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B7917" w14:textId="67037B29" w:rsidR="00EA1471" w:rsidRPr="009D2D9E" w:rsidRDefault="00B30A87" w:rsidP="00CB44B3">
      <w:r>
        <w:rPr>
          <w:noProof/>
        </w:rPr>
        <w:drawing>
          <wp:inline distT="0" distB="0" distL="0" distR="0" wp14:anchorId="71E61F71" wp14:editId="2451201F">
            <wp:extent cx="2012950" cy="714323"/>
            <wp:effectExtent l="0" t="0" r="6350" b="0"/>
            <wp:docPr id="18259262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6279" name="Picture 1" descr="A close-up of a logo&#10;&#10;Description automatically generated"/>
                    <pic:cNvPicPr/>
                  </pic:nvPicPr>
                  <pic:blipFill>
                    <a:blip r:embed="rId11"/>
                    <a:stretch>
                      <a:fillRect/>
                    </a:stretch>
                  </pic:blipFill>
                  <pic:spPr>
                    <a:xfrm>
                      <a:off x="0" y="0"/>
                      <a:ext cx="2040843" cy="724221"/>
                    </a:xfrm>
                    <a:prstGeom prst="rect">
                      <a:avLst/>
                    </a:prstGeom>
                  </pic:spPr>
                </pic:pic>
              </a:graphicData>
            </a:graphic>
          </wp:inline>
        </w:drawing>
      </w:r>
      <w:r>
        <w:tab/>
      </w:r>
      <w:r>
        <w:tab/>
      </w:r>
      <w:r>
        <w:tab/>
      </w:r>
      <w:r>
        <w:tab/>
      </w:r>
      <w:r>
        <w:tab/>
      </w:r>
      <w:r>
        <w:rPr>
          <w:noProof/>
        </w:rPr>
        <w:drawing>
          <wp:inline distT="0" distB="0" distL="0" distR="0" wp14:anchorId="63DD59B1" wp14:editId="3DC6D9B5">
            <wp:extent cx="1749425" cy="596496"/>
            <wp:effectExtent l="0" t="0" r="3175" b="0"/>
            <wp:docPr id="1628005765"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765" name="Picture 1" descr="A green and yellow logo&#10;&#10;Description automatically generated"/>
                    <pic:cNvPicPr/>
                  </pic:nvPicPr>
                  <pic:blipFill>
                    <a:blip r:embed="rId12"/>
                    <a:stretch>
                      <a:fillRect/>
                    </a:stretch>
                  </pic:blipFill>
                  <pic:spPr>
                    <a:xfrm>
                      <a:off x="0" y="0"/>
                      <a:ext cx="1778700" cy="606478"/>
                    </a:xfrm>
                    <a:prstGeom prst="rect">
                      <a:avLst/>
                    </a:prstGeom>
                  </pic:spPr>
                </pic:pic>
              </a:graphicData>
            </a:graphic>
          </wp:inline>
        </w:drawing>
      </w:r>
    </w:p>
    <w:tbl>
      <w:tblPr>
        <w:tblpPr w:leftFromText="187" w:rightFromText="187" w:vertAnchor="page" w:horzAnchor="page" w:tblpXSpec="center" w:tblpYSpec="center"/>
        <w:tblW w:w="5075" w:type="pct"/>
        <w:tblLayout w:type="fixed"/>
        <w:tblCellMar>
          <w:top w:w="216" w:type="dxa"/>
          <w:left w:w="216" w:type="dxa"/>
          <w:bottom w:w="216" w:type="dxa"/>
          <w:right w:w="216" w:type="dxa"/>
        </w:tblCellMar>
        <w:tblLook w:val="04A0" w:firstRow="1" w:lastRow="0" w:firstColumn="1" w:lastColumn="0" w:noHBand="0" w:noVBand="1"/>
      </w:tblPr>
      <w:tblGrid>
        <w:gridCol w:w="4536"/>
        <w:gridCol w:w="3054"/>
        <w:gridCol w:w="1910"/>
      </w:tblGrid>
      <w:tr w:rsidR="00256222" w:rsidRPr="009D2D9E" w14:paraId="008D6790" w14:textId="77777777" w:rsidTr="0023328C">
        <w:tc>
          <w:tcPr>
            <w:tcW w:w="4536" w:type="dxa"/>
            <w:tcBorders>
              <w:bottom w:val="single" w:sz="18" w:space="0" w:color="808080" w:themeColor="background1" w:themeShade="80"/>
              <w:right w:val="single" w:sz="18" w:space="0" w:color="808080" w:themeColor="background1" w:themeShade="80"/>
            </w:tcBorders>
            <w:vAlign w:val="center"/>
          </w:tcPr>
          <w:p w14:paraId="008D678D" w14:textId="43A29061" w:rsidR="00256222" w:rsidRPr="009D2D9E" w:rsidRDefault="007F7842" w:rsidP="00533C05">
            <w:pPr>
              <w:spacing w:after="0" w:line="240" w:lineRule="auto"/>
              <w:rPr>
                <w:rFonts w:eastAsiaTheme="majorEastAsia" w:cstheme="minorHAnsi"/>
                <w:sz w:val="76"/>
                <w:szCs w:val="72"/>
                <w:lang w:eastAsia="en-US"/>
              </w:rPr>
            </w:pPr>
            <w:r>
              <w:rPr>
                <w:rFonts w:eastAsiaTheme="majorEastAsia" w:cstheme="minorHAnsi"/>
                <w:sz w:val="76"/>
                <w:szCs w:val="72"/>
                <w:lang w:eastAsia="en-US"/>
              </w:rPr>
              <w:t>8 November</w:t>
            </w:r>
            <w:r w:rsidR="00975C1F">
              <w:rPr>
                <w:rFonts w:eastAsiaTheme="majorEastAsia" w:cstheme="minorHAnsi"/>
                <w:sz w:val="76"/>
                <w:szCs w:val="72"/>
                <w:lang w:eastAsia="en-US"/>
              </w:rPr>
              <w:t xml:space="preserve"> 2024</w:t>
            </w:r>
          </w:p>
        </w:tc>
        <w:tc>
          <w:tcPr>
            <w:tcW w:w="4964" w:type="dxa"/>
            <w:gridSpan w:val="2"/>
            <w:tcBorders>
              <w:left w:val="single" w:sz="18" w:space="0" w:color="808080" w:themeColor="background1" w:themeShade="80"/>
              <w:bottom w:val="single" w:sz="18" w:space="0" w:color="808080" w:themeColor="background1" w:themeShade="80"/>
            </w:tcBorders>
            <w:vAlign w:val="center"/>
          </w:tcPr>
          <w:p w14:paraId="008D678E" w14:textId="21539E66" w:rsidR="003E67C7" w:rsidRPr="009D2D9E" w:rsidRDefault="00256222" w:rsidP="00713F38">
            <w:pPr>
              <w:spacing w:after="0" w:line="240" w:lineRule="auto"/>
              <w:rPr>
                <w:color w:val="4F81BD" w:themeColor="accent1"/>
                <w:sz w:val="96"/>
                <w:szCs w:val="96"/>
                <w:lang w:eastAsia="en-US"/>
              </w:rPr>
            </w:pPr>
            <w:r w:rsidRPr="009D2D9E">
              <w:rPr>
                <w:color w:val="4F81BD" w:themeColor="accent1"/>
                <w:sz w:val="96"/>
                <w:szCs w:val="96"/>
                <w:lang w:eastAsia="en-US"/>
              </w:rPr>
              <w:t xml:space="preserve">Trading and Settlement Code </w:t>
            </w:r>
          </w:p>
          <w:p w14:paraId="008D678F" w14:textId="1FF07976" w:rsidR="00256222" w:rsidRPr="009D2D9E" w:rsidRDefault="00256222" w:rsidP="00713F38">
            <w:pPr>
              <w:spacing w:after="0" w:line="240" w:lineRule="auto"/>
              <w:rPr>
                <w:color w:val="4F81BD" w:themeColor="accent1"/>
                <w:sz w:val="96"/>
                <w:szCs w:val="96"/>
                <w:lang w:eastAsia="en-US"/>
              </w:rPr>
            </w:pPr>
          </w:p>
        </w:tc>
      </w:tr>
      <w:tr w:rsidR="00256222" w:rsidRPr="009D2D9E" w14:paraId="008D6793" w14:textId="77777777" w:rsidTr="0023328C">
        <w:tc>
          <w:tcPr>
            <w:tcW w:w="7590" w:type="dxa"/>
            <w:gridSpan w:val="2"/>
            <w:tcBorders>
              <w:top w:val="single" w:sz="18" w:space="0" w:color="808080" w:themeColor="background1" w:themeShade="80"/>
            </w:tcBorders>
            <w:vAlign w:val="center"/>
          </w:tcPr>
          <w:p w14:paraId="008D6791" w14:textId="77777777" w:rsidR="00256222" w:rsidRPr="009D2D9E" w:rsidRDefault="00256222" w:rsidP="00713F38">
            <w:pPr>
              <w:spacing w:after="0" w:line="240" w:lineRule="auto"/>
              <w:jc w:val="both"/>
              <w:rPr>
                <w:sz w:val="20"/>
                <w:szCs w:val="20"/>
                <w:lang w:eastAsia="en-US"/>
              </w:rPr>
            </w:pPr>
          </w:p>
        </w:tc>
        <w:tc>
          <w:tcPr>
            <w:tcW w:w="1910" w:type="dxa"/>
            <w:tcBorders>
              <w:top w:val="single" w:sz="18" w:space="0" w:color="808080" w:themeColor="background1" w:themeShade="80"/>
            </w:tcBorders>
            <w:vAlign w:val="center"/>
          </w:tcPr>
          <w:p w14:paraId="008D6792" w14:textId="208E9911" w:rsidR="00256222" w:rsidRPr="009D2D9E" w:rsidRDefault="009D57CC" w:rsidP="00713F38">
            <w:pPr>
              <w:spacing w:after="0" w:line="240" w:lineRule="auto"/>
              <w:rPr>
                <w:rFonts w:eastAsiaTheme="majorEastAsia" w:cstheme="minorHAnsi"/>
                <w:sz w:val="36"/>
                <w:szCs w:val="36"/>
                <w:lang w:eastAsia="en-US"/>
              </w:rPr>
            </w:pPr>
            <w:r w:rsidRPr="009D57CC">
              <w:rPr>
                <w:rFonts w:eastAsiaTheme="majorEastAsia" w:cstheme="minorHAnsi"/>
                <w:noProof/>
                <w:sz w:val="36"/>
                <w:szCs w:val="36"/>
              </w:rPr>
              <mc:AlternateContent>
                <mc:Choice Requires="wps">
                  <w:drawing>
                    <wp:anchor distT="0" distB="0" distL="114300" distR="114300" simplePos="0" relativeHeight="251658240" behindDoc="0" locked="0" layoutInCell="1" allowOverlap="1" wp14:anchorId="1992DF72" wp14:editId="3D9C296F">
                      <wp:simplePos x="0" y="0"/>
                      <wp:positionH relativeFrom="column">
                        <wp:posOffset>-55880</wp:posOffset>
                      </wp:positionH>
                      <wp:positionV relativeFrom="paragraph">
                        <wp:posOffset>58420</wp:posOffset>
                      </wp:positionV>
                      <wp:extent cx="1036955" cy="330200"/>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30200"/>
                              </a:xfrm>
                              <a:prstGeom prst="rect">
                                <a:avLst/>
                              </a:prstGeom>
                              <a:solidFill>
                                <a:srgbClr val="FFFFFF"/>
                              </a:solidFill>
                              <a:ln w="9525">
                                <a:solidFill>
                                  <a:srgbClr val="000000"/>
                                </a:solidFill>
                                <a:miter lim="800000"/>
                                <a:headEnd/>
                                <a:tailEnd/>
                              </a:ln>
                            </wps:spPr>
                            <wps:txbx>
                              <w:txbxContent>
                                <w:p w14:paraId="2AEE5913" w14:textId="50597EB2" w:rsidR="00FC366B" w:rsidRPr="00CA7E53" w:rsidRDefault="00FC366B" w:rsidP="009D57CC">
                                  <w:pPr>
                                    <w:rPr>
                                      <w:rFonts w:cs="Arial"/>
                                    </w:rPr>
                                  </w:pPr>
                                  <w:r>
                                    <w:rPr>
                                      <w:rFonts w:cs="Arial"/>
                                    </w:rPr>
                                    <w:t xml:space="preserve">Version </w:t>
                                  </w:r>
                                  <w:r w:rsidR="007F7842">
                                    <w:rPr>
                                      <w:rFonts w:cs="Arial"/>
                                    </w:rPr>
                                    <w:t>30</w:t>
                                  </w:r>
                                  <w:r>
                                    <w:rPr>
                                      <w:rFonts w:cs="Arial"/>
                                    </w:rPr>
                                    <w:t>.0</w:t>
                                  </w:r>
                                </w:p>
                                <w:p w14:paraId="7F9ACC73" w14:textId="520F3EDC" w:rsidR="00FC366B" w:rsidRDefault="00FC3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2DF72" id="_x0000_t202" coordsize="21600,21600" o:spt="202" path="m,l,21600r21600,l21600,xe">
                      <v:stroke joinstyle="miter"/>
                      <v:path gradientshapeok="t" o:connecttype="rect"/>
                    </v:shapetype>
                    <v:shape id="Text Box 2" o:spid="_x0000_s1026" type="#_x0000_t202" style="position:absolute;margin-left:-4.4pt;margin-top:4.6pt;width:81.6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">
                      <v:textbox>
                        <w:txbxContent>
                          <w:p w14:paraId="2AEE5913" w14:textId="50597EB2" w:rsidR="00FC366B" w:rsidRPr="00CA7E53" w:rsidRDefault="00FC366B" w:rsidP="009D57CC">
                            <w:pPr>
                              <w:rPr>
                                <w:rFonts w:cs="Arial"/>
                              </w:rPr>
                            </w:pPr>
                            <w:r>
                              <w:rPr>
                                <w:rFonts w:cs="Arial"/>
                              </w:rPr>
                              <w:t xml:space="preserve">Version </w:t>
                            </w:r>
                            <w:r w:rsidR="007F7842">
                              <w:rPr>
                                <w:rFonts w:cs="Arial"/>
                              </w:rPr>
                              <w:t>30</w:t>
                            </w:r>
                            <w:r>
                              <w:rPr>
                                <w:rFonts w:cs="Arial"/>
                              </w:rPr>
                              <w:t>.0</w:t>
                            </w:r>
                          </w:p>
                          <w:p w14:paraId="7F9ACC73" w14:textId="520F3EDC" w:rsidR="00FC366B" w:rsidRDefault="00FC366B"/>
                        </w:txbxContent>
                      </v:textbox>
                    </v:shape>
                  </w:pict>
                </mc:Fallback>
              </mc:AlternateContent>
            </w:r>
          </w:p>
        </w:tc>
      </w:tr>
    </w:tbl>
    <w:p w14:paraId="008D6794" w14:textId="77777777" w:rsidR="00256222" w:rsidRPr="009D2D9E" w:rsidRDefault="00256222" w:rsidP="00256222"/>
    <w:p w14:paraId="008D6795" w14:textId="77777777" w:rsidR="00256222" w:rsidRPr="009D2D9E" w:rsidRDefault="00256222" w:rsidP="00256222">
      <w:pPr>
        <w:rPr>
          <w:rFonts w:ascii="Arial" w:eastAsia="Times New Roman" w:hAnsi="Arial" w:cs="Times New Roman"/>
          <w:sz w:val="40"/>
          <w:lang w:eastAsia="en-US"/>
        </w:rPr>
      </w:pPr>
      <w:r w:rsidRPr="009D2D9E">
        <w:br w:type="page"/>
      </w:r>
    </w:p>
    <w:p w14:paraId="4AD0A2F0" w14:textId="77777777" w:rsidR="00F043F3" w:rsidRPr="002B665E" w:rsidRDefault="00F043F3" w:rsidP="00F043F3">
      <w:pPr>
        <w:pStyle w:val="H1"/>
        <w:outlineLvl w:val="0"/>
        <w:rPr>
          <w:rFonts w:ascii="Arial" w:hAnsi="Arial" w:cs="Arial"/>
          <w:color w:val="000000"/>
          <w:sz w:val="22"/>
          <w:szCs w:val="22"/>
        </w:rPr>
      </w:pPr>
      <w:bookmarkStart w:id="0" w:name="_Hlk169002113"/>
      <w:r w:rsidRPr="002B665E">
        <w:rPr>
          <w:rFonts w:ascii="Arial" w:hAnsi="Arial" w:cs="Arial"/>
          <w:color w:val="000000"/>
          <w:sz w:val="22"/>
          <w:szCs w:val="22"/>
        </w:rPr>
        <w:lastRenderedPageBreak/>
        <w:t>Document Hist</w:t>
      </w:r>
      <w:smartTag w:uri="urn:schemas-microsoft-com:office:smarttags" w:element="PersonName">
        <w:r w:rsidRPr="002B665E">
          <w:rPr>
            <w:rFonts w:ascii="Arial" w:hAnsi="Arial" w:cs="Arial"/>
            <w:color w:val="000000"/>
            <w:sz w:val="22"/>
            <w:szCs w:val="22"/>
          </w:rPr>
          <w:t>o</w:t>
        </w:r>
      </w:smartTag>
      <w:r w:rsidRPr="002B665E">
        <w:rPr>
          <w:rFonts w:ascii="Arial" w:hAnsi="Arial" w:cs="Arial"/>
          <w:color w:val="000000"/>
          <w:sz w:val="22"/>
          <w:szCs w:val="22"/>
        </w:rPr>
        <w:t>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2538"/>
        <w:gridCol w:w="1242"/>
      </w:tblGrid>
      <w:tr w:rsidR="00F043F3" w:rsidRPr="00C51DED" w14:paraId="620959AC" w14:textId="77777777" w:rsidTr="00F31FAD">
        <w:trPr>
          <w:trHeight w:val="300"/>
        </w:trPr>
        <w:tc>
          <w:tcPr>
            <w:tcW w:w="3708" w:type="dxa"/>
            <w:shd w:val="clear" w:color="auto" w:fill="auto"/>
          </w:tcPr>
          <w:bookmarkEnd w:id="0"/>
          <w:p w14:paraId="7BCBF34D"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Modifications included in this version</w:t>
            </w:r>
          </w:p>
        </w:tc>
        <w:tc>
          <w:tcPr>
            <w:tcW w:w="1800" w:type="dxa"/>
            <w:shd w:val="clear" w:color="auto" w:fill="auto"/>
          </w:tcPr>
          <w:p w14:paraId="5A41D96A"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Modification effective Date</w:t>
            </w:r>
          </w:p>
        </w:tc>
        <w:tc>
          <w:tcPr>
            <w:tcW w:w="2538" w:type="dxa"/>
            <w:shd w:val="clear" w:color="auto" w:fill="auto"/>
          </w:tcPr>
          <w:p w14:paraId="2B3EAEDF" w14:textId="77777777" w:rsidR="00F043F3" w:rsidRPr="00C51DED" w:rsidRDefault="00F043F3" w:rsidP="00F31FAD">
            <w:pPr>
              <w:pStyle w:val="TableColumnHeadings"/>
              <w:rPr>
                <w:rFonts w:ascii="Arial" w:hAnsi="Arial" w:cs="Arial"/>
                <w:b w:val="0"/>
                <w:color w:val="000000"/>
                <w:sz w:val="20"/>
                <w:szCs w:val="20"/>
              </w:rPr>
            </w:pPr>
            <w:bookmarkStart w:id="1" w:name="_Hlk140829821"/>
            <w:r w:rsidRPr="00C51DED">
              <w:rPr>
                <w:rFonts w:ascii="Arial" w:hAnsi="Arial" w:cs="Arial"/>
                <w:b w:val="0"/>
                <w:color w:val="000000"/>
                <w:sz w:val="20"/>
                <w:szCs w:val="20"/>
              </w:rPr>
              <w:t>T&amp;S Code Sections or AP Modified</w:t>
            </w:r>
            <w:bookmarkEnd w:id="1"/>
          </w:p>
        </w:tc>
        <w:tc>
          <w:tcPr>
            <w:tcW w:w="1242" w:type="dxa"/>
            <w:shd w:val="clear" w:color="auto" w:fill="auto"/>
          </w:tcPr>
          <w:p w14:paraId="1EC7620D" w14:textId="77777777" w:rsidR="00F043F3" w:rsidRPr="00C51DED" w:rsidRDefault="00F043F3" w:rsidP="00F31FAD">
            <w:pPr>
              <w:pStyle w:val="TableColumnHeadings"/>
              <w:rPr>
                <w:rFonts w:ascii="Arial" w:hAnsi="Arial" w:cs="Arial"/>
                <w:b w:val="0"/>
                <w:color w:val="000000"/>
                <w:sz w:val="20"/>
                <w:szCs w:val="20"/>
              </w:rPr>
            </w:pPr>
            <w:r w:rsidRPr="00C51DED">
              <w:rPr>
                <w:rFonts w:ascii="Arial" w:hAnsi="Arial" w:cs="Arial"/>
                <w:b w:val="0"/>
                <w:color w:val="000000"/>
                <w:sz w:val="20"/>
                <w:szCs w:val="20"/>
              </w:rPr>
              <w:t>T&amp;SC Version if applicable</w:t>
            </w:r>
          </w:p>
        </w:tc>
      </w:tr>
      <w:tr w:rsidR="00F043F3" w:rsidRPr="00C51DED" w14:paraId="38F1F1BE" w14:textId="77777777" w:rsidTr="00F31FAD">
        <w:trPr>
          <w:trHeight w:val="660"/>
        </w:trPr>
        <w:tc>
          <w:tcPr>
            <w:tcW w:w="3708" w:type="dxa"/>
          </w:tcPr>
          <w:p w14:paraId="1BC20A3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Mod_03_07, Appendix J – Change to Day</w:t>
            </w:r>
          </w:p>
        </w:tc>
        <w:tc>
          <w:tcPr>
            <w:tcW w:w="1800" w:type="dxa"/>
          </w:tcPr>
          <w:p w14:paraId="7E0F3EB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tc>
        <w:tc>
          <w:tcPr>
            <w:tcW w:w="2538" w:type="dxa"/>
          </w:tcPr>
          <w:p w14:paraId="29E6D98A" w14:textId="77777777" w:rsidR="00F043F3" w:rsidRPr="00C51DED" w:rsidRDefault="00F043F3" w:rsidP="00F31FAD">
            <w:pPr>
              <w:pStyle w:val="TableText"/>
              <w:keepNext/>
              <w:keepLines/>
              <w:spacing w:before="40" w:after="40"/>
              <w:ind w:right="60"/>
              <w:jc w:val="both"/>
              <w:rPr>
                <w:rFonts w:ascii="Arial" w:hAnsi="Arial" w:cs="Arial"/>
                <w:b w:val="0"/>
              </w:rPr>
            </w:pPr>
            <w:r w:rsidRPr="00C51DED">
              <w:rPr>
                <w:rFonts w:ascii="Arial" w:hAnsi="Arial" w:cs="Arial"/>
                <w:b w:val="0"/>
              </w:rPr>
              <w:t>Appendix J – Change to Day</w:t>
            </w:r>
          </w:p>
          <w:p w14:paraId="183446CC" w14:textId="77777777" w:rsidR="00F043F3" w:rsidRPr="00C51DED" w:rsidRDefault="00F043F3" w:rsidP="00F31FAD">
            <w:pPr>
              <w:pStyle w:val="Body1Char"/>
              <w:rPr>
                <w:rFonts w:ascii="Arial" w:hAnsi="Arial" w:cs="Arial"/>
                <w:color w:val="000000"/>
                <w:sz w:val="20"/>
              </w:rPr>
            </w:pPr>
          </w:p>
        </w:tc>
        <w:tc>
          <w:tcPr>
            <w:tcW w:w="1242" w:type="dxa"/>
          </w:tcPr>
          <w:p w14:paraId="288CB4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397B6F4C" w14:textId="77777777" w:rsidTr="00F31FAD">
        <w:trPr>
          <w:trHeight w:val="300"/>
        </w:trPr>
        <w:tc>
          <w:tcPr>
            <w:tcW w:w="3708" w:type="dxa"/>
          </w:tcPr>
          <w:p w14:paraId="34D3D8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Mod_07_07, Calculation of DOP, MOP, DQCC &amp; MQCC</w:t>
            </w:r>
          </w:p>
          <w:p w14:paraId="3E235FC3" w14:textId="77777777" w:rsidR="00F043F3" w:rsidRPr="00C51DED" w:rsidRDefault="00F043F3" w:rsidP="00F31FAD">
            <w:pPr>
              <w:pStyle w:val="Body1Char"/>
              <w:rPr>
                <w:rFonts w:ascii="Arial" w:hAnsi="Arial" w:cs="Arial"/>
                <w:color w:val="000000"/>
                <w:sz w:val="20"/>
              </w:rPr>
            </w:pPr>
          </w:p>
        </w:tc>
        <w:tc>
          <w:tcPr>
            <w:tcW w:w="1800" w:type="dxa"/>
          </w:tcPr>
          <w:p w14:paraId="6E1D873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26-Sep-07</w:t>
            </w:r>
          </w:p>
          <w:p w14:paraId="7DD93ED7" w14:textId="77777777" w:rsidR="00F043F3" w:rsidRPr="00C51DED" w:rsidRDefault="00F043F3" w:rsidP="00F31FAD">
            <w:pPr>
              <w:pStyle w:val="Body1Char"/>
              <w:rPr>
                <w:rFonts w:ascii="Arial" w:hAnsi="Arial" w:cs="Arial"/>
                <w:color w:val="000000"/>
                <w:sz w:val="20"/>
              </w:rPr>
            </w:pPr>
          </w:p>
        </w:tc>
        <w:tc>
          <w:tcPr>
            <w:tcW w:w="2538" w:type="dxa"/>
          </w:tcPr>
          <w:p w14:paraId="124CB3A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4.133, 4.134, 4.137,4.137</w:t>
            </w:r>
          </w:p>
        </w:tc>
        <w:tc>
          <w:tcPr>
            <w:tcW w:w="1242" w:type="dxa"/>
          </w:tcPr>
          <w:p w14:paraId="239580D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62ACA38A" w14:textId="77777777" w:rsidTr="00F31FAD">
        <w:trPr>
          <w:trHeight w:val="300"/>
        </w:trPr>
        <w:tc>
          <w:tcPr>
            <w:tcW w:w="3708" w:type="dxa"/>
          </w:tcPr>
          <w:p w14:paraId="4F69983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 08_07, Application of Pumped Storage Ramp Rates</w:t>
            </w:r>
          </w:p>
          <w:p w14:paraId="21025000" w14:textId="77777777" w:rsidR="00F043F3" w:rsidRPr="00C51DED" w:rsidRDefault="00F043F3" w:rsidP="00F31FAD">
            <w:pPr>
              <w:pStyle w:val="Body1Char"/>
              <w:rPr>
                <w:rFonts w:ascii="Arial" w:hAnsi="Arial" w:cs="Arial"/>
                <w:color w:val="000000"/>
                <w:sz w:val="20"/>
              </w:rPr>
            </w:pPr>
          </w:p>
        </w:tc>
        <w:tc>
          <w:tcPr>
            <w:tcW w:w="1800" w:type="dxa"/>
          </w:tcPr>
          <w:p w14:paraId="70C3E2C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5E07AF0" w14:textId="77777777" w:rsidR="00F043F3" w:rsidRPr="00C51DED" w:rsidRDefault="00F043F3" w:rsidP="00F31FAD">
            <w:pPr>
              <w:pStyle w:val="Body1Char"/>
              <w:rPr>
                <w:rFonts w:ascii="Arial" w:hAnsi="Arial" w:cs="Arial"/>
                <w:color w:val="000000"/>
                <w:sz w:val="20"/>
              </w:rPr>
            </w:pPr>
          </w:p>
        </w:tc>
        <w:tc>
          <w:tcPr>
            <w:tcW w:w="2538" w:type="dxa"/>
          </w:tcPr>
          <w:p w14:paraId="2FD8FFF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5.121</w:t>
            </w:r>
          </w:p>
        </w:tc>
        <w:tc>
          <w:tcPr>
            <w:tcW w:w="1242" w:type="dxa"/>
          </w:tcPr>
          <w:p w14:paraId="32E051B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497D4592" w14:textId="77777777" w:rsidTr="00F31FAD">
        <w:trPr>
          <w:trHeight w:val="300"/>
        </w:trPr>
        <w:tc>
          <w:tcPr>
            <w:tcW w:w="3708" w:type="dxa"/>
          </w:tcPr>
          <w:p w14:paraId="140AC3D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Mod_11_07, Calculation of Ex Post Energy Limits</w:t>
            </w:r>
          </w:p>
          <w:p w14:paraId="7C07FFB8" w14:textId="77777777" w:rsidR="00F043F3" w:rsidRPr="00C51DED" w:rsidRDefault="00F043F3" w:rsidP="00F31FAD">
            <w:pPr>
              <w:pStyle w:val="Body1Char"/>
              <w:rPr>
                <w:rFonts w:ascii="Arial" w:hAnsi="Arial" w:cs="Arial"/>
                <w:color w:val="000000"/>
                <w:sz w:val="20"/>
              </w:rPr>
            </w:pPr>
          </w:p>
          <w:p w14:paraId="59EA3645" w14:textId="77777777" w:rsidR="00F043F3" w:rsidRPr="00C51DED" w:rsidRDefault="00F043F3" w:rsidP="00F31FAD">
            <w:pPr>
              <w:pStyle w:val="Body1Char"/>
              <w:rPr>
                <w:rFonts w:ascii="Arial" w:hAnsi="Arial" w:cs="Arial"/>
                <w:color w:val="000000"/>
                <w:sz w:val="20"/>
              </w:rPr>
            </w:pPr>
          </w:p>
        </w:tc>
        <w:tc>
          <w:tcPr>
            <w:tcW w:w="1800" w:type="dxa"/>
          </w:tcPr>
          <w:p w14:paraId="0930DBC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326CD5B6" w14:textId="77777777" w:rsidR="00F043F3" w:rsidRPr="00C51DED" w:rsidRDefault="00F043F3" w:rsidP="00F31FAD">
            <w:pPr>
              <w:pStyle w:val="Body1Char"/>
              <w:rPr>
                <w:rFonts w:ascii="Arial" w:hAnsi="Arial" w:cs="Arial"/>
                <w:color w:val="000000"/>
                <w:sz w:val="20"/>
              </w:rPr>
            </w:pPr>
          </w:p>
        </w:tc>
        <w:tc>
          <w:tcPr>
            <w:tcW w:w="2538" w:type="dxa"/>
          </w:tcPr>
          <w:p w14:paraId="144F6E3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5.101</w:t>
            </w:r>
          </w:p>
        </w:tc>
        <w:tc>
          <w:tcPr>
            <w:tcW w:w="1242" w:type="dxa"/>
          </w:tcPr>
          <w:p w14:paraId="4644690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18231588" w14:textId="77777777" w:rsidTr="00F31FAD">
        <w:trPr>
          <w:trHeight w:val="300"/>
        </w:trPr>
        <w:tc>
          <w:tcPr>
            <w:tcW w:w="3708" w:type="dxa"/>
          </w:tcPr>
          <w:p w14:paraId="65E2D5B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Mod_15_07, Amendment to LOLP Table mathematical formulation</w:t>
            </w:r>
          </w:p>
          <w:p w14:paraId="4A2CD778" w14:textId="77777777" w:rsidR="00F043F3" w:rsidRPr="00C51DED" w:rsidRDefault="00F043F3" w:rsidP="00F31FAD">
            <w:pPr>
              <w:pStyle w:val="Body1Char"/>
              <w:rPr>
                <w:rFonts w:ascii="Arial" w:hAnsi="Arial" w:cs="Arial"/>
                <w:color w:val="000000"/>
                <w:sz w:val="20"/>
              </w:rPr>
            </w:pPr>
          </w:p>
        </w:tc>
        <w:tc>
          <w:tcPr>
            <w:tcW w:w="1800" w:type="dxa"/>
          </w:tcPr>
          <w:p w14:paraId="3552ED3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18-Sep-07</w:t>
            </w:r>
          </w:p>
          <w:p w14:paraId="4963098F" w14:textId="77777777" w:rsidR="00F043F3" w:rsidRPr="00C51DED" w:rsidRDefault="00F043F3" w:rsidP="00F31FAD">
            <w:pPr>
              <w:pStyle w:val="Body1Char"/>
              <w:rPr>
                <w:rFonts w:ascii="Arial" w:hAnsi="Arial" w:cs="Arial"/>
                <w:color w:val="000000"/>
                <w:sz w:val="20"/>
              </w:rPr>
            </w:pPr>
          </w:p>
        </w:tc>
        <w:tc>
          <w:tcPr>
            <w:tcW w:w="2538" w:type="dxa"/>
          </w:tcPr>
          <w:p w14:paraId="77727DB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M sections M.37 and M.39</w:t>
            </w:r>
          </w:p>
        </w:tc>
        <w:tc>
          <w:tcPr>
            <w:tcW w:w="1242" w:type="dxa"/>
          </w:tcPr>
          <w:p w14:paraId="7E4E2D0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6157837B"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F2D8A6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Mod_18_07, Seven Errors in the Designated TSC </w:t>
            </w:r>
          </w:p>
          <w:p w14:paraId="612314DD" w14:textId="77777777" w:rsidR="00F043F3" w:rsidRPr="00C51DED" w:rsidRDefault="00F043F3" w:rsidP="00F31FAD">
            <w:pPr>
              <w:pStyle w:val="Body1Char"/>
              <w:rPr>
                <w:rFonts w:ascii="Arial" w:hAnsi="Arial" w:cs="Arial"/>
                <w:color w:val="000000"/>
                <w:sz w:val="20"/>
              </w:rPr>
            </w:pPr>
          </w:p>
          <w:p w14:paraId="19E449C4"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5EE91C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0C5AAA1A"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D3C6D22"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Paragraphs 2.25; 2.144; 2.282; 2.295; 4.79; 6.32.2 and 6.36</w:t>
            </w:r>
          </w:p>
          <w:p w14:paraId="623361FA" w14:textId="77777777" w:rsidR="00F043F3" w:rsidRPr="00C51DED" w:rsidRDefault="00F043F3"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6842AF9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130EDA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55BEC0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Mod_24_07. Dispatch Instructions for VPMG and VPTG Units</w:t>
            </w:r>
          </w:p>
          <w:p w14:paraId="627AF3C1"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1E60EE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11D67AF4"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6C379D9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5.18A</w:t>
            </w:r>
          </w:p>
        </w:tc>
        <w:tc>
          <w:tcPr>
            <w:tcW w:w="1242" w:type="dxa"/>
            <w:tcBorders>
              <w:top w:val="single" w:sz="4" w:space="0" w:color="auto"/>
              <w:left w:val="single" w:sz="4" w:space="0" w:color="auto"/>
              <w:bottom w:val="single" w:sz="4" w:space="0" w:color="auto"/>
              <w:right w:val="single" w:sz="4" w:space="0" w:color="auto"/>
            </w:tcBorders>
          </w:tcPr>
          <w:p w14:paraId="2CA641A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4F96B25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D19AE3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Mod_26_07, Eligible Availability for Energy Limited Generator Unit</w:t>
            </w:r>
          </w:p>
          <w:p w14:paraId="6D3CE3DF"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3FEC54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6FE39BA5"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9D6FB2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5.108 – Point 2</w:t>
            </w:r>
          </w:p>
        </w:tc>
        <w:tc>
          <w:tcPr>
            <w:tcW w:w="1242" w:type="dxa"/>
            <w:tcBorders>
              <w:top w:val="single" w:sz="4" w:space="0" w:color="auto"/>
              <w:left w:val="single" w:sz="4" w:space="0" w:color="auto"/>
              <w:bottom w:val="single" w:sz="4" w:space="0" w:color="auto"/>
              <w:right w:val="single" w:sz="4" w:space="0" w:color="auto"/>
            </w:tcBorders>
          </w:tcPr>
          <w:p w14:paraId="176D1A4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755466D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345BB6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Mod_27_07, Exclusion of Demand Side Units</w:t>
            </w:r>
          </w:p>
          <w:p w14:paraId="053356E8"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D99B8C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D519FFA"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2F7307D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4.91 &amp; 7.12</w:t>
            </w:r>
          </w:p>
        </w:tc>
        <w:tc>
          <w:tcPr>
            <w:tcW w:w="1242" w:type="dxa"/>
            <w:tcBorders>
              <w:top w:val="single" w:sz="4" w:space="0" w:color="auto"/>
              <w:left w:val="single" w:sz="4" w:space="0" w:color="auto"/>
              <w:bottom w:val="single" w:sz="4" w:space="0" w:color="auto"/>
              <w:right w:val="single" w:sz="4" w:space="0" w:color="auto"/>
            </w:tcBorders>
          </w:tcPr>
          <w:p w14:paraId="6AFFE07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6D1162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1FA25F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Mod_31_07, Technical Offer Data – Cooling Boundary Data</w:t>
            </w:r>
          </w:p>
          <w:p w14:paraId="348E4E51"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25F430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2B9A6571"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5D325EF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I.12</w:t>
            </w:r>
          </w:p>
        </w:tc>
        <w:tc>
          <w:tcPr>
            <w:tcW w:w="1242" w:type="dxa"/>
            <w:tcBorders>
              <w:top w:val="single" w:sz="4" w:space="0" w:color="auto"/>
              <w:left w:val="single" w:sz="4" w:space="0" w:color="auto"/>
              <w:bottom w:val="single" w:sz="4" w:space="0" w:color="auto"/>
              <w:right w:val="single" w:sz="4" w:space="0" w:color="auto"/>
            </w:tcBorders>
          </w:tcPr>
          <w:p w14:paraId="7072FFE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7C2EEB4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7C092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Mod_33_07, Referencing of Trading Day Exchange Rate</w:t>
            </w:r>
          </w:p>
          <w:p w14:paraId="5577A9D4" w14:textId="77777777" w:rsidR="00F043F3" w:rsidRPr="00C51DED" w:rsidRDefault="00F043F3" w:rsidP="00F31FAD">
            <w:pPr>
              <w:pStyle w:val="Body1Char"/>
              <w:rPr>
                <w:rFonts w:ascii="Arial" w:hAnsi="Arial" w:cs="Arial"/>
                <w:color w:val="000000"/>
                <w:sz w:val="20"/>
              </w:rPr>
            </w:pPr>
          </w:p>
          <w:p w14:paraId="6ABB1EAD"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794CB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126057AF"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15108F7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6.243</w:t>
            </w:r>
          </w:p>
        </w:tc>
        <w:tc>
          <w:tcPr>
            <w:tcW w:w="1242" w:type="dxa"/>
            <w:tcBorders>
              <w:top w:val="single" w:sz="4" w:space="0" w:color="auto"/>
              <w:left w:val="single" w:sz="4" w:space="0" w:color="auto"/>
              <w:bottom w:val="single" w:sz="4" w:space="0" w:color="auto"/>
              <w:right w:val="single" w:sz="4" w:space="0" w:color="auto"/>
            </w:tcBorders>
          </w:tcPr>
          <w:p w14:paraId="375CBF9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35ADD0F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F040FE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Mod_34_07, Fixed Market Operator Charge for Interconnector Units</w:t>
            </w:r>
          </w:p>
          <w:p w14:paraId="49E3E5EB"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6F834A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3B089AB3"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5423891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7.20</w:t>
            </w:r>
          </w:p>
        </w:tc>
        <w:tc>
          <w:tcPr>
            <w:tcW w:w="1242" w:type="dxa"/>
            <w:tcBorders>
              <w:top w:val="single" w:sz="4" w:space="0" w:color="auto"/>
              <w:left w:val="single" w:sz="4" w:space="0" w:color="auto"/>
              <w:bottom w:val="single" w:sz="4" w:space="0" w:color="auto"/>
              <w:right w:val="single" w:sz="4" w:space="0" w:color="auto"/>
            </w:tcBorders>
          </w:tcPr>
          <w:p w14:paraId="724E01F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0530C93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8379B1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Mod_36_07, Definition of Pumped Storage Cycle Efficiency</w:t>
            </w:r>
          </w:p>
          <w:p w14:paraId="3845434E"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433D68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p w14:paraId="63BA1F62" w14:textId="77777777" w:rsidR="00F043F3" w:rsidRPr="00C51DED" w:rsidRDefault="00F043F3"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7652D5B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definition</w:t>
            </w:r>
          </w:p>
        </w:tc>
        <w:tc>
          <w:tcPr>
            <w:tcW w:w="1242" w:type="dxa"/>
            <w:tcBorders>
              <w:top w:val="single" w:sz="4" w:space="0" w:color="auto"/>
              <w:left w:val="single" w:sz="4" w:space="0" w:color="auto"/>
              <w:bottom w:val="single" w:sz="4" w:space="0" w:color="auto"/>
              <w:right w:val="single" w:sz="4" w:space="0" w:color="auto"/>
            </w:tcBorders>
          </w:tcPr>
          <w:p w14:paraId="62DE4C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59B61A07"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BA31AB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Mod_39_07, Instruction Profiling Time Lag</w:t>
            </w:r>
          </w:p>
        </w:tc>
        <w:tc>
          <w:tcPr>
            <w:tcW w:w="1800" w:type="dxa"/>
            <w:tcBorders>
              <w:top w:val="single" w:sz="4" w:space="0" w:color="auto"/>
              <w:left w:val="single" w:sz="4" w:space="0" w:color="auto"/>
              <w:bottom w:val="single" w:sz="4" w:space="0" w:color="auto"/>
              <w:right w:val="single" w:sz="4" w:space="0" w:color="auto"/>
            </w:tcBorders>
          </w:tcPr>
          <w:p w14:paraId="7B43D37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30-Sep-07</w:t>
            </w:r>
          </w:p>
        </w:tc>
        <w:tc>
          <w:tcPr>
            <w:tcW w:w="2538" w:type="dxa"/>
            <w:tcBorders>
              <w:top w:val="single" w:sz="4" w:space="0" w:color="auto"/>
              <w:left w:val="single" w:sz="4" w:space="0" w:color="auto"/>
              <w:bottom w:val="single" w:sz="4" w:space="0" w:color="auto"/>
              <w:right w:val="single" w:sz="4" w:space="0" w:color="auto"/>
            </w:tcBorders>
          </w:tcPr>
          <w:p w14:paraId="74153E6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O.28</w:t>
            </w:r>
          </w:p>
        </w:tc>
        <w:tc>
          <w:tcPr>
            <w:tcW w:w="1242" w:type="dxa"/>
            <w:tcBorders>
              <w:top w:val="single" w:sz="4" w:space="0" w:color="auto"/>
              <w:left w:val="single" w:sz="4" w:space="0" w:color="auto"/>
              <w:bottom w:val="single" w:sz="4" w:space="0" w:color="auto"/>
              <w:right w:val="single" w:sz="4" w:space="0" w:color="auto"/>
            </w:tcBorders>
          </w:tcPr>
          <w:p w14:paraId="6E08912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3.0</w:t>
            </w:r>
          </w:p>
        </w:tc>
      </w:tr>
      <w:tr w:rsidR="00F043F3" w:rsidRPr="00C51DED" w14:paraId="1D138FB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A115EA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Mod_04_07, Ex Ante Availability for Price Maker Units Derivation of Price Quantity Pairs</w:t>
            </w:r>
          </w:p>
        </w:tc>
        <w:tc>
          <w:tcPr>
            <w:tcW w:w="1800" w:type="dxa"/>
            <w:tcBorders>
              <w:top w:val="single" w:sz="4" w:space="0" w:color="auto"/>
              <w:left w:val="single" w:sz="4" w:space="0" w:color="auto"/>
              <w:bottom w:val="single" w:sz="4" w:space="0" w:color="auto"/>
              <w:right w:val="single" w:sz="4" w:space="0" w:color="auto"/>
            </w:tcBorders>
          </w:tcPr>
          <w:p w14:paraId="4769EE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45EC0AA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N.37 and N.47</w:t>
            </w:r>
          </w:p>
        </w:tc>
        <w:tc>
          <w:tcPr>
            <w:tcW w:w="1242" w:type="dxa"/>
            <w:tcBorders>
              <w:top w:val="single" w:sz="4" w:space="0" w:color="auto"/>
              <w:left w:val="single" w:sz="4" w:space="0" w:color="auto"/>
              <w:bottom w:val="single" w:sz="4" w:space="0" w:color="auto"/>
              <w:right w:val="single" w:sz="4" w:space="0" w:color="auto"/>
            </w:tcBorders>
          </w:tcPr>
          <w:p w14:paraId="0B60D68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508570E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00DE61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Mod_78_07, APPENDIX A: Standard Letter of Credit Amendments</w:t>
            </w:r>
          </w:p>
        </w:tc>
        <w:tc>
          <w:tcPr>
            <w:tcW w:w="1800" w:type="dxa"/>
            <w:tcBorders>
              <w:top w:val="single" w:sz="4" w:space="0" w:color="auto"/>
              <w:left w:val="single" w:sz="4" w:space="0" w:color="auto"/>
              <w:bottom w:val="single" w:sz="4" w:space="0" w:color="auto"/>
              <w:right w:val="single" w:sz="4" w:space="0" w:color="auto"/>
            </w:tcBorders>
          </w:tcPr>
          <w:p w14:paraId="30403E3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22-Oct-07</w:t>
            </w:r>
          </w:p>
        </w:tc>
        <w:tc>
          <w:tcPr>
            <w:tcW w:w="2538" w:type="dxa"/>
            <w:tcBorders>
              <w:top w:val="single" w:sz="4" w:space="0" w:color="auto"/>
              <w:left w:val="single" w:sz="4" w:space="0" w:color="auto"/>
              <w:bottom w:val="single" w:sz="4" w:space="0" w:color="auto"/>
              <w:right w:val="single" w:sz="4" w:space="0" w:color="auto"/>
            </w:tcBorders>
          </w:tcPr>
          <w:p w14:paraId="2B9ECF1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A.1</w:t>
            </w:r>
          </w:p>
        </w:tc>
        <w:tc>
          <w:tcPr>
            <w:tcW w:w="1242" w:type="dxa"/>
            <w:tcBorders>
              <w:top w:val="single" w:sz="4" w:space="0" w:color="auto"/>
              <w:left w:val="single" w:sz="4" w:space="0" w:color="auto"/>
              <w:bottom w:val="single" w:sz="4" w:space="0" w:color="auto"/>
              <w:right w:val="single" w:sz="4" w:space="0" w:color="auto"/>
            </w:tcBorders>
          </w:tcPr>
          <w:p w14:paraId="067BA56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47E9FA3"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A48495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Mod_21_07, Modification to the Expiry Date provision of the Standard Letter of Credit in Appendix A of the T and SC </w:t>
            </w:r>
          </w:p>
        </w:tc>
        <w:tc>
          <w:tcPr>
            <w:tcW w:w="1800" w:type="dxa"/>
            <w:tcBorders>
              <w:top w:val="single" w:sz="4" w:space="0" w:color="auto"/>
              <w:left w:val="single" w:sz="4" w:space="0" w:color="auto"/>
              <w:bottom w:val="single" w:sz="4" w:space="0" w:color="auto"/>
              <w:right w:val="single" w:sz="4" w:space="0" w:color="auto"/>
            </w:tcBorders>
          </w:tcPr>
          <w:p w14:paraId="32338EF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7F0152B4" w14:textId="77777777" w:rsidR="00F043F3" w:rsidRPr="00F043F3" w:rsidRDefault="00F043F3" w:rsidP="00F31FAD">
            <w:pPr>
              <w:pStyle w:val="Body1Char"/>
              <w:rPr>
                <w:rFonts w:ascii="Arial" w:hAnsi="Arial" w:cs="Arial"/>
                <w:color w:val="000000"/>
                <w:sz w:val="20"/>
              </w:rPr>
            </w:pPr>
            <w:r w:rsidRPr="00F043F3">
              <w:rPr>
                <w:rFonts w:ascii="Arial" w:hAnsi="Arial" w:cs="Arial"/>
                <w:color w:val="000000"/>
                <w:sz w:val="20"/>
              </w:rPr>
              <w:t>Section 6.192 1 b. &amp;</w:t>
            </w:r>
          </w:p>
          <w:p w14:paraId="70CEB89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A section A.1 Condition 2</w:t>
            </w:r>
          </w:p>
          <w:p w14:paraId="458BE2E7" w14:textId="77777777" w:rsidR="00F043F3" w:rsidRPr="00F043F3" w:rsidRDefault="00F043F3"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28C89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AB0D2E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8BEE4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Mod_30_07, Premium for Under Generation Definition</w:t>
            </w:r>
          </w:p>
        </w:tc>
        <w:tc>
          <w:tcPr>
            <w:tcW w:w="1800" w:type="dxa"/>
            <w:tcBorders>
              <w:top w:val="single" w:sz="4" w:space="0" w:color="auto"/>
              <w:left w:val="single" w:sz="4" w:space="0" w:color="auto"/>
              <w:bottom w:val="single" w:sz="4" w:space="0" w:color="auto"/>
              <w:right w:val="single" w:sz="4" w:space="0" w:color="auto"/>
            </w:tcBorders>
          </w:tcPr>
          <w:p w14:paraId="1E4E8D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469E22C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 definition</w:t>
            </w:r>
          </w:p>
        </w:tc>
        <w:tc>
          <w:tcPr>
            <w:tcW w:w="1242" w:type="dxa"/>
            <w:tcBorders>
              <w:top w:val="single" w:sz="4" w:space="0" w:color="auto"/>
              <w:left w:val="single" w:sz="4" w:space="0" w:color="auto"/>
              <w:bottom w:val="single" w:sz="4" w:space="0" w:color="auto"/>
              <w:right w:val="single" w:sz="4" w:space="0" w:color="auto"/>
            </w:tcBorders>
          </w:tcPr>
          <w:p w14:paraId="3BA8181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77596D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C9758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Mod_35_07, Commercial Offer Data for Variable Price Taker Generator Units</w:t>
            </w:r>
          </w:p>
        </w:tc>
        <w:tc>
          <w:tcPr>
            <w:tcW w:w="1800" w:type="dxa"/>
            <w:tcBorders>
              <w:top w:val="single" w:sz="4" w:space="0" w:color="auto"/>
              <w:left w:val="single" w:sz="4" w:space="0" w:color="auto"/>
              <w:bottom w:val="single" w:sz="4" w:space="0" w:color="auto"/>
              <w:right w:val="single" w:sz="4" w:space="0" w:color="auto"/>
            </w:tcBorders>
          </w:tcPr>
          <w:p w14:paraId="453B961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19F93B2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I.4</w:t>
            </w:r>
          </w:p>
        </w:tc>
        <w:tc>
          <w:tcPr>
            <w:tcW w:w="1242" w:type="dxa"/>
            <w:tcBorders>
              <w:top w:val="single" w:sz="4" w:space="0" w:color="auto"/>
              <w:left w:val="single" w:sz="4" w:space="0" w:color="auto"/>
              <w:bottom w:val="single" w:sz="4" w:space="0" w:color="auto"/>
              <w:right w:val="single" w:sz="4" w:space="0" w:color="auto"/>
            </w:tcBorders>
          </w:tcPr>
          <w:p w14:paraId="095F48B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FF1932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5292B7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Mod_51_07, Release Deferral – Additional clauses in Section 7</w:t>
            </w:r>
          </w:p>
        </w:tc>
        <w:tc>
          <w:tcPr>
            <w:tcW w:w="1800" w:type="dxa"/>
            <w:tcBorders>
              <w:top w:val="single" w:sz="4" w:space="0" w:color="auto"/>
              <w:left w:val="single" w:sz="4" w:space="0" w:color="auto"/>
              <w:bottom w:val="single" w:sz="4" w:space="0" w:color="auto"/>
              <w:right w:val="single" w:sz="4" w:space="0" w:color="auto"/>
            </w:tcBorders>
          </w:tcPr>
          <w:p w14:paraId="77767C1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08-Oct-07</w:t>
            </w:r>
          </w:p>
        </w:tc>
        <w:tc>
          <w:tcPr>
            <w:tcW w:w="2538" w:type="dxa"/>
            <w:tcBorders>
              <w:top w:val="single" w:sz="4" w:space="0" w:color="auto"/>
              <w:left w:val="single" w:sz="4" w:space="0" w:color="auto"/>
              <w:bottom w:val="single" w:sz="4" w:space="0" w:color="auto"/>
              <w:right w:val="single" w:sz="4" w:space="0" w:color="auto"/>
            </w:tcBorders>
          </w:tcPr>
          <w:p w14:paraId="1783F0E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7– Additional clauses 7.33 to 7.43</w:t>
            </w:r>
          </w:p>
        </w:tc>
        <w:tc>
          <w:tcPr>
            <w:tcW w:w="1242" w:type="dxa"/>
            <w:tcBorders>
              <w:top w:val="single" w:sz="4" w:space="0" w:color="auto"/>
              <w:left w:val="single" w:sz="4" w:space="0" w:color="auto"/>
              <w:bottom w:val="single" w:sz="4" w:space="0" w:color="auto"/>
              <w:right w:val="single" w:sz="4" w:space="0" w:color="auto"/>
            </w:tcBorders>
          </w:tcPr>
          <w:p w14:paraId="3BBD805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C0657F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0D0C57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Mod_23_07, Market Operator Charge Invoices</w:t>
            </w:r>
          </w:p>
        </w:tc>
        <w:tc>
          <w:tcPr>
            <w:tcW w:w="1800" w:type="dxa"/>
            <w:tcBorders>
              <w:top w:val="single" w:sz="4" w:space="0" w:color="auto"/>
              <w:left w:val="single" w:sz="4" w:space="0" w:color="auto"/>
              <w:bottom w:val="single" w:sz="4" w:space="0" w:color="auto"/>
              <w:right w:val="single" w:sz="4" w:space="0" w:color="auto"/>
            </w:tcBorders>
          </w:tcPr>
          <w:p w14:paraId="0435137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337B76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G.3, G.18, new G.3A, G18A</w:t>
            </w:r>
          </w:p>
        </w:tc>
        <w:tc>
          <w:tcPr>
            <w:tcW w:w="1242" w:type="dxa"/>
            <w:tcBorders>
              <w:top w:val="single" w:sz="4" w:space="0" w:color="auto"/>
              <w:left w:val="single" w:sz="4" w:space="0" w:color="auto"/>
              <w:bottom w:val="single" w:sz="4" w:space="0" w:color="auto"/>
              <w:right w:val="single" w:sz="4" w:space="0" w:color="auto"/>
            </w:tcBorders>
          </w:tcPr>
          <w:p w14:paraId="0B83029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5BA10B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5A69365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Mod_37_07 , Instruction Profiling: Load Up Characteristics, Ramp Up and Down Characteristics, Validation Rules</w:t>
            </w:r>
          </w:p>
        </w:tc>
        <w:tc>
          <w:tcPr>
            <w:tcW w:w="1800" w:type="dxa"/>
            <w:tcBorders>
              <w:top w:val="single" w:sz="4" w:space="0" w:color="auto"/>
              <w:left w:val="single" w:sz="4" w:space="0" w:color="auto"/>
              <w:bottom w:val="single" w:sz="4" w:space="0" w:color="auto"/>
              <w:right w:val="single" w:sz="4" w:space="0" w:color="auto"/>
            </w:tcBorders>
          </w:tcPr>
          <w:p w14:paraId="1155E10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6A678F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O.14, O.18, O.19, O.20, O.21, I.12 (7)</w:t>
            </w:r>
          </w:p>
        </w:tc>
        <w:tc>
          <w:tcPr>
            <w:tcW w:w="1242" w:type="dxa"/>
            <w:tcBorders>
              <w:top w:val="single" w:sz="4" w:space="0" w:color="auto"/>
              <w:left w:val="single" w:sz="4" w:space="0" w:color="auto"/>
              <w:bottom w:val="single" w:sz="4" w:space="0" w:color="auto"/>
              <w:right w:val="single" w:sz="4" w:space="0" w:color="auto"/>
            </w:tcBorders>
          </w:tcPr>
          <w:p w14:paraId="5B7BC178"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05E7FF7"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E1FA9C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Mod_38_07 , Net Demand in Capacity Charges Settlement Statement</w:t>
            </w:r>
          </w:p>
        </w:tc>
        <w:tc>
          <w:tcPr>
            <w:tcW w:w="1800" w:type="dxa"/>
            <w:tcBorders>
              <w:top w:val="single" w:sz="4" w:space="0" w:color="auto"/>
              <w:left w:val="single" w:sz="4" w:space="0" w:color="auto"/>
              <w:bottom w:val="single" w:sz="4" w:space="0" w:color="auto"/>
              <w:right w:val="single" w:sz="4" w:space="0" w:color="auto"/>
            </w:tcBorders>
          </w:tcPr>
          <w:p w14:paraId="5FBFF4D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22141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 7.44 , 7.45, Appendix G.15.5</w:t>
            </w:r>
          </w:p>
        </w:tc>
        <w:tc>
          <w:tcPr>
            <w:tcW w:w="1242" w:type="dxa"/>
            <w:tcBorders>
              <w:top w:val="single" w:sz="4" w:space="0" w:color="auto"/>
              <w:left w:val="single" w:sz="4" w:space="0" w:color="auto"/>
              <w:bottom w:val="single" w:sz="4" w:space="0" w:color="auto"/>
              <w:right w:val="single" w:sz="4" w:space="0" w:color="auto"/>
            </w:tcBorders>
          </w:tcPr>
          <w:p w14:paraId="30E1C56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EF78DD9"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460237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Mod_44_07, Required strengthening of procedure to modify banking details</w:t>
            </w:r>
          </w:p>
        </w:tc>
        <w:tc>
          <w:tcPr>
            <w:tcW w:w="1800" w:type="dxa"/>
            <w:tcBorders>
              <w:top w:val="single" w:sz="4" w:space="0" w:color="auto"/>
              <w:left w:val="single" w:sz="4" w:space="0" w:color="auto"/>
              <w:bottom w:val="single" w:sz="4" w:space="0" w:color="auto"/>
              <w:right w:val="single" w:sz="4" w:space="0" w:color="auto"/>
            </w:tcBorders>
          </w:tcPr>
          <w:p w14:paraId="173E3673"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8BB8A8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AP4: Various provisions</w:t>
            </w:r>
          </w:p>
        </w:tc>
        <w:tc>
          <w:tcPr>
            <w:tcW w:w="1242" w:type="dxa"/>
            <w:tcBorders>
              <w:top w:val="single" w:sz="4" w:space="0" w:color="auto"/>
              <w:left w:val="single" w:sz="4" w:space="0" w:color="auto"/>
              <w:bottom w:val="single" w:sz="4" w:space="0" w:color="auto"/>
              <w:right w:val="single" w:sz="4" w:space="0" w:color="auto"/>
            </w:tcBorders>
          </w:tcPr>
          <w:p w14:paraId="5DBF4CF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7E33244C"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A097E9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Mod_45_07, Interconnector point of connection</w:t>
            </w:r>
          </w:p>
        </w:tc>
        <w:tc>
          <w:tcPr>
            <w:tcW w:w="1800" w:type="dxa"/>
            <w:tcBorders>
              <w:top w:val="single" w:sz="4" w:space="0" w:color="auto"/>
              <w:left w:val="single" w:sz="4" w:space="0" w:color="auto"/>
              <w:bottom w:val="single" w:sz="4" w:space="0" w:color="auto"/>
              <w:right w:val="single" w:sz="4" w:space="0" w:color="auto"/>
            </w:tcBorders>
          </w:tcPr>
          <w:p w14:paraId="69497E7A"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3860D8C"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w:t>
            </w:r>
          </w:p>
          <w:p w14:paraId="08C29E09"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2 Section 2,</w:t>
            </w:r>
          </w:p>
          <w:p w14:paraId="2D35818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Appendix E “Data Publication” Table E.2</w:t>
            </w:r>
          </w:p>
        </w:tc>
        <w:tc>
          <w:tcPr>
            <w:tcW w:w="1242" w:type="dxa"/>
            <w:tcBorders>
              <w:top w:val="single" w:sz="4" w:space="0" w:color="auto"/>
              <w:left w:val="single" w:sz="4" w:space="0" w:color="auto"/>
              <w:bottom w:val="single" w:sz="4" w:space="0" w:color="auto"/>
              <w:right w:val="single" w:sz="4" w:space="0" w:color="auto"/>
            </w:tcBorders>
          </w:tcPr>
          <w:p w14:paraId="78B62194"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14859C3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81DCD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Mod_56_07, Derivation of Price Quantity Pairs for Generator Units </w:t>
            </w:r>
          </w:p>
        </w:tc>
        <w:tc>
          <w:tcPr>
            <w:tcW w:w="1800" w:type="dxa"/>
            <w:tcBorders>
              <w:top w:val="single" w:sz="4" w:space="0" w:color="auto"/>
              <w:left w:val="single" w:sz="4" w:space="0" w:color="auto"/>
              <w:bottom w:val="single" w:sz="4" w:space="0" w:color="auto"/>
              <w:right w:val="single" w:sz="4" w:space="0" w:color="auto"/>
            </w:tcBorders>
          </w:tcPr>
          <w:p w14:paraId="1A5C49D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188B961"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N.47</w:t>
            </w:r>
          </w:p>
        </w:tc>
        <w:tc>
          <w:tcPr>
            <w:tcW w:w="1242" w:type="dxa"/>
            <w:tcBorders>
              <w:top w:val="single" w:sz="4" w:space="0" w:color="auto"/>
              <w:left w:val="single" w:sz="4" w:space="0" w:color="auto"/>
              <w:bottom w:val="single" w:sz="4" w:space="0" w:color="auto"/>
              <w:right w:val="single" w:sz="4" w:space="0" w:color="auto"/>
            </w:tcBorders>
          </w:tcPr>
          <w:p w14:paraId="553CB20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3C068A71"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4C5D6B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Mod_59_07, Appendix E - Publication</w:t>
            </w:r>
          </w:p>
        </w:tc>
        <w:tc>
          <w:tcPr>
            <w:tcW w:w="1800" w:type="dxa"/>
            <w:tcBorders>
              <w:top w:val="single" w:sz="4" w:space="0" w:color="auto"/>
              <w:left w:val="single" w:sz="4" w:space="0" w:color="auto"/>
              <w:bottom w:val="single" w:sz="4" w:space="0" w:color="auto"/>
              <w:right w:val="single" w:sz="4" w:space="0" w:color="auto"/>
            </w:tcBorders>
          </w:tcPr>
          <w:p w14:paraId="14CC3A2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79DF98B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Appendix E,</w:t>
            </w:r>
          </w:p>
          <w:p w14:paraId="11F1DD2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6 – Appendix 2 - Data Publications Table</w:t>
            </w:r>
          </w:p>
        </w:tc>
        <w:tc>
          <w:tcPr>
            <w:tcW w:w="1242" w:type="dxa"/>
            <w:tcBorders>
              <w:top w:val="single" w:sz="4" w:space="0" w:color="auto"/>
              <w:left w:val="single" w:sz="4" w:space="0" w:color="auto"/>
              <w:bottom w:val="single" w:sz="4" w:space="0" w:color="auto"/>
              <w:right w:val="single" w:sz="4" w:space="0" w:color="auto"/>
            </w:tcBorders>
          </w:tcPr>
          <w:p w14:paraId="06BDD7A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219E28A"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1F9DF0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Mod_60_07, Agreed Procedure 6 – Table 5.3</w:t>
            </w:r>
          </w:p>
        </w:tc>
        <w:tc>
          <w:tcPr>
            <w:tcW w:w="1800" w:type="dxa"/>
            <w:tcBorders>
              <w:top w:val="single" w:sz="4" w:space="0" w:color="auto"/>
              <w:left w:val="single" w:sz="4" w:space="0" w:color="auto"/>
              <w:bottom w:val="single" w:sz="4" w:space="0" w:color="auto"/>
              <w:right w:val="single" w:sz="4" w:space="0" w:color="auto"/>
            </w:tcBorders>
          </w:tcPr>
          <w:p w14:paraId="49EED2E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6A1EF32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 6 – Table 5.3</w:t>
            </w:r>
          </w:p>
        </w:tc>
        <w:tc>
          <w:tcPr>
            <w:tcW w:w="1242" w:type="dxa"/>
            <w:tcBorders>
              <w:top w:val="single" w:sz="4" w:space="0" w:color="auto"/>
              <w:left w:val="single" w:sz="4" w:space="0" w:color="auto"/>
              <w:bottom w:val="single" w:sz="4" w:space="0" w:color="auto"/>
              <w:right w:val="single" w:sz="4" w:space="0" w:color="auto"/>
            </w:tcBorders>
          </w:tcPr>
          <w:p w14:paraId="4063720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3C079CC8"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6148ED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Mod_61_07, Agreed Procedure 4</w:t>
            </w:r>
          </w:p>
        </w:tc>
        <w:tc>
          <w:tcPr>
            <w:tcW w:w="1800" w:type="dxa"/>
            <w:tcBorders>
              <w:top w:val="single" w:sz="4" w:space="0" w:color="auto"/>
              <w:left w:val="single" w:sz="4" w:space="0" w:color="auto"/>
              <w:bottom w:val="single" w:sz="4" w:space="0" w:color="auto"/>
              <w:right w:val="single" w:sz="4" w:space="0" w:color="auto"/>
            </w:tcBorders>
          </w:tcPr>
          <w:p w14:paraId="0DB9A01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540145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AP 4 - Appendix 2 Bank data</w:t>
            </w:r>
          </w:p>
        </w:tc>
        <w:tc>
          <w:tcPr>
            <w:tcW w:w="1242" w:type="dxa"/>
            <w:tcBorders>
              <w:top w:val="single" w:sz="4" w:space="0" w:color="auto"/>
              <w:left w:val="single" w:sz="4" w:space="0" w:color="auto"/>
              <w:bottom w:val="single" w:sz="4" w:space="0" w:color="auto"/>
              <w:right w:val="single" w:sz="4" w:space="0" w:color="auto"/>
            </w:tcBorders>
          </w:tcPr>
          <w:p w14:paraId="2658E9A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0AF502B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B166F9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Mod_64_07, Tie-Break definition</w:t>
            </w:r>
          </w:p>
        </w:tc>
        <w:tc>
          <w:tcPr>
            <w:tcW w:w="1800" w:type="dxa"/>
            <w:tcBorders>
              <w:top w:val="single" w:sz="4" w:space="0" w:color="auto"/>
              <w:left w:val="single" w:sz="4" w:space="0" w:color="auto"/>
              <w:bottom w:val="single" w:sz="4" w:space="0" w:color="auto"/>
              <w:right w:val="single" w:sz="4" w:space="0" w:color="auto"/>
            </w:tcBorders>
          </w:tcPr>
          <w:p w14:paraId="76C3998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8E6515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6CB93E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1F380E8B"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7525F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Mod_65_07, Section 6 </w:t>
            </w:r>
          </w:p>
        </w:tc>
        <w:tc>
          <w:tcPr>
            <w:tcW w:w="1800" w:type="dxa"/>
            <w:tcBorders>
              <w:top w:val="single" w:sz="4" w:space="0" w:color="auto"/>
              <w:left w:val="single" w:sz="4" w:space="0" w:color="auto"/>
              <w:bottom w:val="single" w:sz="4" w:space="0" w:color="auto"/>
              <w:right w:val="single" w:sz="4" w:space="0" w:color="auto"/>
            </w:tcBorders>
          </w:tcPr>
          <w:p w14:paraId="4D3ED45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7E6401D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6.63 and 6.64, Glossary</w:t>
            </w:r>
          </w:p>
        </w:tc>
        <w:tc>
          <w:tcPr>
            <w:tcW w:w="1242" w:type="dxa"/>
            <w:tcBorders>
              <w:top w:val="single" w:sz="4" w:space="0" w:color="auto"/>
              <w:left w:val="single" w:sz="4" w:space="0" w:color="auto"/>
              <w:bottom w:val="single" w:sz="4" w:space="0" w:color="auto"/>
              <w:right w:val="single" w:sz="4" w:space="0" w:color="auto"/>
            </w:tcBorders>
          </w:tcPr>
          <w:p w14:paraId="5DA85E5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3D2313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492A34B"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Mod_67_07, Balancing Cost </w:t>
            </w:r>
          </w:p>
        </w:tc>
        <w:tc>
          <w:tcPr>
            <w:tcW w:w="1800" w:type="dxa"/>
            <w:tcBorders>
              <w:top w:val="single" w:sz="4" w:space="0" w:color="auto"/>
              <w:left w:val="single" w:sz="4" w:space="0" w:color="auto"/>
              <w:bottom w:val="single" w:sz="4" w:space="0" w:color="auto"/>
              <w:right w:val="single" w:sz="4" w:space="0" w:color="auto"/>
            </w:tcBorders>
          </w:tcPr>
          <w:p w14:paraId="488F41F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3AE1C89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 xml:space="preserve">Section 6 </w:t>
            </w:r>
          </w:p>
        </w:tc>
        <w:tc>
          <w:tcPr>
            <w:tcW w:w="1242" w:type="dxa"/>
            <w:tcBorders>
              <w:top w:val="single" w:sz="4" w:space="0" w:color="auto"/>
              <w:left w:val="single" w:sz="4" w:space="0" w:color="auto"/>
              <w:bottom w:val="single" w:sz="4" w:space="0" w:color="auto"/>
              <w:right w:val="single" w:sz="4" w:space="0" w:color="auto"/>
            </w:tcBorders>
          </w:tcPr>
          <w:p w14:paraId="02DA17D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0D2F1B72"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58F8E92"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Mod_69_07 CPM - Definition of Interim Ex Post Loss of Load Probability, IΦh </w:t>
            </w:r>
          </w:p>
        </w:tc>
        <w:tc>
          <w:tcPr>
            <w:tcW w:w="1800" w:type="dxa"/>
            <w:tcBorders>
              <w:top w:val="single" w:sz="4" w:space="0" w:color="auto"/>
              <w:left w:val="single" w:sz="4" w:space="0" w:color="auto"/>
              <w:bottom w:val="single" w:sz="4" w:space="0" w:color="auto"/>
              <w:right w:val="single" w:sz="4" w:space="0" w:color="auto"/>
            </w:tcBorders>
          </w:tcPr>
          <w:p w14:paraId="0F5D4FFB"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9D21AF7"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Appendix M</w:t>
            </w:r>
          </w:p>
        </w:tc>
        <w:tc>
          <w:tcPr>
            <w:tcW w:w="1242" w:type="dxa"/>
            <w:tcBorders>
              <w:top w:val="single" w:sz="4" w:space="0" w:color="auto"/>
              <w:left w:val="single" w:sz="4" w:space="0" w:color="auto"/>
              <w:bottom w:val="single" w:sz="4" w:space="0" w:color="auto"/>
              <w:right w:val="single" w:sz="4" w:space="0" w:color="auto"/>
            </w:tcBorders>
          </w:tcPr>
          <w:p w14:paraId="5C6133D8" w14:textId="77777777" w:rsidR="00F043F3" w:rsidRPr="00F043F3"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386D23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C23C4F7"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Mod_70_07, Currency Cost Charge in Actual Exposure</w:t>
            </w:r>
          </w:p>
        </w:tc>
        <w:tc>
          <w:tcPr>
            <w:tcW w:w="1800" w:type="dxa"/>
            <w:tcBorders>
              <w:top w:val="single" w:sz="4" w:space="0" w:color="auto"/>
              <w:left w:val="single" w:sz="4" w:space="0" w:color="auto"/>
              <w:bottom w:val="single" w:sz="4" w:space="0" w:color="auto"/>
              <w:right w:val="single" w:sz="4" w:space="0" w:color="auto"/>
            </w:tcBorders>
          </w:tcPr>
          <w:p w14:paraId="5347EE6D"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992BC5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Sections 6.136, 6.139, 6.186, 6.187</w:t>
            </w:r>
          </w:p>
        </w:tc>
        <w:tc>
          <w:tcPr>
            <w:tcW w:w="1242" w:type="dxa"/>
            <w:tcBorders>
              <w:top w:val="single" w:sz="4" w:space="0" w:color="auto"/>
              <w:left w:val="single" w:sz="4" w:space="0" w:color="auto"/>
              <w:bottom w:val="single" w:sz="4" w:space="0" w:color="auto"/>
              <w:right w:val="single" w:sz="4" w:space="0" w:color="auto"/>
            </w:tcBorders>
          </w:tcPr>
          <w:p w14:paraId="5D5123C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4F3F7E9A"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3D1D4D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Mod_71_07 Timing of Capacity Invoice</w:t>
            </w:r>
          </w:p>
        </w:tc>
        <w:tc>
          <w:tcPr>
            <w:tcW w:w="1800" w:type="dxa"/>
            <w:tcBorders>
              <w:top w:val="single" w:sz="4" w:space="0" w:color="auto"/>
              <w:left w:val="single" w:sz="4" w:space="0" w:color="auto"/>
              <w:bottom w:val="single" w:sz="4" w:space="0" w:color="auto"/>
              <w:right w:val="single" w:sz="4" w:space="0" w:color="auto"/>
            </w:tcBorders>
          </w:tcPr>
          <w:p w14:paraId="43DEDE0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57F95710"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6.49;</w:t>
            </w:r>
          </w:p>
          <w:p w14:paraId="138DDF7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E;</w:t>
            </w:r>
          </w:p>
          <w:p w14:paraId="44C20210"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6;</w:t>
            </w:r>
          </w:p>
          <w:p w14:paraId="61D5FDF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 15</w:t>
            </w:r>
          </w:p>
        </w:tc>
        <w:tc>
          <w:tcPr>
            <w:tcW w:w="1242" w:type="dxa"/>
            <w:tcBorders>
              <w:top w:val="single" w:sz="4" w:space="0" w:color="auto"/>
              <w:left w:val="single" w:sz="4" w:space="0" w:color="auto"/>
              <w:bottom w:val="single" w:sz="4" w:space="0" w:color="auto"/>
              <w:right w:val="single" w:sz="4" w:space="0" w:color="auto"/>
            </w:tcBorders>
          </w:tcPr>
          <w:p w14:paraId="697E05D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B5EAD65"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254BF9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Mod_73_07 Payment Details Required for Same Day Payments</w:t>
            </w:r>
          </w:p>
          <w:p w14:paraId="48481C70"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177E13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29-Oct-07</w:t>
            </w:r>
          </w:p>
        </w:tc>
        <w:tc>
          <w:tcPr>
            <w:tcW w:w="2538" w:type="dxa"/>
            <w:tcBorders>
              <w:top w:val="single" w:sz="4" w:space="0" w:color="auto"/>
              <w:left w:val="single" w:sz="4" w:space="0" w:color="auto"/>
              <w:bottom w:val="single" w:sz="4" w:space="0" w:color="auto"/>
              <w:right w:val="single" w:sz="4" w:space="0" w:color="auto"/>
            </w:tcBorders>
          </w:tcPr>
          <w:p w14:paraId="3F06A28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 xml:space="preserve">AP17 </w:t>
            </w:r>
          </w:p>
        </w:tc>
        <w:tc>
          <w:tcPr>
            <w:tcW w:w="1242" w:type="dxa"/>
            <w:tcBorders>
              <w:top w:val="single" w:sz="4" w:space="0" w:color="auto"/>
              <w:left w:val="single" w:sz="4" w:space="0" w:color="auto"/>
              <w:bottom w:val="single" w:sz="4" w:space="0" w:color="auto"/>
              <w:right w:val="single" w:sz="4" w:space="0" w:color="auto"/>
            </w:tcBorders>
          </w:tcPr>
          <w:p w14:paraId="7C955EA4"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N/A</w:t>
            </w:r>
          </w:p>
        </w:tc>
      </w:tr>
      <w:tr w:rsidR="00F043F3" w:rsidRPr="00C51DED" w14:paraId="002A1F1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60DB6D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Mod_74_07 Currency cost in Calculations for the Undefined Exposure Period for a Standard Participant</w:t>
            </w:r>
          </w:p>
        </w:tc>
        <w:tc>
          <w:tcPr>
            <w:tcW w:w="1800" w:type="dxa"/>
            <w:tcBorders>
              <w:top w:val="single" w:sz="4" w:space="0" w:color="auto"/>
              <w:left w:val="single" w:sz="4" w:space="0" w:color="auto"/>
              <w:bottom w:val="single" w:sz="4" w:space="0" w:color="auto"/>
              <w:right w:val="single" w:sz="4" w:space="0" w:color="auto"/>
            </w:tcBorders>
          </w:tcPr>
          <w:p w14:paraId="172D3F9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3DEC33C8"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Sections 6.209, 6.213, 6.220, 6.224</w:t>
            </w:r>
          </w:p>
          <w:p w14:paraId="298B498A" w14:textId="77777777" w:rsidR="00F043F3" w:rsidRPr="00F043F3" w:rsidRDefault="00F043F3" w:rsidP="00F043F3">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F90EA5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5958FE4D"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67E0A00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Mod_75_07 Changing of the Settlement Reallocation window close to 12:00 in both the TSC &amp; AP10</w:t>
            </w:r>
          </w:p>
        </w:tc>
        <w:tc>
          <w:tcPr>
            <w:tcW w:w="1800" w:type="dxa"/>
            <w:tcBorders>
              <w:top w:val="single" w:sz="4" w:space="0" w:color="auto"/>
              <w:left w:val="single" w:sz="4" w:space="0" w:color="auto"/>
              <w:bottom w:val="single" w:sz="4" w:space="0" w:color="auto"/>
              <w:right w:val="single" w:sz="4" w:space="0" w:color="auto"/>
            </w:tcBorders>
          </w:tcPr>
          <w:p w14:paraId="2F6711D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20235565"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6.238;</w:t>
            </w:r>
          </w:p>
          <w:p w14:paraId="068FCEB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(no change to AP10)</w:t>
            </w:r>
          </w:p>
        </w:tc>
        <w:tc>
          <w:tcPr>
            <w:tcW w:w="1242" w:type="dxa"/>
            <w:tcBorders>
              <w:top w:val="single" w:sz="4" w:space="0" w:color="auto"/>
              <w:left w:val="single" w:sz="4" w:space="0" w:color="auto"/>
              <w:bottom w:val="single" w:sz="4" w:space="0" w:color="auto"/>
              <w:right w:val="single" w:sz="4" w:space="0" w:color="auto"/>
            </w:tcBorders>
          </w:tcPr>
          <w:p w14:paraId="55F955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8833C2E"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4620C71C" w14:textId="77777777" w:rsidR="00F043F3" w:rsidRPr="00F043F3" w:rsidRDefault="00F043F3" w:rsidP="00F043F3">
            <w:pPr>
              <w:pStyle w:val="Body1Char"/>
              <w:rPr>
                <w:rFonts w:ascii="Arial" w:hAnsi="Arial" w:cs="Arial"/>
                <w:color w:val="000000"/>
                <w:sz w:val="20"/>
              </w:rPr>
            </w:pPr>
          </w:p>
          <w:p w14:paraId="72834FA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Mod_76_07 Temporary Change to SRA submission rules</w:t>
            </w:r>
          </w:p>
          <w:p w14:paraId="32942C70"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9798BF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46FA92C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 additional clauses 7.46, 7.47</w:t>
            </w:r>
          </w:p>
          <w:p w14:paraId="15DE1B2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 xml:space="preserve"> (no change to AP10)</w:t>
            </w:r>
          </w:p>
        </w:tc>
        <w:tc>
          <w:tcPr>
            <w:tcW w:w="1242" w:type="dxa"/>
            <w:tcBorders>
              <w:top w:val="single" w:sz="4" w:space="0" w:color="auto"/>
              <w:left w:val="single" w:sz="4" w:space="0" w:color="auto"/>
              <w:bottom w:val="single" w:sz="4" w:space="0" w:color="auto"/>
              <w:right w:val="single" w:sz="4" w:space="0" w:color="auto"/>
            </w:tcBorders>
          </w:tcPr>
          <w:p w14:paraId="04C3D9B2"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2505F136"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DA8AB9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 xml:space="preserve">Mod_77_07 </w:t>
            </w:r>
          </w:p>
          <w:p w14:paraId="1ACBBBDD"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Temporary manual System Operator validation of MPR Technical Offer Data used in EPUS (Agreed Procedure 4)</w:t>
            </w:r>
          </w:p>
          <w:p w14:paraId="14F2D85E" w14:textId="77777777" w:rsidR="00F043F3" w:rsidRPr="00C51DED" w:rsidRDefault="00F043F3"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36341C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51DF288A"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 additional clauses 7.48 to 7.53;</w:t>
            </w:r>
          </w:p>
          <w:p w14:paraId="7923074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AP4, Section 2.2, Table 2</w:t>
            </w:r>
          </w:p>
        </w:tc>
        <w:tc>
          <w:tcPr>
            <w:tcW w:w="1242" w:type="dxa"/>
            <w:tcBorders>
              <w:top w:val="single" w:sz="4" w:space="0" w:color="auto"/>
              <w:left w:val="single" w:sz="4" w:space="0" w:color="auto"/>
              <w:bottom w:val="single" w:sz="4" w:space="0" w:color="auto"/>
              <w:right w:val="single" w:sz="4" w:space="0" w:color="auto"/>
            </w:tcBorders>
          </w:tcPr>
          <w:p w14:paraId="4FDB2421"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7536E87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0037BAE"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Mod_79_07 Treatment of Commercial Offer Data by the MSP Software in the last six hours of the Optimisation Time Horizon</w:t>
            </w:r>
          </w:p>
        </w:tc>
        <w:tc>
          <w:tcPr>
            <w:tcW w:w="1800" w:type="dxa"/>
            <w:tcBorders>
              <w:top w:val="single" w:sz="4" w:space="0" w:color="auto"/>
              <w:left w:val="single" w:sz="4" w:space="0" w:color="auto"/>
              <w:bottom w:val="single" w:sz="4" w:space="0" w:color="auto"/>
              <w:right w:val="single" w:sz="4" w:space="0" w:color="auto"/>
            </w:tcBorders>
          </w:tcPr>
          <w:p w14:paraId="50ACC4F6"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01-Nov-07</w:t>
            </w:r>
          </w:p>
        </w:tc>
        <w:tc>
          <w:tcPr>
            <w:tcW w:w="2538" w:type="dxa"/>
            <w:tcBorders>
              <w:top w:val="single" w:sz="4" w:space="0" w:color="auto"/>
              <w:left w:val="single" w:sz="4" w:space="0" w:color="auto"/>
              <w:bottom w:val="single" w:sz="4" w:space="0" w:color="auto"/>
              <w:right w:val="single" w:sz="4" w:space="0" w:color="auto"/>
            </w:tcBorders>
          </w:tcPr>
          <w:p w14:paraId="0F0CE9DC"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N.63 ; new N63 A</w:t>
            </w:r>
          </w:p>
        </w:tc>
        <w:tc>
          <w:tcPr>
            <w:tcW w:w="1242" w:type="dxa"/>
            <w:tcBorders>
              <w:top w:val="single" w:sz="4" w:space="0" w:color="auto"/>
              <w:left w:val="single" w:sz="4" w:space="0" w:color="auto"/>
              <w:bottom w:val="single" w:sz="4" w:space="0" w:color="auto"/>
              <w:right w:val="single" w:sz="4" w:space="0" w:color="auto"/>
            </w:tcBorders>
          </w:tcPr>
          <w:p w14:paraId="7D746440"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4.0</w:t>
            </w:r>
          </w:p>
        </w:tc>
      </w:tr>
      <w:tr w:rsidR="00F043F3" w:rsidRPr="00C51DED" w14:paraId="6CE7D2C8"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5680980F"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 xml:space="preserve">Mod_83_07 </w:t>
            </w:r>
            <w:r w:rsidRPr="00C51DED">
              <w:rPr>
                <w:rFonts w:ascii="Arial" w:hAnsi="Arial" w:cs="Arial"/>
                <w:color w:val="000000"/>
                <w:sz w:val="20"/>
              </w:rPr>
              <w:t>Remove Requirement to send Warning Limit Notices for Generators</w:t>
            </w:r>
          </w:p>
        </w:tc>
        <w:tc>
          <w:tcPr>
            <w:tcW w:w="1800" w:type="dxa"/>
            <w:tcBorders>
              <w:top w:val="single" w:sz="4" w:space="0" w:color="auto"/>
              <w:left w:val="single" w:sz="4" w:space="0" w:color="auto"/>
              <w:bottom w:val="single" w:sz="4" w:space="0" w:color="auto"/>
              <w:right w:val="single" w:sz="4" w:space="0" w:color="auto"/>
            </w:tcBorders>
          </w:tcPr>
          <w:p w14:paraId="1E566346"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20th December 2007</w:t>
            </w:r>
          </w:p>
        </w:tc>
        <w:tc>
          <w:tcPr>
            <w:tcW w:w="2538" w:type="dxa"/>
            <w:tcBorders>
              <w:top w:val="single" w:sz="4" w:space="0" w:color="auto"/>
              <w:left w:val="single" w:sz="4" w:space="0" w:color="auto"/>
              <w:bottom w:val="single" w:sz="4" w:space="0" w:color="auto"/>
              <w:right w:val="single" w:sz="4" w:space="0" w:color="auto"/>
            </w:tcBorders>
          </w:tcPr>
          <w:p w14:paraId="732B3683"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6.181</w:t>
            </w:r>
          </w:p>
        </w:tc>
        <w:tc>
          <w:tcPr>
            <w:tcW w:w="1242" w:type="dxa"/>
            <w:tcBorders>
              <w:top w:val="single" w:sz="4" w:space="0" w:color="auto"/>
              <w:left w:val="single" w:sz="4" w:space="0" w:color="auto"/>
              <w:bottom w:val="single" w:sz="4" w:space="0" w:color="auto"/>
              <w:right w:val="single" w:sz="4" w:space="0" w:color="auto"/>
            </w:tcBorders>
          </w:tcPr>
          <w:p w14:paraId="5BD747BC"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1FC06B3E"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247DE5B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Mod_96_07 Change to the payment period of the Variable and Fixed Market Operator Charge</w:t>
            </w:r>
            <w:r w:rsidRPr="00F043F3">
              <w:rPr>
                <w:rFonts w:ascii="Arial" w:hAnsi="Arial" w:cs="Arial"/>
                <w:color w:val="000000"/>
                <w:sz w:val="20"/>
              </w:rPr>
              <w:t> </w:t>
            </w:r>
          </w:p>
        </w:tc>
        <w:tc>
          <w:tcPr>
            <w:tcW w:w="1800" w:type="dxa"/>
            <w:tcBorders>
              <w:top w:val="single" w:sz="4" w:space="0" w:color="auto"/>
              <w:left w:val="single" w:sz="4" w:space="0" w:color="auto"/>
              <w:bottom w:val="single" w:sz="4" w:space="0" w:color="auto"/>
              <w:right w:val="single" w:sz="4" w:space="0" w:color="auto"/>
            </w:tcBorders>
          </w:tcPr>
          <w:p w14:paraId="0CE216E4"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20th December 2007</w:t>
            </w:r>
          </w:p>
        </w:tc>
        <w:tc>
          <w:tcPr>
            <w:tcW w:w="2538" w:type="dxa"/>
            <w:tcBorders>
              <w:top w:val="single" w:sz="4" w:space="0" w:color="auto"/>
              <w:left w:val="single" w:sz="4" w:space="0" w:color="auto"/>
              <w:bottom w:val="single" w:sz="4" w:space="0" w:color="auto"/>
              <w:right w:val="single" w:sz="4" w:space="0" w:color="auto"/>
            </w:tcBorders>
          </w:tcPr>
          <w:p w14:paraId="5894DCE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6.146, 6.147</w:t>
            </w:r>
          </w:p>
        </w:tc>
        <w:tc>
          <w:tcPr>
            <w:tcW w:w="1242" w:type="dxa"/>
            <w:tcBorders>
              <w:top w:val="single" w:sz="4" w:space="0" w:color="auto"/>
              <w:left w:val="single" w:sz="4" w:space="0" w:color="auto"/>
              <w:bottom w:val="single" w:sz="4" w:space="0" w:color="auto"/>
              <w:right w:val="single" w:sz="4" w:space="0" w:color="auto"/>
            </w:tcBorders>
          </w:tcPr>
          <w:p w14:paraId="61EB6CF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0B9FB944"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33DEFABF"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Mod_09_07 Administered Settlement – Meter Generation for Demand Side Units</w:t>
            </w:r>
          </w:p>
        </w:tc>
        <w:tc>
          <w:tcPr>
            <w:tcW w:w="1800" w:type="dxa"/>
            <w:tcBorders>
              <w:top w:val="single" w:sz="4" w:space="0" w:color="auto"/>
              <w:left w:val="single" w:sz="4" w:space="0" w:color="auto"/>
              <w:bottom w:val="single" w:sz="4" w:space="0" w:color="auto"/>
              <w:right w:val="single" w:sz="4" w:space="0" w:color="auto"/>
            </w:tcBorders>
          </w:tcPr>
          <w:p w14:paraId="0C464755"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7F2B487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6.258</w:t>
            </w:r>
          </w:p>
        </w:tc>
        <w:tc>
          <w:tcPr>
            <w:tcW w:w="1242" w:type="dxa"/>
            <w:tcBorders>
              <w:top w:val="single" w:sz="4" w:space="0" w:color="auto"/>
              <w:left w:val="single" w:sz="4" w:space="0" w:color="auto"/>
              <w:bottom w:val="single" w:sz="4" w:space="0" w:color="auto"/>
              <w:right w:val="single" w:sz="4" w:space="0" w:color="auto"/>
            </w:tcBorders>
          </w:tcPr>
          <w:p w14:paraId="3A87ED19"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7870590F"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9932FBC"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Mod_28_07 Deletion of Clause 7.29</w:t>
            </w:r>
          </w:p>
        </w:tc>
        <w:tc>
          <w:tcPr>
            <w:tcW w:w="1800" w:type="dxa"/>
            <w:tcBorders>
              <w:top w:val="single" w:sz="4" w:space="0" w:color="auto"/>
              <w:left w:val="single" w:sz="4" w:space="0" w:color="auto"/>
              <w:bottom w:val="single" w:sz="4" w:space="0" w:color="auto"/>
              <w:right w:val="single" w:sz="4" w:space="0" w:color="auto"/>
            </w:tcBorders>
          </w:tcPr>
          <w:p w14:paraId="6E9B0474"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4C06C915"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7.29 (replaced with 'intentionally blank'</w:t>
            </w:r>
          </w:p>
        </w:tc>
        <w:tc>
          <w:tcPr>
            <w:tcW w:w="1242" w:type="dxa"/>
            <w:tcBorders>
              <w:top w:val="single" w:sz="4" w:space="0" w:color="auto"/>
              <w:left w:val="single" w:sz="4" w:space="0" w:color="auto"/>
              <w:bottom w:val="single" w:sz="4" w:space="0" w:color="auto"/>
              <w:right w:val="single" w:sz="4" w:space="0" w:color="auto"/>
            </w:tcBorders>
          </w:tcPr>
          <w:p w14:paraId="3B5CF6AF"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0A442BC0"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09158B37"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Mod_63_07 Calculation of DOP for Predictable Price Takers</w:t>
            </w:r>
          </w:p>
        </w:tc>
        <w:tc>
          <w:tcPr>
            <w:tcW w:w="1800" w:type="dxa"/>
            <w:tcBorders>
              <w:top w:val="single" w:sz="4" w:space="0" w:color="auto"/>
              <w:left w:val="single" w:sz="4" w:space="0" w:color="auto"/>
              <w:bottom w:val="single" w:sz="4" w:space="0" w:color="auto"/>
              <w:right w:val="single" w:sz="4" w:space="0" w:color="auto"/>
            </w:tcBorders>
          </w:tcPr>
          <w:p w14:paraId="1A8A6CB6" w14:textId="77777777" w:rsidR="00F043F3" w:rsidRPr="00C51DED"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4B7950A4"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Section 5.30</w:t>
            </w:r>
          </w:p>
        </w:tc>
        <w:tc>
          <w:tcPr>
            <w:tcW w:w="1242" w:type="dxa"/>
            <w:tcBorders>
              <w:top w:val="single" w:sz="4" w:space="0" w:color="auto"/>
              <w:left w:val="single" w:sz="4" w:space="0" w:color="auto"/>
              <w:bottom w:val="single" w:sz="4" w:space="0" w:color="auto"/>
              <w:right w:val="single" w:sz="4" w:space="0" w:color="auto"/>
            </w:tcBorders>
          </w:tcPr>
          <w:p w14:paraId="08178B35"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F043F3" w:rsidRPr="00C51DED" w14:paraId="6F86541D" w14:textId="77777777" w:rsidTr="00F043F3">
        <w:trPr>
          <w:trHeight w:val="300"/>
        </w:trPr>
        <w:tc>
          <w:tcPr>
            <w:tcW w:w="3708" w:type="dxa"/>
            <w:tcBorders>
              <w:top w:val="single" w:sz="4" w:space="0" w:color="auto"/>
              <w:left w:val="single" w:sz="4" w:space="0" w:color="auto"/>
              <w:bottom w:val="single" w:sz="4" w:space="0" w:color="auto"/>
              <w:right w:val="single" w:sz="4" w:space="0" w:color="auto"/>
            </w:tcBorders>
          </w:tcPr>
          <w:p w14:paraId="744F20C4"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Mod_81_07 Move spurious Glossary page in Appendix A to Section 8</w:t>
            </w:r>
          </w:p>
        </w:tc>
        <w:tc>
          <w:tcPr>
            <w:tcW w:w="1800" w:type="dxa"/>
            <w:tcBorders>
              <w:top w:val="single" w:sz="4" w:space="0" w:color="auto"/>
              <w:left w:val="single" w:sz="4" w:space="0" w:color="auto"/>
              <w:bottom w:val="single" w:sz="4" w:space="0" w:color="auto"/>
              <w:right w:val="single" w:sz="4" w:space="0" w:color="auto"/>
            </w:tcBorders>
          </w:tcPr>
          <w:p w14:paraId="1AA8EC00" w14:textId="77777777" w:rsidR="00F043F3" w:rsidRPr="00F043F3" w:rsidRDefault="00F043F3" w:rsidP="00F31FAD">
            <w:pPr>
              <w:pStyle w:val="Body1Char"/>
              <w:rPr>
                <w:rFonts w:ascii="Arial" w:hAnsi="Arial" w:cs="Arial"/>
                <w:color w:val="000000"/>
                <w:sz w:val="20"/>
              </w:rPr>
            </w:pPr>
            <w:r w:rsidRPr="00F043F3">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5D728BF2" w14:textId="77777777" w:rsidR="00F043F3" w:rsidRPr="00F043F3" w:rsidRDefault="00F043F3" w:rsidP="00F043F3">
            <w:pPr>
              <w:pStyle w:val="Body1Char"/>
              <w:rPr>
                <w:rFonts w:ascii="Arial" w:hAnsi="Arial" w:cs="Arial"/>
                <w:color w:val="000000"/>
                <w:sz w:val="20"/>
              </w:rPr>
            </w:pPr>
            <w:r w:rsidRPr="00F043F3">
              <w:rPr>
                <w:rFonts w:ascii="Arial" w:hAnsi="Arial" w:cs="Arial"/>
                <w:color w:val="000000"/>
                <w:sz w:val="20"/>
              </w:rPr>
              <w:t>Appendix A.1, Section 8 additions</w:t>
            </w:r>
          </w:p>
        </w:tc>
        <w:tc>
          <w:tcPr>
            <w:tcW w:w="1242" w:type="dxa"/>
            <w:tcBorders>
              <w:top w:val="single" w:sz="4" w:space="0" w:color="auto"/>
              <w:left w:val="single" w:sz="4" w:space="0" w:color="auto"/>
              <w:bottom w:val="single" w:sz="4" w:space="0" w:color="auto"/>
              <w:right w:val="single" w:sz="4" w:space="0" w:color="auto"/>
            </w:tcBorders>
          </w:tcPr>
          <w:p w14:paraId="0E6FBBDA" w14:textId="77777777" w:rsidR="00F043F3" w:rsidRPr="00C51DED" w:rsidRDefault="00F043F3"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7C77F90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7618A3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Mod_89_07 Inclusion of Meter Data Provision timelines in the Settlement Calendar, and clarification to definitions in AP16</w:t>
            </w:r>
          </w:p>
        </w:tc>
        <w:tc>
          <w:tcPr>
            <w:tcW w:w="1800" w:type="dxa"/>
            <w:tcBorders>
              <w:top w:val="single" w:sz="4" w:space="0" w:color="auto"/>
              <w:left w:val="single" w:sz="4" w:space="0" w:color="auto"/>
              <w:bottom w:val="single" w:sz="4" w:space="0" w:color="auto"/>
              <w:right w:val="single" w:sz="4" w:space="0" w:color="auto"/>
            </w:tcBorders>
          </w:tcPr>
          <w:p w14:paraId="64000E96"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713C699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6.47,</w:t>
            </w:r>
          </w:p>
          <w:p w14:paraId="35AB51D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L.13 , L.14</w:t>
            </w:r>
          </w:p>
          <w:p w14:paraId="086FA7B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 (week day definition);</w:t>
            </w:r>
          </w:p>
          <w:p w14:paraId="3E8195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Agreed Procedure 16; </w:t>
            </w:r>
          </w:p>
          <w:p w14:paraId="0C46E768"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172834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4585E39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198602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Mod_92_07 Emergency Communications between MDPs and Market Operator</w:t>
            </w:r>
          </w:p>
        </w:tc>
        <w:tc>
          <w:tcPr>
            <w:tcW w:w="1800" w:type="dxa"/>
            <w:tcBorders>
              <w:top w:val="single" w:sz="4" w:space="0" w:color="auto"/>
              <w:left w:val="single" w:sz="4" w:space="0" w:color="auto"/>
              <w:bottom w:val="single" w:sz="4" w:space="0" w:color="auto"/>
              <w:right w:val="single" w:sz="4" w:space="0" w:color="auto"/>
            </w:tcBorders>
          </w:tcPr>
          <w:p w14:paraId="6DAD620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2F977B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7</w:t>
            </w:r>
          </w:p>
        </w:tc>
        <w:tc>
          <w:tcPr>
            <w:tcW w:w="1242" w:type="dxa"/>
            <w:tcBorders>
              <w:top w:val="single" w:sz="4" w:space="0" w:color="auto"/>
              <w:left w:val="single" w:sz="4" w:space="0" w:color="auto"/>
              <w:bottom w:val="single" w:sz="4" w:space="0" w:color="auto"/>
              <w:right w:val="single" w:sz="4" w:space="0" w:color="auto"/>
            </w:tcBorders>
          </w:tcPr>
          <w:p w14:paraId="615CF09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N/A</w:t>
            </w:r>
          </w:p>
        </w:tc>
      </w:tr>
      <w:tr w:rsidR="00B4570D" w:rsidRPr="00C51DED" w14:paraId="74C5F93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79B7F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Mod_95_07 Correction of inconsistent publication timings in Appendix E and AP6</w:t>
            </w:r>
          </w:p>
        </w:tc>
        <w:tc>
          <w:tcPr>
            <w:tcW w:w="1800" w:type="dxa"/>
            <w:tcBorders>
              <w:top w:val="single" w:sz="4" w:space="0" w:color="auto"/>
              <w:left w:val="single" w:sz="4" w:space="0" w:color="auto"/>
              <w:bottom w:val="single" w:sz="4" w:space="0" w:color="auto"/>
              <w:right w:val="single" w:sz="4" w:space="0" w:color="auto"/>
            </w:tcBorders>
          </w:tcPr>
          <w:p w14:paraId="2492F524"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21st December 2007</w:t>
            </w:r>
          </w:p>
        </w:tc>
        <w:tc>
          <w:tcPr>
            <w:tcW w:w="2538" w:type="dxa"/>
            <w:tcBorders>
              <w:top w:val="single" w:sz="4" w:space="0" w:color="auto"/>
              <w:left w:val="single" w:sz="4" w:space="0" w:color="auto"/>
              <w:bottom w:val="single" w:sz="4" w:space="0" w:color="auto"/>
              <w:right w:val="single" w:sz="4" w:space="0" w:color="auto"/>
            </w:tcBorders>
          </w:tcPr>
          <w:p w14:paraId="34D3365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E.1;</w:t>
            </w:r>
          </w:p>
          <w:p w14:paraId="25D7FC9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6</w:t>
            </w:r>
          </w:p>
        </w:tc>
        <w:tc>
          <w:tcPr>
            <w:tcW w:w="1242" w:type="dxa"/>
            <w:tcBorders>
              <w:top w:val="single" w:sz="4" w:space="0" w:color="auto"/>
              <w:left w:val="single" w:sz="4" w:space="0" w:color="auto"/>
              <w:bottom w:val="single" w:sz="4" w:space="0" w:color="auto"/>
              <w:right w:val="single" w:sz="4" w:space="0" w:color="auto"/>
            </w:tcBorders>
          </w:tcPr>
          <w:p w14:paraId="6A02496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4.1</w:t>
            </w:r>
          </w:p>
        </w:tc>
      </w:tr>
      <w:tr w:rsidR="00B4570D" w:rsidRPr="00C51DED" w14:paraId="6760A94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9F75B52"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 xml:space="preserve">Correction of calculation formatting errors from </w:t>
            </w:r>
            <w:r w:rsidRPr="00B4570D">
              <w:rPr>
                <w:rFonts w:ascii="Arial" w:hAnsi="Arial" w:cs="Arial"/>
                <w:color w:val="000000"/>
                <w:sz w:val="20"/>
              </w:rPr>
              <w:t>previously inserted Mod 70_07 &amp; 74_07</w:t>
            </w:r>
          </w:p>
        </w:tc>
        <w:tc>
          <w:tcPr>
            <w:tcW w:w="1800" w:type="dxa"/>
            <w:tcBorders>
              <w:top w:val="single" w:sz="4" w:space="0" w:color="auto"/>
              <w:left w:val="single" w:sz="4" w:space="0" w:color="auto"/>
              <w:bottom w:val="single" w:sz="4" w:space="0" w:color="auto"/>
              <w:right w:val="single" w:sz="4" w:space="0" w:color="auto"/>
            </w:tcBorders>
          </w:tcPr>
          <w:p w14:paraId="5177419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n/a</w:t>
            </w:r>
          </w:p>
        </w:tc>
        <w:tc>
          <w:tcPr>
            <w:tcW w:w="2538" w:type="dxa"/>
            <w:tcBorders>
              <w:top w:val="single" w:sz="4" w:space="0" w:color="auto"/>
              <w:left w:val="single" w:sz="4" w:space="0" w:color="auto"/>
              <w:bottom w:val="single" w:sz="4" w:space="0" w:color="auto"/>
              <w:right w:val="single" w:sz="4" w:space="0" w:color="auto"/>
            </w:tcBorders>
          </w:tcPr>
          <w:p w14:paraId="671D024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6.224, 6.136a, 6.139a</w:t>
            </w:r>
          </w:p>
        </w:tc>
        <w:tc>
          <w:tcPr>
            <w:tcW w:w="1242" w:type="dxa"/>
            <w:tcBorders>
              <w:top w:val="single" w:sz="4" w:space="0" w:color="auto"/>
              <w:left w:val="single" w:sz="4" w:space="0" w:color="auto"/>
              <w:bottom w:val="single" w:sz="4" w:space="0" w:color="auto"/>
              <w:right w:val="single" w:sz="4" w:space="0" w:color="auto"/>
            </w:tcBorders>
          </w:tcPr>
          <w:p w14:paraId="5EEDE46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7C3560C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24BACF1"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Mod_82_07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2C36555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01- Dec 2007.</w:t>
            </w:r>
          </w:p>
          <w:p w14:paraId="3B74E8DD" w14:textId="77777777" w:rsidR="00B4570D" w:rsidRPr="00B4570D" w:rsidRDefault="00B4570D"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0F16333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new clause 7.54 – 7.57</w:t>
            </w:r>
          </w:p>
        </w:tc>
        <w:tc>
          <w:tcPr>
            <w:tcW w:w="1242" w:type="dxa"/>
            <w:tcBorders>
              <w:top w:val="single" w:sz="4" w:space="0" w:color="auto"/>
              <w:left w:val="single" w:sz="4" w:space="0" w:color="auto"/>
              <w:bottom w:val="single" w:sz="4" w:space="0" w:color="auto"/>
              <w:right w:val="single" w:sz="4" w:space="0" w:color="auto"/>
            </w:tcBorders>
          </w:tcPr>
          <w:p w14:paraId="61B8738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34EB227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9FA649D"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Mod_32_07 Interpretation of 1st Price Quantity Pair</w:t>
            </w:r>
          </w:p>
        </w:tc>
        <w:tc>
          <w:tcPr>
            <w:tcW w:w="1800" w:type="dxa"/>
            <w:tcBorders>
              <w:top w:val="single" w:sz="4" w:space="0" w:color="auto"/>
              <w:left w:val="single" w:sz="4" w:space="0" w:color="auto"/>
              <w:bottom w:val="single" w:sz="4" w:space="0" w:color="auto"/>
              <w:right w:val="single" w:sz="4" w:space="0" w:color="auto"/>
            </w:tcBorders>
          </w:tcPr>
          <w:p w14:paraId="05F2976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09-Feb-2008</w:t>
            </w:r>
          </w:p>
        </w:tc>
        <w:tc>
          <w:tcPr>
            <w:tcW w:w="2538" w:type="dxa"/>
            <w:tcBorders>
              <w:top w:val="single" w:sz="4" w:space="0" w:color="auto"/>
              <w:left w:val="single" w:sz="4" w:space="0" w:color="auto"/>
              <w:bottom w:val="single" w:sz="4" w:space="0" w:color="auto"/>
              <w:right w:val="single" w:sz="4" w:space="0" w:color="auto"/>
            </w:tcBorders>
          </w:tcPr>
          <w:p w14:paraId="46A8256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paragraph 4.15</w:t>
            </w:r>
          </w:p>
        </w:tc>
        <w:tc>
          <w:tcPr>
            <w:tcW w:w="1242" w:type="dxa"/>
            <w:tcBorders>
              <w:top w:val="single" w:sz="4" w:space="0" w:color="auto"/>
              <w:left w:val="single" w:sz="4" w:space="0" w:color="auto"/>
              <w:bottom w:val="single" w:sz="4" w:space="0" w:color="auto"/>
              <w:right w:val="single" w:sz="4" w:space="0" w:color="auto"/>
            </w:tcBorders>
          </w:tcPr>
          <w:p w14:paraId="3BAE9DD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2D41CCF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B9620BF"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Mod_11_08 Extension of the temporary manual System Operator validation of MPR Technical Offer Data used in the MSP Software (Agreed Procedure 4)</w:t>
            </w:r>
          </w:p>
        </w:tc>
        <w:tc>
          <w:tcPr>
            <w:tcW w:w="1800" w:type="dxa"/>
            <w:tcBorders>
              <w:top w:val="single" w:sz="4" w:space="0" w:color="auto"/>
              <w:left w:val="single" w:sz="4" w:space="0" w:color="auto"/>
              <w:bottom w:val="single" w:sz="4" w:space="0" w:color="auto"/>
              <w:right w:val="single" w:sz="4" w:space="0" w:color="auto"/>
            </w:tcBorders>
          </w:tcPr>
          <w:p w14:paraId="09732059"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01-March-2008</w:t>
            </w:r>
          </w:p>
        </w:tc>
        <w:tc>
          <w:tcPr>
            <w:tcW w:w="2538" w:type="dxa"/>
            <w:tcBorders>
              <w:top w:val="single" w:sz="4" w:space="0" w:color="auto"/>
              <w:left w:val="single" w:sz="4" w:space="0" w:color="auto"/>
              <w:bottom w:val="single" w:sz="4" w:space="0" w:color="auto"/>
              <w:right w:val="single" w:sz="4" w:space="0" w:color="auto"/>
            </w:tcBorders>
          </w:tcPr>
          <w:p w14:paraId="20ACAB7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Sections 7.48 to 7.53</w:t>
            </w:r>
          </w:p>
        </w:tc>
        <w:tc>
          <w:tcPr>
            <w:tcW w:w="1242" w:type="dxa"/>
            <w:tcBorders>
              <w:top w:val="single" w:sz="4" w:space="0" w:color="auto"/>
              <w:left w:val="single" w:sz="4" w:space="0" w:color="auto"/>
              <w:bottom w:val="single" w:sz="4" w:space="0" w:color="auto"/>
              <w:right w:val="single" w:sz="4" w:space="0" w:color="auto"/>
            </w:tcBorders>
          </w:tcPr>
          <w:p w14:paraId="1B3A790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5BDAF72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62291A"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Mod_58_07 Appendix K – Market Data Transactions Section 7.31 &amp; 7.32</w:t>
            </w:r>
          </w:p>
        </w:tc>
        <w:tc>
          <w:tcPr>
            <w:tcW w:w="1800" w:type="dxa"/>
            <w:tcBorders>
              <w:top w:val="single" w:sz="4" w:space="0" w:color="auto"/>
              <w:left w:val="single" w:sz="4" w:space="0" w:color="auto"/>
              <w:bottom w:val="single" w:sz="4" w:space="0" w:color="auto"/>
              <w:right w:val="single" w:sz="4" w:space="0" w:color="auto"/>
            </w:tcBorders>
          </w:tcPr>
          <w:p w14:paraId="60CFBBC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7 March 2008</w:t>
            </w:r>
          </w:p>
        </w:tc>
        <w:tc>
          <w:tcPr>
            <w:tcW w:w="2538" w:type="dxa"/>
            <w:tcBorders>
              <w:top w:val="single" w:sz="4" w:space="0" w:color="auto"/>
              <w:left w:val="single" w:sz="4" w:space="0" w:color="auto"/>
              <w:bottom w:val="single" w:sz="4" w:space="0" w:color="auto"/>
              <w:right w:val="single" w:sz="4" w:space="0" w:color="auto"/>
            </w:tcBorders>
          </w:tcPr>
          <w:p w14:paraId="1C64ED9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Appendix K – </w:t>
            </w:r>
          </w:p>
          <w:p w14:paraId="66FB50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7.31 &amp; 7.32</w:t>
            </w:r>
          </w:p>
        </w:tc>
        <w:tc>
          <w:tcPr>
            <w:tcW w:w="1242" w:type="dxa"/>
            <w:tcBorders>
              <w:top w:val="single" w:sz="4" w:space="0" w:color="auto"/>
              <w:left w:val="single" w:sz="4" w:space="0" w:color="auto"/>
              <w:bottom w:val="single" w:sz="4" w:space="0" w:color="auto"/>
              <w:right w:val="single" w:sz="4" w:space="0" w:color="auto"/>
            </w:tcBorders>
          </w:tcPr>
          <w:p w14:paraId="5259D8B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7D5E73E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A48B93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Mod_02_08 Correction of error in paragraph 4.91 </w:t>
            </w:r>
          </w:p>
          <w:p w14:paraId="52F613E0" w14:textId="77777777" w:rsidR="00B4570D" w:rsidRPr="00C51DED" w:rsidRDefault="00B4570D"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5654853"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26 March 2008</w:t>
            </w:r>
          </w:p>
        </w:tc>
        <w:tc>
          <w:tcPr>
            <w:tcW w:w="2538" w:type="dxa"/>
            <w:tcBorders>
              <w:top w:val="single" w:sz="4" w:space="0" w:color="auto"/>
              <w:left w:val="single" w:sz="4" w:space="0" w:color="auto"/>
              <w:bottom w:val="single" w:sz="4" w:space="0" w:color="auto"/>
              <w:right w:val="single" w:sz="4" w:space="0" w:color="auto"/>
            </w:tcBorders>
          </w:tcPr>
          <w:p w14:paraId="59946AB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Paragraph 4.91</w:t>
            </w:r>
          </w:p>
        </w:tc>
        <w:tc>
          <w:tcPr>
            <w:tcW w:w="1242" w:type="dxa"/>
            <w:tcBorders>
              <w:top w:val="single" w:sz="4" w:space="0" w:color="auto"/>
              <w:left w:val="single" w:sz="4" w:space="0" w:color="auto"/>
              <w:bottom w:val="single" w:sz="4" w:space="0" w:color="auto"/>
              <w:right w:val="single" w:sz="4" w:space="0" w:color="auto"/>
            </w:tcBorders>
          </w:tcPr>
          <w:p w14:paraId="2DCF1B7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33508A2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B9181E5"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Mod_04_08 Revised Criteria for the Approval of Intermediary Applications – TSC changes required </w:t>
            </w:r>
          </w:p>
          <w:p w14:paraId="0830F65A" w14:textId="77777777" w:rsidR="00B4570D" w:rsidRPr="00C51DED" w:rsidRDefault="00B4570D" w:rsidP="00B4570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9678B19"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21March 2008</w:t>
            </w:r>
          </w:p>
        </w:tc>
        <w:tc>
          <w:tcPr>
            <w:tcW w:w="2538" w:type="dxa"/>
            <w:tcBorders>
              <w:top w:val="single" w:sz="4" w:space="0" w:color="auto"/>
              <w:left w:val="single" w:sz="4" w:space="0" w:color="auto"/>
              <w:bottom w:val="single" w:sz="4" w:space="0" w:color="auto"/>
              <w:right w:val="single" w:sz="4" w:space="0" w:color="auto"/>
            </w:tcBorders>
          </w:tcPr>
          <w:p w14:paraId="745024F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C ; paragraph (II).2 ; 2.2 and 2.3</w:t>
            </w:r>
          </w:p>
        </w:tc>
        <w:tc>
          <w:tcPr>
            <w:tcW w:w="1242" w:type="dxa"/>
            <w:tcBorders>
              <w:top w:val="single" w:sz="4" w:space="0" w:color="auto"/>
              <w:left w:val="single" w:sz="4" w:space="0" w:color="auto"/>
              <w:bottom w:val="single" w:sz="4" w:space="0" w:color="auto"/>
              <w:right w:val="single" w:sz="4" w:space="0" w:color="auto"/>
            </w:tcBorders>
          </w:tcPr>
          <w:p w14:paraId="41A6B3E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63852F8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C84259" w14:textId="77777777" w:rsidR="00B4570D" w:rsidRPr="00C51DED" w:rsidRDefault="00B4570D" w:rsidP="00B4570D">
            <w:pPr>
              <w:pStyle w:val="Body1Char"/>
              <w:rPr>
                <w:rFonts w:ascii="Arial" w:hAnsi="Arial" w:cs="Arial"/>
                <w:color w:val="000000"/>
                <w:sz w:val="20"/>
              </w:rPr>
            </w:pPr>
            <w:r w:rsidRPr="00C51DED">
              <w:rPr>
                <w:rFonts w:ascii="Arial" w:hAnsi="Arial" w:cs="Arial"/>
                <w:color w:val="000000"/>
                <w:sz w:val="20"/>
              </w:rPr>
              <w:t>Mod_06_08 Further detail of how Availability and Minimum Stable Generation are set for Interconnector Units </w:t>
            </w:r>
          </w:p>
          <w:p w14:paraId="21A63710" w14:textId="77777777" w:rsidR="00B4570D" w:rsidRPr="00C51DED" w:rsidRDefault="00B4570D" w:rsidP="00B4570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09B156B"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 March 2008</w:t>
            </w:r>
          </w:p>
        </w:tc>
        <w:tc>
          <w:tcPr>
            <w:tcW w:w="2538" w:type="dxa"/>
            <w:tcBorders>
              <w:top w:val="single" w:sz="4" w:space="0" w:color="auto"/>
              <w:left w:val="single" w:sz="4" w:space="0" w:color="auto"/>
              <w:bottom w:val="single" w:sz="4" w:space="0" w:color="auto"/>
              <w:right w:val="single" w:sz="4" w:space="0" w:color="auto"/>
            </w:tcBorders>
          </w:tcPr>
          <w:p w14:paraId="58914A9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N38, N41</w:t>
            </w:r>
          </w:p>
        </w:tc>
        <w:tc>
          <w:tcPr>
            <w:tcW w:w="1242" w:type="dxa"/>
            <w:tcBorders>
              <w:top w:val="single" w:sz="4" w:space="0" w:color="auto"/>
              <w:left w:val="single" w:sz="4" w:space="0" w:color="auto"/>
              <w:bottom w:val="single" w:sz="4" w:space="0" w:color="auto"/>
              <w:right w:val="single" w:sz="4" w:space="0" w:color="auto"/>
            </w:tcBorders>
          </w:tcPr>
          <w:p w14:paraId="58E8515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47D8FF9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77E0F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Mod_07_08 The setting of Market Scheduled Quantities for each type of Price Taker for each MSP Software Run</w:t>
            </w:r>
          </w:p>
          <w:p w14:paraId="0A334A62" w14:textId="77777777" w:rsidR="00B4570D" w:rsidRPr="00C51DED" w:rsidRDefault="00B4570D"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CB954C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 March 2008</w:t>
            </w:r>
          </w:p>
        </w:tc>
        <w:tc>
          <w:tcPr>
            <w:tcW w:w="2538" w:type="dxa"/>
            <w:tcBorders>
              <w:top w:val="single" w:sz="4" w:space="0" w:color="auto"/>
              <w:left w:val="single" w:sz="4" w:space="0" w:color="auto"/>
              <w:bottom w:val="single" w:sz="4" w:space="0" w:color="auto"/>
              <w:right w:val="single" w:sz="4" w:space="0" w:color="auto"/>
            </w:tcBorders>
          </w:tcPr>
          <w:p w14:paraId="1CF786C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5.22, 5.23, N.55, N.56</w:t>
            </w:r>
          </w:p>
        </w:tc>
        <w:tc>
          <w:tcPr>
            <w:tcW w:w="1242" w:type="dxa"/>
            <w:tcBorders>
              <w:top w:val="single" w:sz="4" w:space="0" w:color="auto"/>
              <w:left w:val="single" w:sz="4" w:space="0" w:color="auto"/>
              <w:bottom w:val="single" w:sz="4" w:space="0" w:color="auto"/>
              <w:right w:val="single" w:sz="4" w:space="0" w:color="auto"/>
            </w:tcBorders>
          </w:tcPr>
          <w:p w14:paraId="5EFA6A9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0D03776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D16B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Mod_08_08 Exclusion of Ex-Post availability determination for Interconnector Units from 4.49</w:t>
            </w:r>
          </w:p>
        </w:tc>
        <w:tc>
          <w:tcPr>
            <w:tcW w:w="1800" w:type="dxa"/>
            <w:tcBorders>
              <w:top w:val="single" w:sz="4" w:space="0" w:color="auto"/>
              <w:left w:val="single" w:sz="4" w:space="0" w:color="auto"/>
              <w:bottom w:val="single" w:sz="4" w:space="0" w:color="auto"/>
              <w:right w:val="single" w:sz="4" w:space="0" w:color="auto"/>
            </w:tcBorders>
          </w:tcPr>
          <w:p w14:paraId="7F167ADF"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21 March 2008</w:t>
            </w:r>
          </w:p>
        </w:tc>
        <w:tc>
          <w:tcPr>
            <w:tcW w:w="2538" w:type="dxa"/>
            <w:tcBorders>
              <w:top w:val="single" w:sz="4" w:space="0" w:color="auto"/>
              <w:left w:val="single" w:sz="4" w:space="0" w:color="auto"/>
              <w:bottom w:val="single" w:sz="4" w:space="0" w:color="auto"/>
              <w:right w:val="single" w:sz="4" w:space="0" w:color="auto"/>
            </w:tcBorders>
          </w:tcPr>
          <w:p w14:paraId="1C74A7A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4.49</w:t>
            </w:r>
          </w:p>
        </w:tc>
        <w:tc>
          <w:tcPr>
            <w:tcW w:w="1242" w:type="dxa"/>
            <w:tcBorders>
              <w:top w:val="single" w:sz="4" w:space="0" w:color="auto"/>
              <w:left w:val="single" w:sz="4" w:space="0" w:color="auto"/>
              <w:bottom w:val="single" w:sz="4" w:space="0" w:color="auto"/>
              <w:right w:val="single" w:sz="4" w:space="0" w:color="auto"/>
            </w:tcBorders>
          </w:tcPr>
          <w:p w14:paraId="424FDD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4.2</w:t>
            </w:r>
          </w:p>
        </w:tc>
      </w:tr>
      <w:tr w:rsidR="00B4570D" w:rsidRPr="00C51DED" w14:paraId="26C8532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0915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MOD_18_08</w:t>
            </w:r>
          </w:p>
          <w:p w14:paraId="4C7DEF8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 Redraft of management of change to the CMS in AP11</w:t>
            </w:r>
          </w:p>
        </w:tc>
        <w:tc>
          <w:tcPr>
            <w:tcW w:w="1800" w:type="dxa"/>
            <w:tcBorders>
              <w:top w:val="single" w:sz="4" w:space="0" w:color="auto"/>
              <w:left w:val="single" w:sz="4" w:space="0" w:color="auto"/>
              <w:bottom w:val="single" w:sz="4" w:space="0" w:color="auto"/>
              <w:right w:val="single" w:sz="4" w:space="0" w:color="auto"/>
            </w:tcBorders>
          </w:tcPr>
          <w:p w14:paraId="165B173D"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25 April 2008</w:t>
            </w:r>
          </w:p>
        </w:tc>
        <w:tc>
          <w:tcPr>
            <w:tcW w:w="2538" w:type="dxa"/>
            <w:tcBorders>
              <w:top w:val="single" w:sz="4" w:space="0" w:color="auto"/>
              <w:left w:val="single" w:sz="4" w:space="0" w:color="auto"/>
              <w:bottom w:val="single" w:sz="4" w:space="0" w:color="auto"/>
              <w:right w:val="single" w:sz="4" w:space="0" w:color="auto"/>
            </w:tcBorders>
          </w:tcPr>
          <w:p w14:paraId="3F9749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AP11 Version 3.3 </w:t>
            </w:r>
          </w:p>
        </w:tc>
        <w:tc>
          <w:tcPr>
            <w:tcW w:w="1242" w:type="dxa"/>
            <w:tcBorders>
              <w:top w:val="single" w:sz="4" w:space="0" w:color="auto"/>
              <w:left w:val="single" w:sz="4" w:space="0" w:color="auto"/>
              <w:bottom w:val="single" w:sz="4" w:space="0" w:color="auto"/>
              <w:right w:val="single" w:sz="4" w:space="0" w:color="auto"/>
            </w:tcBorders>
          </w:tcPr>
          <w:p w14:paraId="29D9E23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623D572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E2B3D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 21_08 AP12 Modifications Committee Operations (Working Groups, Secretariat role, etc)</w:t>
            </w:r>
          </w:p>
        </w:tc>
        <w:tc>
          <w:tcPr>
            <w:tcW w:w="1800" w:type="dxa"/>
            <w:tcBorders>
              <w:top w:val="single" w:sz="4" w:space="0" w:color="auto"/>
              <w:left w:val="single" w:sz="4" w:space="0" w:color="auto"/>
              <w:bottom w:val="single" w:sz="4" w:space="0" w:color="auto"/>
              <w:right w:val="single" w:sz="4" w:space="0" w:color="auto"/>
            </w:tcBorders>
          </w:tcPr>
          <w:p w14:paraId="0BDFC61B" w14:textId="77777777" w:rsidR="00B4570D" w:rsidRPr="00B4570D" w:rsidRDefault="00B4570D" w:rsidP="00F31FAD">
            <w:pPr>
              <w:pStyle w:val="Body1Char"/>
              <w:rPr>
                <w:rFonts w:ascii="Arial" w:hAnsi="Arial" w:cs="Arial"/>
                <w:color w:val="000000"/>
                <w:sz w:val="20"/>
              </w:rPr>
            </w:pPr>
            <w:r w:rsidRPr="00C51DED">
              <w:rPr>
                <w:rFonts w:ascii="Arial" w:hAnsi="Arial" w:cs="Arial"/>
                <w:color w:val="000000"/>
                <w:sz w:val="20"/>
              </w:rPr>
              <w:t>17th June 2008</w:t>
            </w:r>
          </w:p>
        </w:tc>
        <w:tc>
          <w:tcPr>
            <w:tcW w:w="2538" w:type="dxa"/>
            <w:tcBorders>
              <w:top w:val="single" w:sz="4" w:space="0" w:color="auto"/>
              <w:left w:val="single" w:sz="4" w:space="0" w:color="auto"/>
              <w:bottom w:val="single" w:sz="4" w:space="0" w:color="auto"/>
              <w:right w:val="single" w:sz="4" w:space="0" w:color="auto"/>
            </w:tcBorders>
          </w:tcPr>
          <w:p w14:paraId="22BFAF1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AP12 Version 3.3, </w:t>
            </w:r>
          </w:p>
          <w:p w14:paraId="2EAC98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Sections 2.178 and 2.353</w:t>
            </w:r>
          </w:p>
          <w:p w14:paraId="2E536D91"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19F2AE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3A22C2B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88FA6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Mod_09_08 Retaining Settlement Reallocation Agreements as firm on billing</w:t>
            </w:r>
          </w:p>
        </w:tc>
        <w:tc>
          <w:tcPr>
            <w:tcW w:w="1800" w:type="dxa"/>
            <w:tcBorders>
              <w:top w:val="single" w:sz="4" w:space="0" w:color="auto"/>
              <w:left w:val="single" w:sz="4" w:space="0" w:color="auto"/>
              <w:bottom w:val="single" w:sz="4" w:space="0" w:color="auto"/>
              <w:right w:val="single" w:sz="4" w:space="0" w:color="auto"/>
            </w:tcBorders>
          </w:tcPr>
          <w:p w14:paraId="57FBD2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72B749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6.245 and Section 7.25</w:t>
            </w:r>
          </w:p>
        </w:tc>
        <w:tc>
          <w:tcPr>
            <w:tcW w:w="1242" w:type="dxa"/>
            <w:tcBorders>
              <w:top w:val="single" w:sz="4" w:space="0" w:color="auto"/>
              <w:left w:val="single" w:sz="4" w:space="0" w:color="auto"/>
              <w:bottom w:val="single" w:sz="4" w:space="0" w:color="auto"/>
              <w:right w:val="single" w:sz="4" w:space="0" w:color="auto"/>
            </w:tcBorders>
          </w:tcPr>
          <w:p w14:paraId="7C7BF2E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1E60D5C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294B9E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Mod_10_08 Paragraph reference errors in the code</w:t>
            </w:r>
          </w:p>
        </w:tc>
        <w:tc>
          <w:tcPr>
            <w:tcW w:w="1800" w:type="dxa"/>
            <w:tcBorders>
              <w:top w:val="single" w:sz="4" w:space="0" w:color="auto"/>
              <w:left w:val="single" w:sz="4" w:space="0" w:color="auto"/>
              <w:bottom w:val="single" w:sz="4" w:space="0" w:color="auto"/>
              <w:right w:val="single" w:sz="4" w:space="0" w:color="auto"/>
            </w:tcBorders>
          </w:tcPr>
          <w:p w14:paraId="7EABA69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1A2284A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5.71 and Glossary</w:t>
            </w:r>
          </w:p>
        </w:tc>
        <w:tc>
          <w:tcPr>
            <w:tcW w:w="1242" w:type="dxa"/>
            <w:tcBorders>
              <w:top w:val="single" w:sz="4" w:space="0" w:color="auto"/>
              <w:left w:val="single" w:sz="4" w:space="0" w:color="auto"/>
              <w:bottom w:val="single" w:sz="4" w:space="0" w:color="auto"/>
              <w:right w:val="single" w:sz="4" w:space="0" w:color="auto"/>
            </w:tcBorders>
          </w:tcPr>
          <w:p w14:paraId="39481B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5534FC2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3F628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Mod_14_08 Extension of cap on the maximum value of Settlement Reallocation Agreements</w:t>
            </w:r>
          </w:p>
        </w:tc>
        <w:tc>
          <w:tcPr>
            <w:tcW w:w="1800" w:type="dxa"/>
            <w:tcBorders>
              <w:top w:val="single" w:sz="4" w:space="0" w:color="auto"/>
              <w:left w:val="single" w:sz="4" w:space="0" w:color="auto"/>
              <w:bottom w:val="single" w:sz="4" w:space="0" w:color="auto"/>
              <w:right w:val="single" w:sz="4" w:space="0" w:color="auto"/>
            </w:tcBorders>
          </w:tcPr>
          <w:p w14:paraId="158A332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21st May 2008</w:t>
            </w:r>
          </w:p>
        </w:tc>
        <w:tc>
          <w:tcPr>
            <w:tcW w:w="2538" w:type="dxa"/>
            <w:tcBorders>
              <w:top w:val="single" w:sz="4" w:space="0" w:color="auto"/>
              <w:left w:val="single" w:sz="4" w:space="0" w:color="auto"/>
              <w:bottom w:val="single" w:sz="4" w:space="0" w:color="auto"/>
              <w:right w:val="single" w:sz="4" w:space="0" w:color="auto"/>
            </w:tcBorders>
          </w:tcPr>
          <w:p w14:paraId="71DA021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7.46 and Section 7.47</w:t>
            </w:r>
          </w:p>
        </w:tc>
        <w:tc>
          <w:tcPr>
            <w:tcW w:w="1242" w:type="dxa"/>
            <w:tcBorders>
              <w:top w:val="single" w:sz="4" w:space="0" w:color="auto"/>
              <w:left w:val="single" w:sz="4" w:space="0" w:color="auto"/>
              <w:bottom w:val="single" w:sz="4" w:space="0" w:color="auto"/>
              <w:right w:val="single" w:sz="4" w:space="0" w:color="auto"/>
            </w:tcBorders>
          </w:tcPr>
          <w:p w14:paraId="538FF84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03C565E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CB988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Mod_15_08 Treatment of Interconnector Units</w:t>
            </w:r>
          </w:p>
        </w:tc>
        <w:tc>
          <w:tcPr>
            <w:tcW w:w="1800" w:type="dxa"/>
            <w:tcBorders>
              <w:top w:val="single" w:sz="4" w:space="0" w:color="auto"/>
              <w:left w:val="single" w:sz="4" w:space="0" w:color="auto"/>
              <w:bottom w:val="single" w:sz="4" w:space="0" w:color="auto"/>
              <w:right w:val="single" w:sz="4" w:space="0" w:color="auto"/>
            </w:tcBorders>
          </w:tcPr>
          <w:p w14:paraId="24BA7D8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26th June 2008</w:t>
            </w:r>
          </w:p>
        </w:tc>
        <w:tc>
          <w:tcPr>
            <w:tcW w:w="2538" w:type="dxa"/>
            <w:tcBorders>
              <w:top w:val="single" w:sz="4" w:space="0" w:color="auto"/>
              <w:left w:val="single" w:sz="4" w:space="0" w:color="auto"/>
              <w:bottom w:val="single" w:sz="4" w:space="0" w:color="auto"/>
              <w:right w:val="single" w:sz="4" w:space="0" w:color="auto"/>
            </w:tcBorders>
          </w:tcPr>
          <w:p w14:paraId="216D4D3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2.89, 2.98A, 7.6 and 7.7</w:t>
            </w:r>
          </w:p>
        </w:tc>
        <w:tc>
          <w:tcPr>
            <w:tcW w:w="1242" w:type="dxa"/>
            <w:tcBorders>
              <w:top w:val="single" w:sz="4" w:space="0" w:color="auto"/>
              <w:left w:val="single" w:sz="4" w:space="0" w:color="auto"/>
              <w:bottom w:val="single" w:sz="4" w:space="0" w:color="auto"/>
              <w:right w:val="single" w:sz="4" w:space="0" w:color="auto"/>
            </w:tcBorders>
          </w:tcPr>
          <w:p w14:paraId="793866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B8474E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6E268A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Mod_19_08 Extension of the temporary manual System Operator validation of MPR Technical Offer Data used in the MSP Software (Agreed Procedure 4)</w:t>
            </w:r>
          </w:p>
        </w:tc>
        <w:tc>
          <w:tcPr>
            <w:tcW w:w="1800" w:type="dxa"/>
            <w:tcBorders>
              <w:top w:val="single" w:sz="4" w:space="0" w:color="auto"/>
              <w:left w:val="single" w:sz="4" w:space="0" w:color="auto"/>
              <w:bottom w:val="single" w:sz="4" w:space="0" w:color="auto"/>
              <w:right w:val="single" w:sz="4" w:space="0" w:color="auto"/>
            </w:tcBorders>
          </w:tcPr>
          <w:p w14:paraId="76D537B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30th April 2008</w:t>
            </w:r>
          </w:p>
        </w:tc>
        <w:tc>
          <w:tcPr>
            <w:tcW w:w="2538" w:type="dxa"/>
            <w:tcBorders>
              <w:top w:val="single" w:sz="4" w:space="0" w:color="auto"/>
              <w:left w:val="single" w:sz="4" w:space="0" w:color="auto"/>
              <w:bottom w:val="single" w:sz="4" w:space="0" w:color="auto"/>
              <w:right w:val="single" w:sz="4" w:space="0" w:color="auto"/>
            </w:tcBorders>
          </w:tcPr>
          <w:p w14:paraId="6CC8378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7.48 to 7.53</w:t>
            </w:r>
          </w:p>
        </w:tc>
        <w:tc>
          <w:tcPr>
            <w:tcW w:w="1242" w:type="dxa"/>
            <w:tcBorders>
              <w:top w:val="single" w:sz="4" w:space="0" w:color="auto"/>
              <w:left w:val="single" w:sz="4" w:space="0" w:color="auto"/>
              <w:bottom w:val="single" w:sz="4" w:space="0" w:color="auto"/>
              <w:right w:val="single" w:sz="4" w:space="0" w:color="auto"/>
            </w:tcBorders>
          </w:tcPr>
          <w:p w14:paraId="58074F9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4D217B9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386564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Mod_22_08 Modification of Agreed Procedures</w:t>
            </w:r>
          </w:p>
        </w:tc>
        <w:tc>
          <w:tcPr>
            <w:tcW w:w="1800" w:type="dxa"/>
            <w:tcBorders>
              <w:top w:val="single" w:sz="4" w:space="0" w:color="auto"/>
              <w:left w:val="single" w:sz="4" w:space="0" w:color="auto"/>
              <w:bottom w:val="single" w:sz="4" w:space="0" w:color="auto"/>
              <w:right w:val="single" w:sz="4" w:space="0" w:color="auto"/>
            </w:tcBorders>
          </w:tcPr>
          <w:p w14:paraId="23A7D14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11th July 2008</w:t>
            </w:r>
          </w:p>
        </w:tc>
        <w:tc>
          <w:tcPr>
            <w:tcW w:w="2538" w:type="dxa"/>
            <w:tcBorders>
              <w:top w:val="single" w:sz="4" w:space="0" w:color="auto"/>
              <w:left w:val="single" w:sz="4" w:space="0" w:color="auto"/>
              <w:bottom w:val="single" w:sz="4" w:space="0" w:color="auto"/>
              <w:right w:val="single" w:sz="4" w:space="0" w:color="auto"/>
            </w:tcBorders>
          </w:tcPr>
          <w:p w14:paraId="78139C0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2.222 and Section 2.223</w:t>
            </w:r>
          </w:p>
        </w:tc>
        <w:tc>
          <w:tcPr>
            <w:tcW w:w="1242" w:type="dxa"/>
            <w:tcBorders>
              <w:top w:val="single" w:sz="4" w:space="0" w:color="auto"/>
              <w:left w:val="single" w:sz="4" w:space="0" w:color="auto"/>
              <w:bottom w:val="single" w:sz="4" w:space="0" w:color="auto"/>
              <w:right w:val="single" w:sz="4" w:space="0" w:color="auto"/>
            </w:tcBorders>
          </w:tcPr>
          <w:p w14:paraId="23569F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77CD53C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88F01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Mod_24_08 Initial Credit Cover and Revised Effective Date Timelines for New Participants </w:t>
            </w:r>
          </w:p>
        </w:tc>
        <w:tc>
          <w:tcPr>
            <w:tcW w:w="1800" w:type="dxa"/>
            <w:tcBorders>
              <w:top w:val="single" w:sz="4" w:space="0" w:color="auto"/>
              <w:left w:val="single" w:sz="4" w:space="0" w:color="auto"/>
              <w:bottom w:val="single" w:sz="4" w:space="0" w:color="auto"/>
              <w:right w:val="single" w:sz="4" w:space="0" w:color="auto"/>
            </w:tcBorders>
          </w:tcPr>
          <w:p w14:paraId="413D88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70AB682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2.43, 2.47 &amp; 2.48 (and proposed new clauses 2.43A and 2.43B) ;</w:t>
            </w:r>
          </w:p>
          <w:p w14:paraId="7AC67F9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V4.2</w:t>
            </w:r>
          </w:p>
        </w:tc>
        <w:tc>
          <w:tcPr>
            <w:tcW w:w="1242" w:type="dxa"/>
            <w:tcBorders>
              <w:top w:val="single" w:sz="4" w:space="0" w:color="auto"/>
              <w:left w:val="single" w:sz="4" w:space="0" w:color="auto"/>
              <w:bottom w:val="single" w:sz="4" w:space="0" w:color="auto"/>
              <w:right w:val="single" w:sz="4" w:space="0" w:color="auto"/>
            </w:tcBorders>
          </w:tcPr>
          <w:p w14:paraId="2C19E0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AD11B5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B1471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Mod_25_08 Extension of certain T&amp;SC Section 7 provisions to allow for delivery of Market System Development Plan</w:t>
            </w:r>
          </w:p>
        </w:tc>
        <w:tc>
          <w:tcPr>
            <w:tcW w:w="1800" w:type="dxa"/>
            <w:tcBorders>
              <w:top w:val="single" w:sz="4" w:space="0" w:color="auto"/>
              <w:left w:val="single" w:sz="4" w:space="0" w:color="auto"/>
              <w:bottom w:val="single" w:sz="4" w:space="0" w:color="auto"/>
              <w:right w:val="single" w:sz="4" w:space="0" w:color="auto"/>
            </w:tcBorders>
          </w:tcPr>
          <w:p w14:paraId="7A5CDF3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57ED171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Clauses 7.8, 7.9, 7.13, 7.14, 7.30, 7.31, 7.32, 7.46, 7.47.</w:t>
            </w:r>
          </w:p>
        </w:tc>
        <w:tc>
          <w:tcPr>
            <w:tcW w:w="1242" w:type="dxa"/>
            <w:tcBorders>
              <w:top w:val="single" w:sz="4" w:space="0" w:color="auto"/>
              <w:left w:val="single" w:sz="4" w:space="0" w:color="auto"/>
              <w:bottom w:val="single" w:sz="4" w:space="0" w:color="auto"/>
              <w:right w:val="single" w:sz="4" w:space="0" w:color="auto"/>
            </w:tcBorders>
          </w:tcPr>
          <w:p w14:paraId="3D9C28A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00EFA14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350F6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Mod_26_08 Definition of Adjusted Participant</w:t>
            </w:r>
          </w:p>
        </w:tc>
        <w:tc>
          <w:tcPr>
            <w:tcW w:w="1800" w:type="dxa"/>
            <w:tcBorders>
              <w:top w:val="single" w:sz="4" w:space="0" w:color="auto"/>
              <w:left w:val="single" w:sz="4" w:space="0" w:color="auto"/>
              <w:bottom w:val="single" w:sz="4" w:space="0" w:color="auto"/>
              <w:right w:val="single" w:sz="4" w:space="0" w:color="auto"/>
            </w:tcBorders>
          </w:tcPr>
          <w:p w14:paraId="1E9CEA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22nd July 2008</w:t>
            </w:r>
          </w:p>
        </w:tc>
        <w:tc>
          <w:tcPr>
            <w:tcW w:w="2538" w:type="dxa"/>
            <w:tcBorders>
              <w:top w:val="single" w:sz="4" w:space="0" w:color="auto"/>
              <w:left w:val="single" w:sz="4" w:space="0" w:color="auto"/>
              <w:bottom w:val="single" w:sz="4" w:space="0" w:color="auto"/>
              <w:right w:val="single" w:sz="4" w:space="0" w:color="auto"/>
            </w:tcBorders>
          </w:tcPr>
          <w:p w14:paraId="04DC91D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4.2 Clause 6.182</w:t>
            </w:r>
          </w:p>
          <w:p w14:paraId="1CD44D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 9 Version 3.2, sections 3.4.1 and 2.8</w:t>
            </w:r>
          </w:p>
        </w:tc>
        <w:tc>
          <w:tcPr>
            <w:tcW w:w="1242" w:type="dxa"/>
            <w:tcBorders>
              <w:top w:val="single" w:sz="4" w:space="0" w:color="auto"/>
              <w:left w:val="single" w:sz="4" w:space="0" w:color="auto"/>
              <w:bottom w:val="single" w:sz="4" w:space="0" w:color="auto"/>
              <w:right w:val="single" w:sz="4" w:space="0" w:color="auto"/>
            </w:tcBorders>
          </w:tcPr>
          <w:p w14:paraId="17A3C6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2FD787D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09F76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Mod_27_08 Format of Settlement Statements</w:t>
            </w:r>
          </w:p>
        </w:tc>
        <w:tc>
          <w:tcPr>
            <w:tcW w:w="1800" w:type="dxa"/>
            <w:tcBorders>
              <w:top w:val="single" w:sz="4" w:space="0" w:color="auto"/>
              <w:left w:val="single" w:sz="4" w:space="0" w:color="auto"/>
              <w:bottom w:val="single" w:sz="4" w:space="0" w:color="auto"/>
              <w:right w:val="single" w:sz="4" w:space="0" w:color="auto"/>
            </w:tcBorders>
          </w:tcPr>
          <w:p w14:paraId="0D6429F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09th July 2008</w:t>
            </w:r>
          </w:p>
        </w:tc>
        <w:tc>
          <w:tcPr>
            <w:tcW w:w="2538" w:type="dxa"/>
            <w:tcBorders>
              <w:top w:val="single" w:sz="4" w:space="0" w:color="auto"/>
              <w:left w:val="single" w:sz="4" w:space="0" w:color="auto"/>
              <w:bottom w:val="single" w:sz="4" w:space="0" w:color="auto"/>
              <w:right w:val="single" w:sz="4" w:space="0" w:color="auto"/>
            </w:tcBorders>
          </w:tcPr>
          <w:p w14:paraId="56ABCDD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4.2: Clauses 6.73 and 7.19</w:t>
            </w:r>
          </w:p>
        </w:tc>
        <w:tc>
          <w:tcPr>
            <w:tcW w:w="1242" w:type="dxa"/>
            <w:tcBorders>
              <w:top w:val="single" w:sz="4" w:space="0" w:color="auto"/>
              <w:left w:val="single" w:sz="4" w:space="0" w:color="auto"/>
              <w:bottom w:val="single" w:sz="4" w:space="0" w:color="auto"/>
              <w:right w:val="single" w:sz="4" w:space="0" w:color="auto"/>
            </w:tcBorders>
          </w:tcPr>
          <w:p w14:paraId="1805C1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4.3</w:t>
            </w:r>
          </w:p>
        </w:tc>
      </w:tr>
      <w:tr w:rsidR="00B4570D" w:rsidRPr="00C51DED" w14:paraId="55095A7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A831D6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Mod_20_08 Nominations, Elections, Terms and Expiry of Modification Committee Members</w:t>
            </w:r>
          </w:p>
        </w:tc>
        <w:tc>
          <w:tcPr>
            <w:tcW w:w="1800" w:type="dxa"/>
            <w:tcBorders>
              <w:top w:val="single" w:sz="4" w:space="0" w:color="auto"/>
              <w:left w:val="single" w:sz="4" w:space="0" w:color="auto"/>
              <w:bottom w:val="single" w:sz="4" w:space="0" w:color="auto"/>
              <w:right w:val="single" w:sz="4" w:space="0" w:color="auto"/>
            </w:tcBorders>
          </w:tcPr>
          <w:p w14:paraId="130B80D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08th Aug 2008</w:t>
            </w:r>
          </w:p>
        </w:tc>
        <w:tc>
          <w:tcPr>
            <w:tcW w:w="2538" w:type="dxa"/>
            <w:tcBorders>
              <w:top w:val="single" w:sz="4" w:space="0" w:color="auto"/>
              <w:left w:val="single" w:sz="4" w:space="0" w:color="auto"/>
              <w:bottom w:val="single" w:sz="4" w:space="0" w:color="auto"/>
              <w:right w:val="single" w:sz="4" w:space="0" w:color="auto"/>
            </w:tcBorders>
          </w:tcPr>
          <w:p w14:paraId="3B596C3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2 and Glossary</w:t>
            </w:r>
          </w:p>
        </w:tc>
        <w:tc>
          <w:tcPr>
            <w:tcW w:w="1242" w:type="dxa"/>
            <w:tcBorders>
              <w:top w:val="single" w:sz="4" w:space="0" w:color="auto"/>
              <w:left w:val="single" w:sz="4" w:space="0" w:color="auto"/>
              <w:bottom w:val="single" w:sz="4" w:space="0" w:color="auto"/>
              <w:right w:val="single" w:sz="4" w:space="0" w:color="auto"/>
            </w:tcBorders>
          </w:tcPr>
          <w:p w14:paraId="7099BD8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D03A8E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2E10A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Mod_35_08 Extension of and amendment to existing provisions in relation to the application of DLAFs</w:t>
            </w:r>
          </w:p>
        </w:tc>
        <w:tc>
          <w:tcPr>
            <w:tcW w:w="1800" w:type="dxa"/>
            <w:tcBorders>
              <w:top w:val="single" w:sz="4" w:space="0" w:color="auto"/>
              <w:left w:val="single" w:sz="4" w:space="0" w:color="auto"/>
              <w:bottom w:val="single" w:sz="4" w:space="0" w:color="auto"/>
              <w:right w:val="single" w:sz="4" w:space="0" w:color="auto"/>
            </w:tcBorders>
          </w:tcPr>
          <w:p w14:paraId="6E5EDCA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4844B2B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Sections 4.27, 4.40, new clause 7.9A, 7.10, 7.11.</w:t>
            </w:r>
          </w:p>
        </w:tc>
        <w:tc>
          <w:tcPr>
            <w:tcW w:w="1242" w:type="dxa"/>
            <w:tcBorders>
              <w:top w:val="single" w:sz="4" w:space="0" w:color="auto"/>
              <w:left w:val="single" w:sz="4" w:space="0" w:color="auto"/>
              <w:bottom w:val="single" w:sz="4" w:space="0" w:color="auto"/>
              <w:right w:val="single" w:sz="4" w:space="0" w:color="auto"/>
            </w:tcBorders>
          </w:tcPr>
          <w:p w14:paraId="0E87DBB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7DCEC5D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074A2E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Mod_37_08 Extension of the application of the Capacity Adjustment Factor in the calculation of Required Credit Cover until Implementation Day 1+ </w:t>
            </w:r>
          </w:p>
        </w:tc>
        <w:tc>
          <w:tcPr>
            <w:tcW w:w="1800" w:type="dxa"/>
            <w:tcBorders>
              <w:top w:val="single" w:sz="4" w:space="0" w:color="auto"/>
              <w:left w:val="single" w:sz="4" w:space="0" w:color="auto"/>
              <w:bottom w:val="single" w:sz="4" w:space="0" w:color="auto"/>
              <w:right w:val="single" w:sz="4" w:space="0" w:color="auto"/>
            </w:tcBorders>
          </w:tcPr>
          <w:p w14:paraId="759B509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626F794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698DBE6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DC7A26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089BBE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Mod_40_08 Interconnector SEM Connection point - extension of interim arrangements</w:t>
            </w:r>
          </w:p>
        </w:tc>
        <w:tc>
          <w:tcPr>
            <w:tcW w:w="1800" w:type="dxa"/>
            <w:tcBorders>
              <w:top w:val="single" w:sz="4" w:space="0" w:color="auto"/>
              <w:left w:val="single" w:sz="4" w:space="0" w:color="auto"/>
              <w:bottom w:val="single" w:sz="4" w:space="0" w:color="auto"/>
              <w:right w:val="single" w:sz="4" w:space="0" w:color="auto"/>
            </w:tcBorders>
          </w:tcPr>
          <w:p w14:paraId="3EFB4AB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496D28B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7BC0C8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1D98484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EAEBAE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Mod_45_08 Validation of Technical Data: Clarification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704566E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3189286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75DF965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6BCD7CE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F0026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Mod_50_08 Moving Interim Error Supplier Unit calculation to the enduring code </w:t>
            </w:r>
          </w:p>
        </w:tc>
        <w:tc>
          <w:tcPr>
            <w:tcW w:w="1800" w:type="dxa"/>
            <w:tcBorders>
              <w:top w:val="single" w:sz="4" w:space="0" w:color="auto"/>
              <w:left w:val="single" w:sz="4" w:space="0" w:color="auto"/>
              <w:bottom w:val="single" w:sz="4" w:space="0" w:color="auto"/>
              <w:right w:val="single" w:sz="4" w:space="0" w:color="auto"/>
            </w:tcBorders>
          </w:tcPr>
          <w:p w14:paraId="13C9600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2F75345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3E660B5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6CC3E4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53E105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Mod_51_08 Extension of T&amp;SC Clauses 7.21, 7.28, 7.44 and 7.45 until the implementation of Day 1+</w:t>
            </w:r>
          </w:p>
        </w:tc>
        <w:tc>
          <w:tcPr>
            <w:tcW w:w="1800" w:type="dxa"/>
            <w:tcBorders>
              <w:top w:val="single" w:sz="4" w:space="0" w:color="auto"/>
              <w:left w:val="single" w:sz="4" w:space="0" w:color="auto"/>
              <w:bottom w:val="single" w:sz="4" w:space="0" w:color="auto"/>
              <w:right w:val="single" w:sz="4" w:space="0" w:color="auto"/>
            </w:tcBorders>
          </w:tcPr>
          <w:p w14:paraId="790508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512814F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09B884D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0575AC6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47D5F3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Mod_52_08 Extension of Section 7 Clauses for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38BB8B4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0DDA7CF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11F880E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3385F6B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62E1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Mod_55_08 Single Interconnector Loss Factor for an Interconnector</w:t>
            </w:r>
          </w:p>
        </w:tc>
        <w:tc>
          <w:tcPr>
            <w:tcW w:w="1800" w:type="dxa"/>
            <w:tcBorders>
              <w:top w:val="single" w:sz="4" w:space="0" w:color="auto"/>
              <w:left w:val="single" w:sz="4" w:space="0" w:color="auto"/>
              <w:bottom w:val="single" w:sz="4" w:space="0" w:color="auto"/>
              <w:right w:val="single" w:sz="4" w:space="0" w:color="auto"/>
            </w:tcBorders>
          </w:tcPr>
          <w:p w14:paraId="026830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720D766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w:t>
            </w:r>
          </w:p>
        </w:tc>
        <w:tc>
          <w:tcPr>
            <w:tcW w:w="1242" w:type="dxa"/>
            <w:tcBorders>
              <w:top w:val="single" w:sz="4" w:space="0" w:color="auto"/>
              <w:left w:val="single" w:sz="4" w:space="0" w:color="auto"/>
              <w:bottom w:val="single" w:sz="4" w:space="0" w:color="auto"/>
              <w:right w:val="single" w:sz="4" w:space="0" w:color="auto"/>
            </w:tcBorders>
          </w:tcPr>
          <w:p w14:paraId="09844CE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43D878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557371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Mod_56_08 Registration Data for Interconnectors</w:t>
            </w:r>
          </w:p>
        </w:tc>
        <w:tc>
          <w:tcPr>
            <w:tcW w:w="1800" w:type="dxa"/>
            <w:tcBorders>
              <w:top w:val="single" w:sz="4" w:space="0" w:color="auto"/>
              <w:left w:val="single" w:sz="4" w:space="0" w:color="auto"/>
              <w:bottom w:val="single" w:sz="4" w:space="0" w:color="auto"/>
              <w:right w:val="single" w:sz="4" w:space="0" w:color="auto"/>
            </w:tcBorders>
          </w:tcPr>
          <w:p w14:paraId="6DE9D21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23rd Oct 2008</w:t>
            </w:r>
          </w:p>
        </w:tc>
        <w:tc>
          <w:tcPr>
            <w:tcW w:w="2538" w:type="dxa"/>
            <w:tcBorders>
              <w:top w:val="single" w:sz="4" w:space="0" w:color="auto"/>
              <w:left w:val="single" w:sz="4" w:space="0" w:color="auto"/>
              <w:bottom w:val="single" w:sz="4" w:space="0" w:color="auto"/>
              <w:right w:val="single" w:sz="4" w:space="0" w:color="auto"/>
            </w:tcBorders>
          </w:tcPr>
          <w:p w14:paraId="3E2E6B1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Version 4.3 Section 7 and Glossary</w:t>
            </w:r>
          </w:p>
        </w:tc>
        <w:tc>
          <w:tcPr>
            <w:tcW w:w="1242" w:type="dxa"/>
            <w:tcBorders>
              <w:top w:val="single" w:sz="4" w:space="0" w:color="auto"/>
              <w:left w:val="single" w:sz="4" w:space="0" w:color="auto"/>
              <w:bottom w:val="single" w:sz="4" w:space="0" w:color="auto"/>
              <w:right w:val="single" w:sz="4" w:space="0" w:color="auto"/>
            </w:tcBorders>
          </w:tcPr>
          <w:p w14:paraId="15CE3E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4.4</w:t>
            </w:r>
          </w:p>
        </w:tc>
      </w:tr>
      <w:tr w:rsidR="00B4570D" w:rsidRPr="00C51DED" w14:paraId="20FCF80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7844A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Mod_05_08 Inclusion of Aggregated Generating Units in the SEM as Aggregated Generator Units</w:t>
            </w:r>
          </w:p>
        </w:tc>
        <w:tc>
          <w:tcPr>
            <w:tcW w:w="1800" w:type="dxa"/>
            <w:tcBorders>
              <w:top w:val="single" w:sz="4" w:space="0" w:color="auto"/>
              <w:left w:val="single" w:sz="4" w:space="0" w:color="auto"/>
              <w:bottom w:val="single" w:sz="4" w:space="0" w:color="auto"/>
              <w:right w:val="single" w:sz="4" w:space="0" w:color="auto"/>
            </w:tcBorders>
          </w:tcPr>
          <w:p w14:paraId="593022D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25 Aug 2008</w:t>
            </w:r>
          </w:p>
        </w:tc>
        <w:tc>
          <w:tcPr>
            <w:tcW w:w="2538" w:type="dxa"/>
            <w:tcBorders>
              <w:top w:val="single" w:sz="4" w:space="0" w:color="auto"/>
              <w:left w:val="single" w:sz="4" w:space="0" w:color="auto"/>
              <w:bottom w:val="single" w:sz="4" w:space="0" w:color="auto"/>
              <w:right w:val="single" w:sz="4" w:space="0" w:color="auto"/>
            </w:tcBorders>
          </w:tcPr>
          <w:p w14:paraId="26B53A7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w:t>
            </w:r>
          </w:p>
        </w:tc>
        <w:tc>
          <w:tcPr>
            <w:tcW w:w="1242" w:type="dxa"/>
            <w:tcBorders>
              <w:top w:val="single" w:sz="4" w:space="0" w:color="auto"/>
              <w:left w:val="single" w:sz="4" w:space="0" w:color="auto"/>
              <w:bottom w:val="single" w:sz="4" w:space="0" w:color="auto"/>
              <w:right w:val="single" w:sz="4" w:space="0" w:color="auto"/>
            </w:tcBorders>
          </w:tcPr>
          <w:p w14:paraId="1191C9F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39B7E50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3C4A1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Mod_29_08 Typo in 4.134</w:t>
            </w:r>
          </w:p>
        </w:tc>
        <w:tc>
          <w:tcPr>
            <w:tcW w:w="1800" w:type="dxa"/>
            <w:tcBorders>
              <w:top w:val="single" w:sz="4" w:space="0" w:color="auto"/>
              <w:left w:val="single" w:sz="4" w:space="0" w:color="auto"/>
              <w:bottom w:val="single" w:sz="4" w:space="0" w:color="auto"/>
              <w:right w:val="single" w:sz="4" w:space="0" w:color="auto"/>
            </w:tcBorders>
          </w:tcPr>
          <w:p w14:paraId="49748D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Dec 2008</w:t>
            </w:r>
          </w:p>
        </w:tc>
        <w:tc>
          <w:tcPr>
            <w:tcW w:w="2538" w:type="dxa"/>
            <w:tcBorders>
              <w:top w:val="single" w:sz="4" w:space="0" w:color="auto"/>
              <w:left w:val="single" w:sz="4" w:space="0" w:color="auto"/>
              <w:bottom w:val="single" w:sz="4" w:space="0" w:color="auto"/>
              <w:right w:val="single" w:sz="4" w:space="0" w:color="auto"/>
            </w:tcBorders>
          </w:tcPr>
          <w:p w14:paraId="176E1DC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 Section 4</w:t>
            </w:r>
          </w:p>
        </w:tc>
        <w:tc>
          <w:tcPr>
            <w:tcW w:w="1242" w:type="dxa"/>
            <w:tcBorders>
              <w:top w:val="single" w:sz="4" w:space="0" w:color="auto"/>
              <w:left w:val="single" w:sz="4" w:space="0" w:color="auto"/>
              <w:bottom w:val="single" w:sz="4" w:space="0" w:color="auto"/>
              <w:right w:val="single" w:sz="4" w:space="0" w:color="auto"/>
            </w:tcBorders>
          </w:tcPr>
          <w:p w14:paraId="7679CC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7DB7917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ED965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Mod_31_08 Credit Cover Warning Notices via email and no posted copies</w:t>
            </w:r>
          </w:p>
        </w:tc>
        <w:tc>
          <w:tcPr>
            <w:tcW w:w="1800" w:type="dxa"/>
            <w:tcBorders>
              <w:top w:val="single" w:sz="4" w:space="0" w:color="auto"/>
              <w:left w:val="single" w:sz="4" w:space="0" w:color="auto"/>
              <w:bottom w:val="single" w:sz="4" w:space="0" w:color="auto"/>
              <w:right w:val="single" w:sz="4" w:space="0" w:color="auto"/>
            </w:tcBorders>
          </w:tcPr>
          <w:p w14:paraId="5506901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15 Dec 2008</w:t>
            </w:r>
          </w:p>
        </w:tc>
        <w:tc>
          <w:tcPr>
            <w:tcW w:w="2538" w:type="dxa"/>
            <w:tcBorders>
              <w:top w:val="single" w:sz="4" w:space="0" w:color="auto"/>
              <w:left w:val="single" w:sz="4" w:space="0" w:color="auto"/>
              <w:bottom w:val="single" w:sz="4" w:space="0" w:color="auto"/>
              <w:right w:val="single" w:sz="4" w:space="0" w:color="auto"/>
            </w:tcBorders>
          </w:tcPr>
          <w:p w14:paraId="77D1CF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V4.2 Section 2</w:t>
            </w:r>
          </w:p>
        </w:tc>
        <w:tc>
          <w:tcPr>
            <w:tcW w:w="1242" w:type="dxa"/>
            <w:tcBorders>
              <w:top w:val="single" w:sz="4" w:space="0" w:color="auto"/>
              <w:left w:val="single" w:sz="4" w:space="0" w:color="auto"/>
              <w:bottom w:val="single" w:sz="4" w:space="0" w:color="auto"/>
              <w:right w:val="single" w:sz="4" w:space="0" w:color="auto"/>
            </w:tcBorders>
          </w:tcPr>
          <w:p w14:paraId="47009DE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05B948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6558D6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Mod_32_08 Format of Invoices</w:t>
            </w:r>
          </w:p>
        </w:tc>
        <w:tc>
          <w:tcPr>
            <w:tcW w:w="1800" w:type="dxa"/>
            <w:tcBorders>
              <w:top w:val="single" w:sz="4" w:space="0" w:color="auto"/>
              <w:left w:val="single" w:sz="4" w:space="0" w:color="auto"/>
              <w:bottom w:val="single" w:sz="4" w:space="0" w:color="auto"/>
              <w:right w:val="single" w:sz="4" w:space="0" w:color="auto"/>
            </w:tcBorders>
          </w:tcPr>
          <w:p w14:paraId="1B1E815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Dec 2008</w:t>
            </w:r>
          </w:p>
        </w:tc>
        <w:tc>
          <w:tcPr>
            <w:tcW w:w="2538" w:type="dxa"/>
            <w:tcBorders>
              <w:top w:val="single" w:sz="4" w:space="0" w:color="auto"/>
              <w:left w:val="single" w:sz="4" w:space="0" w:color="auto"/>
              <w:bottom w:val="single" w:sz="4" w:space="0" w:color="auto"/>
              <w:right w:val="single" w:sz="4" w:space="0" w:color="auto"/>
            </w:tcBorders>
          </w:tcPr>
          <w:p w14:paraId="7C5571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V4.2 Section 6</w:t>
            </w:r>
          </w:p>
        </w:tc>
        <w:tc>
          <w:tcPr>
            <w:tcW w:w="1242" w:type="dxa"/>
            <w:tcBorders>
              <w:top w:val="single" w:sz="4" w:space="0" w:color="auto"/>
              <w:left w:val="single" w:sz="4" w:space="0" w:color="auto"/>
              <w:bottom w:val="single" w:sz="4" w:space="0" w:color="auto"/>
              <w:right w:val="single" w:sz="4" w:space="0" w:color="auto"/>
            </w:tcBorders>
          </w:tcPr>
          <w:p w14:paraId="74E4960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60901FA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5DFC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Mod_43_08 Enduring Application of DLAFs</w:t>
            </w:r>
          </w:p>
        </w:tc>
        <w:tc>
          <w:tcPr>
            <w:tcW w:w="1800" w:type="dxa"/>
            <w:tcBorders>
              <w:top w:val="single" w:sz="4" w:space="0" w:color="auto"/>
              <w:left w:val="single" w:sz="4" w:space="0" w:color="auto"/>
              <w:bottom w:val="single" w:sz="4" w:space="0" w:color="auto"/>
              <w:right w:val="single" w:sz="4" w:space="0" w:color="auto"/>
            </w:tcBorders>
          </w:tcPr>
          <w:p w14:paraId="349D2AF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Jan 2009</w:t>
            </w:r>
          </w:p>
        </w:tc>
        <w:tc>
          <w:tcPr>
            <w:tcW w:w="2538" w:type="dxa"/>
            <w:tcBorders>
              <w:top w:val="single" w:sz="4" w:space="0" w:color="auto"/>
              <w:left w:val="single" w:sz="4" w:space="0" w:color="auto"/>
              <w:bottom w:val="single" w:sz="4" w:space="0" w:color="auto"/>
              <w:right w:val="single" w:sz="4" w:space="0" w:color="auto"/>
            </w:tcBorders>
          </w:tcPr>
          <w:p w14:paraId="0C87275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V4.3 Sections 2, 4, 5 and 7 Glossary, Appendices, AP1 and AP6</w:t>
            </w:r>
          </w:p>
        </w:tc>
        <w:tc>
          <w:tcPr>
            <w:tcW w:w="1242" w:type="dxa"/>
            <w:tcBorders>
              <w:top w:val="single" w:sz="4" w:space="0" w:color="auto"/>
              <w:left w:val="single" w:sz="4" w:space="0" w:color="auto"/>
              <w:bottom w:val="single" w:sz="4" w:space="0" w:color="auto"/>
              <w:right w:val="single" w:sz="4" w:space="0" w:color="auto"/>
            </w:tcBorders>
          </w:tcPr>
          <w:p w14:paraId="37FC2E7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73883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41AB3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Mod_86_07 Publication of Shadow Price</w:t>
            </w:r>
          </w:p>
        </w:tc>
        <w:tc>
          <w:tcPr>
            <w:tcW w:w="1800" w:type="dxa"/>
            <w:tcBorders>
              <w:top w:val="single" w:sz="4" w:space="0" w:color="auto"/>
              <w:left w:val="single" w:sz="4" w:space="0" w:color="auto"/>
              <w:bottom w:val="single" w:sz="4" w:space="0" w:color="auto"/>
              <w:right w:val="single" w:sz="4" w:space="0" w:color="auto"/>
            </w:tcBorders>
          </w:tcPr>
          <w:p w14:paraId="5F5925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7A0A5DD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Appendices &amp; AP6</w:t>
            </w:r>
          </w:p>
        </w:tc>
        <w:tc>
          <w:tcPr>
            <w:tcW w:w="1242" w:type="dxa"/>
            <w:tcBorders>
              <w:top w:val="single" w:sz="4" w:space="0" w:color="auto"/>
              <w:left w:val="single" w:sz="4" w:space="0" w:color="auto"/>
              <w:bottom w:val="single" w:sz="4" w:space="0" w:color="auto"/>
              <w:right w:val="single" w:sz="4" w:space="0" w:color="auto"/>
            </w:tcBorders>
          </w:tcPr>
          <w:p w14:paraId="7ABEDD3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0D8D88A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E24678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Mod_87_07 Publication of aggregated loss adjusted net demand (∑NDLF) for all suppliers in Ireland and Northern Ireland</w:t>
            </w:r>
          </w:p>
        </w:tc>
        <w:tc>
          <w:tcPr>
            <w:tcW w:w="1800" w:type="dxa"/>
            <w:tcBorders>
              <w:top w:val="single" w:sz="4" w:space="0" w:color="auto"/>
              <w:left w:val="single" w:sz="4" w:space="0" w:color="auto"/>
              <w:bottom w:val="single" w:sz="4" w:space="0" w:color="auto"/>
              <w:right w:val="single" w:sz="4" w:space="0" w:color="auto"/>
            </w:tcBorders>
          </w:tcPr>
          <w:p w14:paraId="75A542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5FE8636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Appendices &amp; AP6</w:t>
            </w:r>
          </w:p>
        </w:tc>
        <w:tc>
          <w:tcPr>
            <w:tcW w:w="1242" w:type="dxa"/>
            <w:tcBorders>
              <w:top w:val="single" w:sz="4" w:space="0" w:color="auto"/>
              <w:left w:val="single" w:sz="4" w:space="0" w:color="auto"/>
              <w:bottom w:val="single" w:sz="4" w:space="0" w:color="auto"/>
              <w:right w:val="single" w:sz="4" w:space="0" w:color="auto"/>
            </w:tcBorders>
          </w:tcPr>
          <w:p w14:paraId="713B5DE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4.5</w:t>
            </w:r>
          </w:p>
        </w:tc>
      </w:tr>
      <w:tr w:rsidR="00B4570D" w:rsidRPr="00C51DED" w14:paraId="5741EA3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9C0820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Mod_66_07_V2 VAT</w:t>
            </w:r>
          </w:p>
        </w:tc>
        <w:tc>
          <w:tcPr>
            <w:tcW w:w="1800" w:type="dxa"/>
            <w:tcBorders>
              <w:top w:val="single" w:sz="4" w:space="0" w:color="auto"/>
              <w:left w:val="single" w:sz="4" w:space="0" w:color="auto"/>
              <w:bottom w:val="single" w:sz="4" w:space="0" w:color="auto"/>
              <w:right w:val="single" w:sz="4" w:space="0" w:color="auto"/>
            </w:tcBorders>
          </w:tcPr>
          <w:p w14:paraId="394A119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 2009</w:t>
            </w:r>
          </w:p>
        </w:tc>
        <w:tc>
          <w:tcPr>
            <w:tcW w:w="2538" w:type="dxa"/>
            <w:tcBorders>
              <w:top w:val="single" w:sz="4" w:space="0" w:color="auto"/>
              <w:left w:val="single" w:sz="4" w:space="0" w:color="auto"/>
              <w:bottom w:val="single" w:sz="4" w:space="0" w:color="auto"/>
              <w:right w:val="single" w:sz="4" w:space="0" w:color="auto"/>
            </w:tcBorders>
          </w:tcPr>
          <w:p w14:paraId="699120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AP15</w:t>
            </w:r>
          </w:p>
        </w:tc>
        <w:tc>
          <w:tcPr>
            <w:tcW w:w="1242" w:type="dxa"/>
            <w:tcBorders>
              <w:top w:val="single" w:sz="4" w:space="0" w:color="auto"/>
              <w:left w:val="single" w:sz="4" w:space="0" w:color="auto"/>
              <w:bottom w:val="single" w:sz="4" w:space="0" w:color="auto"/>
              <w:right w:val="single" w:sz="4" w:space="0" w:color="auto"/>
            </w:tcBorders>
          </w:tcPr>
          <w:p w14:paraId="7FAAD1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72B30A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6C3459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Mod_72_07_V2 Correction of Excessive Credit Cover Requirement</w:t>
            </w:r>
          </w:p>
        </w:tc>
        <w:tc>
          <w:tcPr>
            <w:tcW w:w="1800" w:type="dxa"/>
            <w:tcBorders>
              <w:top w:val="single" w:sz="4" w:space="0" w:color="auto"/>
              <w:left w:val="single" w:sz="4" w:space="0" w:color="auto"/>
              <w:bottom w:val="single" w:sz="4" w:space="0" w:color="auto"/>
              <w:right w:val="single" w:sz="4" w:space="0" w:color="auto"/>
            </w:tcBorders>
          </w:tcPr>
          <w:p w14:paraId="5C51136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2D636C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w:t>
            </w:r>
          </w:p>
        </w:tc>
        <w:tc>
          <w:tcPr>
            <w:tcW w:w="1242" w:type="dxa"/>
            <w:tcBorders>
              <w:top w:val="single" w:sz="4" w:space="0" w:color="auto"/>
              <w:left w:val="single" w:sz="4" w:space="0" w:color="auto"/>
              <w:bottom w:val="single" w:sz="4" w:space="0" w:color="auto"/>
              <w:right w:val="single" w:sz="4" w:space="0" w:color="auto"/>
            </w:tcBorders>
          </w:tcPr>
          <w:p w14:paraId="5A55C31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BA715D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EF5B5C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Mod_03_08_V3 Suspension Delay Period Decision Changes </w:t>
            </w:r>
          </w:p>
        </w:tc>
        <w:tc>
          <w:tcPr>
            <w:tcW w:w="1800" w:type="dxa"/>
            <w:tcBorders>
              <w:top w:val="single" w:sz="4" w:space="0" w:color="auto"/>
              <w:left w:val="single" w:sz="4" w:space="0" w:color="auto"/>
              <w:bottom w:val="single" w:sz="4" w:space="0" w:color="auto"/>
              <w:right w:val="single" w:sz="4" w:space="0" w:color="auto"/>
            </w:tcBorders>
          </w:tcPr>
          <w:p w14:paraId="734B87F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 2009</w:t>
            </w:r>
          </w:p>
        </w:tc>
        <w:tc>
          <w:tcPr>
            <w:tcW w:w="2538" w:type="dxa"/>
            <w:tcBorders>
              <w:top w:val="single" w:sz="4" w:space="0" w:color="auto"/>
              <w:left w:val="single" w:sz="4" w:space="0" w:color="auto"/>
              <w:bottom w:val="single" w:sz="4" w:space="0" w:color="auto"/>
              <w:right w:val="single" w:sz="4" w:space="0" w:color="auto"/>
            </w:tcBorders>
          </w:tcPr>
          <w:p w14:paraId="33AB94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2, 6 &amp; Glossary</w:t>
            </w:r>
          </w:p>
        </w:tc>
        <w:tc>
          <w:tcPr>
            <w:tcW w:w="1242" w:type="dxa"/>
            <w:tcBorders>
              <w:top w:val="single" w:sz="4" w:space="0" w:color="auto"/>
              <w:left w:val="single" w:sz="4" w:space="0" w:color="auto"/>
              <w:bottom w:val="single" w:sz="4" w:space="0" w:color="auto"/>
              <w:right w:val="single" w:sz="4" w:space="0" w:color="auto"/>
            </w:tcBorders>
          </w:tcPr>
          <w:p w14:paraId="58756B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54A726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3FE43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Mod_13_08_V2 </w:t>
            </w:r>
            <w:r w:rsidRPr="00B4570D">
              <w:rPr>
                <w:rFonts w:ascii="Arial" w:hAnsi="Arial" w:cs="Arial"/>
                <w:color w:val="000000"/>
                <w:sz w:val="20"/>
              </w:rPr>
              <w:t>Calculation of MSP Production Cost for use within the MSP Software - revised from Modification 57_07</w:t>
            </w:r>
            <w:r w:rsidRPr="00C51DED">
              <w:rPr>
                <w:rFonts w:ascii="Arial" w:hAnsi="Arial" w:cs="Arial"/>
                <w:color w:val="000000"/>
                <w:sz w:val="20"/>
              </w:rPr>
              <w:t> </w:t>
            </w:r>
          </w:p>
        </w:tc>
        <w:tc>
          <w:tcPr>
            <w:tcW w:w="1800" w:type="dxa"/>
            <w:tcBorders>
              <w:top w:val="single" w:sz="4" w:space="0" w:color="auto"/>
              <w:left w:val="single" w:sz="4" w:space="0" w:color="auto"/>
              <w:bottom w:val="single" w:sz="4" w:space="0" w:color="auto"/>
              <w:right w:val="single" w:sz="4" w:space="0" w:color="auto"/>
            </w:tcBorders>
          </w:tcPr>
          <w:p w14:paraId="0C7285F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Feb 2009</w:t>
            </w:r>
          </w:p>
        </w:tc>
        <w:tc>
          <w:tcPr>
            <w:tcW w:w="2538" w:type="dxa"/>
            <w:tcBorders>
              <w:top w:val="single" w:sz="4" w:space="0" w:color="auto"/>
              <w:left w:val="single" w:sz="4" w:space="0" w:color="auto"/>
              <w:bottom w:val="single" w:sz="4" w:space="0" w:color="auto"/>
              <w:right w:val="single" w:sz="4" w:space="0" w:color="auto"/>
            </w:tcBorders>
          </w:tcPr>
          <w:p w14:paraId="208B07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4, Appendix N.19 &amp; Glossary</w:t>
            </w:r>
          </w:p>
        </w:tc>
        <w:tc>
          <w:tcPr>
            <w:tcW w:w="1242" w:type="dxa"/>
            <w:tcBorders>
              <w:top w:val="single" w:sz="4" w:space="0" w:color="auto"/>
              <w:left w:val="single" w:sz="4" w:space="0" w:color="auto"/>
              <w:bottom w:val="single" w:sz="4" w:space="0" w:color="auto"/>
              <w:right w:val="single" w:sz="4" w:space="0" w:color="auto"/>
            </w:tcBorders>
          </w:tcPr>
          <w:p w14:paraId="10B971A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237F26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14C07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Mod_17_08 Definitions of Hot Cooling Boundary, Hot Start, Warm Cooling Boundary, Warm Start, Cold Start</w:t>
            </w:r>
          </w:p>
        </w:tc>
        <w:tc>
          <w:tcPr>
            <w:tcW w:w="1800" w:type="dxa"/>
            <w:tcBorders>
              <w:top w:val="single" w:sz="4" w:space="0" w:color="auto"/>
              <w:left w:val="single" w:sz="4" w:space="0" w:color="auto"/>
              <w:bottom w:val="single" w:sz="4" w:space="0" w:color="auto"/>
              <w:right w:val="single" w:sz="4" w:space="0" w:color="auto"/>
            </w:tcBorders>
          </w:tcPr>
          <w:p w14:paraId="2B28CBF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Jan 2009</w:t>
            </w:r>
          </w:p>
        </w:tc>
        <w:tc>
          <w:tcPr>
            <w:tcW w:w="2538" w:type="dxa"/>
            <w:tcBorders>
              <w:top w:val="single" w:sz="4" w:space="0" w:color="auto"/>
              <w:left w:val="single" w:sz="4" w:space="0" w:color="auto"/>
              <w:bottom w:val="single" w:sz="4" w:space="0" w:color="auto"/>
              <w:right w:val="single" w:sz="4" w:space="0" w:color="auto"/>
            </w:tcBorders>
          </w:tcPr>
          <w:p w14:paraId="572636D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7012F46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7D6AE40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75A6BF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Mod_23_08 Precision of calculations within the Central Market Systems</w:t>
            </w:r>
          </w:p>
        </w:tc>
        <w:tc>
          <w:tcPr>
            <w:tcW w:w="1800" w:type="dxa"/>
            <w:tcBorders>
              <w:top w:val="single" w:sz="4" w:space="0" w:color="auto"/>
              <w:left w:val="single" w:sz="4" w:space="0" w:color="auto"/>
              <w:bottom w:val="single" w:sz="4" w:space="0" w:color="auto"/>
              <w:right w:val="single" w:sz="4" w:space="0" w:color="auto"/>
            </w:tcBorders>
          </w:tcPr>
          <w:p w14:paraId="42EC14A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Feb 2009</w:t>
            </w:r>
          </w:p>
        </w:tc>
        <w:tc>
          <w:tcPr>
            <w:tcW w:w="2538" w:type="dxa"/>
            <w:tcBorders>
              <w:top w:val="single" w:sz="4" w:space="0" w:color="auto"/>
              <w:left w:val="single" w:sz="4" w:space="0" w:color="auto"/>
              <w:bottom w:val="single" w:sz="4" w:space="0" w:color="auto"/>
              <w:right w:val="single" w:sz="4" w:space="0" w:color="auto"/>
            </w:tcBorders>
          </w:tcPr>
          <w:p w14:paraId="75E140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3 &amp; AP5</w:t>
            </w:r>
          </w:p>
        </w:tc>
        <w:tc>
          <w:tcPr>
            <w:tcW w:w="1242" w:type="dxa"/>
            <w:tcBorders>
              <w:top w:val="single" w:sz="4" w:space="0" w:color="auto"/>
              <w:left w:val="single" w:sz="4" w:space="0" w:color="auto"/>
              <w:bottom w:val="single" w:sz="4" w:space="0" w:color="auto"/>
              <w:right w:val="single" w:sz="4" w:space="0" w:color="auto"/>
            </w:tcBorders>
          </w:tcPr>
          <w:p w14:paraId="5D7570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22B8BC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8BBADF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Mod_38_08 Definition of Data Verification Period </w:t>
            </w:r>
          </w:p>
        </w:tc>
        <w:tc>
          <w:tcPr>
            <w:tcW w:w="1800" w:type="dxa"/>
            <w:tcBorders>
              <w:top w:val="single" w:sz="4" w:space="0" w:color="auto"/>
              <w:left w:val="single" w:sz="4" w:space="0" w:color="auto"/>
              <w:bottom w:val="single" w:sz="4" w:space="0" w:color="auto"/>
              <w:right w:val="single" w:sz="4" w:space="0" w:color="auto"/>
            </w:tcBorders>
          </w:tcPr>
          <w:p w14:paraId="230E0EF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Jan 2009</w:t>
            </w:r>
          </w:p>
        </w:tc>
        <w:tc>
          <w:tcPr>
            <w:tcW w:w="2538" w:type="dxa"/>
            <w:tcBorders>
              <w:top w:val="single" w:sz="4" w:space="0" w:color="auto"/>
              <w:left w:val="single" w:sz="4" w:space="0" w:color="auto"/>
              <w:bottom w:val="single" w:sz="4" w:space="0" w:color="auto"/>
              <w:right w:val="single" w:sz="4" w:space="0" w:color="auto"/>
            </w:tcBorders>
          </w:tcPr>
          <w:p w14:paraId="6D61B81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AP13</w:t>
            </w:r>
          </w:p>
        </w:tc>
        <w:tc>
          <w:tcPr>
            <w:tcW w:w="1242" w:type="dxa"/>
            <w:tcBorders>
              <w:top w:val="single" w:sz="4" w:space="0" w:color="auto"/>
              <w:left w:val="single" w:sz="4" w:space="0" w:color="auto"/>
              <w:bottom w:val="single" w:sz="4" w:space="0" w:color="auto"/>
              <w:right w:val="single" w:sz="4" w:space="0" w:color="auto"/>
            </w:tcBorders>
          </w:tcPr>
          <w:p w14:paraId="58E0C6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711429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B9EB12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Mod_39_08 Dispute Resolution Panel &amp; Chairperson</w:t>
            </w:r>
          </w:p>
        </w:tc>
        <w:tc>
          <w:tcPr>
            <w:tcW w:w="1800" w:type="dxa"/>
            <w:tcBorders>
              <w:top w:val="single" w:sz="4" w:space="0" w:color="auto"/>
              <w:left w:val="single" w:sz="4" w:space="0" w:color="auto"/>
              <w:bottom w:val="single" w:sz="4" w:space="0" w:color="auto"/>
              <w:right w:val="single" w:sz="4" w:space="0" w:color="auto"/>
            </w:tcBorders>
          </w:tcPr>
          <w:p w14:paraId="320001A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Feb 2009</w:t>
            </w:r>
          </w:p>
        </w:tc>
        <w:tc>
          <w:tcPr>
            <w:tcW w:w="2538" w:type="dxa"/>
            <w:tcBorders>
              <w:top w:val="single" w:sz="4" w:space="0" w:color="auto"/>
              <w:left w:val="single" w:sz="4" w:space="0" w:color="auto"/>
              <w:bottom w:val="single" w:sz="4" w:space="0" w:color="auto"/>
              <w:right w:val="single" w:sz="4" w:space="0" w:color="auto"/>
            </w:tcBorders>
          </w:tcPr>
          <w:p w14:paraId="454C82F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T&amp;SC Section 2 </w:t>
            </w:r>
          </w:p>
        </w:tc>
        <w:tc>
          <w:tcPr>
            <w:tcW w:w="1242" w:type="dxa"/>
            <w:tcBorders>
              <w:top w:val="single" w:sz="4" w:space="0" w:color="auto"/>
              <w:left w:val="single" w:sz="4" w:space="0" w:color="auto"/>
              <w:bottom w:val="single" w:sz="4" w:space="0" w:color="auto"/>
              <w:right w:val="single" w:sz="4" w:space="0" w:color="auto"/>
            </w:tcBorders>
          </w:tcPr>
          <w:p w14:paraId="23491E0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FA9143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888BC41" w14:textId="77777777" w:rsidR="00B4570D" w:rsidRPr="00B4570D" w:rsidRDefault="00B4570D" w:rsidP="00F31FAD">
            <w:pPr>
              <w:pStyle w:val="Body1Char"/>
              <w:rPr>
                <w:rFonts w:ascii="Arial" w:hAnsi="Arial" w:cs="Arial"/>
                <w:color w:val="000000"/>
                <w:sz w:val="20"/>
              </w:rPr>
            </w:pPr>
            <w:r w:rsidRPr="00C51DED">
              <w:rPr>
                <w:rFonts w:ascii="Arial" w:hAnsi="Arial" w:cs="Arial"/>
                <w:color w:val="000000"/>
                <w:sz w:val="20"/>
              </w:rPr>
              <w:t>Mod_42_08 Submission and Publication of Forecast of Ex-Post Loss of Load Probability for each Trading Period in the forthcoming 31 Trading Days</w:t>
            </w:r>
          </w:p>
        </w:tc>
        <w:tc>
          <w:tcPr>
            <w:tcW w:w="1800" w:type="dxa"/>
            <w:tcBorders>
              <w:top w:val="single" w:sz="4" w:space="0" w:color="auto"/>
              <w:left w:val="single" w:sz="4" w:space="0" w:color="auto"/>
              <w:bottom w:val="single" w:sz="4" w:space="0" w:color="auto"/>
              <w:right w:val="single" w:sz="4" w:space="0" w:color="auto"/>
            </w:tcBorders>
          </w:tcPr>
          <w:p w14:paraId="00AACA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Jan 2009</w:t>
            </w:r>
          </w:p>
        </w:tc>
        <w:tc>
          <w:tcPr>
            <w:tcW w:w="2538" w:type="dxa"/>
            <w:tcBorders>
              <w:top w:val="single" w:sz="4" w:space="0" w:color="auto"/>
              <w:left w:val="single" w:sz="4" w:space="0" w:color="auto"/>
              <w:bottom w:val="single" w:sz="4" w:space="0" w:color="auto"/>
              <w:right w:val="single" w:sz="4" w:space="0" w:color="auto"/>
            </w:tcBorders>
          </w:tcPr>
          <w:p w14:paraId="331ED644" w14:textId="77777777" w:rsidR="00B4570D" w:rsidRPr="00B4570D" w:rsidRDefault="00B4570D" w:rsidP="00F31FAD">
            <w:pPr>
              <w:pStyle w:val="Body1Char"/>
              <w:rPr>
                <w:rFonts w:ascii="Arial" w:hAnsi="Arial" w:cs="Arial"/>
                <w:color w:val="000000"/>
                <w:sz w:val="20"/>
              </w:rPr>
            </w:pPr>
            <w:r w:rsidRPr="00B4570D">
              <w:rPr>
                <w:rFonts w:ascii="Arial" w:hAnsi="Arial" w:cs="Arial"/>
                <w:color w:val="000000"/>
                <w:sz w:val="20"/>
              </w:rPr>
              <w:t>T&amp;SC Section 7, Appendix K &amp; AP 6</w:t>
            </w:r>
          </w:p>
        </w:tc>
        <w:tc>
          <w:tcPr>
            <w:tcW w:w="1242" w:type="dxa"/>
            <w:tcBorders>
              <w:top w:val="single" w:sz="4" w:space="0" w:color="auto"/>
              <w:left w:val="single" w:sz="4" w:space="0" w:color="auto"/>
              <w:bottom w:val="single" w:sz="4" w:space="0" w:color="auto"/>
              <w:right w:val="single" w:sz="4" w:space="0" w:color="auto"/>
            </w:tcBorders>
          </w:tcPr>
          <w:p w14:paraId="410ECBB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1B6D672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47A3C8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Mod_46_08 Validation of Technical Data: Clarification of Interim Validation Process </w:t>
            </w:r>
          </w:p>
        </w:tc>
        <w:tc>
          <w:tcPr>
            <w:tcW w:w="1800" w:type="dxa"/>
            <w:tcBorders>
              <w:top w:val="single" w:sz="4" w:space="0" w:color="auto"/>
              <w:left w:val="single" w:sz="4" w:space="0" w:color="auto"/>
              <w:bottom w:val="single" w:sz="4" w:space="0" w:color="auto"/>
              <w:right w:val="single" w:sz="4" w:space="0" w:color="auto"/>
            </w:tcBorders>
          </w:tcPr>
          <w:p w14:paraId="2070F54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03 Mar 2009</w:t>
            </w:r>
          </w:p>
        </w:tc>
        <w:tc>
          <w:tcPr>
            <w:tcW w:w="2538" w:type="dxa"/>
            <w:tcBorders>
              <w:top w:val="single" w:sz="4" w:space="0" w:color="auto"/>
              <w:left w:val="single" w:sz="4" w:space="0" w:color="auto"/>
              <w:bottom w:val="single" w:sz="4" w:space="0" w:color="auto"/>
              <w:right w:val="single" w:sz="4" w:space="0" w:color="auto"/>
            </w:tcBorders>
          </w:tcPr>
          <w:p w14:paraId="287DEC9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5, 7, Appendices H, I, Glossary &amp; AP4</w:t>
            </w:r>
          </w:p>
        </w:tc>
        <w:tc>
          <w:tcPr>
            <w:tcW w:w="1242" w:type="dxa"/>
            <w:tcBorders>
              <w:top w:val="single" w:sz="4" w:space="0" w:color="auto"/>
              <w:left w:val="single" w:sz="4" w:space="0" w:color="auto"/>
              <w:bottom w:val="single" w:sz="4" w:space="0" w:color="auto"/>
              <w:right w:val="single" w:sz="4" w:space="0" w:color="auto"/>
            </w:tcBorders>
          </w:tcPr>
          <w:p w14:paraId="01EA7A9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769139D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F1BA99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Mod_48_08 </w:t>
            </w:r>
            <w:r w:rsidRPr="00B4570D">
              <w:rPr>
                <w:rFonts w:ascii="Arial" w:hAnsi="Arial" w:cs="Arial"/>
                <w:color w:val="000000"/>
                <w:sz w:val="20"/>
              </w:rPr>
              <w:t>Additional items for Settlement Queries</w:t>
            </w:r>
          </w:p>
        </w:tc>
        <w:tc>
          <w:tcPr>
            <w:tcW w:w="1800" w:type="dxa"/>
            <w:tcBorders>
              <w:top w:val="single" w:sz="4" w:space="0" w:color="auto"/>
              <w:left w:val="single" w:sz="4" w:space="0" w:color="auto"/>
              <w:bottom w:val="single" w:sz="4" w:space="0" w:color="auto"/>
              <w:right w:val="single" w:sz="4" w:space="0" w:color="auto"/>
            </w:tcBorders>
          </w:tcPr>
          <w:p w14:paraId="73454BC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 2009</w:t>
            </w:r>
          </w:p>
        </w:tc>
        <w:tc>
          <w:tcPr>
            <w:tcW w:w="2538" w:type="dxa"/>
            <w:tcBorders>
              <w:top w:val="single" w:sz="4" w:space="0" w:color="auto"/>
              <w:left w:val="single" w:sz="4" w:space="0" w:color="auto"/>
              <w:bottom w:val="single" w:sz="4" w:space="0" w:color="auto"/>
              <w:right w:val="single" w:sz="4" w:space="0" w:color="auto"/>
            </w:tcBorders>
          </w:tcPr>
          <w:p w14:paraId="447940A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w:t>
            </w:r>
          </w:p>
        </w:tc>
        <w:tc>
          <w:tcPr>
            <w:tcW w:w="1242" w:type="dxa"/>
            <w:tcBorders>
              <w:top w:val="single" w:sz="4" w:space="0" w:color="auto"/>
              <w:left w:val="single" w:sz="4" w:space="0" w:color="auto"/>
              <w:bottom w:val="single" w:sz="4" w:space="0" w:color="auto"/>
              <w:right w:val="single" w:sz="4" w:space="0" w:color="auto"/>
            </w:tcBorders>
          </w:tcPr>
          <w:p w14:paraId="7AB1157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8D6AD6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63DAC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Mod_57_08 </w:t>
            </w:r>
            <w:r w:rsidRPr="00B4570D">
              <w:rPr>
                <w:rFonts w:ascii="Arial" w:hAnsi="Arial" w:cs="Arial"/>
                <w:color w:val="000000"/>
                <w:sz w:val="20"/>
              </w:rPr>
              <w:t>Temporary extension to the time in which a Participant is entitled to file a Settlement Query</w:t>
            </w:r>
          </w:p>
        </w:tc>
        <w:tc>
          <w:tcPr>
            <w:tcW w:w="1800" w:type="dxa"/>
            <w:tcBorders>
              <w:top w:val="single" w:sz="4" w:space="0" w:color="auto"/>
              <w:left w:val="single" w:sz="4" w:space="0" w:color="auto"/>
              <w:bottom w:val="single" w:sz="4" w:space="0" w:color="auto"/>
              <w:right w:val="single" w:sz="4" w:space="0" w:color="auto"/>
            </w:tcBorders>
          </w:tcPr>
          <w:p w14:paraId="5DCC9B4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Feb 2009</w:t>
            </w:r>
          </w:p>
        </w:tc>
        <w:tc>
          <w:tcPr>
            <w:tcW w:w="2538" w:type="dxa"/>
            <w:tcBorders>
              <w:top w:val="single" w:sz="4" w:space="0" w:color="auto"/>
              <w:left w:val="single" w:sz="4" w:space="0" w:color="auto"/>
              <w:bottom w:val="single" w:sz="4" w:space="0" w:color="auto"/>
              <w:right w:val="single" w:sz="4" w:space="0" w:color="auto"/>
            </w:tcBorders>
          </w:tcPr>
          <w:p w14:paraId="0D6E836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&amp; 7</w:t>
            </w:r>
          </w:p>
        </w:tc>
        <w:tc>
          <w:tcPr>
            <w:tcW w:w="1242" w:type="dxa"/>
            <w:tcBorders>
              <w:top w:val="single" w:sz="4" w:space="0" w:color="auto"/>
              <w:left w:val="single" w:sz="4" w:space="0" w:color="auto"/>
              <w:bottom w:val="single" w:sz="4" w:space="0" w:color="auto"/>
              <w:right w:val="single" w:sz="4" w:space="0" w:color="auto"/>
            </w:tcBorders>
          </w:tcPr>
          <w:p w14:paraId="63B319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B73541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C6E9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Mod_58_08 </w:t>
            </w:r>
            <w:r w:rsidRPr="00B4570D">
              <w:rPr>
                <w:rFonts w:ascii="Arial" w:hAnsi="Arial" w:cs="Arial"/>
                <w:color w:val="000000"/>
                <w:sz w:val="20"/>
              </w:rPr>
              <w:t>Using Excess Cash Collateral to Make Payments</w:t>
            </w:r>
          </w:p>
        </w:tc>
        <w:tc>
          <w:tcPr>
            <w:tcW w:w="1800" w:type="dxa"/>
            <w:tcBorders>
              <w:top w:val="single" w:sz="4" w:space="0" w:color="auto"/>
              <w:left w:val="single" w:sz="4" w:space="0" w:color="auto"/>
              <w:bottom w:val="single" w:sz="4" w:space="0" w:color="auto"/>
              <w:right w:val="single" w:sz="4" w:space="0" w:color="auto"/>
            </w:tcBorders>
          </w:tcPr>
          <w:p w14:paraId="7FF171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 Feb 2009</w:t>
            </w:r>
          </w:p>
        </w:tc>
        <w:tc>
          <w:tcPr>
            <w:tcW w:w="2538" w:type="dxa"/>
            <w:tcBorders>
              <w:top w:val="single" w:sz="4" w:space="0" w:color="auto"/>
              <w:left w:val="single" w:sz="4" w:space="0" w:color="auto"/>
              <w:bottom w:val="single" w:sz="4" w:space="0" w:color="auto"/>
              <w:right w:val="single" w:sz="4" w:space="0" w:color="auto"/>
            </w:tcBorders>
          </w:tcPr>
          <w:p w14:paraId="6CACCFC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6, AP9 &amp; 17</w:t>
            </w:r>
          </w:p>
        </w:tc>
        <w:tc>
          <w:tcPr>
            <w:tcW w:w="1242" w:type="dxa"/>
            <w:tcBorders>
              <w:top w:val="single" w:sz="4" w:space="0" w:color="auto"/>
              <w:left w:val="single" w:sz="4" w:space="0" w:color="auto"/>
              <w:bottom w:val="single" w:sz="4" w:space="0" w:color="auto"/>
              <w:right w:val="single" w:sz="4" w:space="0" w:color="auto"/>
            </w:tcBorders>
          </w:tcPr>
          <w:p w14:paraId="3CAC5C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4CFB38A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6DCCF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Mod_63_08 Market Audit Process Correction</w:t>
            </w:r>
          </w:p>
        </w:tc>
        <w:tc>
          <w:tcPr>
            <w:tcW w:w="1800" w:type="dxa"/>
            <w:tcBorders>
              <w:top w:val="single" w:sz="4" w:space="0" w:color="auto"/>
              <w:left w:val="single" w:sz="4" w:space="0" w:color="auto"/>
              <w:bottom w:val="single" w:sz="4" w:space="0" w:color="auto"/>
              <w:right w:val="single" w:sz="4" w:space="0" w:color="auto"/>
            </w:tcBorders>
          </w:tcPr>
          <w:p w14:paraId="595D456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 2009</w:t>
            </w:r>
          </w:p>
        </w:tc>
        <w:tc>
          <w:tcPr>
            <w:tcW w:w="2538" w:type="dxa"/>
            <w:tcBorders>
              <w:top w:val="single" w:sz="4" w:space="0" w:color="auto"/>
              <w:left w:val="single" w:sz="4" w:space="0" w:color="auto"/>
              <w:bottom w:val="single" w:sz="4" w:space="0" w:color="auto"/>
              <w:right w:val="single" w:sz="4" w:space="0" w:color="auto"/>
            </w:tcBorders>
          </w:tcPr>
          <w:p w14:paraId="6A3C24D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T&amp;SC Section 2</w:t>
            </w:r>
          </w:p>
        </w:tc>
        <w:tc>
          <w:tcPr>
            <w:tcW w:w="1242" w:type="dxa"/>
            <w:tcBorders>
              <w:top w:val="single" w:sz="4" w:space="0" w:color="auto"/>
              <w:left w:val="single" w:sz="4" w:space="0" w:color="auto"/>
              <w:bottom w:val="single" w:sz="4" w:space="0" w:color="auto"/>
              <w:right w:val="single" w:sz="4" w:space="0" w:color="auto"/>
            </w:tcBorders>
          </w:tcPr>
          <w:p w14:paraId="205DE3D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551554A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CB92E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Mod_66_08 Long Term Consumption Adjustments</w:t>
            </w:r>
          </w:p>
        </w:tc>
        <w:tc>
          <w:tcPr>
            <w:tcW w:w="1800" w:type="dxa"/>
            <w:tcBorders>
              <w:top w:val="single" w:sz="4" w:space="0" w:color="auto"/>
              <w:left w:val="single" w:sz="4" w:space="0" w:color="auto"/>
              <w:bottom w:val="single" w:sz="4" w:space="0" w:color="auto"/>
              <w:right w:val="single" w:sz="4" w:space="0" w:color="auto"/>
            </w:tcBorders>
          </w:tcPr>
          <w:p w14:paraId="4732B67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25 Mar 2009</w:t>
            </w:r>
          </w:p>
        </w:tc>
        <w:tc>
          <w:tcPr>
            <w:tcW w:w="2538" w:type="dxa"/>
            <w:tcBorders>
              <w:top w:val="single" w:sz="4" w:space="0" w:color="auto"/>
              <w:left w:val="single" w:sz="4" w:space="0" w:color="auto"/>
              <w:bottom w:val="single" w:sz="4" w:space="0" w:color="auto"/>
              <w:right w:val="single" w:sz="4" w:space="0" w:color="auto"/>
            </w:tcBorders>
          </w:tcPr>
          <w:p w14:paraId="7F8FA3C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6, AP16, Appendices &amp; Glossary</w:t>
            </w:r>
          </w:p>
        </w:tc>
        <w:tc>
          <w:tcPr>
            <w:tcW w:w="1242" w:type="dxa"/>
            <w:tcBorders>
              <w:top w:val="single" w:sz="4" w:space="0" w:color="auto"/>
              <w:left w:val="single" w:sz="4" w:space="0" w:color="auto"/>
              <w:bottom w:val="single" w:sz="4" w:space="0" w:color="auto"/>
              <w:right w:val="single" w:sz="4" w:space="0" w:color="auto"/>
            </w:tcBorders>
          </w:tcPr>
          <w:p w14:paraId="448C4A9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5D27957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5D32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Mod_68_08 Alignment of T&amp;SC Section 7 provisions with delivery of Market System Development Plan</w:t>
            </w:r>
          </w:p>
        </w:tc>
        <w:tc>
          <w:tcPr>
            <w:tcW w:w="1800" w:type="dxa"/>
            <w:tcBorders>
              <w:top w:val="single" w:sz="4" w:space="0" w:color="auto"/>
              <w:left w:val="single" w:sz="4" w:space="0" w:color="auto"/>
              <w:bottom w:val="single" w:sz="4" w:space="0" w:color="auto"/>
              <w:right w:val="single" w:sz="4" w:space="0" w:color="auto"/>
            </w:tcBorders>
          </w:tcPr>
          <w:p w14:paraId="485717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Jan 2009</w:t>
            </w:r>
          </w:p>
        </w:tc>
        <w:tc>
          <w:tcPr>
            <w:tcW w:w="2538" w:type="dxa"/>
            <w:tcBorders>
              <w:top w:val="single" w:sz="4" w:space="0" w:color="auto"/>
              <w:left w:val="single" w:sz="4" w:space="0" w:color="auto"/>
              <w:bottom w:val="single" w:sz="4" w:space="0" w:color="auto"/>
              <w:right w:val="single" w:sz="4" w:space="0" w:color="auto"/>
            </w:tcBorders>
          </w:tcPr>
          <w:p w14:paraId="503E108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7 &amp; Glossary</w:t>
            </w:r>
          </w:p>
          <w:p w14:paraId="780CE9AD" w14:textId="77777777" w:rsidR="00B4570D" w:rsidRPr="00C51DED" w:rsidRDefault="00B4570D"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26D7B8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255872D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9E10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Mod_02_09 Further Extension of Section 7 Clauses for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14F4C4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Feb 2009</w:t>
            </w:r>
          </w:p>
        </w:tc>
        <w:tc>
          <w:tcPr>
            <w:tcW w:w="2538" w:type="dxa"/>
            <w:tcBorders>
              <w:top w:val="single" w:sz="4" w:space="0" w:color="auto"/>
              <w:left w:val="single" w:sz="4" w:space="0" w:color="auto"/>
              <w:bottom w:val="single" w:sz="4" w:space="0" w:color="auto"/>
              <w:right w:val="single" w:sz="4" w:space="0" w:color="auto"/>
            </w:tcBorders>
          </w:tcPr>
          <w:p w14:paraId="0D272CA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7</w:t>
            </w:r>
          </w:p>
        </w:tc>
        <w:tc>
          <w:tcPr>
            <w:tcW w:w="1242" w:type="dxa"/>
            <w:tcBorders>
              <w:top w:val="single" w:sz="4" w:space="0" w:color="auto"/>
              <w:left w:val="single" w:sz="4" w:space="0" w:color="auto"/>
              <w:bottom w:val="single" w:sz="4" w:space="0" w:color="auto"/>
              <w:right w:val="single" w:sz="4" w:space="0" w:color="auto"/>
            </w:tcBorders>
          </w:tcPr>
          <w:p w14:paraId="32E8BAF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1AF3EBB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D3A59E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Mod_62_08 Publication of Daily Jurisdiction Error Supply MWh value</w:t>
            </w:r>
          </w:p>
        </w:tc>
        <w:tc>
          <w:tcPr>
            <w:tcW w:w="1800" w:type="dxa"/>
            <w:tcBorders>
              <w:top w:val="single" w:sz="4" w:space="0" w:color="auto"/>
              <w:left w:val="single" w:sz="4" w:space="0" w:color="auto"/>
              <w:bottom w:val="single" w:sz="4" w:space="0" w:color="auto"/>
              <w:right w:val="single" w:sz="4" w:space="0" w:color="auto"/>
            </w:tcBorders>
          </w:tcPr>
          <w:p w14:paraId="5298BF4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31 Mar 2009</w:t>
            </w:r>
          </w:p>
        </w:tc>
        <w:tc>
          <w:tcPr>
            <w:tcW w:w="2538" w:type="dxa"/>
            <w:tcBorders>
              <w:top w:val="single" w:sz="4" w:space="0" w:color="auto"/>
              <w:left w:val="single" w:sz="4" w:space="0" w:color="auto"/>
              <w:bottom w:val="single" w:sz="4" w:space="0" w:color="auto"/>
              <w:right w:val="single" w:sz="4" w:space="0" w:color="auto"/>
            </w:tcBorders>
          </w:tcPr>
          <w:p w14:paraId="48EFBD8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Table E.6, Appendix 2 &amp; AP6</w:t>
            </w:r>
          </w:p>
        </w:tc>
        <w:tc>
          <w:tcPr>
            <w:tcW w:w="1242" w:type="dxa"/>
            <w:tcBorders>
              <w:top w:val="single" w:sz="4" w:space="0" w:color="auto"/>
              <w:left w:val="single" w:sz="4" w:space="0" w:color="auto"/>
              <w:bottom w:val="single" w:sz="4" w:space="0" w:color="auto"/>
              <w:right w:val="single" w:sz="4" w:space="0" w:color="auto"/>
            </w:tcBorders>
          </w:tcPr>
          <w:p w14:paraId="30467B4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305DEA0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AA7C4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Mod_01_09 </w:t>
            </w:r>
            <w:r w:rsidRPr="00B4570D">
              <w:rPr>
                <w:rFonts w:ascii="Arial" w:hAnsi="Arial" w:cs="Arial"/>
                <w:color w:val="000000"/>
                <w:sz w:val="20"/>
              </w:rPr>
              <w:t>A collection of typographic and grammatical corrections</w:t>
            </w:r>
          </w:p>
        </w:tc>
        <w:tc>
          <w:tcPr>
            <w:tcW w:w="1800" w:type="dxa"/>
            <w:tcBorders>
              <w:top w:val="single" w:sz="4" w:space="0" w:color="auto"/>
              <w:left w:val="single" w:sz="4" w:space="0" w:color="auto"/>
              <w:bottom w:val="single" w:sz="4" w:space="0" w:color="auto"/>
              <w:right w:val="single" w:sz="4" w:space="0" w:color="auto"/>
            </w:tcBorders>
          </w:tcPr>
          <w:p w14:paraId="312AFCC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31 Mar 2009</w:t>
            </w:r>
          </w:p>
        </w:tc>
        <w:tc>
          <w:tcPr>
            <w:tcW w:w="2538" w:type="dxa"/>
            <w:tcBorders>
              <w:top w:val="single" w:sz="4" w:space="0" w:color="auto"/>
              <w:left w:val="single" w:sz="4" w:space="0" w:color="auto"/>
              <w:bottom w:val="single" w:sz="4" w:space="0" w:color="auto"/>
              <w:right w:val="single" w:sz="4" w:space="0" w:color="auto"/>
            </w:tcBorders>
          </w:tcPr>
          <w:p w14:paraId="592F5B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Section 4, 6, Appendix, AP12 &amp; AP16</w:t>
            </w:r>
          </w:p>
        </w:tc>
        <w:tc>
          <w:tcPr>
            <w:tcW w:w="1242" w:type="dxa"/>
            <w:tcBorders>
              <w:top w:val="single" w:sz="4" w:space="0" w:color="auto"/>
              <w:left w:val="single" w:sz="4" w:space="0" w:color="auto"/>
              <w:bottom w:val="single" w:sz="4" w:space="0" w:color="auto"/>
              <w:right w:val="single" w:sz="4" w:space="0" w:color="auto"/>
            </w:tcBorders>
          </w:tcPr>
          <w:p w14:paraId="08C95F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63A447F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DE6FE4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V5.0</w:t>
            </w:r>
          </w:p>
        </w:tc>
        <w:tc>
          <w:tcPr>
            <w:tcW w:w="1800" w:type="dxa"/>
            <w:tcBorders>
              <w:top w:val="single" w:sz="4" w:space="0" w:color="auto"/>
              <w:left w:val="single" w:sz="4" w:space="0" w:color="auto"/>
              <w:bottom w:val="single" w:sz="4" w:space="0" w:color="auto"/>
              <w:right w:val="single" w:sz="4" w:space="0" w:color="auto"/>
            </w:tcBorders>
          </w:tcPr>
          <w:p w14:paraId="41B6DD4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April 2009</w:t>
            </w:r>
          </w:p>
        </w:tc>
        <w:tc>
          <w:tcPr>
            <w:tcW w:w="2538" w:type="dxa"/>
            <w:tcBorders>
              <w:top w:val="single" w:sz="4" w:space="0" w:color="auto"/>
              <w:left w:val="single" w:sz="4" w:space="0" w:color="auto"/>
              <w:bottom w:val="single" w:sz="4" w:space="0" w:color="auto"/>
              <w:right w:val="single" w:sz="4" w:space="0" w:color="auto"/>
            </w:tcBorders>
          </w:tcPr>
          <w:p w14:paraId="1F5429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V5.0</w:t>
            </w:r>
          </w:p>
        </w:tc>
        <w:tc>
          <w:tcPr>
            <w:tcW w:w="1242" w:type="dxa"/>
            <w:tcBorders>
              <w:top w:val="single" w:sz="4" w:space="0" w:color="auto"/>
              <w:left w:val="single" w:sz="4" w:space="0" w:color="auto"/>
              <w:bottom w:val="single" w:sz="4" w:space="0" w:color="auto"/>
              <w:right w:val="single" w:sz="4" w:space="0" w:color="auto"/>
            </w:tcBorders>
          </w:tcPr>
          <w:p w14:paraId="7AC49C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5.0</w:t>
            </w:r>
          </w:p>
        </w:tc>
      </w:tr>
      <w:tr w:rsidR="00B4570D" w:rsidRPr="00C51DED" w14:paraId="027096B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69981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Mod_28_08_V2 Commercial Offer Data for Interconnector Units</w:t>
            </w:r>
          </w:p>
        </w:tc>
        <w:tc>
          <w:tcPr>
            <w:tcW w:w="1800" w:type="dxa"/>
            <w:tcBorders>
              <w:top w:val="single" w:sz="4" w:space="0" w:color="auto"/>
              <w:left w:val="single" w:sz="4" w:space="0" w:color="auto"/>
              <w:bottom w:val="single" w:sz="4" w:space="0" w:color="auto"/>
              <w:right w:val="single" w:sz="4" w:space="0" w:color="auto"/>
            </w:tcBorders>
          </w:tcPr>
          <w:p w14:paraId="5DFC572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15 April 2009</w:t>
            </w:r>
          </w:p>
        </w:tc>
        <w:tc>
          <w:tcPr>
            <w:tcW w:w="2538" w:type="dxa"/>
            <w:tcBorders>
              <w:top w:val="single" w:sz="4" w:space="0" w:color="auto"/>
              <w:left w:val="single" w:sz="4" w:space="0" w:color="auto"/>
              <w:bottom w:val="single" w:sz="4" w:space="0" w:color="auto"/>
              <w:right w:val="single" w:sz="4" w:space="0" w:color="auto"/>
            </w:tcBorders>
          </w:tcPr>
          <w:p w14:paraId="34A8B19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V4.4 Section 5.52, N.47</w:t>
            </w:r>
          </w:p>
        </w:tc>
        <w:tc>
          <w:tcPr>
            <w:tcW w:w="1242" w:type="dxa"/>
            <w:tcBorders>
              <w:top w:val="single" w:sz="4" w:space="0" w:color="auto"/>
              <w:left w:val="single" w:sz="4" w:space="0" w:color="auto"/>
              <w:bottom w:val="single" w:sz="4" w:space="0" w:color="auto"/>
              <w:right w:val="single" w:sz="4" w:space="0" w:color="auto"/>
            </w:tcBorders>
          </w:tcPr>
          <w:p w14:paraId="46B0A9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3C0FB59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452BC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Mod_04_09 Provision of Commencement Notices to System Operators, External Data Providers</w:t>
            </w:r>
          </w:p>
        </w:tc>
        <w:tc>
          <w:tcPr>
            <w:tcW w:w="1800" w:type="dxa"/>
            <w:tcBorders>
              <w:top w:val="single" w:sz="4" w:space="0" w:color="auto"/>
              <w:left w:val="single" w:sz="4" w:space="0" w:color="auto"/>
              <w:bottom w:val="single" w:sz="4" w:space="0" w:color="auto"/>
              <w:right w:val="single" w:sz="4" w:space="0" w:color="auto"/>
            </w:tcBorders>
          </w:tcPr>
          <w:p w14:paraId="651FFC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16 April 2009</w:t>
            </w:r>
          </w:p>
        </w:tc>
        <w:tc>
          <w:tcPr>
            <w:tcW w:w="2538" w:type="dxa"/>
            <w:tcBorders>
              <w:top w:val="single" w:sz="4" w:space="0" w:color="auto"/>
              <w:left w:val="single" w:sz="4" w:space="0" w:color="auto"/>
              <w:bottom w:val="single" w:sz="4" w:space="0" w:color="auto"/>
              <w:right w:val="single" w:sz="4" w:space="0" w:color="auto"/>
            </w:tcBorders>
          </w:tcPr>
          <w:p w14:paraId="17278B4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2.47</w:t>
            </w:r>
          </w:p>
          <w:p w14:paraId="6317F50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3.2.1, 3.2.5, 3.6.2</w:t>
            </w:r>
          </w:p>
        </w:tc>
        <w:tc>
          <w:tcPr>
            <w:tcW w:w="1242" w:type="dxa"/>
            <w:tcBorders>
              <w:top w:val="single" w:sz="4" w:space="0" w:color="auto"/>
              <w:left w:val="single" w:sz="4" w:space="0" w:color="auto"/>
              <w:bottom w:val="single" w:sz="4" w:space="0" w:color="auto"/>
              <w:right w:val="single" w:sz="4" w:space="0" w:color="auto"/>
            </w:tcBorders>
          </w:tcPr>
          <w:p w14:paraId="291F97C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1EE0A1D"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1B74AE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Mod_05_09 Operational Readiness Confirmation for Variable Generator Units, Classification Change</w:t>
            </w:r>
          </w:p>
        </w:tc>
        <w:tc>
          <w:tcPr>
            <w:tcW w:w="1800" w:type="dxa"/>
            <w:tcBorders>
              <w:top w:val="single" w:sz="4" w:space="0" w:color="auto"/>
              <w:left w:val="single" w:sz="4" w:space="0" w:color="auto"/>
              <w:bottom w:val="single" w:sz="4" w:space="0" w:color="auto"/>
              <w:right w:val="single" w:sz="4" w:space="0" w:color="auto"/>
            </w:tcBorders>
          </w:tcPr>
          <w:p w14:paraId="2FC2992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2009</w:t>
            </w:r>
          </w:p>
        </w:tc>
        <w:tc>
          <w:tcPr>
            <w:tcW w:w="2538" w:type="dxa"/>
            <w:tcBorders>
              <w:top w:val="single" w:sz="4" w:space="0" w:color="auto"/>
              <w:left w:val="single" w:sz="4" w:space="0" w:color="auto"/>
              <w:bottom w:val="single" w:sz="4" w:space="0" w:color="auto"/>
              <w:right w:val="single" w:sz="4" w:space="0" w:color="auto"/>
            </w:tcBorders>
          </w:tcPr>
          <w:p w14:paraId="577B31D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Code 4.5</w:t>
            </w:r>
          </w:p>
          <w:p w14:paraId="2C33941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4.5</w:t>
            </w:r>
          </w:p>
        </w:tc>
        <w:tc>
          <w:tcPr>
            <w:tcW w:w="1242" w:type="dxa"/>
            <w:tcBorders>
              <w:top w:val="single" w:sz="4" w:space="0" w:color="auto"/>
              <w:left w:val="single" w:sz="4" w:space="0" w:color="auto"/>
              <w:bottom w:val="single" w:sz="4" w:space="0" w:color="auto"/>
              <w:right w:val="single" w:sz="4" w:space="0" w:color="auto"/>
            </w:tcBorders>
          </w:tcPr>
          <w:p w14:paraId="51C51CC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3C636AA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406ABC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Mod_06_09 Data Queries by External Data Providers</w:t>
            </w:r>
          </w:p>
        </w:tc>
        <w:tc>
          <w:tcPr>
            <w:tcW w:w="1800" w:type="dxa"/>
            <w:tcBorders>
              <w:top w:val="single" w:sz="4" w:space="0" w:color="auto"/>
              <w:left w:val="single" w:sz="4" w:space="0" w:color="auto"/>
              <w:bottom w:val="single" w:sz="4" w:space="0" w:color="auto"/>
              <w:right w:val="single" w:sz="4" w:space="0" w:color="auto"/>
            </w:tcBorders>
          </w:tcPr>
          <w:p w14:paraId="3EF83EA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5487FB8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T&amp;SC 4.5</w:t>
            </w:r>
          </w:p>
          <w:p w14:paraId="7FC8939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 13 Section 3.2</w:t>
            </w:r>
          </w:p>
        </w:tc>
        <w:tc>
          <w:tcPr>
            <w:tcW w:w="1242" w:type="dxa"/>
            <w:tcBorders>
              <w:top w:val="single" w:sz="4" w:space="0" w:color="auto"/>
              <w:left w:val="single" w:sz="4" w:space="0" w:color="auto"/>
              <w:bottom w:val="single" w:sz="4" w:space="0" w:color="auto"/>
              <w:right w:val="single" w:sz="4" w:space="0" w:color="auto"/>
            </w:tcBorders>
          </w:tcPr>
          <w:p w14:paraId="4CD257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71B757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CFFD1C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Mod_07_09 SEMO Cash Pooling</w:t>
            </w:r>
          </w:p>
        </w:tc>
        <w:tc>
          <w:tcPr>
            <w:tcW w:w="1800" w:type="dxa"/>
            <w:tcBorders>
              <w:top w:val="single" w:sz="4" w:space="0" w:color="auto"/>
              <w:left w:val="single" w:sz="4" w:space="0" w:color="auto"/>
              <w:bottom w:val="single" w:sz="4" w:space="0" w:color="auto"/>
              <w:right w:val="single" w:sz="4" w:space="0" w:color="auto"/>
            </w:tcBorders>
          </w:tcPr>
          <w:p w14:paraId="0D1F86D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2009</w:t>
            </w:r>
          </w:p>
        </w:tc>
        <w:tc>
          <w:tcPr>
            <w:tcW w:w="2538" w:type="dxa"/>
            <w:tcBorders>
              <w:top w:val="single" w:sz="4" w:space="0" w:color="auto"/>
              <w:left w:val="single" w:sz="4" w:space="0" w:color="auto"/>
              <w:bottom w:val="single" w:sz="4" w:space="0" w:color="auto"/>
              <w:right w:val="single" w:sz="4" w:space="0" w:color="auto"/>
            </w:tcBorders>
          </w:tcPr>
          <w:p w14:paraId="0D851E9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6.17</w:t>
            </w:r>
          </w:p>
        </w:tc>
        <w:tc>
          <w:tcPr>
            <w:tcW w:w="1242" w:type="dxa"/>
            <w:tcBorders>
              <w:top w:val="single" w:sz="4" w:space="0" w:color="auto"/>
              <w:left w:val="single" w:sz="4" w:space="0" w:color="auto"/>
              <w:bottom w:val="single" w:sz="4" w:space="0" w:color="auto"/>
              <w:right w:val="single" w:sz="4" w:space="0" w:color="auto"/>
            </w:tcBorders>
          </w:tcPr>
          <w:p w14:paraId="46F2F53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7DB7CC27"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1AFBB6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Mod_09_09 Correction of Various Typos</w:t>
            </w:r>
          </w:p>
        </w:tc>
        <w:tc>
          <w:tcPr>
            <w:tcW w:w="1800" w:type="dxa"/>
            <w:tcBorders>
              <w:top w:val="single" w:sz="4" w:space="0" w:color="auto"/>
              <w:left w:val="single" w:sz="4" w:space="0" w:color="auto"/>
              <w:bottom w:val="single" w:sz="4" w:space="0" w:color="auto"/>
              <w:right w:val="single" w:sz="4" w:space="0" w:color="auto"/>
            </w:tcBorders>
          </w:tcPr>
          <w:p w14:paraId="6DB5EC6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773A56B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2.106, 2.296, 4.82,5.61,5.62, 6.76, 6.90, 6.127, 6.136, 6.141, 6.229,6.230, 6.256, Glossary, Appendix D, Appendix G, Appendix H, Appendix I, Appendix N, Appendix O. </w:t>
            </w:r>
          </w:p>
        </w:tc>
        <w:tc>
          <w:tcPr>
            <w:tcW w:w="1242" w:type="dxa"/>
            <w:tcBorders>
              <w:top w:val="single" w:sz="4" w:space="0" w:color="auto"/>
              <w:left w:val="single" w:sz="4" w:space="0" w:color="auto"/>
              <w:bottom w:val="single" w:sz="4" w:space="0" w:color="auto"/>
              <w:right w:val="single" w:sz="4" w:space="0" w:color="auto"/>
            </w:tcBorders>
          </w:tcPr>
          <w:p w14:paraId="141ED4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5D974F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D756A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Mod_10_09 Validation of Technical Data: Extension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0C876AC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April 2009</w:t>
            </w:r>
          </w:p>
        </w:tc>
        <w:tc>
          <w:tcPr>
            <w:tcW w:w="2538" w:type="dxa"/>
            <w:tcBorders>
              <w:top w:val="single" w:sz="4" w:space="0" w:color="auto"/>
              <w:left w:val="single" w:sz="4" w:space="0" w:color="auto"/>
              <w:bottom w:val="single" w:sz="4" w:space="0" w:color="auto"/>
              <w:right w:val="single" w:sz="4" w:space="0" w:color="auto"/>
            </w:tcBorders>
          </w:tcPr>
          <w:p w14:paraId="4217AC5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w:t>
            </w:r>
          </w:p>
        </w:tc>
        <w:tc>
          <w:tcPr>
            <w:tcW w:w="1242" w:type="dxa"/>
            <w:tcBorders>
              <w:top w:val="single" w:sz="4" w:space="0" w:color="auto"/>
              <w:left w:val="single" w:sz="4" w:space="0" w:color="auto"/>
              <w:bottom w:val="single" w:sz="4" w:space="0" w:color="auto"/>
              <w:right w:val="single" w:sz="4" w:space="0" w:color="auto"/>
            </w:tcBorders>
          </w:tcPr>
          <w:p w14:paraId="213C000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60B719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26813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Mod_13_09 Meter Data Validation Process and Unit Registration</w:t>
            </w:r>
          </w:p>
        </w:tc>
        <w:tc>
          <w:tcPr>
            <w:tcW w:w="1800" w:type="dxa"/>
            <w:tcBorders>
              <w:top w:val="single" w:sz="4" w:space="0" w:color="auto"/>
              <w:left w:val="single" w:sz="4" w:space="0" w:color="auto"/>
              <w:bottom w:val="single" w:sz="4" w:space="0" w:color="auto"/>
              <w:right w:val="single" w:sz="4" w:space="0" w:color="auto"/>
            </w:tcBorders>
          </w:tcPr>
          <w:p w14:paraId="7DB08B5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May 2009</w:t>
            </w:r>
          </w:p>
        </w:tc>
        <w:tc>
          <w:tcPr>
            <w:tcW w:w="2538" w:type="dxa"/>
            <w:tcBorders>
              <w:top w:val="single" w:sz="4" w:space="0" w:color="auto"/>
              <w:left w:val="single" w:sz="4" w:space="0" w:color="auto"/>
              <w:bottom w:val="single" w:sz="4" w:space="0" w:color="auto"/>
              <w:right w:val="single" w:sz="4" w:space="0" w:color="auto"/>
            </w:tcBorders>
          </w:tcPr>
          <w:p w14:paraId="78DEF88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Various Provisions in Section 2, 6 and Glossary</w:t>
            </w:r>
          </w:p>
          <w:p w14:paraId="1CF11E3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Various sections including 3.2.5</w:t>
            </w:r>
          </w:p>
        </w:tc>
        <w:tc>
          <w:tcPr>
            <w:tcW w:w="1242" w:type="dxa"/>
            <w:tcBorders>
              <w:top w:val="single" w:sz="4" w:space="0" w:color="auto"/>
              <w:left w:val="single" w:sz="4" w:space="0" w:color="auto"/>
              <w:bottom w:val="single" w:sz="4" w:space="0" w:color="auto"/>
              <w:right w:val="single" w:sz="4" w:space="0" w:color="auto"/>
            </w:tcBorders>
          </w:tcPr>
          <w:p w14:paraId="6920453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4CA9D50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012AE2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Mod_14_09 Use of Forecast Demand</w:t>
            </w:r>
          </w:p>
        </w:tc>
        <w:tc>
          <w:tcPr>
            <w:tcW w:w="1800" w:type="dxa"/>
            <w:tcBorders>
              <w:top w:val="single" w:sz="4" w:space="0" w:color="auto"/>
              <w:left w:val="single" w:sz="4" w:space="0" w:color="auto"/>
              <w:bottom w:val="single" w:sz="4" w:space="0" w:color="auto"/>
              <w:right w:val="single" w:sz="4" w:space="0" w:color="auto"/>
            </w:tcBorders>
          </w:tcPr>
          <w:p w14:paraId="77B04D1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06 May 2009</w:t>
            </w:r>
          </w:p>
        </w:tc>
        <w:tc>
          <w:tcPr>
            <w:tcW w:w="2538" w:type="dxa"/>
            <w:tcBorders>
              <w:top w:val="single" w:sz="4" w:space="0" w:color="auto"/>
              <w:left w:val="single" w:sz="4" w:space="0" w:color="auto"/>
              <w:bottom w:val="single" w:sz="4" w:space="0" w:color="auto"/>
              <w:right w:val="single" w:sz="4" w:space="0" w:color="auto"/>
            </w:tcBorders>
          </w:tcPr>
          <w:p w14:paraId="418A17F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N.30</w:t>
            </w:r>
          </w:p>
        </w:tc>
        <w:tc>
          <w:tcPr>
            <w:tcW w:w="1242" w:type="dxa"/>
            <w:tcBorders>
              <w:top w:val="single" w:sz="4" w:space="0" w:color="auto"/>
              <w:left w:val="single" w:sz="4" w:space="0" w:color="auto"/>
              <w:bottom w:val="single" w:sz="4" w:space="0" w:color="auto"/>
              <w:right w:val="single" w:sz="4" w:space="0" w:color="auto"/>
            </w:tcBorders>
          </w:tcPr>
          <w:p w14:paraId="69C52F0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62BB0B1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A5ED50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Mod_18_09 Error in Table O.4 when a SYNC MWOF DI &gt; Max Gen</w:t>
            </w:r>
          </w:p>
        </w:tc>
        <w:tc>
          <w:tcPr>
            <w:tcW w:w="1800" w:type="dxa"/>
            <w:tcBorders>
              <w:top w:val="single" w:sz="4" w:space="0" w:color="auto"/>
              <w:left w:val="single" w:sz="4" w:space="0" w:color="auto"/>
              <w:bottom w:val="single" w:sz="4" w:space="0" w:color="auto"/>
              <w:right w:val="single" w:sz="4" w:space="0" w:color="auto"/>
            </w:tcBorders>
          </w:tcPr>
          <w:p w14:paraId="131E17D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July 2009</w:t>
            </w:r>
          </w:p>
        </w:tc>
        <w:tc>
          <w:tcPr>
            <w:tcW w:w="2538" w:type="dxa"/>
            <w:tcBorders>
              <w:top w:val="single" w:sz="4" w:space="0" w:color="auto"/>
              <w:left w:val="single" w:sz="4" w:space="0" w:color="auto"/>
              <w:bottom w:val="single" w:sz="4" w:space="0" w:color="auto"/>
              <w:right w:val="single" w:sz="4" w:space="0" w:color="auto"/>
            </w:tcBorders>
          </w:tcPr>
          <w:p w14:paraId="0485B82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Table O.4</w:t>
            </w:r>
          </w:p>
        </w:tc>
        <w:tc>
          <w:tcPr>
            <w:tcW w:w="1242" w:type="dxa"/>
            <w:tcBorders>
              <w:top w:val="single" w:sz="4" w:space="0" w:color="auto"/>
              <w:left w:val="single" w:sz="4" w:space="0" w:color="auto"/>
              <w:bottom w:val="single" w:sz="4" w:space="0" w:color="auto"/>
              <w:right w:val="single" w:sz="4" w:space="0" w:color="auto"/>
            </w:tcBorders>
          </w:tcPr>
          <w:p w14:paraId="18F74FB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01FAFA2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CA5F7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Mod_22_09 Subscript Correction Appendix N</w:t>
            </w:r>
          </w:p>
        </w:tc>
        <w:tc>
          <w:tcPr>
            <w:tcW w:w="1800" w:type="dxa"/>
            <w:tcBorders>
              <w:top w:val="single" w:sz="4" w:space="0" w:color="auto"/>
              <w:left w:val="single" w:sz="4" w:space="0" w:color="auto"/>
              <w:bottom w:val="single" w:sz="4" w:space="0" w:color="auto"/>
              <w:right w:val="single" w:sz="4" w:space="0" w:color="auto"/>
            </w:tcBorders>
          </w:tcPr>
          <w:p w14:paraId="462444B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July 2009</w:t>
            </w:r>
          </w:p>
        </w:tc>
        <w:tc>
          <w:tcPr>
            <w:tcW w:w="2538" w:type="dxa"/>
            <w:tcBorders>
              <w:top w:val="single" w:sz="4" w:space="0" w:color="auto"/>
              <w:left w:val="single" w:sz="4" w:space="0" w:color="auto"/>
              <w:bottom w:val="single" w:sz="4" w:space="0" w:color="auto"/>
              <w:right w:val="single" w:sz="4" w:space="0" w:color="auto"/>
            </w:tcBorders>
          </w:tcPr>
          <w:p w14:paraId="786DEF1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N.77</w:t>
            </w:r>
          </w:p>
        </w:tc>
        <w:tc>
          <w:tcPr>
            <w:tcW w:w="1242" w:type="dxa"/>
            <w:tcBorders>
              <w:top w:val="single" w:sz="4" w:space="0" w:color="auto"/>
              <w:left w:val="single" w:sz="4" w:space="0" w:color="auto"/>
              <w:bottom w:val="single" w:sz="4" w:space="0" w:color="auto"/>
              <w:right w:val="single" w:sz="4" w:space="0" w:color="auto"/>
            </w:tcBorders>
          </w:tcPr>
          <w:p w14:paraId="2C7AE6F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5.1</w:t>
            </w:r>
          </w:p>
        </w:tc>
      </w:tr>
      <w:tr w:rsidR="00B4570D" w:rsidRPr="00C51DED" w14:paraId="1705EF2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45A95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V6.0</w:t>
            </w:r>
          </w:p>
        </w:tc>
        <w:tc>
          <w:tcPr>
            <w:tcW w:w="1800" w:type="dxa"/>
            <w:tcBorders>
              <w:top w:val="single" w:sz="4" w:space="0" w:color="auto"/>
              <w:left w:val="single" w:sz="4" w:space="0" w:color="auto"/>
              <w:bottom w:val="single" w:sz="4" w:space="0" w:color="auto"/>
              <w:right w:val="single" w:sz="4" w:space="0" w:color="auto"/>
            </w:tcBorders>
          </w:tcPr>
          <w:p w14:paraId="72268E0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4C24297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V6.0</w:t>
            </w:r>
          </w:p>
        </w:tc>
        <w:tc>
          <w:tcPr>
            <w:tcW w:w="1242" w:type="dxa"/>
            <w:tcBorders>
              <w:top w:val="single" w:sz="4" w:space="0" w:color="auto"/>
              <w:left w:val="single" w:sz="4" w:space="0" w:color="auto"/>
              <w:bottom w:val="single" w:sz="4" w:space="0" w:color="auto"/>
              <w:right w:val="single" w:sz="4" w:space="0" w:color="auto"/>
            </w:tcBorders>
          </w:tcPr>
          <w:p w14:paraId="2257A2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39C2BBF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B357C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Mod_15_09_v2 Modifications Committee Operations – Section 2 Changes</w:t>
            </w:r>
          </w:p>
        </w:tc>
        <w:tc>
          <w:tcPr>
            <w:tcW w:w="1800" w:type="dxa"/>
            <w:tcBorders>
              <w:top w:val="single" w:sz="4" w:space="0" w:color="auto"/>
              <w:left w:val="single" w:sz="4" w:space="0" w:color="auto"/>
              <w:bottom w:val="single" w:sz="4" w:space="0" w:color="auto"/>
              <w:right w:val="single" w:sz="4" w:space="0" w:color="auto"/>
            </w:tcBorders>
          </w:tcPr>
          <w:p w14:paraId="503BF74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September 2009</w:t>
            </w:r>
          </w:p>
        </w:tc>
        <w:tc>
          <w:tcPr>
            <w:tcW w:w="2538" w:type="dxa"/>
            <w:tcBorders>
              <w:top w:val="single" w:sz="4" w:space="0" w:color="auto"/>
              <w:left w:val="single" w:sz="4" w:space="0" w:color="auto"/>
              <w:bottom w:val="single" w:sz="4" w:space="0" w:color="auto"/>
              <w:right w:val="single" w:sz="4" w:space="0" w:color="auto"/>
            </w:tcBorders>
          </w:tcPr>
          <w:p w14:paraId="278AA4F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2.213, 2.230, 2.232</w:t>
            </w:r>
          </w:p>
        </w:tc>
        <w:tc>
          <w:tcPr>
            <w:tcW w:w="1242" w:type="dxa"/>
            <w:tcBorders>
              <w:top w:val="single" w:sz="4" w:space="0" w:color="auto"/>
              <w:left w:val="single" w:sz="4" w:space="0" w:color="auto"/>
              <w:bottom w:val="single" w:sz="4" w:space="0" w:color="auto"/>
              <w:right w:val="single" w:sz="4" w:space="0" w:color="auto"/>
            </w:tcBorders>
          </w:tcPr>
          <w:p w14:paraId="0CE7F58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AD7FAB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EB1EBF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Mod_17_09 Interim Provisions to Correct Misaligned DLAF/CLAF/TLAF Timelines</w:t>
            </w:r>
          </w:p>
        </w:tc>
        <w:tc>
          <w:tcPr>
            <w:tcW w:w="1800" w:type="dxa"/>
            <w:tcBorders>
              <w:top w:val="single" w:sz="4" w:space="0" w:color="auto"/>
              <w:left w:val="single" w:sz="4" w:space="0" w:color="auto"/>
              <w:bottom w:val="single" w:sz="4" w:space="0" w:color="auto"/>
              <w:right w:val="single" w:sz="4" w:space="0" w:color="auto"/>
            </w:tcBorders>
          </w:tcPr>
          <w:p w14:paraId="0AB6388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0BA345C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4.41B, 4.42, 4.42B</w:t>
            </w:r>
          </w:p>
          <w:p w14:paraId="11B86F4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7.61, 7.62, 7.63, 7.64, 7.65, 7.66</w:t>
            </w:r>
          </w:p>
          <w:p w14:paraId="6B91F9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Appendix K</w:t>
            </w:r>
          </w:p>
        </w:tc>
        <w:tc>
          <w:tcPr>
            <w:tcW w:w="1242" w:type="dxa"/>
            <w:tcBorders>
              <w:top w:val="single" w:sz="4" w:space="0" w:color="auto"/>
              <w:left w:val="single" w:sz="4" w:space="0" w:color="auto"/>
              <w:bottom w:val="single" w:sz="4" w:space="0" w:color="auto"/>
              <w:right w:val="single" w:sz="4" w:space="0" w:color="auto"/>
            </w:tcBorders>
          </w:tcPr>
          <w:p w14:paraId="5A19622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016444A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BB0CC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Mod_19_09 Change to Currency Costs Smearing Rules</w:t>
            </w:r>
          </w:p>
        </w:tc>
        <w:tc>
          <w:tcPr>
            <w:tcW w:w="1800" w:type="dxa"/>
            <w:tcBorders>
              <w:top w:val="single" w:sz="4" w:space="0" w:color="auto"/>
              <w:left w:val="single" w:sz="4" w:space="0" w:color="auto"/>
              <w:bottom w:val="single" w:sz="4" w:space="0" w:color="auto"/>
              <w:right w:val="single" w:sz="4" w:space="0" w:color="auto"/>
            </w:tcBorders>
          </w:tcPr>
          <w:p w14:paraId="24E74D7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5893E07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6.136, 6.136A</w:t>
            </w:r>
          </w:p>
        </w:tc>
        <w:tc>
          <w:tcPr>
            <w:tcW w:w="1242" w:type="dxa"/>
            <w:tcBorders>
              <w:top w:val="single" w:sz="4" w:space="0" w:color="auto"/>
              <w:left w:val="single" w:sz="4" w:space="0" w:color="auto"/>
              <w:bottom w:val="single" w:sz="4" w:space="0" w:color="auto"/>
              <w:right w:val="single" w:sz="4" w:space="0" w:color="auto"/>
            </w:tcBorders>
          </w:tcPr>
          <w:p w14:paraId="3C180AD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7A20D4C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EAB7CA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Mod_20_09 Temporary Extension of Time Allowance for Submission of Formal Settlement Queries</w:t>
            </w:r>
          </w:p>
        </w:tc>
        <w:tc>
          <w:tcPr>
            <w:tcW w:w="1800" w:type="dxa"/>
            <w:tcBorders>
              <w:top w:val="single" w:sz="4" w:space="0" w:color="auto"/>
              <w:left w:val="single" w:sz="4" w:space="0" w:color="auto"/>
              <w:bottom w:val="single" w:sz="4" w:space="0" w:color="auto"/>
              <w:right w:val="single" w:sz="4" w:space="0" w:color="auto"/>
            </w:tcBorders>
          </w:tcPr>
          <w:p w14:paraId="13D9404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11 September 2009</w:t>
            </w:r>
          </w:p>
        </w:tc>
        <w:tc>
          <w:tcPr>
            <w:tcW w:w="2538" w:type="dxa"/>
            <w:tcBorders>
              <w:top w:val="single" w:sz="4" w:space="0" w:color="auto"/>
              <w:left w:val="single" w:sz="4" w:space="0" w:color="auto"/>
              <w:bottom w:val="single" w:sz="4" w:space="0" w:color="auto"/>
              <w:right w:val="single" w:sz="4" w:space="0" w:color="auto"/>
            </w:tcBorders>
          </w:tcPr>
          <w:p w14:paraId="10829DC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6.101A, 6.101B</w:t>
            </w:r>
          </w:p>
          <w:p w14:paraId="7DEAF26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7.59, 7.60</w:t>
            </w:r>
          </w:p>
        </w:tc>
        <w:tc>
          <w:tcPr>
            <w:tcW w:w="1242" w:type="dxa"/>
            <w:tcBorders>
              <w:top w:val="single" w:sz="4" w:space="0" w:color="auto"/>
              <w:left w:val="single" w:sz="4" w:space="0" w:color="auto"/>
              <w:bottom w:val="single" w:sz="4" w:space="0" w:color="auto"/>
              <w:right w:val="single" w:sz="4" w:space="0" w:color="auto"/>
            </w:tcBorders>
          </w:tcPr>
          <w:p w14:paraId="3961DB2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20D89B2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B3EA54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Mod_21_09 Credit Cover SRA Cancellation via Email</w:t>
            </w:r>
          </w:p>
        </w:tc>
        <w:tc>
          <w:tcPr>
            <w:tcW w:w="1800" w:type="dxa"/>
            <w:tcBorders>
              <w:top w:val="single" w:sz="4" w:space="0" w:color="auto"/>
              <w:left w:val="single" w:sz="4" w:space="0" w:color="auto"/>
              <w:bottom w:val="single" w:sz="4" w:space="0" w:color="auto"/>
              <w:right w:val="single" w:sz="4" w:space="0" w:color="auto"/>
            </w:tcBorders>
          </w:tcPr>
          <w:p w14:paraId="5D5773C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10 July 2009</w:t>
            </w:r>
          </w:p>
        </w:tc>
        <w:tc>
          <w:tcPr>
            <w:tcW w:w="2538" w:type="dxa"/>
            <w:tcBorders>
              <w:top w:val="single" w:sz="4" w:space="0" w:color="auto"/>
              <w:left w:val="single" w:sz="4" w:space="0" w:color="auto"/>
              <w:bottom w:val="single" w:sz="4" w:space="0" w:color="auto"/>
              <w:right w:val="single" w:sz="4" w:space="0" w:color="auto"/>
            </w:tcBorders>
          </w:tcPr>
          <w:p w14:paraId="7F02659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2.358</w:t>
            </w:r>
          </w:p>
          <w:p w14:paraId="1A008E8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26892E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85D26E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C5354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Mod_23_09 Additional Extension of Section 7 Clauses for the Calculation of Eligible Availability for Energy Limited Units</w:t>
            </w:r>
          </w:p>
        </w:tc>
        <w:tc>
          <w:tcPr>
            <w:tcW w:w="1800" w:type="dxa"/>
            <w:tcBorders>
              <w:top w:val="single" w:sz="4" w:space="0" w:color="auto"/>
              <w:left w:val="single" w:sz="4" w:space="0" w:color="auto"/>
              <w:bottom w:val="single" w:sz="4" w:space="0" w:color="auto"/>
              <w:right w:val="single" w:sz="4" w:space="0" w:color="auto"/>
            </w:tcBorders>
          </w:tcPr>
          <w:p w14:paraId="189AE12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September 2009</w:t>
            </w:r>
          </w:p>
        </w:tc>
        <w:tc>
          <w:tcPr>
            <w:tcW w:w="2538" w:type="dxa"/>
            <w:tcBorders>
              <w:top w:val="single" w:sz="4" w:space="0" w:color="auto"/>
              <w:left w:val="single" w:sz="4" w:space="0" w:color="auto"/>
              <w:bottom w:val="single" w:sz="4" w:space="0" w:color="auto"/>
              <w:right w:val="single" w:sz="4" w:space="0" w:color="auto"/>
            </w:tcBorders>
          </w:tcPr>
          <w:p w14:paraId="08BB892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5.104, 5.105, 5.107, 5.108</w:t>
            </w:r>
          </w:p>
        </w:tc>
        <w:tc>
          <w:tcPr>
            <w:tcW w:w="1242" w:type="dxa"/>
            <w:tcBorders>
              <w:top w:val="single" w:sz="4" w:space="0" w:color="auto"/>
              <w:left w:val="single" w:sz="4" w:space="0" w:color="auto"/>
              <w:bottom w:val="single" w:sz="4" w:space="0" w:color="auto"/>
              <w:right w:val="single" w:sz="4" w:space="0" w:color="auto"/>
            </w:tcBorders>
          </w:tcPr>
          <w:p w14:paraId="1D887E2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69648F2"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8A9C88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Mod_28_09 Clarification of Settlement Statement – Full Settlement Period Republished</w:t>
            </w:r>
          </w:p>
        </w:tc>
        <w:tc>
          <w:tcPr>
            <w:tcW w:w="1800" w:type="dxa"/>
            <w:tcBorders>
              <w:top w:val="single" w:sz="4" w:space="0" w:color="auto"/>
              <w:left w:val="single" w:sz="4" w:space="0" w:color="auto"/>
              <w:bottom w:val="single" w:sz="4" w:space="0" w:color="auto"/>
              <w:right w:val="single" w:sz="4" w:space="0" w:color="auto"/>
            </w:tcBorders>
          </w:tcPr>
          <w:p w14:paraId="347FAD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August 2009</w:t>
            </w:r>
          </w:p>
        </w:tc>
        <w:tc>
          <w:tcPr>
            <w:tcW w:w="2538" w:type="dxa"/>
            <w:tcBorders>
              <w:top w:val="single" w:sz="4" w:space="0" w:color="auto"/>
              <w:left w:val="single" w:sz="4" w:space="0" w:color="auto"/>
              <w:bottom w:val="single" w:sz="4" w:space="0" w:color="auto"/>
              <w:right w:val="single" w:sz="4" w:space="0" w:color="auto"/>
            </w:tcBorders>
          </w:tcPr>
          <w:p w14:paraId="21265CE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6.100, 6.113, 6.115</w:t>
            </w:r>
          </w:p>
          <w:p w14:paraId="57C6A59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15</w:t>
            </w:r>
          </w:p>
        </w:tc>
        <w:tc>
          <w:tcPr>
            <w:tcW w:w="1242" w:type="dxa"/>
            <w:tcBorders>
              <w:top w:val="single" w:sz="4" w:space="0" w:color="auto"/>
              <w:left w:val="single" w:sz="4" w:space="0" w:color="auto"/>
              <w:bottom w:val="single" w:sz="4" w:space="0" w:color="auto"/>
              <w:right w:val="single" w:sz="4" w:space="0" w:color="auto"/>
            </w:tcBorders>
          </w:tcPr>
          <w:p w14:paraId="7ACA867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69F2E823"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E79362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Mod_32_09 Clarification to Definition and Use of Monthly Load Forecast</w:t>
            </w:r>
          </w:p>
        </w:tc>
        <w:tc>
          <w:tcPr>
            <w:tcW w:w="1800" w:type="dxa"/>
            <w:tcBorders>
              <w:top w:val="single" w:sz="4" w:space="0" w:color="auto"/>
              <w:left w:val="single" w:sz="4" w:space="0" w:color="auto"/>
              <w:bottom w:val="single" w:sz="4" w:space="0" w:color="auto"/>
              <w:right w:val="single" w:sz="4" w:space="0" w:color="auto"/>
            </w:tcBorders>
          </w:tcPr>
          <w:p w14:paraId="5B1FE9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August 2009</w:t>
            </w:r>
          </w:p>
        </w:tc>
        <w:tc>
          <w:tcPr>
            <w:tcW w:w="2538" w:type="dxa"/>
            <w:tcBorders>
              <w:top w:val="single" w:sz="4" w:space="0" w:color="auto"/>
              <w:left w:val="single" w:sz="4" w:space="0" w:color="auto"/>
              <w:bottom w:val="single" w:sz="4" w:space="0" w:color="auto"/>
              <w:right w:val="single" w:sz="4" w:space="0" w:color="auto"/>
            </w:tcBorders>
          </w:tcPr>
          <w:p w14:paraId="7254C52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4.32, 4.103, 4.105</w:t>
            </w:r>
          </w:p>
          <w:p w14:paraId="391C36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 Appendix M, Agreed Procedure 6</w:t>
            </w:r>
          </w:p>
        </w:tc>
        <w:tc>
          <w:tcPr>
            <w:tcW w:w="1242" w:type="dxa"/>
            <w:tcBorders>
              <w:top w:val="single" w:sz="4" w:space="0" w:color="auto"/>
              <w:left w:val="single" w:sz="4" w:space="0" w:color="auto"/>
              <w:bottom w:val="single" w:sz="4" w:space="0" w:color="auto"/>
              <w:right w:val="single" w:sz="4" w:space="0" w:color="auto"/>
            </w:tcBorders>
          </w:tcPr>
          <w:p w14:paraId="0A57EB8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74FF194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6C087F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Mod_31_09 Unit and Interconnector Forced Outage Rate Modifications</w:t>
            </w:r>
          </w:p>
        </w:tc>
        <w:tc>
          <w:tcPr>
            <w:tcW w:w="1800" w:type="dxa"/>
            <w:tcBorders>
              <w:top w:val="single" w:sz="4" w:space="0" w:color="auto"/>
              <w:left w:val="single" w:sz="4" w:space="0" w:color="auto"/>
              <w:bottom w:val="single" w:sz="4" w:space="0" w:color="auto"/>
              <w:right w:val="single" w:sz="4" w:space="0" w:color="auto"/>
            </w:tcBorders>
          </w:tcPr>
          <w:p w14:paraId="432CF53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2EC8C4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M</w:t>
            </w:r>
          </w:p>
          <w:p w14:paraId="6734D90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7176C8B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30954A8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78A7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Mod_33_09 Force Majeure</w:t>
            </w:r>
          </w:p>
        </w:tc>
        <w:tc>
          <w:tcPr>
            <w:tcW w:w="1800" w:type="dxa"/>
            <w:tcBorders>
              <w:top w:val="single" w:sz="4" w:space="0" w:color="auto"/>
              <w:left w:val="single" w:sz="4" w:space="0" w:color="auto"/>
              <w:bottom w:val="single" w:sz="4" w:space="0" w:color="auto"/>
              <w:right w:val="single" w:sz="4" w:space="0" w:color="auto"/>
            </w:tcBorders>
          </w:tcPr>
          <w:p w14:paraId="24B938A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70C0575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2.329</w:t>
            </w:r>
          </w:p>
        </w:tc>
        <w:tc>
          <w:tcPr>
            <w:tcW w:w="1242" w:type="dxa"/>
            <w:tcBorders>
              <w:top w:val="single" w:sz="4" w:space="0" w:color="auto"/>
              <w:left w:val="single" w:sz="4" w:space="0" w:color="auto"/>
              <w:bottom w:val="single" w:sz="4" w:space="0" w:color="auto"/>
              <w:right w:val="single" w:sz="4" w:space="0" w:color="auto"/>
            </w:tcBorders>
          </w:tcPr>
          <w:p w14:paraId="1DE335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2642318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59EE1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Mod_36_09 Extending Interim Provision for Error Supplier Unit Calculation</w:t>
            </w:r>
          </w:p>
        </w:tc>
        <w:tc>
          <w:tcPr>
            <w:tcW w:w="1800" w:type="dxa"/>
            <w:tcBorders>
              <w:top w:val="single" w:sz="4" w:space="0" w:color="auto"/>
              <w:left w:val="single" w:sz="4" w:space="0" w:color="auto"/>
              <w:bottom w:val="single" w:sz="4" w:space="0" w:color="auto"/>
              <w:right w:val="single" w:sz="4" w:space="0" w:color="auto"/>
            </w:tcBorders>
          </w:tcPr>
          <w:p w14:paraId="170F032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35F7D39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7.12</w:t>
            </w:r>
          </w:p>
        </w:tc>
        <w:tc>
          <w:tcPr>
            <w:tcW w:w="1242" w:type="dxa"/>
            <w:tcBorders>
              <w:top w:val="single" w:sz="4" w:space="0" w:color="auto"/>
              <w:left w:val="single" w:sz="4" w:space="0" w:color="auto"/>
              <w:bottom w:val="single" w:sz="4" w:space="0" w:color="auto"/>
              <w:right w:val="single" w:sz="4" w:space="0" w:color="auto"/>
            </w:tcBorders>
          </w:tcPr>
          <w:p w14:paraId="7F7E2AF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FD051F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472B0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Mod_38_09 Clarification of Application of Resettlement Currency Costs</w:t>
            </w:r>
          </w:p>
        </w:tc>
        <w:tc>
          <w:tcPr>
            <w:tcW w:w="1800" w:type="dxa"/>
            <w:tcBorders>
              <w:top w:val="single" w:sz="4" w:space="0" w:color="auto"/>
              <w:left w:val="single" w:sz="4" w:space="0" w:color="auto"/>
              <w:bottom w:val="single" w:sz="4" w:space="0" w:color="auto"/>
              <w:right w:val="single" w:sz="4" w:space="0" w:color="auto"/>
            </w:tcBorders>
          </w:tcPr>
          <w:p w14:paraId="4EF2C19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51FA690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6.136, 6.136A, 6.139, 6.139A</w:t>
            </w:r>
          </w:p>
          <w:p w14:paraId="0E9CB00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2C18C42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15 – 3.2, Appendix 2, Glossary</w:t>
            </w:r>
          </w:p>
        </w:tc>
        <w:tc>
          <w:tcPr>
            <w:tcW w:w="1242" w:type="dxa"/>
            <w:tcBorders>
              <w:top w:val="single" w:sz="4" w:space="0" w:color="auto"/>
              <w:left w:val="single" w:sz="4" w:space="0" w:color="auto"/>
              <w:bottom w:val="single" w:sz="4" w:space="0" w:color="auto"/>
              <w:right w:val="single" w:sz="4" w:space="0" w:color="auto"/>
            </w:tcBorders>
          </w:tcPr>
          <w:p w14:paraId="4D29989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541CAD9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D1C68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Mod_39_09 Housekeeping</w:t>
            </w:r>
          </w:p>
        </w:tc>
        <w:tc>
          <w:tcPr>
            <w:tcW w:w="1800" w:type="dxa"/>
            <w:tcBorders>
              <w:top w:val="single" w:sz="4" w:space="0" w:color="auto"/>
              <w:left w:val="single" w:sz="4" w:space="0" w:color="auto"/>
              <w:bottom w:val="single" w:sz="4" w:space="0" w:color="auto"/>
              <w:right w:val="single" w:sz="4" w:space="0" w:color="auto"/>
            </w:tcBorders>
          </w:tcPr>
          <w:p w14:paraId="05EF04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29 October 2009</w:t>
            </w:r>
          </w:p>
        </w:tc>
        <w:tc>
          <w:tcPr>
            <w:tcW w:w="2538" w:type="dxa"/>
            <w:tcBorders>
              <w:top w:val="single" w:sz="4" w:space="0" w:color="auto"/>
              <w:left w:val="single" w:sz="4" w:space="0" w:color="auto"/>
              <w:bottom w:val="single" w:sz="4" w:space="0" w:color="auto"/>
              <w:right w:val="single" w:sz="4" w:space="0" w:color="auto"/>
            </w:tcBorders>
          </w:tcPr>
          <w:p w14:paraId="3D9540B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w:t>
            </w:r>
          </w:p>
          <w:p w14:paraId="21E1857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 Tables E.5 and E.6</w:t>
            </w:r>
          </w:p>
          <w:p w14:paraId="63C9711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204FAF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435199B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B3D891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Mod_54_08 Individual Warning Limit Above the Default Warning Limit</w:t>
            </w:r>
          </w:p>
        </w:tc>
        <w:tc>
          <w:tcPr>
            <w:tcW w:w="1800" w:type="dxa"/>
            <w:tcBorders>
              <w:top w:val="single" w:sz="4" w:space="0" w:color="auto"/>
              <w:left w:val="single" w:sz="4" w:space="0" w:color="auto"/>
              <w:bottom w:val="single" w:sz="4" w:space="0" w:color="auto"/>
              <w:right w:val="single" w:sz="4" w:space="0" w:color="auto"/>
            </w:tcBorders>
          </w:tcPr>
          <w:p w14:paraId="32C06F5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1B7C944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6.174, 6.181</w:t>
            </w:r>
          </w:p>
          <w:p w14:paraId="1550632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47F9557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313214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C81E9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Mod_49_08 Aggregate Payments for Invoices</w:t>
            </w:r>
          </w:p>
        </w:tc>
        <w:tc>
          <w:tcPr>
            <w:tcW w:w="1800" w:type="dxa"/>
            <w:tcBorders>
              <w:top w:val="single" w:sz="4" w:space="0" w:color="auto"/>
              <w:left w:val="single" w:sz="4" w:space="0" w:color="auto"/>
              <w:bottom w:val="single" w:sz="4" w:space="0" w:color="auto"/>
              <w:right w:val="single" w:sz="4" w:space="0" w:color="auto"/>
            </w:tcBorders>
          </w:tcPr>
          <w:p w14:paraId="0EF14B6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30 October 2009</w:t>
            </w:r>
          </w:p>
        </w:tc>
        <w:tc>
          <w:tcPr>
            <w:tcW w:w="2538" w:type="dxa"/>
            <w:tcBorders>
              <w:top w:val="single" w:sz="4" w:space="0" w:color="auto"/>
              <w:left w:val="single" w:sz="4" w:space="0" w:color="auto"/>
              <w:bottom w:val="single" w:sz="4" w:space="0" w:color="auto"/>
              <w:right w:val="single" w:sz="4" w:space="0" w:color="auto"/>
            </w:tcBorders>
          </w:tcPr>
          <w:p w14:paraId="59E6BAC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2.238A</w:t>
            </w:r>
          </w:p>
          <w:p w14:paraId="0397867D"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6.50B</w:t>
            </w:r>
          </w:p>
          <w:p w14:paraId="670F0D0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17</w:t>
            </w:r>
          </w:p>
        </w:tc>
        <w:tc>
          <w:tcPr>
            <w:tcW w:w="1242" w:type="dxa"/>
            <w:tcBorders>
              <w:top w:val="single" w:sz="4" w:space="0" w:color="auto"/>
              <w:left w:val="single" w:sz="4" w:space="0" w:color="auto"/>
              <w:bottom w:val="single" w:sz="4" w:space="0" w:color="auto"/>
              <w:right w:val="single" w:sz="4" w:space="0" w:color="auto"/>
            </w:tcBorders>
          </w:tcPr>
          <w:p w14:paraId="47729D8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6.0</w:t>
            </w:r>
          </w:p>
        </w:tc>
      </w:tr>
      <w:tr w:rsidR="00B4570D" w:rsidRPr="00C51DED" w14:paraId="1B9C655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FF0B9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Mod_27_09 Change to Letter of Credit Template Wording for Payment of Charges</w:t>
            </w:r>
          </w:p>
        </w:tc>
        <w:tc>
          <w:tcPr>
            <w:tcW w:w="1800" w:type="dxa"/>
            <w:tcBorders>
              <w:top w:val="single" w:sz="4" w:space="0" w:color="auto"/>
              <w:left w:val="single" w:sz="4" w:space="0" w:color="auto"/>
              <w:bottom w:val="single" w:sz="4" w:space="0" w:color="auto"/>
              <w:right w:val="single" w:sz="4" w:space="0" w:color="auto"/>
            </w:tcBorders>
          </w:tcPr>
          <w:p w14:paraId="30F7DEC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01 December 2009</w:t>
            </w:r>
          </w:p>
        </w:tc>
        <w:tc>
          <w:tcPr>
            <w:tcW w:w="2538" w:type="dxa"/>
            <w:tcBorders>
              <w:top w:val="single" w:sz="4" w:space="0" w:color="auto"/>
              <w:left w:val="single" w:sz="4" w:space="0" w:color="auto"/>
              <w:bottom w:val="single" w:sz="4" w:space="0" w:color="auto"/>
              <w:right w:val="single" w:sz="4" w:space="0" w:color="auto"/>
            </w:tcBorders>
          </w:tcPr>
          <w:p w14:paraId="302AFEF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A – A.1</w:t>
            </w:r>
          </w:p>
        </w:tc>
        <w:tc>
          <w:tcPr>
            <w:tcW w:w="1242" w:type="dxa"/>
            <w:tcBorders>
              <w:top w:val="single" w:sz="4" w:space="0" w:color="auto"/>
              <w:left w:val="single" w:sz="4" w:space="0" w:color="auto"/>
              <w:bottom w:val="single" w:sz="4" w:space="0" w:color="auto"/>
              <w:right w:val="single" w:sz="4" w:space="0" w:color="auto"/>
            </w:tcBorders>
          </w:tcPr>
          <w:p w14:paraId="7C8529A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4E04BDC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E82A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Mod_37_09 Correction of Instruction Profiling Rules for Pumped Storage Units</w:t>
            </w:r>
          </w:p>
        </w:tc>
        <w:tc>
          <w:tcPr>
            <w:tcW w:w="1800" w:type="dxa"/>
            <w:tcBorders>
              <w:top w:val="single" w:sz="4" w:space="0" w:color="auto"/>
              <w:left w:val="single" w:sz="4" w:space="0" w:color="auto"/>
              <w:bottom w:val="single" w:sz="4" w:space="0" w:color="auto"/>
              <w:right w:val="single" w:sz="4" w:space="0" w:color="auto"/>
            </w:tcBorders>
          </w:tcPr>
          <w:p w14:paraId="3AA1E2B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12 January 2010</w:t>
            </w:r>
          </w:p>
        </w:tc>
        <w:tc>
          <w:tcPr>
            <w:tcW w:w="2538" w:type="dxa"/>
            <w:tcBorders>
              <w:top w:val="single" w:sz="4" w:space="0" w:color="auto"/>
              <w:left w:val="single" w:sz="4" w:space="0" w:color="auto"/>
              <w:bottom w:val="single" w:sz="4" w:space="0" w:color="auto"/>
              <w:right w:val="single" w:sz="4" w:space="0" w:color="auto"/>
            </w:tcBorders>
          </w:tcPr>
          <w:p w14:paraId="6F83E7A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O – O.11, Table O.7</w:t>
            </w:r>
          </w:p>
        </w:tc>
        <w:tc>
          <w:tcPr>
            <w:tcW w:w="1242" w:type="dxa"/>
            <w:tcBorders>
              <w:top w:val="single" w:sz="4" w:space="0" w:color="auto"/>
              <w:left w:val="single" w:sz="4" w:space="0" w:color="auto"/>
              <w:bottom w:val="single" w:sz="4" w:space="0" w:color="auto"/>
              <w:right w:val="single" w:sz="4" w:space="0" w:color="auto"/>
            </w:tcBorders>
          </w:tcPr>
          <w:p w14:paraId="325A51E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32CEAF0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6F1FB6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Mod_40_09 RA Modification Proposals</w:t>
            </w:r>
          </w:p>
        </w:tc>
        <w:tc>
          <w:tcPr>
            <w:tcW w:w="1800" w:type="dxa"/>
            <w:tcBorders>
              <w:top w:val="single" w:sz="4" w:space="0" w:color="auto"/>
              <w:left w:val="single" w:sz="4" w:space="0" w:color="auto"/>
              <w:bottom w:val="single" w:sz="4" w:space="0" w:color="auto"/>
              <w:right w:val="single" w:sz="4" w:space="0" w:color="auto"/>
            </w:tcBorders>
          </w:tcPr>
          <w:p w14:paraId="2C464C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1FE059F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2.192, 2.196A</w:t>
            </w:r>
          </w:p>
          <w:p w14:paraId="7CE7A73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5E064D4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1CB6828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E1D4F0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Mod_41_09 Aggregated Generator Unit Capacity Change</w:t>
            </w:r>
          </w:p>
        </w:tc>
        <w:tc>
          <w:tcPr>
            <w:tcW w:w="1800" w:type="dxa"/>
            <w:tcBorders>
              <w:top w:val="single" w:sz="4" w:space="0" w:color="auto"/>
              <w:left w:val="single" w:sz="4" w:space="0" w:color="auto"/>
              <w:bottom w:val="single" w:sz="4" w:space="0" w:color="auto"/>
              <w:right w:val="single" w:sz="4" w:space="0" w:color="auto"/>
            </w:tcBorders>
          </w:tcPr>
          <w:p w14:paraId="056E5F5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764C809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5.193</w:t>
            </w:r>
          </w:p>
          <w:p w14:paraId="6FEE27F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Agreed Procedure 4 Section 2.2</w:t>
            </w:r>
          </w:p>
        </w:tc>
        <w:tc>
          <w:tcPr>
            <w:tcW w:w="1242" w:type="dxa"/>
            <w:tcBorders>
              <w:top w:val="single" w:sz="4" w:space="0" w:color="auto"/>
              <w:left w:val="single" w:sz="4" w:space="0" w:color="auto"/>
              <w:bottom w:val="single" w:sz="4" w:space="0" w:color="auto"/>
              <w:right w:val="single" w:sz="4" w:space="0" w:color="auto"/>
            </w:tcBorders>
          </w:tcPr>
          <w:p w14:paraId="1E7F824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3049ACA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0BAB55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Mod_43_09 Clarification on Invoice SRAs and Currency Costs</w:t>
            </w:r>
          </w:p>
        </w:tc>
        <w:tc>
          <w:tcPr>
            <w:tcW w:w="1800" w:type="dxa"/>
            <w:tcBorders>
              <w:top w:val="single" w:sz="4" w:space="0" w:color="auto"/>
              <w:left w:val="single" w:sz="4" w:space="0" w:color="auto"/>
              <w:bottom w:val="single" w:sz="4" w:space="0" w:color="auto"/>
              <w:right w:val="single" w:sz="4" w:space="0" w:color="auto"/>
            </w:tcBorders>
          </w:tcPr>
          <w:p w14:paraId="35CA74FC"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32F6C6D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AP10 - Section 2.3 &amp; 2.5.3</w:t>
            </w:r>
          </w:p>
        </w:tc>
        <w:tc>
          <w:tcPr>
            <w:tcW w:w="1242" w:type="dxa"/>
            <w:tcBorders>
              <w:top w:val="single" w:sz="4" w:space="0" w:color="auto"/>
              <w:left w:val="single" w:sz="4" w:space="0" w:color="auto"/>
              <w:bottom w:val="single" w:sz="4" w:space="0" w:color="auto"/>
              <w:right w:val="single" w:sz="4" w:space="0" w:color="auto"/>
            </w:tcBorders>
          </w:tcPr>
          <w:p w14:paraId="40379B3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21D3E71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570395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Mod_42_09 Removal of Reference to Administered Settlement in Force Majeure Paragraphs</w:t>
            </w:r>
          </w:p>
        </w:tc>
        <w:tc>
          <w:tcPr>
            <w:tcW w:w="1800" w:type="dxa"/>
            <w:tcBorders>
              <w:top w:val="single" w:sz="4" w:space="0" w:color="auto"/>
              <w:left w:val="single" w:sz="4" w:space="0" w:color="auto"/>
              <w:bottom w:val="single" w:sz="4" w:space="0" w:color="auto"/>
              <w:right w:val="single" w:sz="4" w:space="0" w:color="auto"/>
            </w:tcBorders>
          </w:tcPr>
          <w:p w14:paraId="0D546F7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12 January 2010</w:t>
            </w:r>
          </w:p>
        </w:tc>
        <w:tc>
          <w:tcPr>
            <w:tcW w:w="2538" w:type="dxa"/>
            <w:tcBorders>
              <w:top w:val="single" w:sz="4" w:space="0" w:color="auto"/>
              <w:left w:val="single" w:sz="4" w:space="0" w:color="auto"/>
              <w:bottom w:val="single" w:sz="4" w:space="0" w:color="auto"/>
              <w:right w:val="single" w:sz="4" w:space="0" w:color="auto"/>
            </w:tcBorders>
          </w:tcPr>
          <w:p w14:paraId="7B44C5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2.330</w:t>
            </w:r>
          </w:p>
        </w:tc>
        <w:tc>
          <w:tcPr>
            <w:tcW w:w="1242" w:type="dxa"/>
            <w:tcBorders>
              <w:top w:val="single" w:sz="4" w:space="0" w:color="auto"/>
              <w:left w:val="single" w:sz="4" w:space="0" w:color="auto"/>
              <w:bottom w:val="single" w:sz="4" w:space="0" w:color="auto"/>
              <w:right w:val="single" w:sz="4" w:space="0" w:color="auto"/>
            </w:tcBorders>
          </w:tcPr>
          <w:p w14:paraId="1866263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00CE568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5432A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Mod_44_09 Process for Withdrawal of Modification Proposals</w:t>
            </w:r>
          </w:p>
        </w:tc>
        <w:tc>
          <w:tcPr>
            <w:tcW w:w="1800" w:type="dxa"/>
            <w:tcBorders>
              <w:top w:val="single" w:sz="4" w:space="0" w:color="auto"/>
              <w:left w:val="single" w:sz="4" w:space="0" w:color="auto"/>
              <w:bottom w:val="single" w:sz="4" w:space="0" w:color="auto"/>
              <w:right w:val="single" w:sz="4" w:space="0" w:color="auto"/>
            </w:tcBorders>
          </w:tcPr>
          <w:p w14:paraId="0E28AC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January 2010</w:t>
            </w:r>
          </w:p>
        </w:tc>
        <w:tc>
          <w:tcPr>
            <w:tcW w:w="2538" w:type="dxa"/>
            <w:tcBorders>
              <w:top w:val="single" w:sz="4" w:space="0" w:color="auto"/>
              <w:left w:val="single" w:sz="4" w:space="0" w:color="auto"/>
              <w:bottom w:val="single" w:sz="4" w:space="0" w:color="auto"/>
              <w:right w:val="single" w:sz="4" w:space="0" w:color="auto"/>
            </w:tcBorders>
          </w:tcPr>
          <w:p w14:paraId="496E974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2.188A</w:t>
            </w:r>
          </w:p>
        </w:tc>
        <w:tc>
          <w:tcPr>
            <w:tcW w:w="1242" w:type="dxa"/>
            <w:tcBorders>
              <w:top w:val="single" w:sz="4" w:space="0" w:color="auto"/>
              <w:left w:val="single" w:sz="4" w:space="0" w:color="auto"/>
              <w:bottom w:val="single" w:sz="4" w:space="0" w:color="auto"/>
              <w:right w:val="single" w:sz="4" w:space="0" w:color="auto"/>
            </w:tcBorders>
          </w:tcPr>
          <w:p w14:paraId="32AF0E8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6.1</w:t>
            </w:r>
          </w:p>
        </w:tc>
      </w:tr>
      <w:tr w:rsidR="00B4570D" w:rsidRPr="00C51DED" w14:paraId="6312951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6DA0C9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V7.0</w:t>
            </w:r>
          </w:p>
        </w:tc>
        <w:tc>
          <w:tcPr>
            <w:tcW w:w="1800" w:type="dxa"/>
            <w:tcBorders>
              <w:top w:val="single" w:sz="4" w:space="0" w:color="auto"/>
              <w:left w:val="single" w:sz="4" w:space="0" w:color="auto"/>
              <w:bottom w:val="single" w:sz="4" w:space="0" w:color="auto"/>
              <w:right w:val="single" w:sz="4" w:space="0" w:color="auto"/>
            </w:tcBorders>
          </w:tcPr>
          <w:p w14:paraId="762233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2010</w:t>
            </w:r>
          </w:p>
        </w:tc>
        <w:tc>
          <w:tcPr>
            <w:tcW w:w="2538" w:type="dxa"/>
            <w:tcBorders>
              <w:top w:val="single" w:sz="4" w:space="0" w:color="auto"/>
              <w:left w:val="single" w:sz="4" w:space="0" w:color="auto"/>
              <w:bottom w:val="single" w:sz="4" w:space="0" w:color="auto"/>
              <w:right w:val="single" w:sz="4" w:space="0" w:color="auto"/>
            </w:tcBorders>
          </w:tcPr>
          <w:p w14:paraId="190E886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V7.0</w:t>
            </w:r>
          </w:p>
        </w:tc>
        <w:tc>
          <w:tcPr>
            <w:tcW w:w="1242" w:type="dxa"/>
            <w:tcBorders>
              <w:top w:val="single" w:sz="4" w:space="0" w:color="auto"/>
              <w:left w:val="single" w:sz="4" w:space="0" w:color="auto"/>
              <w:bottom w:val="single" w:sz="4" w:space="0" w:color="auto"/>
              <w:right w:val="single" w:sz="4" w:space="0" w:color="auto"/>
            </w:tcBorders>
          </w:tcPr>
          <w:p w14:paraId="5D92C81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7.0</w:t>
            </w:r>
          </w:p>
        </w:tc>
      </w:tr>
      <w:tr w:rsidR="00B4570D" w:rsidRPr="00C51DED" w14:paraId="4A4F170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AEF37F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Mod_05_10 Clarification of the Submissionof SRAs by Account ID</w:t>
            </w:r>
          </w:p>
        </w:tc>
        <w:tc>
          <w:tcPr>
            <w:tcW w:w="1800" w:type="dxa"/>
            <w:tcBorders>
              <w:top w:val="single" w:sz="4" w:space="0" w:color="auto"/>
              <w:left w:val="single" w:sz="4" w:space="0" w:color="auto"/>
              <w:bottom w:val="single" w:sz="4" w:space="0" w:color="auto"/>
              <w:right w:val="single" w:sz="4" w:space="0" w:color="auto"/>
            </w:tcBorders>
          </w:tcPr>
          <w:p w14:paraId="26424AE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 February 2010</w:t>
            </w:r>
          </w:p>
        </w:tc>
        <w:tc>
          <w:tcPr>
            <w:tcW w:w="2538" w:type="dxa"/>
            <w:tcBorders>
              <w:top w:val="single" w:sz="4" w:space="0" w:color="auto"/>
              <w:left w:val="single" w:sz="4" w:space="0" w:color="auto"/>
              <w:bottom w:val="single" w:sz="4" w:space="0" w:color="auto"/>
              <w:right w:val="single" w:sz="4" w:space="0" w:color="auto"/>
            </w:tcBorders>
          </w:tcPr>
          <w:p w14:paraId="583F7F4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AP10</w:t>
            </w:r>
          </w:p>
        </w:tc>
        <w:tc>
          <w:tcPr>
            <w:tcW w:w="1242" w:type="dxa"/>
            <w:tcBorders>
              <w:top w:val="single" w:sz="4" w:space="0" w:color="auto"/>
              <w:left w:val="single" w:sz="4" w:space="0" w:color="auto"/>
              <w:bottom w:val="single" w:sz="4" w:space="0" w:color="auto"/>
              <w:right w:val="single" w:sz="4" w:space="0" w:color="auto"/>
            </w:tcBorders>
          </w:tcPr>
          <w:p w14:paraId="1702324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675CB48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732FD1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Mod_06_10 Change to Settlement Query Process to Facilitate Query of all Settlement Re-runs</w:t>
            </w:r>
          </w:p>
        </w:tc>
        <w:tc>
          <w:tcPr>
            <w:tcW w:w="1800" w:type="dxa"/>
            <w:tcBorders>
              <w:top w:val="single" w:sz="4" w:space="0" w:color="auto"/>
              <w:left w:val="single" w:sz="4" w:space="0" w:color="auto"/>
              <w:bottom w:val="single" w:sz="4" w:space="0" w:color="auto"/>
              <w:right w:val="single" w:sz="4" w:space="0" w:color="auto"/>
            </w:tcBorders>
          </w:tcPr>
          <w:p w14:paraId="5A25741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February 2010</w:t>
            </w:r>
          </w:p>
        </w:tc>
        <w:tc>
          <w:tcPr>
            <w:tcW w:w="2538" w:type="dxa"/>
            <w:tcBorders>
              <w:top w:val="single" w:sz="4" w:space="0" w:color="auto"/>
              <w:left w:val="single" w:sz="4" w:space="0" w:color="auto"/>
              <w:bottom w:val="single" w:sz="4" w:space="0" w:color="auto"/>
              <w:right w:val="single" w:sz="4" w:space="0" w:color="auto"/>
            </w:tcBorders>
          </w:tcPr>
          <w:p w14:paraId="69E36A6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AP13</w:t>
            </w:r>
          </w:p>
        </w:tc>
        <w:tc>
          <w:tcPr>
            <w:tcW w:w="1242" w:type="dxa"/>
            <w:tcBorders>
              <w:top w:val="single" w:sz="4" w:space="0" w:color="auto"/>
              <w:left w:val="single" w:sz="4" w:space="0" w:color="auto"/>
              <w:bottom w:val="single" w:sz="4" w:space="0" w:color="auto"/>
              <w:right w:val="single" w:sz="4" w:space="0" w:color="auto"/>
            </w:tcBorders>
          </w:tcPr>
          <w:p w14:paraId="5476A9C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080CC6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A875CF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Mod_07_10 Changes to Settlement Query Process to Increase Period Allowed to Raise Settlement Query on M+13 Statements</w:t>
            </w:r>
          </w:p>
        </w:tc>
        <w:tc>
          <w:tcPr>
            <w:tcW w:w="1800" w:type="dxa"/>
            <w:tcBorders>
              <w:top w:val="single" w:sz="4" w:space="0" w:color="auto"/>
              <w:left w:val="single" w:sz="4" w:space="0" w:color="auto"/>
              <w:bottom w:val="single" w:sz="4" w:space="0" w:color="auto"/>
              <w:right w:val="single" w:sz="4" w:space="0" w:color="auto"/>
            </w:tcBorders>
          </w:tcPr>
          <w:p w14:paraId="66063E1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February 2010</w:t>
            </w:r>
          </w:p>
        </w:tc>
        <w:tc>
          <w:tcPr>
            <w:tcW w:w="2538" w:type="dxa"/>
            <w:tcBorders>
              <w:top w:val="single" w:sz="4" w:space="0" w:color="auto"/>
              <w:left w:val="single" w:sz="4" w:space="0" w:color="auto"/>
              <w:bottom w:val="single" w:sz="4" w:space="0" w:color="auto"/>
              <w:right w:val="single" w:sz="4" w:space="0" w:color="auto"/>
            </w:tcBorders>
          </w:tcPr>
          <w:p w14:paraId="18896B8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6.101, AP13</w:t>
            </w:r>
          </w:p>
        </w:tc>
        <w:tc>
          <w:tcPr>
            <w:tcW w:w="1242" w:type="dxa"/>
            <w:tcBorders>
              <w:top w:val="single" w:sz="4" w:space="0" w:color="auto"/>
              <w:left w:val="single" w:sz="4" w:space="0" w:color="auto"/>
              <w:bottom w:val="single" w:sz="4" w:space="0" w:color="auto"/>
              <w:right w:val="single" w:sz="4" w:space="0" w:color="auto"/>
            </w:tcBorders>
          </w:tcPr>
          <w:p w14:paraId="6AEDD1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EEFB98C"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82F658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Mod_02_10 Validation of Technical Data: Further Extension of Interim Validation Process</w:t>
            </w:r>
          </w:p>
        </w:tc>
        <w:tc>
          <w:tcPr>
            <w:tcW w:w="1800" w:type="dxa"/>
            <w:tcBorders>
              <w:top w:val="single" w:sz="4" w:space="0" w:color="auto"/>
              <w:left w:val="single" w:sz="4" w:space="0" w:color="auto"/>
              <w:bottom w:val="single" w:sz="4" w:space="0" w:color="auto"/>
              <w:right w:val="single" w:sz="4" w:space="0" w:color="auto"/>
            </w:tcBorders>
          </w:tcPr>
          <w:p w14:paraId="3D562C5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2DF069C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7.48-7.53, Glossary</w:t>
            </w:r>
          </w:p>
        </w:tc>
        <w:tc>
          <w:tcPr>
            <w:tcW w:w="1242" w:type="dxa"/>
            <w:tcBorders>
              <w:top w:val="single" w:sz="4" w:space="0" w:color="auto"/>
              <w:left w:val="single" w:sz="4" w:space="0" w:color="auto"/>
              <w:bottom w:val="single" w:sz="4" w:space="0" w:color="auto"/>
              <w:right w:val="single" w:sz="4" w:space="0" w:color="auto"/>
            </w:tcBorders>
          </w:tcPr>
          <w:p w14:paraId="7B163B5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5C84AF5"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DADFF3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Mod_03_10 Trading Site Definition Amendment</w:t>
            </w:r>
          </w:p>
        </w:tc>
        <w:tc>
          <w:tcPr>
            <w:tcW w:w="1800" w:type="dxa"/>
            <w:tcBorders>
              <w:top w:val="single" w:sz="4" w:space="0" w:color="auto"/>
              <w:left w:val="single" w:sz="4" w:space="0" w:color="auto"/>
              <w:bottom w:val="single" w:sz="4" w:space="0" w:color="auto"/>
              <w:right w:val="single" w:sz="4" w:space="0" w:color="auto"/>
            </w:tcBorders>
          </w:tcPr>
          <w:p w14:paraId="47247BCE"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5DAE68D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6FA277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7B7E05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FF06D3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Mod_08_10 Housekeeping 2</w:t>
            </w:r>
          </w:p>
        </w:tc>
        <w:tc>
          <w:tcPr>
            <w:tcW w:w="1800" w:type="dxa"/>
            <w:tcBorders>
              <w:top w:val="single" w:sz="4" w:space="0" w:color="auto"/>
              <w:left w:val="single" w:sz="4" w:space="0" w:color="auto"/>
              <w:bottom w:val="single" w:sz="4" w:space="0" w:color="auto"/>
              <w:right w:val="single" w:sz="4" w:space="0" w:color="auto"/>
            </w:tcBorders>
          </w:tcPr>
          <w:p w14:paraId="359B03D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26 February 2010</w:t>
            </w:r>
          </w:p>
        </w:tc>
        <w:tc>
          <w:tcPr>
            <w:tcW w:w="2538" w:type="dxa"/>
            <w:tcBorders>
              <w:top w:val="single" w:sz="4" w:space="0" w:color="auto"/>
              <w:left w:val="single" w:sz="4" w:space="0" w:color="auto"/>
              <w:bottom w:val="single" w:sz="4" w:space="0" w:color="auto"/>
              <w:right w:val="single" w:sz="4" w:space="0" w:color="auto"/>
            </w:tcBorders>
          </w:tcPr>
          <w:p w14:paraId="16EF2AA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2.18, Appendix K, AP17</w:t>
            </w:r>
          </w:p>
        </w:tc>
        <w:tc>
          <w:tcPr>
            <w:tcW w:w="1242" w:type="dxa"/>
            <w:tcBorders>
              <w:top w:val="single" w:sz="4" w:space="0" w:color="auto"/>
              <w:left w:val="single" w:sz="4" w:space="0" w:color="auto"/>
              <w:bottom w:val="single" w:sz="4" w:space="0" w:color="auto"/>
              <w:right w:val="single" w:sz="4" w:space="0" w:color="auto"/>
            </w:tcBorders>
          </w:tcPr>
          <w:p w14:paraId="7044BA9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29CA05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4274CF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Mod_24_09 Definition of Tariff Year and Correction of Loss Factor Timelines</w:t>
            </w:r>
          </w:p>
        </w:tc>
        <w:tc>
          <w:tcPr>
            <w:tcW w:w="1800" w:type="dxa"/>
            <w:tcBorders>
              <w:top w:val="single" w:sz="4" w:space="0" w:color="auto"/>
              <w:left w:val="single" w:sz="4" w:space="0" w:color="auto"/>
              <w:bottom w:val="single" w:sz="4" w:space="0" w:color="auto"/>
              <w:right w:val="single" w:sz="4" w:space="0" w:color="auto"/>
            </w:tcBorders>
          </w:tcPr>
          <w:p w14:paraId="72C173C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17 March 2010</w:t>
            </w:r>
          </w:p>
        </w:tc>
        <w:tc>
          <w:tcPr>
            <w:tcW w:w="2538" w:type="dxa"/>
            <w:tcBorders>
              <w:top w:val="single" w:sz="4" w:space="0" w:color="auto"/>
              <w:left w:val="single" w:sz="4" w:space="0" w:color="auto"/>
              <w:bottom w:val="single" w:sz="4" w:space="0" w:color="auto"/>
              <w:right w:val="single" w:sz="4" w:space="0" w:color="auto"/>
            </w:tcBorders>
          </w:tcPr>
          <w:p w14:paraId="028297E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4.41-4.41B, Section 7 – 7.61-7.66, Appendix E, Appendix K, Glossary, AP6</w:t>
            </w:r>
          </w:p>
        </w:tc>
        <w:tc>
          <w:tcPr>
            <w:tcW w:w="1242" w:type="dxa"/>
            <w:tcBorders>
              <w:top w:val="single" w:sz="4" w:space="0" w:color="auto"/>
              <w:left w:val="single" w:sz="4" w:space="0" w:color="auto"/>
              <w:bottom w:val="single" w:sz="4" w:space="0" w:color="auto"/>
              <w:right w:val="single" w:sz="4" w:space="0" w:color="auto"/>
            </w:tcBorders>
          </w:tcPr>
          <w:p w14:paraId="6709EB8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61808AEF"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DC0DAD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Mod_09_10 AP12 Text</w:t>
            </w:r>
          </w:p>
        </w:tc>
        <w:tc>
          <w:tcPr>
            <w:tcW w:w="1800" w:type="dxa"/>
            <w:tcBorders>
              <w:top w:val="single" w:sz="4" w:space="0" w:color="auto"/>
              <w:left w:val="single" w:sz="4" w:space="0" w:color="auto"/>
              <w:bottom w:val="single" w:sz="4" w:space="0" w:color="auto"/>
              <w:right w:val="single" w:sz="4" w:space="0" w:color="auto"/>
            </w:tcBorders>
          </w:tcPr>
          <w:p w14:paraId="7A992A4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23 April 2010</w:t>
            </w:r>
          </w:p>
        </w:tc>
        <w:tc>
          <w:tcPr>
            <w:tcW w:w="2538" w:type="dxa"/>
            <w:tcBorders>
              <w:top w:val="single" w:sz="4" w:space="0" w:color="auto"/>
              <w:left w:val="single" w:sz="4" w:space="0" w:color="auto"/>
              <w:bottom w:val="single" w:sz="4" w:space="0" w:color="auto"/>
              <w:right w:val="single" w:sz="4" w:space="0" w:color="auto"/>
            </w:tcBorders>
          </w:tcPr>
          <w:p w14:paraId="60F7B60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A0F8C2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540558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05D343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Mod_15_10 Further Extension of Interim Provision for ESU</w:t>
            </w:r>
          </w:p>
        </w:tc>
        <w:tc>
          <w:tcPr>
            <w:tcW w:w="1800" w:type="dxa"/>
            <w:tcBorders>
              <w:top w:val="single" w:sz="4" w:space="0" w:color="auto"/>
              <w:left w:val="single" w:sz="4" w:space="0" w:color="auto"/>
              <w:bottom w:val="single" w:sz="4" w:space="0" w:color="auto"/>
              <w:right w:val="single" w:sz="4" w:space="0" w:color="auto"/>
            </w:tcBorders>
          </w:tcPr>
          <w:p w14:paraId="02A94D4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5 May 2010</w:t>
            </w:r>
          </w:p>
        </w:tc>
        <w:tc>
          <w:tcPr>
            <w:tcW w:w="2538" w:type="dxa"/>
            <w:tcBorders>
              <w:top w:val="single" w:sz="4" w:space="0" w:color="auto"/>
              <w:left w:val="single" w:sz="4" w:space="0" w:color="auto"/>
              <w:bottom w:val="single" w:sz="4" w:space="0" w:color="auto"/>
              <w:right w:val="single" w:sz="4" w:space="0" w:color="auto"/>
            </w:tcBorders>
          </w:tcPr>
          <w:p w14:paraId="34060C6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4 - 4.91</w:t>
            </w:r>
          </w:p>
          <w:p w14:paraId="6715EDE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7 - 7.12</w:t>
            </w:r>
          </w:p>
        </w:tc>
        <w:tc>
          <w:tcPr>
            <w:tcW w:w="1242" w:type="dxa"/>
            <w:tcBorders>
              <w:top w:val="single" w:sz="4" w:space="0" w:color="auto"/>
              <w:left w:val="single" w:sz="4" w:space="0" w:color="auto"/>
              <w:bottom w:val="single" w:sz="4" w:space="0" w:color="auto"/>
              <w:right w:val="single" w:sz="4" w:space="0" w:color="auto"/>
            </w:tcBorders>
          </w:tcPr>
          <w:p w14:paraId="4F54DA1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DDD623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01E622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Mod_14_10 Excess Cash Collateral Drawdown Requirements</w:t>
            </w:r>
          </w:p>
        </w:tc>
        <w:tc>
          <w:tcPr>
            <w:tcW w:w="1800" w:type="dxa"/>
            <w:tcBorders>
              <w:top w:val="single" w:sz="4" w:space="0" w:color="auto"/>
              <w:left w:val="single" w:sz="4" w:space="0" w:color="auto"/>
              <w:bottom w:val="single" w:sz="4" w:space="0" w:color="auto"/>
              <w:right w:val="single" w:sz="4" w:space="0" w:color="auto"/>
            </w:tcBorders>
          </w:tcPr>
          <w:p w14:paraId="78A855E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21 May 2010</w:t>
            </w:r>
          </w:p>
        </w:tc>
        <w:tc>
          <w:tcPr>
            <w:tcW w:w="2538" w:type="dxa"/>
            <w:tcBorders>
              <w:top w:val="single" w:sz="4" w:space="0" w:color="auto"/>
              <w:left w:val="single" w:sz="4" w:space="0" w:color="auto"/>
              <w:bottom w:val="single" w:sz="4" w:space="0" w:color="auto"/>
              <w:right w:val="single" w:sz="4" w:space="0" w:color="auto"/>
            </w:tcBorders>
          </w:tcPr>
          <w:p w14:paraId="6CF4295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AP9</w:t>
            </w:r>
          </w:p>
        </w:tc>
        <w:tc>
          <w:tcPr>
            <w:tcW w:w="1242" w:type="dxa"/>
            <w:tcBorders>
              <w:top w:val="single" w:sz="4" w:space="0" w:color="auto"/>
              <w:left w:val="single" w:sz="4" w:space="0" w:color="auto"/>
              <w:bottom w:val="single" w:sz="4" w:space="0" w:color="auto"/>
              <w:right w:val="single" w:sz="4" w:space="0" w:color="auto"/>
            </w:tcBorders>
          </w:tcPr>
          <w:p w14:paraId="6DE24E2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FCD599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10DEAC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Mod_11_10 Removal of Proposal Notice Term</w:t>
            </w:r>
          </w:p>
        </w:tc>
        <w:tc>
          <w:tcPr>
            <w:tcW w:w="1800" w:type="dxa"/>
            <w:tcBorders>
              <w:top w:val="single" w:sz="4" w:space="0" w:color="auto"/>
              <w:left w:val="single" w:sz="4" w:space="0" w:color="auto"/>
              <w:bottom w:val="single" w:sz="4" w:space="0" w:color="auto"/>
              <w:right w:val="single" w:sz="4" w:space="0" w:color="auto"/>
            </w:tcBorders>
          </w:tcPr>
          <w:p w14:paraId="1DF434A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May 2010</w:t>
            </w:r>
          </w:p>
        </w:tc>
        <w:tc>
          <w:tcPr>
            <w:tcW w:w="2538" w:type="dxa"/>
            <w:tcBorders>
              <w:top w:val="single" w:sz="4" w:space="0" w:color="auto"/>
              <w:left w:val="single" w:sz="4" w:space="0" w:color="auto"/>
              <w:bottom w:val="single" w:sz="4" w:space="0" w:color="auto"/>
              <w:right w:val="single" w:sz="4" w:space="0" w:color="auto"/>
            </w:tcBorders>
          </w:tcPr>
          <w:p w14:paraId="3C9591A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2 - 2.193, Glossary</w:t>
            </w:r>
          </w:p>
        </w:tc>
        <w:tc>
          <w:tcPr>
            <w:tcW w:w="1242" w:type="dxa"/>
            <w:tcBorders>
              <w:top w:val="single" w:sz="4" w:space="0" w:color="auto"/>
              <w:left w:val="single" w:sz="4" w:space="0" w:color="auto"/>
              <w:bottom w:val="single" w:sz="4" w:space="0" w:color="auto"/>
              <w:right w:val="single" w:sz="4" w:space="0" w:color="auto"/>
            </w:tcBorders>
          </w:tcPr>
          <w:p w14:paraId="5101DEC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1B6FE18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3F26D5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Mod_12_10 Publication of the Code</w:t>
            </w:r>
          </w:p>
        </w:tc>
        <w:tc>
          <w:tcPr>
            <w:tcW w:w="1800" w:type="dxa"/>
            <w:tcBorders>
              <w:top w:val="single" w:sz="4" w:space="0" w:color="auto"/>
              <w:left w:val="single" w:sz="4" w:space="0" w:color="auto"/>
              <w:bottom w:val="single" w:sz="4" w:space="0" w:color="auto"/>
              <w:right w:val="single" w:sz="4" w:space="0" w:color="auto"/>
            </w:tcBorders>
          </w:tcPr>
          <w:p w14:paraId="56587B24"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24 May 2010</w:t>
            </w:r>
          </w:p>
        </w:tc>
        <w:tc>
          <w:tcPr>
            <w:tcW w:w="2538" w:type="dxa"/>
            <w:tcBorders>
              <w:top w:val="single" w:sz="4" w:space="0" w:color="auto"/>
              <w:left w:val="single" w:sz="4" w:space="0" w:color="auto"/>
              <w:bottom w:val="single" w:sz="4" w:space="0" w:color="auto"/>
              <w:right w:val="single" w:sz="4" w:space="0" w:color="auto"/>
            </w:tcBorders>
          </w:tcPr>
          <w:p w14:paraId="1B78EF3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2 - 2.342, AP12</w:t>
            </w:r>
          </w:p>
        </w:tc>
        <w:tc>
          <w:tcPr>
            <w:tcW w:w="1242" w:type="dxa"/>
            <w:tcBorders>
              <w:top w:val="single" w:sz="4" w:space="0" w:color="auto"/>
              <w:left w:val="single" w:sz="4" w:space="0" w:color="auto"/>
              <w:bottom w:val="single" w:sz="4" w:space="0" w:color="auto"/>
              <w:right w:val="single" w:sz="4" w:space="0" w:color="auto"/>
            </w:tcBorders>
          </w:tcPr>
          <w:p w14:paraId="097CFFD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0D1B26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2E2BCCA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Mod_13_10 Ex Post LOLP Determination Clarification</w:t>
            </w:r>
          </w:p>
        </w:tc>
        <w:tc>
          <w:tcPr>
            <w:tcW w:w="1800" w:type="dxa"/>
            <w:tcBorders>
              <w:top w:val="single" w:sz="4" w:space="0" w:color="auto"/>
              <w:left w:val="single" w:sz="4" w:space="0" w:color="auto"/>
              <w:bottom w:val="single" w:sz="4" w:space="0" w:color="auto"/>
              <w:right w:val="single" w:sz="4" w:space="0" w:color="auto"/>
            </w:tcBorders>
          </w:tcPr>
          <w:p w14:paraId="615665D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4A8D3CF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M</w:t>
            </w:r>
          </w:p>
        </w:tc>
        <w:tc>
          <w:tcPr>
            <w:tcW w:w="1242" w:type="dxa"/>
            <w:tcBorders>
              <w:top w:val="single" w:sz="4" w:space="0" w:color="auto"/>
              <w:left w:val="single" w:sz="4" w:space="0" w:color="auto"/>
              <w:bottom w:val="single" w:sz="4" w:space="0" w:color="auto"/>
              <w:right w:val="single" w:sz="4" w:space="0" w:color="auto"/>
            </w:tcBorders>
          </w:tcPr>
          <w:p w14:paraId="2768F6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4F752508"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7B4EFC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Mod_17_10 Testing Tariff Update Clarification</w:t>
            </w:r>
          </w:p>
        </w:tc>
        <w:tc>
          <w:tcPr>
            <w:tcW w:w="1800" w:type="dxa"/>
            <w:tcBorders>
              <w:top w:val="single" w:sz="4" w:space="0" w:color="auto"/>
              <w:left w:val="single" w:sz="4" w:space="0" w:color="auto"/>
              <w:bottom w:val="single" w:sz="4" w:space="0" w:color="auto"/>
              <w:right w:val="single" w:sz="4" w:space="0" w:color="auto"/>
            </w:tcBorders>
          </w:tcPr>
          <w:p w14:paraId="435F9C81"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4603E5D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5 - 5.178</w:t>
            </w:r>
          </w:p>
        </w:tc>
        <w:tc>
          <w:tcPr>
            <w:tcW w:w="1242" w:type="dxa"/>
            <w:tcBorders>
              <w:top w:val="single" w:sz="4" w:space="0" w:color="auto"/>
              <w:left w:val="single" w:sz="4" w:space="0" w:color="auto"/>
              <w:bottom w:val="single" w:sz="4" w:space="0" w:color="auto"/>
              <w:right w:val="single" w:sz="4" w:space="0" w:color="auto"/>
            </w:tcBorders>
          </w:tcPr>
          <w:p w14:paraId="1E94D9D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03CC192E"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C1A724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Mod_25_09 Publication of two-year generation outage plans</w:t>
            </w:r>
          </w:p>
        </w:tc>
        <w:tc>
          <w:tcPr>
            <w:tcW w:w="1800" w:type="dxa"/>
            <w:tcBorders>
              <w:top w:val="single" w:sz="4" w:space="0" w:color="auto"/>
              <w:left w:val="single" w:sz="4" w:space="0" w:color="auto"/>
              <w:bottom w:val="single" w:sz="4" w:space="0" w:color="auto"/>
              <w:right w:val="single" w:sz="4" w:space="0" w:color="auto"/>
            </w:tcBorders>
          </w:tcPr>
          <w:p w14:paraId="7D9F0DD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27 May 2010</w:t>
            </w:r>
          </w:p>
        </w:tc>
        <w:tc>
          <w:tcPr>
            <w:tcW w:w="2538" w:type="dxa"/>
            <w:tcBorders>
              <w:top w:val="single" w:sz="4" w:space="0" w:color="auto"/>
              <w:left w:val="single" w:sz="4" w:space="0" w:color="auto"/>
              <w:bottom w:val="single" w:sz="4" w:space="0" w:color="auto"/>
              <w:right w:val="single" w:sz="4" w:space="0" w:color="auto"/>
            </w:tcBorders>
          </w:tcPr>
          <w:p w14:paraId="59E3019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Appendices E, F, AP 6</w:t>
            </w:r>
          </w:p>
        </w:tc>
        <w:tc>
          <w:tcPr>
            <w:tcW w:w="1242" w:type="dxa"/>
            <w:tcBorders>
              <w:top w:val="single" w:sz="4" w:space="0" w:color="auto"/>
              <w:left w:val="single" w:sz="4" w:space="0" w:color="auto"/>
              <w:bottom w:val="single" w:sz="4" w:space="0" w:color="auto"/>
              <w:right w:val="single" w:sz="4" w:space="0" w:color="auto"/>
            </w:tcBorders>
          </w:tcPr>
          <w:p w14:paraId="74BFF94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3E109CF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47EEA64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Mod_88_07 Publication of Daily Actual Load Summary</w:t>
            </w:r>
          </w:p>
        </w:tc>
        <w:tc>
          <w:tcPr>
            <w:tcW w:w="1800" w:type="dxa"/>
            <w:tcBorders>
              <w:top w:val="single" w:sz="4" w:space="0" w:color="auto"/>
              <w:left w:val="single" w:sz="4" w:space="0" w:color="auto"/>
              <w:bottom w:val="single" w:sz="4" w:space="0" w:color="auto"/>
              <w:right w:val="single" w:sz="4" w:space="0" w:color="auto"/>
            </w:tcBorders>
          </w:tcPr>
          <w:p w14:paraId="296E680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28 May 2010</w:t>
            </w:r>
          </w:p>
        </w:tc>
        <w:tc>
          <w:tcPr>
            <w:tcW w:w="2538" w:type="dxa"/>
            <w:tcBorders>
              <w:top w:val="single" w:sz="4" w:space="0" w:color="auto"/>
              <w:left w:val="single" w:sz="4" w:space="0" w:color="auto"/>
              <w:bottom w:val="single" w:sz="4" w:space="0" w:color="auto"/>
              <w:right w:val="single" w:sz="4" w:space="0" w:color="auto"/>
            </w:tcBorders>
          </w:tcPr>
          <w:p w14:paraId="0B98E9A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AP6</w:t>
            </w:r>
          </w:p>
        </w:tc>
        <w:tc>
          <w:tcPr>
            <w:tcW w:w="1242" w:type="dxa"/>
            <w:tcBorders>
              <w:top w:val="single" w:sz="4" w:space="0" w:color="auto"/>
              <w:left w:val="single" w:sz="4" w:space="0" w:color="auto"/>
              <w:bottom w:val="single" w:sz="4" w:space="0" w:color="auto"/>
              <w:right w:val="single" w:sz="4" w:space="0" w:color="auto"/>
            </w:tcBorders>
          </w:tcPr>
          <w:p w14:paraId="04474AE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7.0</w:t>
            </w:r>
          </w:p>
        </w:tc>
      </w:tr>
      <w:tr w:rsidR="00B4570D" w:rsidRPr="00C51DED" w14:paraId="268FE96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1E617F0D"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SEMO Design Baseline Documentation to V8.0</w:t>
            </w:r>
          </w:p>
        </w:tc>
        <w:tc>
          <w:tcPr>
            <w:tcW w:w="1800" w:type="dxa"/>
            <w:tcBorders>
              <w:top w:val="single" w:sz="4" w:space="0" w:color="auto"/>
              <w:left w:val="single" w:sz="4" w:space="0" w:color="auto"/>
              <w:bottom w:val="single" w:sz="4" w:space="0" w:color="auto"/>
              <w:right w:val="single" w:sz="4" w:space="0" w:color="auto"/>
            </w:tcBorders>
          </w:tcPr>
          <w:p w14:paraId="1D53E3BA"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36540D6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V8.0</w:t>
            </w:r>
          </w:p>
        </w:tc>
        <w:tc>
          <w:tcPr>
            <w:tcW w:w="1242" w:type="dxa"/>
            <w:tcBorders>
              <w:top w:val="single" w:sz="4" w:space="0" w:color="auto"/>
              <w:left w:val="single" w:sz="4" w:space="0" w:color="auto"/>
              <w:bottom w:val="single" w:sz="4" w:space="0" w:color="auto"/>
              <w:right w:val="single" w:sz="4" w:space="0" w:color="auto"/>
            </w:tcBorders>
          </w:tcPr>
          <w:p w14:paraId="51939A3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25D46AC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F8E6F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Mod_34_09 Global Settlement</w:t>
            </w:r>
          </w:p>
        </w:tc>
        <w:tc>
          <w:tcPr>
            <w:tcW w:w="1800" w:type="dxa"/>
            <w:tcBorders>
              <w:top w:val="single" w:sz="4" w:space="0" w:color="auto"/>
              <w:left w:val="single" w:sz="4" w:space="0" w:color="auto"/>
              <w:bottom w:val="single" w:sz="4" w:space="0" w:color="auto"/>
              <w:right w:val="single" w:sz="4" w:space="0" w:color="auto"/>
            </w:tcBorders>
          </w:tcPr>
          <w:p w14:paraId="5CC13219"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07 October 2010</w:t>
            </w:r>
          </w:p>
        </w:tc>
        <w:tc>
          <w:tcPr>
            <w:tcW w:w="2538" w:type="dxa"/>
            <w:tcBorders>
              <w:top w:val="single" w:sz="4" w:space="0" w:color="auto"/>
              <w:left w:val="single" w:sz="4" w:space="0" w:color="auto"/>
              <w:bottom w:val="single" w:sz="4" w:space="0" w:color="auto"/>
              <w:right w:val="single" w:sz="4" w:space="0" w:color="auto"/>
            </w:tcBorders>
          </w:tcPr>
          <w:p w14:paraId="7AABD4E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2.58, 2.59</w:t>
            </w:r>
          </w:p>
          <w:p w14:paraId="2D138A5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4 – 4.82A, 4.82B, 4.91, 4.91A, 4.92B, 4.92C, 4.94, 4.100, 4.126, 4.128, 4.156</w:t>
            </w:r>
          </w:p>
          <w:p w14:paraId="61B01A14"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5 – 5.163A</w:t>
            </w:r>
          </w:p>
          <w:p w14:paraId="3BE55A9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6 – 6.94, 6.109, 6.143, 6.151, 6.209, </w:t>
            </w:r>
          </w:p>
          <w:p w14:paraId="68D221B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E, J, G</w:t>
            </w:r>
          </w:p>
          <w:p w14:paraId="6064137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7A4AA51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 AP13</w:t>
            </w:r>
          </w:p>
        </w:tc>
        <w:tc>
          <w:tcPr>
            <w:tcW w:w="1242" w:type="dxa"/>
            <w:tcBorders>
              <w:top w:val="single" w:sz="4" w:space="0" w:color="auto"/>
              <w:left w:val="single" w:sz="4" w:space="0" w:color="auto"/>
              <w:bottom w:val="single" w:sz="4" w:space="0" w:color="auto"/>
              <w:right w:val="single" w:sz="4" w:space="0" w:color="auto"/>
            </w:tcBorders>
          </w:tcPr>
          <w:p w14:paraId="1CACA220"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654DEC64"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61116D98"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Mod_10_10 Nomination of Alternate</w:t>
            </w:r>
          </w:p>
        </w:tc>
        <w:tc>
          <w:tcPr>
            <w:tcW w:w="1800" w:type="dxa"/>
            <w:tcBorders>
              <w:top w:val="single" w:sz="4" w:space="0" w:color="auto"/>
              <w:left w:val="single" w:sz="4" w:space="0" w:color="auto"/>
              <w:bottom w:val="single" w:sz="4" w:space="0" w:color="auto"/>
              <w:right w:val="single" w:sz="4" w:space="0" w:color="auto"/>
            </w:tcBorders>
          </w:tcPr>
          <w:p w14:paraId="74A6527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22 July 2010</w:t>
            </w:r>
          </w:p>
        </w:tc>
        <w:tc>
          <w:tcPr>
            <w:tcW w:w="2538" w:type="dxa"/>
            <w:tcBorders>
              <w:top w:val="single" w:sz="4" w:space="0" w:color="auto"/>
              <w:left w:val="single" w:sz="4" w:space="0" w:color="auto"/>
              <w:bottom w:val="single" w:sz="4" w:space="0" w:color="auto"/>
              <w:right w:val="single" w:sz="4" w:space="0" w:color="auto"/>
            </w:tcBorders>
          </w:tcPr>
          <w:p w14:paraId="2BB738F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SSection 2 - 2.182</w:t>
            </w:r>
          </w:p>
          <w:p w14:paraId="2F110E0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AP12</w:t>
            </w:r>
          </w:p>
          <w:p w14:paraId="3C5337FF"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F98003C"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6095F536"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972960F"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Mod_22_10 Timelines for EDP Data for Ad-hoc Resettlement</w:t>
            </w:r>
          </w:p>
        </w:tc>
        <w:tc>
          <w:tcPr>
            <w:tcW w:w="1800" w:type="dxa"/>
            <w:tcBorders>
              <w:top w:val="single" w:sz="4" w:space="0" w:color="auto"/>
              <w:left w:val="single" w:sz="4" w:space="0" w:color="auto"/>
              <w:bottom w:val="single" w:sz="4" w:space="0" w:color="auto"/>
              <w:right w:val="single" w:sz="4" w:space="0" w:color="auto"/>
            </w:tcBorders>
          </w:tcPr>
          <w:p w14:paraId="3BF3C69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09 November 2010</w:t>
            </w:r>
          </w:p>
        </w:tc>
        <w:tc>
          <w:tcPr>
            <w:tcW w:w="2538" w:type="dxa"/>
            <w:tcBorders>
              <w:top w:val="single" w:sz="4" w:space="0" w:color="auto"/>
              <w:left w:val="single" w:sz="4" w:space="0" w:color="auto"/>
              <w:bottom w:val="single" w:sz="4" w:space="0" w:color="auto"/>
              <w:right w:val="single" w:sz="4" w:space="0" w:color="auto"/>
            </w:tcBorders>
          </w:tcPr>
          <w:p w14:paraId="1215921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6 – 6.92, 6.92A, 6.100, 6.100A, </w:t>
            </w:r>
          </w:p>
          <w:p w14:paraId="6092B8B9"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Appendix K</w:t>
            </w:r>
          </w:p>
          <w:p w14:paraId="77C583C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AP13</w:t>
            </w:r>
          </w:p>
        </w:tc>
        <w:tc>
          <w:tcPr>
            <w:tcW w:w="1242" w:type="dxa"/>
            <w:tcBorders>
              <w:top w:val="single" w:sz="4" w:space="0" w:color="auto"/>
              <w:left w:val="single" w:sz="4" w:space="0" w:color="auto"/>
              <w:bottom w:val="single" w:sz="4" w:space="0" w:color="auto"/>
              <w:right w:val="single" w:sz="4" w:space="0" w:color="auto"/>
            </w:tcBorders>
          </w:tcPr>
          <w:p w14:paraId="6F5D125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5705391"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73ED15D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Mod_16_10 Removal of Section 6.91: Data Query Timelines</w:t>
            </w:r>
          </w:p>
        </w:tc>
        <w:tc>
          <w:tcPr>
            <w:tcW w:w="1800" w:type="dxa"/>
            <w:tcBorders>
              <w:top w:val="single" w:sz="4" w:space="0" w:color="auto"/>
              <w:left w:val="single" w:sz="4" w:space="0" w:color="auto"/>
              <w:bottom w:val="single" w:sz="4" w:space="0" w:color="auto"/>
              <w:right w:val="single" w:sz="4" w:space="0" w:color="auto"/>
            </w:tcBorders>
          </w:tcPr>
          <w:p w14:paraId="696B0722"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02 June 2010</w:t>
            </w:r>
          </w:p>
        </w:tc>
        <w:tc>
          <w:tcPr>
            <w:tcW w:w="2538" w:type="dxa"/>
            <w:tcBorders>
              <w:top w:val="single" w:sz="4" w:space="0" w:color="auto"/>
              <w:left w:val="single" w:sz="4" w:space="0" w:color="auto"/>
              <w:bottom w:val="single" w:sz="4" w:space="0" w:color="auto"/>
              <w:right w:val="single" w:sz="4" w:space="0" w:color="auto"/>
            </w:tcBorders>
          </w:tcPr>
          <w:p w14:paraId="49FD884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6 - 6.87- 6.92, 6.223</w:t>
            </w:r>
          </w:p>
          <w:p w14:paraId="1E61FF5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AP13</w:t>
            </w:r>
          </w:p>
        </w:tc>
        <w:tc>
          <w:tcPr>
            <w:tcW w:w="1242" w:type="dxa"/>
            <w:tcBorders>
              <w:top w:val="single" w:sz="4" w:space="0" w:color="auto"/>
              <w:left w:val="single" w:sz="4" w:space="0" w:color="auto"/>
              <w:bottom w:val="single" w:sz="4" w:space="0" w:color="auto"/>
              <w:right w:val="single" w:sz="4" w:space="0" w:color="auto"/>
            </w:tcBorders>
          </w:tcPr>
          <w:p w14:paraId="308D3D2A"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B26C40A"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3142BD50"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Mod_20_10 Setting a De Minimus Level on Letter of Credit Drawdown</w:t>
            </w:r>
          </w:p>
        </w:tc>
        <w:tc>
          <w:tcPr>
            <w:tcW w:w="1800" w:type="dxa"/>
            <w:tcBorders>
              <w:top w:val="single" w:sz="4" w:space="0" w:color="auto"/>
              <w:left w:val="single" w:sz="4" w:space="0" w:color="auto"/>
              <w:bottom w:val="single" w:sz="4" w:space="0" w:color="auto"/>
              <w:right w:val="single" w:sz="4" w:space="0" w:color="auto"/>
            </w:tcBorders>
          </w:tcPr>
          <w:p w14:paraId="6865858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June 2010</w:t>
            </w:r>
          </w:p>
        </w:tc>
        <w:tc>
          <w:tcPr>
            <w:tcW w:w="2538" w:type="dxa"/>
            <w:tcBorders>
              <w:top w:val="single" w:sz="4" w:space="0" w:color="auto"/>
              <w:left w:val="single" w:sz="4" w:space="0" w:color="auto"/>
              <w:bottom w:val="single" w:sz="4" w:space="0" w:color="auto"/>
              <w:right w:val="single" w:sz="4" w:space="0" w:color="auto"/>
            </w:tcBorders>
          </w:tcPr>
          <w:p w14:paraId="19C028E5"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6 - 6.51, 6.53, 6.55, 6.233</w:t>
            </w:r>
          </w:p>
          <w:p w14:paraId="7BED8A0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AP15</w:t>
            </w:r>
          </w:p>
        </w:tc>
        <w:tc>
          <w:tcPr>
            <w:tcW w:w="1242" w:type="dxa"/>
            <w:tcBorders>
              <w:top w:val="single" w:sz="4" w:space="0" w:color="auto"/>
              <w:left w:val="single" w:sz="4" w:space="0" w:color="auto"/>
              <w:bottom w:val="single" w:sz="4" w:space="0" w:color="auto"/>
              <w:right w:val="single" w:sz="4" w:space="0" w:color="auto"/>
            </w:tcBorders>
          </w:tcPr>
          <w:p w14:paraId="62D5B25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10971B09"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93B7BB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Mod_21_10 Clarification of Management of Taxes and VAT</w:t>
            </w:r>
          </w:p>
        </w:tc>
        <w:tc>
          <w:tcPr>
            <w:tcW w:w="1800" w:type="dxa"/>
            <w:tcBorders>
              <w:top w:val="single" w:sz="4" w:space="0" w:color="auto"/>
              <w:left w:val="single" w:sz="4" w:space="0" w:color="auto"/>
              <w:bottom w:val="single" w:sz="4" w:space="0" w:color="auto"/>
              <w:right w:val="single" w:sz="4" w:space="0" w:color="auto"/>
            </w:tcBorders>
          </w:tcPr>
          <w:p w14:paraId="5A05EB47"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18 June 2010</w:t>
            </w:r>
          </w:p>
        </w:tc>
        <w:tc>
          <w:tcPr>
            <w:tcW w:w="2538" w:type="dxa"/>
            <w:tcBorders>
              <w:top w:val="single" w:sz="4" w:space="0" w:color="auto"/>
              <w:left w:val="single" w:sz="4" w:space="0" w:color="auto"/>
              <w:bottom w:val="single" w:sz="4" w:space="0" w:color="auto"/>
              <w:right w:val="single" w:sz="4" w:space="0" w:color="auto"/>
            </w:tcBorders>
          </w:tcPr>
          <w:p w14:paraId="301FEDC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6 - 6.260 – 6.262</w:t>
            </w:r>
          </w:p>
        </w:tc>
        <w:tc>
          <w:tcPr>
            <w:tcW w:w="1242" w:type="dxa"/>
            <w:tcBorders>
              <w:top w:val="single" w:sz="4" w:space="0" w:color="auto"/>
              <w:left w:val="single" w:sz="4" w:space="0" w:color="auto"/>
              <w:bottom w:val="single" w:sz="4" w:space="0" w:color="auto"/>
              <w:right w:val="single" w:sz="4" w:space="0" w:color="auto"/>
            </w:tcBorders>
          </w:tcPr>
          <w:p w14:paraId="53F246E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37412DB0"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0FF4D933"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Mod_47_08 Validation of Technical Data: Enduring Validation Process</w:t>
            </w:r>
          </w:p>
        </w:tc>
        <w:tc>
          <w:tcPr>
            <w:tcW w:w="1800" w:type="dxa"/>
            <w:tcBorders>
              <w:top w:val="single" w:sz="4" w:space="0" w:color="auto"/>
              <w:left w:val="single" w:sz="4" w:space="0" w:color="auto"/>
              <w:bottom w:val="single" w:sz="4" w:space="0" w:color="auto"/>
              <w:right w:val="single" w:sz="4" w:space="0" w:color="auto"/>
            </w:tcBorders>
          </w:tcPr>
          <w:p w14:paraId="3F3D4475"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2C78088F"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3 -3.42A – 3.42M</w:t>
            </w:r>
          </w:p>
          <w:p w14:paraId="13ED1771"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Glossary </w:t>
            </w:r>
          </w:p>
          <w:p w14:paraId="09A8F417"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AP4</w:t>
            </w:r>
          </w:p>
          <w:p w14:paraId="31A8C603"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2C128A6"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B4570D" w:rsidRPr="00C51DED" w14:paraId="5B338B1B" w14:textId="77777777" w:rsidTr="00B4570D">
        <w:trPr>
          <w:trHeight w:val="300"/>
        </w:trPr>
        <w:tc>
          <w:tcPr>
            <w:tcW w:w="3708" w:type="dxa"/>
            <w:tcBorders>
              <w:top w:val="single" w:sz="4" w:space="0" w:color="auto"/>
              <w:left w:val="single" w:sz="4" w:space="0" w:color="auto"/>
              <w:bottom w:val="single" w:sz="4" w:space="0" w:color="auto"/>
              <w:right w:val="single" w:sz="4" w:space="0" w:color="auto"/>
            </w:tcBorders>
          </w:tcPr>
          <w:p w14:paraId="5A829A6B"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 xml:space="preserve">Mod_34_08 Dual Rated Generator Amendment </w:t>
            </w:r>
          </w:p>
        </w:tc>
        <w:tc>
          <w:tcPr>
            <w:tcW w:w="1800" w:type="dxa"/>
            <w:tcBorders>
              <w:top w:val="single" w:sz="4" w:space="0" w:color="auto"/>
              <w:left w:val="single" w:sz="4" w:space="0" w:color="auto"/>
              <w:bottom w:val="single" w:sz="4" w:space="0" w:color="auto"/>
              <w:right w:val="single" w:sz="4" w:space="0" w:color="auto"/>
            </w:tcBorders>
          </w:tcPr>
          <w:p w14:paraId="5F6AE0C6" w14:textId="77777777" w:rsidR="00B4570D" w:rsidRPr="00C51DED" w:rsidRDefault="00B4570D" w:rsidP="00F31FAD">
            <w:pPr>
              <w:pStyle w:val="Body1Char"/>
              <w:rPr>
                <w:rFonts w:ascii="Arial" w:hAnsi="Arial" w:cs="Arial"/>
                <w:color w:val="000000"/>
                <w:sz w:val="20"/>
              </w:rPr>
            </w:pPr>
            <w:r w:rsidRPr="00C51DED">
              <w:rPr>
                <w:rFonts w:ascii="Arial" w:hAnsi="Arial" w:cs="Arial"/>
                <w:color w:val="000000"/>
                <w:sz w:val="20"/>
              </w:rPr>
              <w:t>19 November 2010</w:t>
            </w:r>
          </w:p>
        </w:tc>
        <w:tc>
          <w:tcPr>
            <w:tcW w:w="2538" w:type="dxa"/>
            <w:tcBorders>
              <w:top w:val="single" w:sz="4" w:space="0" w:color="auto"/>
              <w:left w:val="single" w:sz="4" w:space="0" w:color="auto"/>
              <w:bottom w:val="single" w:sz="4" w:space="0" w:color="auto"/>
              <w:right w:val="single" w:sz="4" w:space="0" w:color="auto"/>
            </w:tcBorders>
          </w:tcPr>
          <w:p w14:paraId="223DE6F8"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Section 2 - 2.34, 2.34A,   2.69</w:t>
            </w:r>
          </w:p>
          <w:p w14:paraId="3BD2862B"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Section 4 - 4.28, 4.48, 4.49, ,4.51, 4.52, 4.52A </w:t>
            </w:r>
          </w:p>
          <w:p w14:paraId="167203CE"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 xml:space="preserve">Appendix N, O, K, </w:t>
            </w:r>
          </w:p>
          <w:p w14:paraId="2F08A3B2"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Glossary</w:t>
            </w:r>
          </w:p>
          <w:p w14:paraId="797C9D6E" w14:textId="77777777" w:rsidR="00B4570D" w:rsidRPr="00B4570D" w:rsidRDefault="00B4570D" w:rsidP="00B4570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CB086E3" w14:textId="77777777" w:rsidR="00B4570D" w:rsidRPr="00B4570D" w:rsidRDefault="00B4570D" w:rsidP="00B4570D">
            <w:pPr>
              <w:pStyle w:val="Body1Char"/>
              <w:rPr>
                <w:rFonts w:ascii="Arial" w:hAnsi="Arial" w:cs="Arial"/>
                <w:color w:val="000000"/>
                <w:sz w:val="20"/>
              </w:rPr>
            </w:pPr>
            <w:r w:rsidRPr="00B4570D">
              <w:rPr>
                <w:rFonts w:ascii="Arial" w:hAnsi="Arial" w:cs="Arial"/>
                <w:color w:val="000000"/>
                <w:sz w:val="20"/>
              </w:rPr>
              <w:t>8.0</w:t>
            </w:r>
          </w:p>
        </w:tc>
      </w:tr>
      <w:tr w:rsidR="00FC3C9A" w:rsidRPr="00C51DED" w14:paraId="7400F4F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C4F110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Mod_19_10 Clarification of Limited Communication Failure</w:t>
            </w:r>
          </w:p>
        </w:tc>
        <w:tc>
          <w:tcPr>
            <w:tcW w:w="1800" w:type="dxa"/>
            <w:tcBorders>
              <w:top w:val="single" w:sz="4" w:space="0" w:color="auto"/>
              <w:left w:val="single" w:sz="4" w:space="0" w:color="auto"/>
              <w:bottom w:val="single" w:sz="4" w:space="0" w:color="auto"/>
              <w:right w:val="single" w:sz="4" w:space="0" w:color="auto"/>
            </w:tcBorders>
          </w:tcPr>
          <w:p w14:paraId="304E194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3F2BC46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AP5</w:t>
            </w:r>
          </w:p>
        </w:tc>
        <w:tc>
          <w:tcPr>
            <w:tcW w:w="1242" w:type="dxa"/>
            <w:tcBorders>
              <w:top w:val="single" w:sz="4" w:space="0" w:color="auto"/>
              <w:left w:val="single" w:sz="4" w:space="0" w:color="auto"/>
              <w:bottom w:val="single" w:sz="4" w:space="0" w:color="auto"/>
              <w:right w:val="single" w:sz="4" w:space="0" w:color="auto"/>
            </w:tcBorders>
          </w:tcPr>
          <w:p w14:paraId="0D1B866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2455465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3C27AC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Mod_23_10 No Requirement for RA notification of Part Registration</w:t>
            </w:r>
          </w:p>
        </w:tc>
        <w:tc>
          <w:tcPr>
            <w:tcW w:w="1800" w:type="dxa"/>
            <w:tcBorders>
              <w:top w:val="single" w:sz="4" w:space="0" w:color="auto"/>
              <w:left w:val="single" w:sz="4" w:space="0" w:color="auto"/>
              <w:bottom w:val="single" w:sz="4" w:space="0" w:color="auto"/>
              <w:right w:val="single" w:sz="4" w:space="0" w:color="auto"/>
            </w:tcBorders>
          </w:tcPr>
          <w:p w14:paraId="36EBFB7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10 June 2010</w:t>
            </w:r>
          </w:p>
        </w:tc>
        <w:tc>
          <w:tcPr>
            <w:tcW w:w="2538" w:type="dxa"/>
            <w:tcBorders>
              <w:top w:val="single" w:sz="4" w:space="0" w:color="auto"/>
              <w:left w:val="single" w:sz="4" w:space="0" w:color="auto"/>
              <w:bottom w:val="single" w:sz="4" w:space="0" w:color="auto"/>
              <w:right w:val="single" w:sz="4" w:space="0" w:color="auto"/>
            </w:tcBorders>
          </w:tcPr>
          <w:p w14:paraId="161B6E7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w:t>
            </w:r>
          </w:p>
        </w:tc>
        <w:tc>
          <w:tcPr>
            <w:tcW w:w="1242" w:type="dxa"/>
            <w:tcBorders>
              <w:top w:val="single" w:sz="4" w:space="0" w:color="auto"/>
              <w:left w:val="single" w:sz="4" w:space="0" w:color="auto"/>
              <w:bottom w:val="single" w:sz="4" w:space="0" w:color="auto"/>
              <w:right w:val="single" w:sz="4" w:space="0" w:color="auto"/>
            </w:tcBorders>
          </w:tcPr>
          <w:p w14:paraId="3569510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3F376D7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67758A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Mod_25_10 Payment Period Currency Costs</w:t>
            </w:r>
          </w:p>
        </w:tc>
        <w:tc>
          <w:tcPr>
            <w:tcW w:w="1800" w:type="dxa"/>
            <w:tcBorders>
              <w:top w:val="single" w:sz="4" w:space="0" w:color="auto"/>
              <w:left w:val="single" w:sz="4" w:space="0" w:color="auto"/>
              <w:bottom w:val="single" w:sz="4" w:space="0" w:color="auto"/>
              <w:right w:val="single" w:sz="4" w:space="0" w:color="auto"/>
            </w:tcBorders>
          </w:tcPr>
          <w:p w14:paraId="5B92017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0B4E648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AP15</w:t>
            </w:r>
          </w:p>
        </w:tc>
        <w:tc>
          <w:tcPr>
            <w:tcW w:w="1242" w:type="dxa"/>
            <w:tcBorders>
              <w:top w:val="single" w:sz="4" w:space="0" w:color="auto"/>
              <w:left w:val="single" w:sz="4" w:space="0" w:color="auto"/>
              <w:bottom w:val="single" w:sz="4" w:space="0" w:color="auto"/>
              <w:right w:val="single" w:sz="4" w:space="0" w:color="auto"/>
            </w:tcBorders>
          </w:tcPr>
          <w:p w14:paraId="5973816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7A3B673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C70029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Mod_26_10 Submission of alternative proposals</w:t>
            </w:r>
          </w:p>
        </w:tc>
        <w:tc>
          <w:tcPr>
            <w:tcW w:w="1800" w:type="dxa"/>
            <w:tcBorders>
              <w:top w:val="single" w:sz="4" w:space="0" w:color="auto"/>
              <w:left w:val="single" w:sz="4" w:space="0" w:color="auto"/>
              <w:bottom w:val="single" w:sz="4" w:space="0" w:color="auto"/>
              <w:right w:val="single" w:sz="4" w:space="0" w:color="auto"/>
            </w:tcBorders>
          </w:tcPr>
          <w:p w14:paraId="001F4A5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August 2010</w:t>
            </w:r>
          </w:p>
        </w:tc>
        <w:tc>
          <w:tcPr>
            <w:tcW w:w="2538" w:type="dxa"/>
            <w:tcBorders>
              <w:top w:val="single" w:sz="4" w:space="0" w:color="auto"/>
              <w:left w:val="single" w:sz="4" w:space="0" w:color="auto"/>
              <w:bottom w:val="single" w:sz="4" w:space="0" w:color="auto"/>
              <w:right w:val="single" w:sz="4" w:space="0" w:color="auto"/>
            </w:tcBorders>
          </w:tcPr>
          <w:p w14:paraId="4B72F6D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4757CA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2F8ABF0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3F34EF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Mod_31_10 Interconnector SEM connection point – Further extension of interim arrangements</w:t>
            </w:r>
          </w:p>
        </w:tc>
        <w:tc>
          <w:tcPr>
            <w:tcW w:w="1800" w:type="dxa"/>
            <w:tcBorders>
              <w:top w:val="single" w:sz="4" w:space="0" w:color="auto"/>
              <w:left w:val="single" w:sz="4" w:space="0" w:color="auto"/>
              <w:bottom w:val="single" w:sz="4" w:space="0" w:color="auto"/>
              <w:right w:val="single" w:sz="4" w:space="0" w:color="auto"/>
            </w:tcBorders>
          </w:tcPr>
          <w:p w14:paraId="38295D8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October 2010</w:t>
            </w:r>
          </w:p>
        </w:tc>
        <w:tc>
          <w:tcPr>
            <w:tcW w:w="2538" w:type="dxa"/>
            <w:tcBorders>
              <w:top w:val="single" w:sz="4" w:space="0" w:color="auto"/>
              <w:left w:val="single" w:sz="4" w:space="0" w:color="auto"/>
              <w:bottom w:val="single" w:sz="4" w:space="0" w:color="auto"/>
              <w:right w:val="single" w:sz="4" w:space="0" w:color="auto"/>
            </w:tcBorders>
          </w:tcPr>
          <w:p w14:paraId="25F5F14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7 - 7.12A, 7.13A, 7.13B, 7.14A, 7.26A</w:t>
            </w:r>
          </w:p>
        </w:tc>
        <w:tc>
          <w:tcPr>
            <w:tcW w:w="1242" w:type="dxa"/>
            <w:tcBorders>
              <w:top w:val="single" w:sz="4" w:space="0" w:color="auto"/>
              <w:left w:val="single" w:sz="4" w:space="0" w:color="auto"/>
              <w:bottom w:val="single" w:sz="4" w:space="0" w:color="auto"/>
              <w:right w:val="single" w:sz="4" w:space="0" w:color="auto"/>
            </w:tcBorders>
          </w:tcPr>
          <w:p w14:paraId="673677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46FCE5D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8CE458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Mod_32_10 Dual Rated Clarifications</w:t>
            </w:r>
          </w:p>
        </w:tc>
        <w:tc>
          <w:tcPr>
            <w:tcW w:w="1800" w:type="dxa"/>
            <w:tcBorders>
              <w:top w:val="single" w:sz="4" w:space="0" w:color="auto"/>
              <w:left w:val="single" w:sz="4" w:space="0" w:color="auto"/>
              <w:bottom w:val="single" w:sz="4" w:space="0" w:color="auto"/>
              <w:right w:val="single" w:sz="4" w:space="0" w:color="auto"/>
            </w:tcBorders>
          </w:tcPr>
          <w:p w14:paraId="1C4E46C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November 2010</w:t>
            </w:r>
          </w:p>
        </w:tc>
        <w:tc>
          <w:tcPr>
            <w:tcW w:w="2538" w:type="dxa"/>
            <w:tcBorders>
              <w:top w:val="single" w:sz="4" w:space="0" w:color="auto"/>
              <w:left w:val="single" w:sz="4" w:space="0" w:color="auto"/>
              <w:bottom w:val="single" w:sz="4" w:space="0" w:color="auto"/>
              <w:right w:val="single" w:sz="4" w:space="0" w:color="auto"/>
            </w:tcBorders>
          </w:tcPr>
          <w:p w14:paraId="01FE082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Appendix H, </w:t>
            </w:r>
          </w:p>
        </w:tc>
        <w:tc>
          <w:tcPr>
            <w:tcW w:w="1242" w:type="dxa"/>
            <w:tcBorders>
              <w:top w:val="single" w:sz="4" w:space="0" w:color="auto"/>
              <w:left w:val="single" w:sz="4" w:space="0" w:color="auto"/>
              <w:bottom w:val="single" w:sz="4" w:space="0" w:color="auto"/>
              <w:right w:val="single" w:sz="4" w:space="0" w:color="auto"/>
            </w:tcBorders>
          </w:tcPr>
          <w:p w14:paraId="098B7B1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8.0</w:t>
            </w:r>
          </w:p>
        </w:tc>
      </w:tr>
      <w:tr w:rsidR="00FC3C9A" w:rsidRPr="00C51DED" w14:paraId="0F8513B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F09349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V9.0</w:t>
            </w:r>
          </w:p>
        </w:tc>
        <w:tc>
          <w:tcPr>
            <w:tcW w:w="1800" w:type="dxa"/>
            <w:tcBorders>
              <w:top w:val="single" w:sz="4" w:space="0" w:color="auto"/>
              <w:left w:val="single" w:sz="4" w:space="0" w:color="auto"/>
              <w:bottom w:val="single" w:sz="4" w:space="0" w:color="auto"/>
              <w:right w:val="single" w:sz="4" w:space="0" w:color="auto"/>
            </w:tcBorders>
          </w:tcPr>
          <w:p w14:paraId="4F33862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6AF805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V9.0</w:t>
            </w:r>
          </w:p>
        </w:tc>
        <w:tc>
          <w:tcPr>
            <w:tcW w:w="1242" w:type="dxa"/>
            <w:tcBorders>
              <w:top w:val="single" w:sz="4" w:space="0" w:color="auto"/>
              <w:left w:val="single" w:sz="4" w:space="0" w:color="auto"/>
              <w:bottom w:val="single" w:sz="4" w:space="0" w:color="auto"/>
              <w:right w:val="single" w:sz="4" w:space="0" w:color="auto"/>
            </w:tcBorders>
          </w:tcPr>
          <w:p w14:paraId="15DB0CC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5CC2C6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F5237E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Mod_03_11 Housekeeping 3</w:t>
            </w:r>
          </w:p>
        </w:tc>
        <w:tc>
          <w:tcPr>
            <w:tcW w:w="1800" w:type="dxa"/>
            <w:tcBorders>
              <w:top w:val="single" w:sz="4" w:space="0" w:color="auto"/>
              <w:left w:val="single" w:sz="4" w:space="0" w:color="auto"/>
              <w:bottom w:val="single" w:sz="4" w:space="0" w:color="auto"/>
              <w:right w:val="single" w:sz="4" w:space="0" w:color="auto"/>
            </w:tcBorders>
          </w:tcPr>
          <w:p w14:paraId="1036C23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March 2011</w:t>
            </w:r>
          </w:p>
        </w:tc>
        <w:tc>
          <w:tcPr>
            <w:tcW w:w="2538" w:type="dxa"/>
            <w:tcBorders>
              <w:top w:val="single" w:sz="4" w:space="0" w:color="auto"/>
              <w:left w:val="single" w:sz="4" w:space="0" w:color="auto"/>
              <w:bottom w:val="single" w:sz="4" w:space="0" w:color="auto"/>
              <w:right w:val="single" w:sz="4" w:space="0" w:color="auto"/>
            </w:tcBorders>
          </w:tcPr>
          <w:p w14:paraId="1FC5FE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2 - 2.193, 2.291, 2.342A</w:t>
            </w:r>
          </w:p>
          <w:p w14:paraId="09D13AA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3 - 3.3, 3.43, 3.44, 3.45 </w:t>
            </w:r>
          </w:p>
          <w:p w14:paraId="3AC4559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4 - 4.18, 4.42, 4.42A, 4.46, </w:t>
            </w:r>
          </w:p>
          <w:p w14:paraId="19134BE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5 - 5.186</w:t>
            </w:r>
          </w:p>
          <w:p w14:paraId="1454C2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6 - 6.50B, 6.64, 6.264</w:t>
            </w:r>
          </w:p>
          <w:p w14:paraId="12B2B43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7 - 7.4</w:t>
            </w:r>
          </w:p>
          <w:p w14:paraId="6CB7C6A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E, L, N</w:t>
            </w:r>
          </w:p>
          <w:p w14:paraId="614C71A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w:t>
            </w:r>
          </w:p>
        </w:tc>
        <w:tc>
          <w:tcPr>
            <w:tcW w:w="1242" w:type="dxa"/>
            <w:tcBorders>
              <w:top w:val="single" w:sz="4" w:space="0" w:color="auto"/>
              <w:left w:val="single" w:sz="4" w:space="0" w:color="auto"/>
              <w:bottom w:val="single" w:sz="4" w:space="0" w:color="auto"/>
              <w:right w:val="single" w:sz="4" w:space="0" w:color="auto"/>
            </w:tcBorders>
          </w:tcPr>
          <w:p w14:paraId="4CB1A32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319505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4D0A8E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Mod_02_11 DLAF Application for Supplier Units</w:t>
            </w:r>
          </w:p>
        </w:tc>
        <w:tc>
          <w:tcPr>
            <w:tcW w:w="1800" w:type="dxa"/>
            <w:tcBorders>
              <w:top w:val="single" w:sz="4" w:space="0" w:color="auto"/>
              <w:left w:val="single" w:sz="4" w:space="0" w:color="auto"/>
              <w:bottom w:val="single" w:sz="4" w:space="0" w:color="auto"/>
              <w:right w:val="single" w:sz="4" w:space="0" w:color="auto"/>
            </w:tcBorders>
          </w:tcPr>
          <w:p w14:paraId="23ECDAA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26 February 2011</w:t>
            </w:r>
          </w:p>
        </w:tc>
        <w:tc>
          <w:tcPr>
            <w:tcW w:w="2538" w:type="dxa"/>
            <w:tcBorders>
              <w:top w:val="single" w:sz="4" w:space="0" w:color="auto"/>
              <w:left w:val="single" w:sz="4" w:space="0" w:color="auto"/>
              <w:bottom w:val="single" w:sz="4" w:space="0" w:color="auto"/>
              <w:right w:val="single" w:sz="4" w:space="0" w:color="auto"/>
            </w:tcBorders>
          </w:tcPr>
          <w:p w14:paraId="508CCA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4.40</w:t>
            </w:r>
          </w:p>
        </w:tc>
        <w:tc>
          <w:tcPr>
            <w:tcW w:w="1242" w:type="dxa"/>
            <w:tcBorders>
              <w:top w:val="single" w:sz="4" w:space="0" w:color="auto"/>
              <w:left w:val="single" w:sz="4" w:space="0" w:color="auto"/>
              <w:bottom w:val="single" w:sz="4" w:space="0" w:color="auto"/>
              <w:right w:val="single" w:sz="4" w:space="0" w:color="auto"/>
            </w:tcBorders>
          </w:tcPr>
          <w:p w14:paraId="4438D39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6A5176B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D2C24A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Mod_41_10 Validation of Firm Access Quantity of Trading Site (FAQSst) by the System Operator</w:t>
            </w:r>
          </w:p>
          <w:p w14:paraId="7187B91E"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ED59D8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05 March 2011</w:t>
            </w:r>
          </w:p>
        </w:tc>
        <w:tc>
          <w:tcPr>
            <w:tcW w:w="2538" w:type="dxa"/>
            <w:tcBorders>
              <w:top w:val="single" w:sz="4" w:space="0" w:color="auto"/>
              <w:left w:val="single" w:sz="4" w:space="0" w:color="auto"/>
              <w:bottom w:val="single" w:sz="4" w:space="0" w:color="auto"/>
              <w:right w:val="single" w:sz="4" w:space="0" w:color="auto"/>
            </w:tcBorders>
          </w:tcPr>
          <w:p w14:paraId="6409E23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2 - 2.69</w:t>
            </w:r>
          </w:p>
        </w:tc>
        <w:tc>
          <w:tcPr>
            <w:tcW w:w="1242" w:type="dxa"/>
            <w:tcBorders>
              <w:top w:val="single" w:sz="4" w:space="0" w:color="auto"/>
              <w:left w:val="single" w:sz="4" w:space="0" w:color="auto"/>
              <w:bottom w:val="single" w:sz="4" w:space="0" w:color="auto"/>
              <w:right w:val="single" w:sz="4" w:space="0" w:color="auto"/>
            </w:tcBorders>
          </w:tcPr>
          <w:p w14:paraId="6A37660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D4CCB2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2449E2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Mod_35_10 Clarification of Technical Offer Data Requirements </w:t>
            </w:r>
          </w:p>
        </w:tc>
        <w:tc>
          <w:tcPr>
            <w:tcW w:w="1800" w:type="dxa"/>
            <w:tcBorders>
              <w:top w:val="single" w:sz="4" w:space="0" w:color="auto"/>
              <w:left w:val="single" w:sz="4" w:space="0" w:color="auto"/>
              <w:bottom w:val="single" w:sz="4" w:space="0" w:color="auto"/>
              <w:right w:val="single" w:sz="4" w:space="0" w:color="auto"/>
            </w:tcBorders>
          </w:tcPr>
          <w:p w14:paraId="2D741D2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December 2010</w:t>
            </w:r>
          </w:p>
        </w:tc>
        <w:tc>
          <w:tcPr>
            <w:tcW w:w="2538" w:type="dxa"/>
            <w:tcBorders>
              <w:top w:val="single" w:sz="4" w:space="0" w:color="auto"/>
              <w:left w:val="single" w:sz="4" w:space="0" w:color="auto"/>
              <w:bottom w:val="single" w:sz="4" w:space="0" w:color="auto"/>
              <w:right w:val="single" w:sz="4" w:space="0" w:color="auto"/>
            </w:tcBorders>
          </w:tcPr>
          <w:p w14:paraId="5A902D7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3 - 3.42H</w:t>
            </w:r>
          </w:p>
          <w:p w14:paraId="682D6AE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H - Table H.1</w:t>
            </w:r>
          </w:p>
          <w:p w14:paraId="316AE1A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I - I.12, I.17</w:t>
            </w:r>
          </w:p>
          <w:p w14:paraId="6C5EC2C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A63AF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5A1AFCF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61B3F2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Mod_34_10 Clarification of the treatment of PQ Pairs for Interconnector Units </w:t>
            </w:r>
          </w:p>
        </w:tc>
        <w:tc>
          <w:tcPr>
            <w:tcW w:w="1800" w:type="dxa"/>
            <w:tcBorders>
              <w:top w:val="single" w:sz="4" w:space="0" w:color="auto"/>
              <w:left w:val="single" w:sz="4" w:space="0" w:color="auto"/>
              <w:bottom w:val="single" w:sz="4" w:space="0" w:color="auto"/>
              <w:right w:val="single" w:sz="4" w:space="0" w:color="auto"/>
            </w:tcBorders>
          </w:tcPr>
          <w:p w14:paraId="0E51E7A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December 2010</w:t>
            </w:r>
          </w:p>
        </w:tc>
        <w:tc>
          <w:tcPr>
            <w:tcW w:w="2538" w:type="dxa"/>
            <w:tcBorders>
              <w:top w:val="single" w:sz="4" w:space="0" w:color="auto"/>
              <w:left w:val="single" w:sz="4" w:space="0" w:color="auto"/>
              <w:bottom w:val="single" w:sz="4" w:space="0" w:color="auto"/>
              <w:right w:val="single" w:sz="4" w:space="0" w:color="auto"/>
            </w:tcBorders>
          </w:tcPr>
          <w:p w14:paraId="772FAAB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5 - 5.52, 5.52A</w:t>
            </w:r>
          </w:p>
          <w:p w14:paraId="7AB5BE5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 - N.47(new)</w:t>
            </w:r>
          </w:p>
          <w:p w14:paraId="2953295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N.47A</w:t>
            </w:r>
          </w:p>
          <w:p w14:paraId="766557C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8E4519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6E6599F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867C49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Mod_33_10 Unit Under Test Process</w:t>
            </w:r>
          </w:p>
        </w:tc>
        <w:tc>
          <w:tcPr>
            <w:tcW w:w="1800" w:type="dxa"/>
            <w:tcBorders>
              <w:top w:val="single" w:sz="4" w:space="0" w:color="auto"/>
              <w:left w:val="single" w:sz="4" w:space="0" w:color="auto"/>
              <w:bottom w:val="single" w:sz="4" w:space="0" w:color="auto"/>
              <w:right w:val="single" w:sz="4" w:space="0" w:color="auto"/>
            </w:tcBorders>
          </w:tcPr>
          <w:p w14:paraId="1FEE5A9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January 2011</w:t>
            </w:r>
          </w:p>
        </w:tc>
        <w:tc>
          <w:tcPr>
            <w:tcW w:w="2538" w:type="dxa"/>
            <w:tcBorders>
              <w:top w:val="single" w:sz="4" w:space="0" w:color="auto"/>
              <w:left w:val="single" w:sz="4" w:space="0" w:color="auto"/>
              <w:bottom w:val="single" w:sz="4" w:space="0" w:color="auto"/>
              <w:right w:val="single" w:sz="4" w:space="0" w:color="auto"/>
            </w:tcBorders>
          </w:tcPr>
          <w:p w14:paraId="1615CBA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5 - 5.170, 5.170A(new)</w:t>
            </w:r>
          </w:p>
          <w:p w14:paraId="5D3301D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J,  Appendix F</w:t>
            </w:r>
          </w:p>
          <w:p w14:paraId="08D9663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p w14:paraId="1733747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AP4 </w:t>
            </w:r>
          </w:p>
        </w:tc>
        <w:tc>
          <w:tcPr>
            <w:tcW w:w="1242" w:type="dxa"/>
            <w:tcBorders>
              <w:top w:val="single" w:sz="4" w:space="0" w:color="auto"/>
              <w:left w:val="single" w:sz="4" w:space="0" w:color="auto"/>
              <w:bottom w:val="single" w:sz="4" w:space="0" w:color="auto"/>
              <w:right w:val="single" w:sz="4" w:space="0" w:color="auto"/>
            </w:tcBorders>
          </w:tcPr>
          <w:p w14:paraId="2C08F32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4463AD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ACFFD9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Mod_28_10 Clarification of treatment of Netting Generator Units</w:t>
            </w:r>
          </w:p>
        </w:tc>
        <w:tc>
          <w:tcPr>
            <w:tcW w:w="1800" w:type="dxa"/>
            <w:tcBorders>
              <w:top w:val="single" w:sz="4" w:space="0" w:color="auto"/>
              <w:left w:val="single" w:sz="4" w:space="0" w:color="auto"/>
              <w:bottom w:val="single" w:sz="4" w:space="0" w:color="auto"/>
              <w:right w:val="single" w:sz="4" w:space="0" w:color="auto"/>
            </w:tcBorders>
          </w:tcPr>
          <w:p w14:paraId="284106B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January 2011</w:t>
            </w:r>
          </w:p>
        </w:tc>
        <w:tc>
          <w:tcPr>
            <w:tcW w:w="2538" w:type="dxa"/>
            <w:tcBorders>
              <w:top w:val="single" w:sz="4" w:space="0" w:color="auto"/>
              <w:left w:val="single" w:sz="4" w:space="0" w:color="auto"/>
              <w:bottom w:val="single" w:sz="4" w:space="0" w:color="auto"/>
              <w:right w:val="single" w:sz="4" w:space="0" w:color="auto"/>
            </w:tcBorders>
          </w:tcPr>
          <w:p w14:paraId="61AC5BE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2 - 2.62A (new)</w:t>
            </w:r>
          </w:p>
          <w:p w14:paraId="2C4F4FB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5 - 5.153</w:t>
            </w:r>
          </w:p>
          <w:p w14:paraId="79B1F74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H - Table H.1</w:t>
            </w:r>
          </w:p>
        </w:tc>
        <w:tc>
          <w:tcPr>
            <w:tcW w:w="1242" w:type="dxa"/>
            <w:tcBorders>
              <w:top w:val="single" w:sz="4" w:space="0" w:color="auto"/>
              <w:left w:val="single" w:sz="4" w:space="0" w:color="auto"/>
              <w:bottom w:val="single" w:sz="4" w:space="0" w:color="auto"/>
              <w:right w:val="single" w:sz="4" w:space="0" w:color="auto"/>
            </w:tcBorders>
          </w:tcPr>
          <w:p w14:paraId="3B68F3F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606215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EFB949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Mod_27_10 Housekeeping and Compliance</w:t>
            </w:r>
          </w:p>
        </w:tc>
        <w:tc>
          <w:tcPr>
            <w:tcW w:w="1800" w:type="dxa"/>
            <w:tcBorders>
              <w:top w:val="single" w:sz="4" w:space="0" w:color="auto"/>
              <w:left w:val="single" w:sz="4" w:space="0" w:color="auto"/>
              <w:bottom w:val="single" w:sz="4" w:space="0" w:color="auto"/>
              <w:right w:val="single" w:sz="4" w:space="0" w:color="auto"/>
            </w:tcBorders>
          </w:tcPr>
          <w:p w14:paraId="54808B9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December 2010</w:t>
            </w:r>
          </w:p>
        </w:tc>
        <w:tc>
          <w:tcPr>
            <w:tcW w:w="2538" w:type="dxa"/>
            <w:tcBorders>
              <w:top w:val="single" w:sz="4" w:space="0" w:color="auto"/>
              <w:left w:val="single" w:sz="4" w:space="0" w:color="auto"/>
              <w:bottom w:val="single" w:sz="4" w:space="0" w:color="auto"/>
              <w:right w:val="single" w:sz="4" w:space="0" w:color="auto"/>
            </w:tcBorders>
          </w:tcPr>
          <w:p w14:paraId="62773FA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2 - 2.216, 2.217, 2.218A, 2.219</w:t>
            </w:r>
          </w:p>
          <w:p w14:paraId="13D1947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3 - 3.47 </w:t>
            </w:r>
          </w:p>
          <w:p w14:paraId="6A38F51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4 - 4.42, 4.42A</w:t>
            </w:r>
          </w:p>
          <w:p w14:paraId="2620449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6- 6.124A, 6.131</w:t>
            </w:r>
          </w:p>
          <w:p w14:paraId="3EF4DDC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E</w:t>
            </w:r>
          </w:p>
          <w:p w14:paraId="52EDE6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Glossary  </w:t>
            </w:r>
          </w:p>
          <w:p w14:paraId="0BA14B1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6 &amp; AP12</w:t>
            </w:r>
          </w:p>
        </w:tc>
        <w:tc>
          <w:tcPr>
            <w:tcW w:w="1242" w:type="dxa"/>
            <w:tcBorders>
              <w:top w:val="single" w:sz="4" w:space="0" w:color="auto"/>
              <w:left w:val="single" w:sz="4" w:space="0" w:color="auto"/>
              <w:bottom w:val="single" w:sz="4" w:space="0" w:color="auto"/>
              <w:right w:val="single" w:sz="4" w:space="0" w:color="auto"/>
            </w:tcBorders>
          </w:tcPr>
          <w:p w14:paraId="45CB5EF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228655E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CEC97E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Mod_12_09 Loss Adjustments in Constraint and Make Whole Payments </w:t>
            </w:r>
          </w:p>
        </w:tc>
        <w:tc>
          <w:tcPr>
            <w:tcW w:w="1800" w:type="dxa"/>
            <w:tcBorders>
              <w:top w:val="single" w:sz="4" w:space="0" w:color="auto"/>
              <w:left w:val="single" w:sz="4" w:space="0" w:color="auto"/>
              <w:bottom w:val="single" w:sz="4" w:space="0" w:color="auto"/>
              <w:right w:val="single" w:sz="4" w:space="0" w:color="auto"/>
            </w:tcBorders>
          </w:tcPr>
          <w:p w14:paraId="7B8D9C4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2B1C0D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4 - 4.136, 4.140</w:t>
            </w:r>
          </w:p>
          <w:p w14:paraId="783FB89E"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F9A6E4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1CC3C58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69AD8F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Mod_46_09 Treatment of UIs in Pumped Storage Units when Pumping</w:t>
            </w:r>
          </w:p>
        </w:tc>
        <w:tc>
          <w:tcPr>
            <w:tcW w:w="1800" w:type="dxa"/>
            <w:tcBorders>
              <w:top w:val="single" w:sz="4" w:space="0" w:color="auto"/>
              <w:left w:val="single" w:sz="4" w:space="0" w:color="auto"/>
              <w:bottom w:val="single" w:sz="4" w:space="0" w:color="auto"/>
              <w:right w:val="single" w:sz="4" w:space="0" w:color="auto"/>
            </w:tcBorders>
          </w:tcPr>
          <w:p w14:paraId="4D821ED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13E7321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5 - 5.128A  Appendix N &amp; O </w:t>
            </w:r>
          </w:p>
          <w:p w14:paraId="277A925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44C436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059779A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D7D9B7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Mod_39_10 Change of ESU algebra from Section 7 to Section 4</w:t>
            </w:r>
          </w:p>
        </w:tc>
        <w:tc>
          <w:tcPr>
            <w:tcW w:w="1800" w:type="dxa"/>
            <w:tcBorders>
              <w:top w:val="single" w:sz="4" w:space="0" w:color="auto"/>
              <w:left w:val="single" w:sz="4" w:space="0" w:color="auto"/>
              <w:bottom w:val="single" w:sz="4" w:space="0" w:color="auto"/>
              <w:right w:val="single" w:sz="4" w:space="0" w:color="auto"/>
            </w:tcBorders>
          </w:tcPr>
          <w:p w14:paraId="76C212B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06 May 2011</w:t>
            </w:r>
          </w:p>
        </w:tc>
        <w:tc>
          <w:tcPr>
            <w:tcW w:w="2538" w:type="dxa"/>
            <w:tcBorders>
              <w:top w:val="single" w:sz="4" w:space="0" w:color="auto"/>
              <w:left w:val="single" w:sz="4" w:space="0" w:color="auto"/>
              <w:bottom w:val="single" w:sz="4" w:space="0" w:color="auto"/>
              <w:right w:val="single" w:sz="4" w:space="0" w:color="auto"/>
            </w:tcBorders>
          </w:tcPr>
          <w:p w14:paraId="0E56268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7 -7.12</w:t>
            </w:r>
          </w:p>
        </w:tc>
        <w:tc>
          <w:tcPr>
            <w:tcW w:w="1242" w:type="dxa"/>
            <w:tcBorders>
              <w:top w:val="single" w:sz="4" w:space="0" w:color="auto"/>
              <w:left w:val="single" w:sz="4" w:space="0" w:color="auto"/>
              <w:bottom w:val="single" w:sz="4" w:space="0" w:color="auto"/>
              <w:right w:val="single" w:sz="4" w:space="0" w:color="auto"/>
            </w:tcBorders>
          </w:tcPr>
          <w:p w14:paraId="1A107CF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9.0</w:t>
            </w:r>
          </w:p>
        </w:tc>
      </w:tr>
      <w:tr w:rsidR="00FC3C9A" w:rsidRPr="00C51DED" w14:paraId="08FDFE6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F22FF0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V10.0</w:t>
            </w:r>
          </w:p>
        </w:tc>
        <w:tc>
          <w:tcPr>
            <w:tcW w:w="1800" w:type="dxa"/>
            <w:tcBorders>
              <w:top w:val="single" w:sz="4" w:space="0" w:color="auto"/>
              <w:left w:val="single" w:sz="4" w:space="0" w:color="auto"/>
              <w:bottom w:val="single" w:sz="4" w:space="0" w:color="auto"/>
              <w:right w:val="single" w:sz="4" w:space="0" w:color="auto"/>
            </w:tcBorders>
          </w:tcPr>
          <w:p w14:paraId="1C9E264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Oct 2011</w:t>
            </w:r>
          </w:p>
        </w:tc>
        <w:tc>
          <w:tcPr>
            <w:tcW w:w="2538" w:type="dxa"/>
            <w:tcBorders>
              <w:top w:val="single" w:sz="4" w:space="0" w:color="auto"/>
              <w:left w:val="single" w:sz="4" w:space="0" w:color="auto"/>
              <w:bottom w:val="single" w:sz="4" w:space="0" w:color="auto"/>
              <w:right w:val="single" w:sz="4" w:space="0" w:color="auto"/>
            </w:tcBorders>
          </w:tcPr>
          <w:p w14:paraId="7A2E515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V10.0</w:t>
            </w:r>
          </w:p>
        </w:tc>
        <w:tc>
          <w:tcPr>
            <w:tcW w:w="1242" w:type="dxa"/>
            <w:tcBorders>
              <w:top w:val="single" w:sz="4" w:space="0" w:color="auto"/>
              <w:left w:val="single" w:sz="4" w:space="0" w:color="auto"/>
              <w:bottom w:val="single" w:sz="4" w:space="0" w:color="auto"/>
              <w:right w:val="single" w:sz="4" w:space="0" w:color="auto"/>
            </w:tcBorders>
          </w:tcPr>
          <w:p w14:paraId="5DF4877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7B70CA5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315A04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Mod_15_11 Amendment to Deload Break Point Glossary Definition</w:t>
            </w:r>
          </w:p>
        </w:tc>
        <w:tc>
          <w:tcPr>
            <w:tcW w:w="1800" w:type="dxa"/>
            <w:tcBorders>
              <w:top w:val="single" w:sz="4" w:space="0" w:color="auto"/>
              <w:left w:val="single" w:sz="4" w:space="0" w:color="auto"/>
              <w:bottom w:val="single" w:sz="4" w:space="0" w:color="auto"/>
              <w:right w:val="single" w:sz="4" w:space="0" w:color="auto"/>
            </w:tcBorders>
          </w:tcPr>
          <w:p w14:paraId="3FB22B4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08 Jun 2011</w:t>
            </w:r>
          </w:p>
        </w:tc>
        <w:tc>
          <w:tcPr>
            <w:tcW w:w="2538" w:type="dxa"/>
            <w:tcBorders>
              <w:top w:val="single" w:sz="4" w:space="0" w:color="auto"/>
              <w:left w:val="single" w:sz="4" w:space="0" w:color="auto"/>
              <w:bottom w:val="single" w:sz="4" w:space="0" w:color="auto"/>
              <w:right w:val="single" w:sz="4" w:space="0" w:color="auto"/>
            </w:tcBorders>
          </w:tcPr>
          <w:p w14:paraId="3133A6E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595B5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673D180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10F60D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Mod_09_11 Drafting errors in relation to the Generators shutting down</w:t>
            </w:r>
          </w:p>
        </w:tc>
        <w:tc>
          <w:tcPr>
            <w:tcW w:w="1800" w:type="dxa"/>
            <w:tcBorders>
              <w:top w:val="single" w:sz="4" w:space="0" w:color="auto"/>
              <w:left w:val="single" w:sz="4" w:space="0" w:color="auto"/>
              <w:bottom w:val="single" w:sz="4" w:space="0" w:color="auto"/>
              <w:right w:val="single" w:sz="4" w:space="0" w:color="auto"/>
            </w:tcBorders>
          </w:tcPr>
          <w:p w14:paraId="360408D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Jun 2011</w:t>
            </w:r>
          </w:p>
        </w:tc>
        <w:tc>
          <w:tcPr>
            <w:tcW w:w="2538" w:type="dxa"/>
            <w:tcBorders>
              <w:top w:val="single" w:sz="4" w:space="0" w:color="auto"/>
              <w:left w:val="single" w:sz="4" w:space="0" w:color="auto"/>
              <w:bottom w:val="single" w:sz="4" w:space="0" w:color="auto"/>
              <w:right w:val="single" w:sz="4" w:space="0" w:color="auto"/>
            </w:tcBorders>
          </w:tcPr>
          <w:p w14:paraId="53D3813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N.17</w:t>
            </w:r>
          </w:p>
        </w:tc>
        <w:tc>
          <w:tcPr>
            <w:tcW w:w="1242" w:type="dxa"/>
            <w:tcBorders>
              <w:top w:val="single" w:sz="4" w:space="0" w:color="auto"/>
              <w:left w:val="single" w:sz="4" w:space="0" w:color="auto"/>
              <w:bottom w:val="single" w:sz="4" w:space="0" w:color="auto"/>
              <w:right w:val="single" w:sz="4" w:space="0" w:color="auto"/>
            </w:tcBorders>
          </w:tcPr>
          <w:p w14:paraId="7411BAE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111D7E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DCF76D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Mod_11_11 Interconnector Data Submission Point</w:t>
            </w:r>
          </w:p>
        </w:tc>
        <w:tc>
          <w:tcPr>
            <w:tcW w:w="1800" w:type="dxa"/>
            <w:tcBorders>
              <w:top w:val="single" w:sz="4" w:space="0" w:color="auto"/>
              <w:left w:val="single" w:sz="4" w:space="0" w:color="auto"/>
              <w:bottom w:val="single" w:sz="4" w:space="0" w:color="auto"/>
              <w:right w:val="single" w:sz="4" w:space="0" w:color="auto"/>
            </w:tcBorders>
          </w:tcPr>
          <w:p w14:paraId="0B0E2B9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29 Jun 2011</w:t>
            </w:r>
          </w:p>
        </w:tc>
        <w:tc>
          <w:tcPr>
            <w:tcW w:w="2538" w:type="dxa"/>
            <w:tcBorders>
              <w:top w:val="single" w:sz="4" w:space="0" w:color="auto"/>
              <w:left w:val="single" w:sz="4" w:space="0" w:color="auto"/>
              <w:bottom w:val="single" w:sz="4" w:space="0" w:color="auto"/>
              <w:right w:val="single" w:sz="4" w:space="0" w:color="auto"/>
            </w:tcBorders>
          </w:tcPr>
          <w:p w14:paraId="39A9DB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7 – 7.12A, 7.12B, 7.13B, 7.14A, 7.26A</w:t>
            </w:r>
          </w:p>
        </w:tc>
        <w:tc>
          <w:tcPr>
            <w:tcW w:w="1242" w:type="dxa"/>
            <w:tcBorders>
              <w:top w:val="single" w:sz="4" w:space="0" w:color="auto"/>
              <w:left w:val="single" w:sz="4" w:space="0" w:color="auto"/>
              <w:bottom w:val="single" w:sz="4" w:space="0" w:color="auto"/>
              <w:right w:val="single" w:sz="4" w:space="0" w:color="auto"/>
            </w:tcBorders>
          </w:tcPr>
          <w:p w14:paraId="4458787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7BB703F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4938F2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Mod_13_11 Inclusion of Other Systems Charges in the Imperfections Charge</w:t>
            </w:r>
          </w:p>
          <w:p w14:paraId="5BE6CE43"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083C21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19BAFAA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4.155, Glossary</w:t>
            </w:r>
          </w:p>
        </w:tc>
        <w:tc>
          <w:tcPr>
            <w:tcW w:w="1242" w:type="dxa"/>
            <w:tcBorders>
              <w:top w:val="single" w:sz="4" w:space="0" w:color="auto"/>
              <w:left w:val="single" w:sz="4" w:space="0" w:color="auto"/>
              <w:bottom w:val="single" w:sz="4" w:space="0" w:color="auto"/>
              <w:right w:val="single" w:sz="4" w:space="0" w:color="auto"/>
            </w:tcBorders>
          </w:tcPr>
          <w:p w14:paraId="352F89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61BCBAB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720FD5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MOD_22_11 Housekeeping 4</w:t>
            </w:r>
          </w:p>
        </w:tc>
        <w:tc>
          <w:tcPr>
            <w:tcW w:w="1800" w:type="dxa"/>
            <w:tcBorders>
              <w:top w:val="single" w:sz="4" w:space="0" w:color="auto"/>
              <w:left w:val="single" w:sz="4" w:space="0" w:color="auto"/>
              <w:bottom w:val="single" w:sz="4" w:space="0" w:color="auto"/>
              <w:right w:val="single" w:sz="4" w:space="0" w:color="auto"/>
            </w:tcBorders>
          </w:tcPr>
          <w:p w14:paraId="07A4CDC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587606FB" w14:textId="77777777" w:rsidR="00FC3C9A" w:rsidRPr="00FC3C9A" w:rsidRDefault="00FC3C9A" w:rsidP="00FC3C9A">
            <w:pPr>
              <w:pStyle w:val="Body1Char"/>
              <w:rPr>
                <w:rFonts w:ascii="Arial" w:hAnsi="Arial" w:cs="Arial"/>
                <w:color w:val="000000"/>
                <w:sz w:val="20"/>
              </w:rPr>
            </w:pPr>
          </w:p>
          <w:p w14:paraId="42F6A8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 4.140</w:t>
            </w:r>
          </w:p>
          <w:p w14:paraId="0BBB222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 – 5.52, 5.153</w:t>
            </w:r>
          </w:p>
          <w:p w14:paraId="25190EE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 6.64, 6.151</w:t>
            </w:r>
          </w:p>
          <w:p w14:paraId="4D5D6F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148231C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03D43B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0530DD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Mod_20_11: Reversal of Mod_07_09: SEMO Cash Pooling</w:t>
            </w:r>
          </w:p>
        </w:tc>
        <w:tc>
          <w:tcPr>
            <w:tcW w:w="1800" w:type="dxa"/>
            <w:tcBorders>
              <w:top w:val="single" w:sz="4" w:space="0" w:color="auto"/>
              <w:left w:val="single" w:sz="4" w:space="0" w:color="auto"/>
              <w:bottom w:val="single" w:sz="4" w:space="0" w:color="auto"/>
              <w:right w:val="single" w:sz="4" w:space="0" w:color="auto"/>
            </w:tcBorders>
          </w:tcPr>
          <w:p w14:paraId="2D47B0E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325A4AB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6.17A – 6.36</w:t>
            </w:r>
          </w:p>
          <w:p w14:paraId="4CF0015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2E6FC09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524D31F"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95BA6E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Mod_05_11 Extension to the Role of the Modifications Committee via Working Groups </w:t>
            </w:r>
          </w:p>
        </w:tc>
        <w:tc>
          <w:tcPr>
            <w:tcW w:w="1800" w:type="dxa"/>
            <w:tcBorders>
              <w:top w:val="single" w:sz="4" w:space="0" w:color="auto"/>
              <w:left w:val="single" w:sz="4" w:space="0" w:color="auto"/>
              <w:bottom w:val="single" w:sz="4" w:space="0" w:color="auto"/>
              <w:right w:val="single" w:sz="4" w:space="0" w:color="auto"/>
            </w:tcBorders>
          </w:tcPr>
          <w:p w14:paraId="6C1F13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12 Jul 2011</w:t>
            </w:r>
          </w:p>
        </w:tc>
        <w:tc>
          <w:tcPr>
            <w:tcW w:w="2538" w:type="dxa"/>
            <w:tcBorders>
              <w:top w:val="single" w:sz="4" w:space="0" w:color="auto"/>
              <w:left w:val="single" w:sz="4" w:space="0" w:color="auto"/>
              <w:bottom w:val="single" w:sz="4" w:space="0" w:color="auto"/>
              <w:right w:val="single" w:sz="4" w:space="0" w:color="auto"/>
            </w:tcBorders>
          </w:tcPr>
          <w:p w14:paraId="7F4B8E4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Section 2-2.190, 2.213, </w:t>
            </w:r>
          </w:p>
          <w:p w14:paraId="109D783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AP12-Section 3.1,3.3 &amp;</w:t>
            </w:r>
          </w:p>
          <w:p w14:paraId="041A4BD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2</w:t>
            </w:r>
          </w:p>
        </w:tc>
        <w:tc>
          <w:tcPr>
            <w:tcW w:w="1242" w:type="dxa"/>
            <w:tcBorders>
              <w:top w:val="single" w:sz="4" w:space="0" w:color="auto"/>
              <w:left w:val="single" w:sz="4" w:space="0" w:color="auto"/>
              <w:bottom w:val="single" w:sz="4" w:space="0" w:color="auto"/>
              <w:right w:val="single" w:sz="4" w:space="0" w:color="auto"/>
            </w:tcBorders>
          </w:tcPr>
          <w:p w14:paraId="7FDB8FB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46A98E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0C400F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Mod_28_11 Alignment of AP 11 with Bi-Annual Release Strategy</w:t>
            </w:r>
          </w:p>
        </w:tc>
        <w:tc>
          <w:tcPr>
            <w:tcW w:w="1800" w:type="dxa"/>
            <w:tcBorders>
              <w:top w:val="single" w:sz="4" w:space="0" w:color="auto"/>
              <w:left w:val="single" w:sz="4" w:space="0" w:color="auto"/>
              <w:bottom w:val="single" w:sz="4" w:space="0" w:color="auto"/>
              <w:right w:val="single" w:sz="4" w:space="0" w:color="auto"/>
            </w:tcBorders>
          </w:tcPr>
          <w:p w14:paraId="4A64C54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01 Sept 2011</w:t>
            </w:r>
          </w:p>
        </w:tc>
        <w:tc>
          <w:tcPr>
            <w:tcW w:w="2538" w:type="dxa"/>
            <w:tcBorders>
              <w:top w:val="single" w:sz="4" w:space="0" w:color="auto"/>
              <w:left w:val="single" w:sz="4" w:space="0" w:color="auto"/>
              <w:bottom w:val="single" w:sz="4" w:space="0" w:color="auto"/>
              <w:right w:val="single" w:sz="4" w:space="0" w:color="auto"/>
            </w:tcBorders>
          </w:tcPr>
          <w:p w14:paraId="16F07F8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11</w:t>
            </w:r>
          </w:p>
        </w:tc>
        <w:tc>
          <w:tcPr>
            <w:tcW w:w="1242" w:type="dxa"/>
            <w:tcBorders>
              <w:top w:val="single" w:sz="4" w:space="0" w:color="auto"/>
              <w:left w:val="single" w:sz="4" w:space="0" w:color="auto"/>
              <w:bottom w:val="single" w:sz="4" w:space="0" w:color="auto"/>
              <w:right w:val="single" w:sz="4" w:space="0" w:color="auto"/>
            </w:tcBorders>
          </w:tcPr>
          <w:p w14:paraId="2358E58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2F35267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878B17B" w14:textId="2081B283"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Mod_26_11 </w:t>
            </w:r>
            <w:r w:rsidRPr="00657D65">
              <w:rPr>
                <w:rFonts w:ascii="Arial" w:hAnsi="Arial" w:cs="Arial"/>
                <w:color w:val="000000"/>
                <w:sz w:val="20"/>
              </w:rPr>
              <w:t xml:space="preserve">Process change for assessing Firm Access Quantity of Trading Site (FAQSst) </w:t>
            </w:r>
          </w:p>
        </w:tc>
        <w:tc>
          <w:tcPr>
            <w:tcW w:w="1800" w:type="dxa"/>
            <w:tcBorders>
              <w:top w:val="single" w:sz="4" w:space="0" w:color="auto"/>
              <w:left w:val="single" w:sz="4" w:space="0" w:color="auto"/>
              <w:bottom w:val="single" w:sz="4" w:space="0" w:color="auto"/>
              <w:right w:val="single" w:sz="4" w:space="0" w:color="auto"/>
            </w:tcBorders>
          </w:tcPr>
          <w:p w14:paraId="393D942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01 Sept 2011</w:t>
            </w:r>
          </w:p>
        </w:tc>
        <w:tc>
          <w:tcPr>
            <w:tcW w:w="2538" w:type="dxa"/>
            <w:tcBorders>
              <w:top w:val="single" w:sz="4" w:space="0" w:color="auto"/>
              <w:left w:val="single" w:sz="4" w:space="0" w:color="auto"/>
              <w:bottom w:val="single" w:sz="4" w:space="0" w:color="auto"/>
              <w:right w:val="single" w:sz="4" w:space="0" w:color="auto"/>
            </w:tcBorders>
          </w:tcPr>
          <w:p w14:paraId="0A6A49AF" w14:textId="77777777" w:rsidR="00FC3C9A" w:rsidRPr="00FC3C9A" w:rsidRDefault="00FC3C9A" w:rsidP="00FC3C9A">
            <w:pPr>
              <w:pStyle w:val="Body1Char"/>
              <w:rPr>
                <w:rFonts w:ascii="Arial" w:hAnsi="Arial" w:cs="Arial"/>
                <w:color w:val="000000"/>
                <w:sz w:val="20"/>
              </w:rPr>
            </w:pPr>
          </w:p>
          <w:p w14:paraId="2A996F0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w:t>
            </w:r>
          </w:p>
        </w:tc>
        <w:tc>
          <w:tcPr>
            <w:tcW w:w="1242" w:type="dxa"/>
            <w:tcBorders>
              <w:top w:val="single" w:sz="4" w:space="0" w:color="auto"/>
              <w:left w:val="single" w:sz="4" w:space="0" w:color="auto"/>
              <w:bottom w:val="single" w:sz="4" w:space="0" w:color="auto"/>
              <w:right w:val="single" w:sz="4" w:space="0" w:color="auto"/>
            </w:tcBorders>
          </w:tcPr>
          <w:p w14:paraId="5B46339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10.0</w:t>
            </w:r>
          </w:p>
        </w:tc>
      </w:tr>
      <w:tr w:rsidR="00FC3C9A" w:rsidRPr="00C51DED" w14:paraId="13C586A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51115B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Mod_25_11 Separate Residual Meter Volume Interval Proportions for each Jurisdiction</w:t>
            </w:r>
          </w:p>
        </w:tc>
        <w:tc>
          <w:tcPr>
            <w:tcW w:w="1800" w:type="dxa"/>
            <w:tcBorders>
              <w:top w:val="single" w:sz="4" w:space="0" w:color="auto"/>
              <w:left w:val="single" w:sz="4" w:space="0" w:color="auto"/>
              <w:bottom w:val="single" w:sz="4" w:space="0" w:color="auto"/>
              <w:right w:val="single" w:sz="4" w:space="0" w:color="auto"/>
            </w:tcBorders>
          </w:tcPr>
          <w:p w14:paraId="1B7BFF8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20 Oct 2011</w:t>
            </w:r>
          </w:p>
        </w:tc>
        <w:tc>
          <w:tcPr>
            <w:tcW w:w="2538" w:type="dxa"/>
            <w:tcBorders>
              <w:top w:val="single" w:sz="4" w:space="0" w:color="auto"/>
              <w:left w:val="single" w:sz="4" w:space="0" w:color="auto"/>
              <w:bottom w:val="single" w:sz="4" w:space="0" w:color="auto"/>
              <w:right w:val="single" w:sz="4" w:space="0" w:color="auto"/>
            </w:tcBorders>
          </w:tcPr>
          <w:p w14:paraId="7F07A2C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4- 4.82A, 4.82B, 4.92C, Glossary</w:t>
            </w:r>
          </w:p>
        </w:tc>
        <w:tc>
          <w:tcPr>
            <w:tcW w:w="1242" w:type="dxa"/>
            <w:tcBorders>
              <w:top w:val="single" w:sz="4" w:space="0" w:color="auto"/>
              <w:left w:val="single" w:sz="4" w:space="0" w:color="auto"/>
              <w:bottom w:val="single" w:sz="4" w:space="0" w:color="auto"/>
              <w:right w:val="single" w:sz="4" w:space="0" w:color="auto"/>
            </w:tcBorders>
          </w:tcPr>
          <w:p w14:paraId="62FCB55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10.0  </w:t>
            </w:r>
          </w:p>
        </w:tc>
      </w:tr>
      <w:tr w:rsidR="00FC3C9A" w:rsidRPr="00C51DED" w14:paraId="7898E5C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BCA6E8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V11.0</w:t>
            </w:r>
          </w:p>
        </w:tc>
        <w:tc>
          <w:tcPr>
            <w:tcW w:w="1800" w:type="dxa"/>
            <w:tcBorders>
              <w:top w:val="single" w:sz="4" w:space="0" w:color="auto"/>
              <w:left w:val="single" w:sz="4" w:space="0" w:color="auto"/>
              <w:bottom w:val="single" w:sz="4" w:space="0" w:color="auto"/>
              <w:right w:val="single" w:sz="4" w:space="0" w:color="auto"/>
            </w:tcBorders>
          </w:tcPr>
          <w:p w14:paraId="400033E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62D3D12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V11.0</w:t>
            </w:r>
          </w:p>
        </w:tc>
        <w:tc>
          <w:tcPr>
            <w:tcW w:w="1242" w:type="dxa"/>
            <w:tcBorders>
              <w:top w:val="single" w:sz="4" w:space="0" w:color="auto"/>
              <w:left w:val="single" w:sz="4" w:space="0" w:color="auto"/>
              <w:bottom w:val="single" w:sz="4" w:space="0" w:color="auto"/>
              <w:right w:val="single" w:sz="4" w:space="0" w:color="auto"/>
            </w:tcBorders>
          </w:tcPr>
          <w:p w14:paraId="730A98E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565D8E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CB3F9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Mod_31_11 Calculation of Estimated Energy Priceand Estimated Capacity Price</w:t>
            </w:r>
          </w:p>
          <w:p w14:paraId="3F870170"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394EFC7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15 Dec 2011</w:t>
            </w:r>
          </w:p>
        </w:tc>
        <w:tc>
          <w:tcPr>
            <w:tcW w:w="2538" w:type="dxa"/>
            <w:tcBorders>
              <w:top w:val="single" w:sz="4" w:space="0" w:color="auto"/>
              <w:left w:val="single" w:sz="4" w:space="0" w:color="auto"/>
              <w:bottom w:val="single" w:sz="4" w:space="0" w:color="auto"/>
              <w:right w:val="single" w:sz="4" w:space="0" w:color="auto"/>
            </w:tcBorders>
          </w:tcPr>
          <w:p w14:paraId="2637D50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6.191-6.200, Glossary</w:t>
            </w:r>
          </w:p>
        </w:tc>
        <w:tc>
          <w:tcPr>
            <w:tcW w:w="1242" w:type="dxa"/>
            <w:tcBorders>
              <w:top w:val="single" w:sz="4" w:space="0" w:color="auto"/>
              <w:left w:val="single" w:sz="4" w:space="0" w:color="auto"/>
              <w:bottom w:val="single" w:sz="4" w:space="0" w:color="auto"/>
              <w:right w:val="single" w:sz="4" w:space="0" w:color="auto"/>
            </w:tcBorders>
          </w:tcPr>
          <w:p w14:paraId="46F3E35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58ED24F"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F3FBEC8" w14:textId="570F9C52"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Mod_30_11 </w:t>
            </w:r>
            <w:r w:rsidRPr="00657D65">
              <w:rPr>
                <w:rFonts w:ascii="Arial" w:hAnsi="Arial" w:cs="Arial"/>
                <w:color w:val="000000"/>
                <w:sz w:val="20"/>
              </w:rPr>
              <w:t>Assessment and Approval of Registration Data</w:t>
            </w:r>
          </w:p>
          <w:p w14:paraId="4B86F1D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2F7E62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23 Dec 2011</w:t>
            </w:r>
          </w:p>
        </w:tc>
        <w:tc>
          <w:tcPr>
            <w:tcW w:w="2538" w:type="dxa"/>
            <w:tcBorders>
              <w:top w:val="single" w:sz="4" w:space="0" w:color="auto"/>
              <w:left w:val="single" w:sz="4" w:space="0" w:color="auto"/>
              <w:bottom w:val="single" w:sz="4" w:space="0" w:color="auto"/>
              <w:right w:val="single" w:sz="4" w:space="0" w:color="auto"/>
            </w:tcBorders>
          </w:tcPr>
          <w:p w14:paraId="4B45FA8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AP1-Section--3.21-3.24, Appendix 1</w:t>
            </w:r>
          </w:p>
        </w:tc>
        <w:tc>
          <w:tcPr>
            <w:tcW w:w="1242" w:type="dxa"/>
            <w:tcBorders>
              <w:top w:val="single" w:sz="4" w:space="0" w:color="auto"/>
              <w:left w:val="single" w:sz="4" w:space="0" w:color="auto"/>
              <w:bottom w:val="single" w:sz="4" w:space="0" w:color="auto"/>
              <w:right w:val="single" w:sz="4" w:space="0" w:color="auto"/>
            </w:tcBorders>
          </w:tcPr>
          <w:p w14:paraId="56A7FC8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081F47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326D45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Mod_29_11 Revision of Standard Letter of Credit Template</w:t>
            </w:r>
          </w:p>
          <w:p w14:paraId="13AC53C4"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551630F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Jan 2012</w:t>
            </w:r>
          </w:p>
        </w:tc>
        <w:tc>
          <w:tcPr>
            <w:tcW w:w="2538" w:type="dxa"/>
            <w:tcBorders>
              <w:top w:val="single" w:sz="4" w:space="0" w:color="auto"/>
              <w:left w:val="single" w:sz="4" w:space="0" w:color="auto"/>
              <w:bottom w:val="single" w:sz="4" w:space="0" w:color="auto"/>
              <w:right w:val="single" w:sz="4" w:space="0" w:color="auto"/>
            </w:tcBorders>
          </w:tcPr>
          <w:p w14:paraId="4F6228E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A</w:t>
            </w:r>
          </w:p>
        </w:tc>
        <w:tc>
          <w:tcPr>
            <w:tcW w:w="1242" w:type="dxa"/>
            <w:tcBorders>
              <w:top w:val="single" w:sz="4" w:space="0" w:color="auto"/>
              <w:left w:val="single" w:sz="4" w:space="0" w:color="auto"/>
              <w:bottom w:val="single" w:sz="4" w:space="0" w:color="auto"/>
              <w:right w:val="single" w:sz="4" w:space="0" w:color="auto"/>
            </w:tcBorders>
          </w:tcPr>
          <w:p w14:paraId="03C7512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715BA4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48CD0F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Mod_04_11 Removal of Requirement that a demand site in a DSU shall not have an  MEC</w:t>
            </w:r>
          </w:p>
        </w:tc>
        <w:tc>
          <w:tcPr>
            <w:tcW w:w="1800" w:type="dxa"/>
            <w:tcBorders>
              <w:top w:val="single" w:sz="4" w:space="0" w:color="auto"/>
              <w:left w:val="single" w:sz="4" w:space="0" w:color="auto"/>
              <w:bottom w:val="single" w:sz="4" w:space="0" w:color="auto"/>
              <w:right w:val="single" w:sz="4" w:space="0" w:color="auto"/>
            </w:tcBorders>
          </w:tcPr>
          <w:p w14:paraId="0938D1F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Feb 2012</w:t>
            </w:r>
          </w:p>
        </w:tc>
        <w:tc>
          <w:tcPr>
            <w:tcW w:w="2538" w:type="dxa"/>
            <w:tcBorders>
              <w:top w:val="single" w:sz="4" w:space="0" w:color="auto"/>
              <w:left w:val="single" w:sz="4" w:space="0" w:color="auto"/>
              <w:bottom w:val="single" w:sz="4" w:space="0" w:color="auto"/>
              <w:right w:val="single" w:sz="4" w:space="0" w:color="auto"/>
            </w:tcBorders>
          </w:tcPr>
          <w:p w14:paraId="63DAF85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5.150-5.151, Glossary</w:t>
            </w:r>
          </w:p>
        </w:tc>
        <w:tc>
          <w:tcPr>
            <w:tcW w:w="1242" w:type="dxa"/>
            <w:tcBorders>
              <w:top w:val="single" w:sz="4" w:space="0" w:color="auto"/>
              <w:left w:val="single" w:sz="4" w:space="0" w:color="auto"/>
              <w:bottom w:val="single" w:sz="4" w:space="0" w:color="auto"/>
              <w:right w:val="single" w:sz="4" w:space="0" w:color="auto"/>
            </w:tcBorders>
          </w:tcPr>
          <w:p w14:paraId="62753F9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BA973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9927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Mod_32_11 Excess Cash Collateral Drawdown Requirments</w:t>
            </w:r>
          </w:p>
        </w:tc>
        <w:tc>
          <w:tcPr>
            <w:tcW w:w="1800" w:type="dxa"/>
            <w:tcBorders>
              <w:top w:val="single" w:sz="4" w:space="0" w:color="auto"/>
              <w:left w:val="single" w:sz="4" w:space="0" w:color="auto"/>
              <w:bottom w:val="single" w:sz="4" w:space="0" w:color="auto"/>
              <w:right w:val="single" w:sz="4" w:space="0" w:color="auto"/>
            </w:tcBorders>
          </w:tcPr>
          <w:p w14:paraId="398CC8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Feb 2012</w:t>
            </w:r>
          </w:p>
        </w:tc>
        <w:tc>
          <w:tcPr>
            <w:tcW w:w="2538" w:type="dxa"/>
            <w:tcBorders>
              <w:top w:val="single" w:sz="4" w:space="0" w:color="auto"/>
              <w:left w:val="single" w:sz="4" w:space="0" w:color="auto"/>
              <w:bottom w:val="single" w:sz="4" w:space="0" w:color="auto"/>
              <w:right w:val="single" w:sz="4" w:space="0" w:color="auto"/>
            </w:tcBorders>
          </w:tcPr>
          <w:p w14:paraId="68F45A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6.35,</w:t>
            </w:r>
            <w:r w:rsidRPr="00FC3C9A">
              <w:rPr>
                <w:rFonts w:ascii="Arial" w:hAnsi="Arial" w:cs="Arial"/>
                <w:color w:val="000000"/>
                <w:sz w:val="20"/>
              </w:rPr>
              <w:br/>
              <w:t xml:space="preserve"> AP 9-Section 3.5.1-3.5.7, Appendix 1</w:t>
            </w:r>
          </w:p>
        </w:tc>
        <w:tc>
          <w:tcPr>
            <w:tcW w:w="1242" w:type="dxa"/>
            <w:tcBorders>
              <w:top w:val="single" w:sz="4" w:space="0" w:color="auto"/>
              <w:left w:val="single" w:sz="4" w:space="0" w:color="auto"/>
              <w:bottom w:val="single" w:sz="4" w:space="0" w:color="auto"/>
              <w:right w:val="single" w:sz="4" w:space="0" w:color="auto"/>
            </w:tcBorders>
          </w:tcPr>
          <w:p w14:paraId="01483F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88C598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EB38D8A" w14:textId="7536760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Mod_04_12 </w:t>
            </w:r>
            <w:r w:rsidRPr="00657D65">
              <w:rPr>
                <w:rFonts w:ascii="Arial" w:hAnsi="Arial" w:cs="Arial"/>
                <w:color w:val="000000"/>
                <w:sz w:val="20"/>
              </w:rPr>
              <w:t>Corporate Website Publication Times for Capacity Settlement Data</w:t>
            </w:r>
          </w:p>
        </w:tc>
        <w:tc>
          <w:tcPr>
            <w:tcW w:w="1800" w:type="dxa"/>
            <w:tcBorders>
              <w:top w:val="single" w:sz="4" w:space="0" w:color="auto"/>
              <w:left w:val="single" w:sz="4" w:space="0" w:color="auto"/>
              <w:bottom w:val="single" w:sz="4" w:space="0" w:color="auto"/>
              <w:right w:val="single" w:sz="4" w:space="0" w:color="auto"/>
            </w:tcBorders>
          </w:tcPr>
          <w:p w14:paraId="0949BB6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17 Feb 2012</w:t>
            </w:r>
          </w:p>
        </w:tc>
        <w:tc>
          <w:tcPr>
            <w:tcW w:w="2538" w:type="dxa"/>
            <w:tcBorders>
              <w:top w:val="single" w:sz="4" w:space="0" w:color="auto"/>
              <w:left w:val="single" w:sz="4" w:space="0" w:color="auto"/>
              <w:bottom w:val="single" w:sz="4" w:space="0" w:color="auto"/>
              <w:right w:val="single" w:sz="4" w:space="0" w:color="auto"/>
            </w:tcBorders>
          </w:tcPr>
          <w:p w14:paraId="6CA82B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AP6 Appendix 2</w:t>
            </w:r>
          </w:p>
        </w:tc>
        <w:tc>
          <w:tcPr>
            <w:tcW w:w="1242" w:type="dxa"/>
            <w:tcBorders>
              <w:top w:val="single" w:sz="4" w:space="0" w:color="auto"/>
              <w:left w:val="single" w:sz="4" w:space="0" w:color="auto"/>
              <w:bottom w:val="single" w:sz="4" w:space="0" w:color="auto"/>
              <w:right w:val="single" w:sz="4" w:space="0" w:color="auto"/>
            </w:tcBorders>
          </w:tcPr>
          <w:p w14:paraId="0AA1497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9A28FC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B53A78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Mod_23_11 Additional clause for Standard Letter of Credit</w:t>
            </w:r>
          </w:p>
        </w:tc>
        <w:tc>
          <w:tcPr>
            <w:tcW w:w="1800" w:type="dxa"/>
            <w:tcBorders>
              <w:top w:val="single" w:sz="4" w:space="0" w:color="auto"/>
              <w:left w:val="single" w:sz="4" w:space="0" w:color="auto"/>
              <w:bottom w:val="single" w:sz="4" w:space="0" w:color="auto"/>
              <w:right w:val="single" w:sz="4" w:space="0" w:color="auto"/>
            </w:tcBorders>
          </w:tcPr>
          <w:p w14:paraId="034F8A5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1D7AF56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A</w:t>
            </w:r>
          </w:p>
        </w:tc>
        <w:tc>
          <w:tcPr>
            <w:tcW w:w="1242" w:type="dxa"/>
            <w:tcBorders>
              <w:top w:val="single" w:sz="4" w:space="0" w:color="auto"/>
              <w:left w:val="single" w:sz="4" w:space="0" w:color="auto"/>
              <w:bottom w:val="single" w:sz="4" w:space="0" w:color="auto"/>
              <w:right w:val="single" w:sz="4" w:space="0" w:color="auto"/>
            </w:tcBorders>
          </w:tcPr>
          <w:p w14:paraId="112593C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A405C5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C72D3B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Mod_27_11 Market Operator Solver Policy</w:t>
            </w:r>
          </w:p>
        </w:tc>
        <w:tc>
          <w:tcPr>
            <w:tcW w:w="1800" w:type="dxa"/>
            <w:tcBorders>
              <w:top w:val="single" w:sz="4" w:space="0" w:color="auto"/>
              <w:left w:val="single" w:sz="4" w:space="0" w:color="auto"/>
              <w:bottom w:val="single" w:sz="4" w:space="0" w:color="auto"/>
              <w:right w:val="single" w:sz="4" w:space="0" w:color="auto"/>
            </w:tcBorders>
          </w:tcPr>
          <w:p w14:paraId="7C31923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14C3F7D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4.66-4.67, Glossary</w:t>
            </w:r>
          </w:p>
        </w:tc>
        <w:tc>
          <w:tcPr>
            <w:tcW w:w="1242" w:type="dxa"/>
            <w:tcBorders>
              <w:top w:val="single" w:sz="4" w:space="0" w:color="auto"/>
              <w:left w:val="single" w:sz="4" w:space="0" w:color="auto"/>
              <w:bottom w:val="single" w:sz="4" w:space="0" w:color="auto"/>
              <w:right w:val="single" w:sz="4" w:space="0" w:color="auto"/>
            </w:tcBorders>
          </w:tcPr>
          <w:p w14:paraId="3D06D5A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3257AE5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22421B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Mod_05_12 Cross Border Settlement Reallocation Calculations</w:t>
            </w:r>
          </w:p>
        </w:tc>
        <w:tc>
          <w:tcPr>
            <w:tcW w:w="1800" w:type="dxa"/>
            <w:tcBorders>
              <w:top w:val="single" w:sz="4" w:space="0" w:color="auto"/>
              <w:left w:val="single" w:sz="4" w:space="0" w:color="auto"/>
              <w:bottom w:val="single" w:sz="4" w:space="0" w:color="auto"/>
              <w:right w:val="single" w:sz="4" w:space="0" w:color="auto"/>
            </w:tcBorders>
          </w:tcPr>
          <w:p w14:paraId="5F2D6F3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07 March 2012</w:t>
            </w:r>
          </w:p>
        </w:tc>
        <w:tc>
          <w:tcPr>
            <w:tcW w:w="2538" w:type="dxa"/>
            <w:tcBorders>
              <w:top w:val="single" w:sz="4" w:space="0" w:color="auto"/>
              <w:left w:val="single" w:sz="4" w:space="0" w:color="auto"/>
              <w:bottom w:val="single" w:sz="4" w:space="0" w:color="auto"/>
              <w:right w:val="single" w:sz="4" w:space="0" w:color="auto"/>
            </w:tcBorders>
          </w:tcPr>
          <w:p w14:paraId="6D0FC09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 6, AP 10</w:t>
            </w:r>
          </w:p>
        </w:tc>
        <w:tc>
          <w:tcPr>
            <w:tcW w:w="1242" w:type="dxa"/>
            <w:tcBorders>
              <w:top w:val="single" w:sz="4" w:space="0" w:color="auto"/>
              <w:left w:val="single" w:sz="4" w:space="0" w:color="auto"/>
              <w:bottom w:val="single" w:sz="4" w:space="0" w:color="auto"/>
              <w:right w:val="single" w:sz="4" w:space="0" w:color="auto"/>
            </w:tcBorders>
          </w:tcPr>
          <w:p w14:paraId="105BF1C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4DED93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8C754C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Mod_36_10 Removal of connection between Supplier Units and DSUs</w:t>
            </w:r>
          </w:p>
        </w:tc>
        <w:tc>
          <w:tcPr>
            <w:tcW w:w="1800" w:type="dxa"/>
            <w:tcBorders>
              <w:top w:val="single" w:sz="4" w:space="0" w:color="auto"/>
              <w:left w:val="single" w:sz="4" w:space="0" w:color="auto"/>
              <w:bottom w:val="single" w:sz="4" w:space="0" w:color="auto"/>
              <w:right w:val="single" w:sz="4" w:space="0" w:color="auto"/>
            </w:tcBorders>
          </w:tcPr>
          <w:p w14:paraId="420B6F9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04 April 2012</w:t>
            </w:r>
          </w:p>
        </w:tc>
        <w:tc>
          <w:tcPr>
            <w:tcW w:w="2538" w:type="dxa"/>
            <w:tcBorders>
              <w:top w:val="single" w:sz="4" w:space="0" w:color="auto"/>
              <w:left w:val="single" w:sz="4" w:space="0" w:color="auto"/>
              <w:bottom w:val="single" w:sz="4" w:space="0" w:color="auto"/>
              <w:right w:val="single" w:sz="4" w:space="0" w:color="auto"/>
            </w:tcBorders>
          </w:tcPr>
          <w:p w14:paraId="4BC3E66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Sections  5.150-5.152,5.163</w:t>
            </w:r>
          </w:p>
        </w:tc>
        <w:tc>
          <w:tcPr>
            <w:tcW w:w="1242" w:type="dxa"/>
            <w:tcBorders>
              <w:top w:val="single" w:sz="4" w:space="0" w:color="auto"/>
              <w:left w:val="single" w:sz="4" w:space="0" w:color="auto"/>
              <w:bottom w:val="single" w:sz="4" w:space="0" w:color="auto"/>
              <w:right w:val="single" w:sz="4" w:space="0" w:color="auto"/>
            </w:tcBorders>
          </w:tcPr>
          <w:p w14:paraId="356A669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58BA54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E332E2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Mod_02_12 Amendment of Credit Cover Requirements </w:t>
            </w:r>
          </w:p>
        </w:tc>
        <w:tc>
          <w:tcPr>
            <w:tcW w:w="1800" w:type="dxa"/>
            <w:tcBorders>
              <w:top w:val="single" w:sz="4" w:space="0" w:color="auto"/>
              <w:left w:val="single" w:sz="4" w:space="0" w:color="auto"/>
              <w:bottom w:val="single" w:sz="4" w:space="0" w:color="auto"/>
              <w:right w:val="single" w:sz="4" w:space="0" w:color="auto"/>
            </w:tcBorders>
          </w:tcPr>
          <w:p w14:paraId="7C7DCEE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01784E9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6; T&amp;SC Appendix A </w:t>
            </w:r>
          </w:p>
        </w:tc>
        <w:tc>
          <w:tcPr>
            <w:tcW w:w="1242" w:type="dxa"/>
            <w:tcBorders>
              <w:top w:val="single" w:sz="4" w:space="0" w:color="auto"/>
              <w:left w:val="single" w:sz="4" w:space="0" w:color="auto"/>
              <w:bottom w:val="single" w:sz="4" w:space="0" w:color="auto"/>
              <w:right w:val="single" w:sz="4" w:space="0" w:color="auto"/>
            </w:tcBorders>
          </w:tcPr>
          <w:p w14:paraId="7F6CA1E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527647B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94FBCE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Mod_07_12 Testing Charge Calculation for the Interconnector Error Unit when Under Test</w:t>
            </w:r>
          </w:p>
        </w:tc>
        <w:tc>
          <w:tcPr>
            <w:tcW w:w="1800" w:type="dxa"/>
            <w:tcBorders>
              <w:top w:val="single" w:sz="4" w:space="0" w:color="auto"/>
              <w:left w:val="single" w:sz="4" w:space="0" w:color="auto"/>
              <w:bottom w:val="single" w:sz="4" w:space="0" w:color="auto"/>
              <w:right w:val="single" w:sz="4" w:space="0" w:color="auto"/>
            </w:tcBorders>
          </w:tcPr>
          <w:p w14:paraId="630EC14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4819DF6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5 </w:t>
            </w:r>
          </w:p>
        </w:tc>
        <w:tc>
          <w:tcPr>
            <w:tcW w:w="1242" w:type="dxa"/>
            <w:tcBorders>
              <w:top w:val="single" w:sz="4" w:space="0" w:color="auto"/>
              <w:left w:val="single" w:sz="4" w:space="0" w:color="auto"/>
              <w:bottom w:val="single" w:sz="4" w:space="0" w:color="auto"/>
              <w:right w:val="single" w:sz="4" w:space="0" w:color="auto"/>
            </w:tcBorders>
          </w:tcPr>
          <w:p w14:paraId="239CD3C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7F7F21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EA96AE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Mod_09_12 Treatment of Settlement Reruns of EP1 following MSP Failure</w:t>
            </w:r>
          </w:p>
        </w:tc>
        <w:tc>
          <w:tcPr>
            <w:tcW w:w="1800" w:type="dxa"/>
            <w:tcBorders>
              <w:top w:val="single" w:sz="4" w:space="0" w:color="auto"/>
              <w:left w:val="single" w:sz="4" w:space="0" w:color="auto"/>
              <w:bottom w:val="single" w:sz="4" w:space="0" w:color="auto"/>
              <w:right w:val="single" w:sz="4" w:space="0" w:color="auto"/>
            </w:tcBorders>
          </w:tcPr>
          <w:p w14:paraId="647707B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25 May 2012</w:t>
            </w:r>
          </w:p>
        </w:tc>
        <w:tc>
          <w:tcPr>
            <w:tcW w:w="2538" w:type="dxa"/>
            <w:tcBorders>
              <w:top w:val="single" w:sz="4" w:space="0" w:color="auto"/>
              <w:left w:val="single" w:sz="4" w:space="0" w:color="auto"/>
              <w:bottom w:val="single" w:sz="4" w:space="0" w:color="auto"/>
              <w:right w:val="single" w:sz="4" w:space="0" w:color="auto"/>
            </w:tcBorders>
          </w:tcPr>
          <w:p w14:paraId="456F011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6 </w:t>
            </w:r>
          </w:p>
        </w:tc>
        <w:tc>
          <w:tcPr>
            <w:tcW w:w="1242" w:type="dxa"/>
            <w:tcBorders>
              <w:top w:val="single" w:sz="4" w:space="0" w:color="auto"/>
              <w:left w:val="single" w:sz="4" w:space="0" w:color="auto"/>
              <w:bottom w:val="single" w:sz="4" w:space="0" w:color="auto"/>
              <w:right w:val="single" w:sz="4" w:space="0" w:color="auto"/>
            </w:tcBorders>
          </w:tcPr>
          <w:p w14:paraId="4E89CFD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D0FC89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E0FBEB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Mod_01_12 Representation of Demand Side Units on the Modifications Committee </w:t>
            </w:r>
          </w:p>
        </w:tc>
        <w:tc>
          <w:tcPr>
            <w:tcW w:w="1800" w:type="dxa"/>
            <w:tcBorders>
              <w:top w:val="single" w:sz="4" w:space="0" w:color="auto"/>
              <w:left w:val="single" w:sz="4" w:space="0" w:color="auto"/>
              <w:bottom w:val="single" w:sz="4" w:space="0" w:color="auto"/>
              <w:right w:val="single" w:sz="4" w:space="0" w:color="auto"/>
            </w:tcBorders>
          </w:tcPr>
          <w:p w14:paraId="5D14423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15 June 2012</w:t>
            </w:r>
          </w:p>
        </w:tc>
        <w:tc>
          <w:tcPr>
            <w:tcW w:w="2538" w:type="dxa"/>
            <w:tcBorders>
              <w:top w:val="single" w:sz="4" w:space="0" w:color="auto"/>
              <w:left w:val="single" w:sz="4" w:space="0" w:color="auto"/>
              <w:bottom w:val="single" w:sz="4" w:space="0" w:color="auto"/>
              <w:right w:val="single" w:sz="4" w:space="0" w:color="auto"/>
            </w:tcBorders>
          </w:tcPr>
          <w:p w14:paraId="6D3CA8E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w:t>
            </w:r>
          </w:p>
          <w:p w14:paraId="4B292C04"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58A7DF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29EF4D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18E605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Mod_13_12 Housekeeping 5</w:t>
            </w:r>
          </w:p>
        </w:tc>
        <w:tc>
          <w:tcPr>
            <w:tcW w:w="1800" w:type="dxa"/>
            <w:tcBorders>
              <w:top w:val="single" w:sz="4" w:space="0" w:color="auto"/>
              <w:left w:val="single" w:sz="4" w:space="0" w:color="auto"/>
              <w:bottom w:val="single" w:sz="4" w:space="0" w:color="auto"/>
              <w:right w:val="single" w:sz="4" w:space="0" w:color="auto"/>
            </w:tcBorders>
          </w:tcPr>
          <w:p w14:paraId="5E1267C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11 July 2012</w:t>
            </w:r>
          </w:p>
        </w:tc>
        <w:tc>
          <w:tcPr>
            <w:tcW w:w="2538" w:type="dxa"/>
            <w:tcBorders>
              <w:top w:val="single" w:sz="4" w:space="0" w:color="auto"/>
              <w:left w:val="single" w:sz="4" w:space="0" w:color="auto"/>
              <w:bottom w:val="single" w:sz="4" w:space="0" w:color="auto"/>
              <w:right w:val="single" w:sz="4" w:space="0" w:color="auto"/>
            </w:tcBorders>
          </w:tcPr>
          <w:p w14:paraId="03253C4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T&amp;SC Section 4; T&amp;SC Appendix O; T&amp;SC Glossary; Agreed Procedure 1 </w:t>
            </w:r>
          </w:p>
        </w:tc>
        <w:tc>
          <w:tcPr>
            <w:tcW w:w="1242" w:type="dxa"/>
            <w:tcBorders>
              <w:top w:val="single" w:sz="4" w:space="0" w:color="auto"/>
              <w:left w:val="single" w:sz="4" w:space="0" w:color="auto"/>
              <w:bottom w:val="single" w:sz="4" w:space="0" w:color="auto"/>
              <w:right w:val="single" w:sz="4" w:space="0" w:color="auto"/>
            </w:tcBorders>
          </w:tcPr>
          <w:p w14:paraId="46854B1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16D2047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23EF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Mod_34_11 Transition to SEM Intra-Day Trading </w:t>
            </w:r>
          </w:p>
        </w:tc>
        <w:tc>
          <w:tcPr>
            <w:tcW w:w="1800" w:type="dxa"/>
            <w:tcBorders>
              <w:top w:val="single" w:sz="4" w:space="0" w:color="auto"/>
              <w:left w:val="single" w:sz="4" w:space="0" w:color="auto"/>
              <w:bottom w:val="single" w:sz="4" w:space="0" w:color="auto"/>
              <w:right w:val="single" w:sz="4" w:space="0" w:color="auto"/>
            </w:tcBorders>
          </w:tcPr>
          <w:p w14:paraId="28A7734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14 July 2012</w:t>
            </w:r>
          </w:p>
        </w:tc>
        <w:tc>
          <w:tcPr>
            <w:tcW w:w="2538" w:type="dxa"/>
            <w:tcBorders>
              <w:top w:val="single" w:sz="4" w:space="0" w:color="auto"/>
              <w:left w:val="single" w:sz="4" w:space="0" w:color="auto"/>
              <w:bottom w:val="single" w:sz="4" w:space="0" w:color="auto"/>
              <w:right w:val="single" w:sz="4" w:space="0" w:color="auto"/>
            </w:tcBorders>
          </w:tcPr>
          <w:p w14:paraId="3AFDD4E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w:t>
            </w:r>
          </w:p>
          <w:p w14:paraId="36DDED59"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AE74F1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DC1111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20129D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Mod_18_10 Intra-Day Trading</w:t>
            </w:r>
          </w:p>
        </w:tc>
        <w:tc>
          <w:tcPr>
            <w:tcW w:w="1800" w:type="dxa"/>
            <w:tcBorders>
              <w:top w:val="single" w:sz="4" w:space="0" w:color="auto"/>
              <w:left w:val="single" w:sz="4" w:space="0" w:color="auto"/>
              <w:bottom w:val="single" w:sz="4" w:space="0" w:color="auto"/>
              <w:right w:val="single" w:sz="4" w:space="0" w:color="auto"/>
            </w:tcBorders>
          </w:tcPr>
          <w:p w14:paraId="51AFA95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5B009FA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2; T&amp;SC Section 3; T&amp;SC Section 4; T&amp;SC Section 5; T&amp;SC Section 6; T&amp;SC Appendix D; T&amp;SC Appendix E; T&amp;SC Appendix H; T&amp;SC Appendix I; T&amp;SC Appendix J; T&amp;SC Appendix K; T&amp;SC Appendix N; T&amp;SC Glossary; Agreed Procedure 1; Agreed Procedure 2; Agreed Procedure 4; Agreed Procedure 6; Agreed Procedure 9; Agreed Procedure 10; Agreed Procedure 11; Agreed Procedure 13; Agreed Procedure 17 </w:t>
            </w:r>
          </w:p>
        </w:tc>
        <w:tc>
          <w:tcPr>
            <w:tcW w:w="1242" w:type="dxa"/>
            <w:tcBorders>
              <w:top w:val="single" w:sz="4" w:space="0" w:color="auto"/>
              <w:left w:val="single" w:sz="4" w:space="0" w:color="auto"/>
              <w:bottom w:val="single" w:sz="4" w:space="0" w:color="auto"/>
              <w:right w:val="single" w:sz="4" w:space="0" w:color="auto"/>
            </w:tcBorders>
          </w:tcPr>
          <w:p w14:paraId="41F9F8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6AFFF22D"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3F1F6D3" w14:textId="4896B99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Mod_43_10 </w:t>
            </w:r>
            <w:r w:rsidRPr="00657D65">
              <w:rPr>
                <w:rFonts w:ascii="Arial" w:hAnsi="Arial" w:cs="Arial"/>
                <w:color w:val="000000"/>
                <w:sz w:val="20"/>
              </w:rPr>
              <w:t>Variable Price Taker Generator Units and Firm Access</w:t>
            </w:r>
          </w:p>
        </w:tc>
        <w:tc>
          <w:tcPr>
            <w:tcW w:w="1800" w:type="dxa"/>
            <w:tcBorders>
              <w:top w:val="single" w:sz="4" w:space="0" w:color="auto"/>
              <w:left w:val="single" w:sz="4" w:space="0" w:color="auto"/>
              <w:bottom w:val="single" w:sz="4" w:space="0" w:color="auto"/>
              <w:right w:val="single" w:sz="4" w:space="0" w:color="auto"/>
            </w:tcBorders>
          </w:tcPr>
          <w:p w14:paraId="5496EF9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3D72661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Section 5 </w:t>
            </w:r>
          </w:p>
          <w:p w14:paraId="68C48D2C"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5768CFF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7F097F24"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7FA9D4F" w14:textId="30C9D0E4"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Mod_08_12 </w:t>
            </w:r>
            <w:r w:rsidRPr="00657D65">
              <w:rPr>
                <w:rFonts w:ascii="Arial" w:hAnsi="Arial" w:cs="Arial"/>
                <w:color w:val="000000"/>
                <w:sz w:val="20"/>
              </w:rPr>
              <w:t>Calculation of Modified Interconnector Unit Nominations (MIUNs) for SEM Intra-Day Trading</w:t>
            </w:r>
          </w:p>
        </w:tc>
        <w:tc>
          <w:tcPr>
            <w:tcW w:w="1800" w:type="dxa"/>
            <w:tcBorders>
              <w:top w:val="single" w:sz="4" w:space="0" w:color="auto"/>
              <w:left w:val="single" w:sz="4" w:space="0" w:color="auto"/>
              <w:bottom w:val="single" w:sz="4" w:space="0" w:color="auto"/>
              <w:right w:val="single" w:sz="4" w:space="0" w:color="auto"/>
            </w:tcBorders>
          </w:tcPr>
          <w:p w14:paraId="6471CE5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July 2012</w:t>
            </w:r>
          </w:p>
        </w:tc>
        <w:tc>
          <w:tcPr>
            <w:tcW w:w="2538" w:type="dxa"/>
            <w:tcBorders>
              <w:top w:val="single" w:sz="4" w:space="0" w:color="auto"/>
              <w:left w:val="single" w:sz="4" w:space="0" w:color="auto"/>
              <w:bottom w:val="single" w:sz="4" w:space="0" w:color="auto"/>
              <w:right w:val="single" w:sz="4" w:space="0" w:color="auto"/>
            </w:tcBorders>
          </w:tcPr>
          <w:p w14:paraId="7D06D0E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Agreed Procedure 2 </w:t>
            </w:r>
          </w:p>
          <w:p w14:paraId="0989F9B4"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D3D2D8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26971F3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A5F912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Mod_10_11 Interconnector Under Test</w:t>
            </w:r>
          </w:p>
        </w:tc>
        <w:tc>
          <w:tcPr>
            <w:tcW w:w="1800" w:type="dxa"/>
            <w:tcBorders>
              <w:top w:val="single" w:sz="4" w:space="0" w:color="auto"/>
              <w:left w:val="single" w:sz="4" w:space="0" w:color="auto"/>
              <w:bottom w:val="single" w:sz="4" w:space="0" w:color="auto"/>
              <w:right w:val="single" w:sz="4" w:space="0" w:color="auto"/>
            </w:tcBorders>
          </w:tcPr>
          <w:p w14:paraId="2F4F34A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18 July 2012</w:t>
            </w:r>
          </w:p>
        </w:tc>
        <w:tc>
          <w:tcPr>
            <w:tcW w:w="2538" w:type="dxa"/>
            <w:tcBorders>
              <w:top w:val="single" w:sz="4" w:space="0" w:color="auto"/>
              <w:left w:val="single" w:sz="4" w:space="0" w:color="auto"/>
              <w:bottom w:val="single" w:sz="4" w:space="0" w:color="auto"/>
              <w:right w:val="single" w:sz="4" w:space="0" w:color="auto"/>
            </w:tcBorders>
          </w:tcPr>
          <w:p w14:paraId="0CA3646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w:t>
            </w:r>
          </w:p>
        </w:tc>
        <w:tc>
          <w:tcPr>
            <w:tcW w:w="1242" w:type="dxa"/>
            <w:tcBorders>
              <w:top w:val="single" w:sz="4" w:space="0" w:color="auto"/>
              <w:left w:val="single" w:sz="4" w:space="0" w:color="auto"/>
              <w:bottom w:val="single" w:sz="4" w:space="0" w:color="auto"/>
              <w:right w:val="single" w:sz="4" w:space="0" w:color="auto"/>
            </w:tcBorders>
          </w:tcPr>
          <w:p w14:paraId="734E86D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5DB5747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E95AE2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Mod_33_11 Temporary Exclusion of Interconnector Error Unit Testing Charges from Settlement Calculations</w:t>
            </w:r>
          </w:p>
        </w:tc>
        <w:tc>
          <w:tcPr>
            <w:tcW w:w="1800" w:type="dxa"/>
            <w:tcBorders>
              <w:top w:val="single" w:sz="4" w:space="0" w:color="auto"/>
              <w:left w:val="single" w:sz="4" w:space="0" w:color="auto"/>
              <w:bottom w:val="single" w:sz="4" w:space="0" w:color="auto"/>
              <w:right w:val="single" w:sz="4" w:space="0" w:color="auto"/>
            </w:tcBorders>
          </w:tcPr>
          <w:p w14:paraId="1F466C2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18 July 2012</w:t>
            </w:r>
          </w:p>
        </w:tc>
        <w:tc>
          <w:tcPr>
            <w:tcW w:w="2538" w:type="dxa"/>
            <w:tcBorders>
              <w:top w:val="single" w:sz="4" w:space="0" w:color="auto"/>
              <w:left w:val="single" w:sz="4" w:space="0" w:color="auto"/>
              <w:bottom w:val="single" w:sz="4" w:space="0" w:color="auto"/>
              <w:right w:val="single" w:sz="4" w:space="0" w:color="auto"/>
            </w:tcBorders>
          </w:tcPr>
          <w:p w14:paraId="6BAFDC2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7</w:t>
            </w:r>
          </w:p>
        </w:tc>
        <w:tc>
          <w:tcPr>
            <w:tcW w:w="1242" w:type="dxa"/>
            <w:tcBorders>
              <w:top w:val="single" w:sz="4" w:space="0" w:color="auto"/>
              <w:left w:val="single" w:sz="4" w:space="0" w:color="auto"/>
              <w:bottom w:val="single" w:sz="4" w:space="0" w:color="auto"/>
              <w:right w:val="single" w:sz="4" w:space="0" w:color="auto"/>
            </w:tcBorders>
          </w:tcPr>
          <w:p w14:paraId="549E732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11.0</w:t>
            </w:r>
          </w:p>
        </w:tc>
      </w:tr>
      <w:tr w:rsidR="00FC3C9A" w:rsidRPr="00C51DED" w14:paraId="043E8DE0"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541E16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V12.0</w:t>
            </w:r>
          </w:p>
        </w:tc>
        <w:tc>
          <w:tcPr>
            <w:tcW w:w="1800" w:type="dxa"/>
            <w:tcBorders>
              <w:top w:val="single" w:sz="4" w:space="0" w:color="auto"/>
              <w:left w:val="single" w:sz="4" w:space="0" w:color="auto"/>
              <w:bottom w:val="single" w:sz="4" w:space="0" w:color="auto"/>
              <w:right w:val="single" w:sz="4" w:space="0" w:color="auto"/>
            </w:tcBorders>
          </w:tcPr>
          <w:p w14:paraId="1B70328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3A4E912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V12.0</w:t>
            </w:r>
          </w:p>
        </w:tc>
        <w:tc>
          <w:tcPr>
            <w:tcW w:w="1242" w:type="dxa"/>
            <w:tcBorders>
              <w:top w:val="single" w:sz="4" w:space="0" w:color="auto"/>
              <w:left w:val="single" w:sz="4" w:space="0" w:color="auto"/>
              <w:bottom w:val="single" w:sz="4" w:space="0" w:color="auto"/>
              <w:right w:val="single" w:sz="4" w:space="0" w:color="auto"/>
            </w:tcBorders>
          </w:tcPr>
          <w:p w14:paraId="732241A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30A725C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6ED57FF2"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Mod_01_11 UI Payments for Generator Units</w:t>
            </w:r>
          </w:p>
        </w:tc>
        <w:tc>
          <w:tcPr>
            <w:tcW w:w="1800" w:type="dxa"/>
            <w:tcBorders>
              <w:top w:val="single" w:sz="4" w:space="0" w:color="auto"/>
              <w:left w:val="single" w:sz="4" w:space="0" w:color="auto"/>
              <w:bottom w:val="single" w:sz="4" w:space="0" w:color="auto"/>
              <w:right w:val="single" w:sz="4" w:space="0" w:color="auto"/>
            </w:tcBorders>
          </w:tcPr>
          <w:p w14:paraId="0F9A624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30B7E421"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4.150, 4.151</w:t>
            </w:r>
          </w:p>
        </w:tc>
        <w:tc>
          <w:tcPr>
            <w:tcW w:w="1242" w:type="dxa"/>
            <w:tcBorders>
              <w:top w:val="single" w:sz="4" w:space="0" w:color="auto"/>
              <w:left w:val="single" w:sz="4" w:space="0" w:color="auto"/>
              <w:bottom w:val="single" w:sz="4" w:space="0" w:color="auto"/>
              <w:right w:val="single" w:sz="4" w:space="0" w:color="auto"/>
            </w:tcBorders>
          </w:tcPr>
          <w:p w14:paraId="19B7864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671DEF5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761819D"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Mod_40_10 Differentiation between Dwell Times and Dwell Trigger Points while ramping up and ramping down</w:t>
            </w:r>
          </w:p>
        </w:tc>
        <w:tc>
          <w:tcPr>
            <w:tcW w:w="1800" w:type="dxa"/>
            <w:tcBorders>
              <w:top w:val="single" w:sz="4" w:space="0" w:color="auto"/>
              <w:left w:val="single" w:sz="4" w:space="0" w:color="auto"/>
              <w:bottom w:val="single" w:sz="4" w:space="0" w:color="auto"/>
              <w:right w:val="single" w:sz="4" w:space="0" w:color="auto"/>
            </w:tcBorders>
          </w:tcPr>
          <w:p w14:paraId="12B6259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70CD35F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Appendix I.12, N.23, N.33,  N.35, N.63, Appendix O.6, O.19, O.20, O.64, </w:t>
            </w:r>
          </w:p>
        </w:tc>
        <w:tc>
          <w:tcPr>
            <w:tcW w:w="1242" w:type="dxa"/>
            <w:tcBorders>
              <w:top w:val="single" w:sz="4" w:space="0" w:color="auto"/>
              <w:left w:val="single" w:sz="4" w:space="0" w:color="auto"/>
              <w:bottom w:val="single" w:sz="4" w:space="0" w:color="auto"/>
              <w:right w:val="single" w:sz="4" w:space="0" w:color="auto"/>
            </w:tcBorders>
          </w:tcPr>
          <w:p w14:paraId="0B9B7D2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1002930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2743EE5"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Mod_42_10 Changes to the Single Ramp Up Rate and the Single Ramp Down Rate Calculation</w:t>
            </w:r>
          </w:p>
        </w:tc>
        <w:tc>
          <w:tcPr>
            <w:tcW w:w="1800" w:type="dxa"/>
            <w:tcBorders>
              <w:top w:val="single" w:sz="4" w:space="0" w:color="auto"/>
              <w:left w:val="single" w:sz="4" w:space="0" w:color="auto"/>
              <w:bottom w:val="single" w:sz="4" w:space="0" w:color="auto"/>
              <w:right w:val="single" w:sz="4" w:space="0" w:color="auto"/>
            </w:tcBorders>
          </w:tcPr>
          <w:p w14:paraId="409D799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744E314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5.120, , Appendix H.2, I.12, N.33, N.34, N.35,  &amp; Glossary</w:t>
            </w:r>
          </w:p>
        </w:tc>
        <w:tc>
          <w:tcPr>
            <w:tcW w:w="1242" w:type="dxa"/>
            <w:tcBorders>
              <w:top w:val="single" w:sz="4" w:space="0" w:color="auto"/>
              <w:left w:val="single" w:sz="4" w:space="0" w:color="auto"/>
              <w:bottom w:val="single" w:sz="4" w:space="0" w:color="auto"/>
              <w:right w:val="single" w:sz="4" w:space="0" w:color="auto"/>
            </w:tcBorders>
          </w:tcPr>
          <w:p w14:paraId="76C5741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2A6A18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shd w:val="clear" w:color="auto" w:fill="auto"/>
          </w:tcPr>
          <w:p w14:paraId="4DCE7DAE"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Mod_06_11  Increasing Maximum Daily Submission Number and Automating Cancellation of Settlement Reallocation Agreements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5B860C5"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0D650FE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10 sections 2.1; 3.1.2; 3.3.3; 3.3.4; 3.3.5</w:t>
            </w:r>
          </w:p>
          <w:p w14:paraId="791FDC71"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658DED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29FF438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32D6A8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Mod_12_11 Interconnector Unit Loss Adjustment when Exporting</w:t>
            </w:r>
          </w:p>
        </w:tc>
        <w:tc>
          <w:tcPr>
            <w:tcW w:w="1800" w:type="dxa"/>
            <w:tcBorders>
              <w:top w:val="single" w:sz="4" w:space="0" w:color="auto"/>
              <w:left w:val="single" w:sz="4" w:space="0" w:color="auto"/>
              <w:bottom w:val="single" w:sz="4" w:space="0" w:color="auto"/>
              <w:right w:val="single" w:sz="4" w:space="0" w:color="auto"/>
            </w:tcBorders>
          </w:tcPr>
          <w:p w14:paraId="405CBF7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412B27A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4.46</w:t>
            </w:r>
          </w:p>
          <w:p w14:paraId="2F9E0F0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(new) 4.46A</w:t>
            </w:r>
          </w:p>
          <w:p w14:paraId="5DB48BEA"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268653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48BC24DC"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0CE380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Mod_21_11 UI Payments for generator units constrained on</w:t>
            </w:r>
          </w:p>
        </w:tc>
        <w:tc>
          <w:tcPr>
            <w:tcW w:w="1800" w:type="dxa"/>
            <w:tcBorders>
              <w:top w:val="single" w:sz="4" w:space="0" w:color="auto"/>
              <w:left w:val="single" w:sz="4" w:space="0" w:color="auto"/>
              <w:bottom w:val="single" w:sz="4" w:space="0" w:color="auto"/>
              <w:right w:val="single" w:sz="4" w:space="0" w:color="auto"/>
            </w:tcBorders>
          </w:tcPr>
          <w:p w14:paraId="4248684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16 November 2012</w:t>
            </w:r>
          </w:p>
        </w:tc>
        <w:tc>
          <w:tcPr>
            <w:tcW w:w="2538" w:type="dxa"/>
            <w:tcBorders>
              <w:top w:val="single" w:sz="4" w:space="0" w:color="auto"/>
              <w:left w:val="single" w:sz="4" w:space="0" w:color="auto"/>
              <w:bottom w:val="single" w:sz="4" w:space="0" w:color="auto"/>
              <w:right w:val="single" w:sz="4" w:space="0" w:color="auto"/>
            </w:tcBorders>
          </w:tcPr>
          <w:p w14:paraId="6ED4DEF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5.108A</w:t>
            </w:r>
          </w:p>
        </w:tc>
        <w:tc>
          <w:tcPr>
            <w:tcW w:w="1242" w:type="dxa"/>
            <w:tcBorders>
              <w:top w:val="single" w:sz="4" w:space="0" w:color="auto"/>
              <w:left w:val="single" w:sz="4" w:space="0" w:color="auto"/>
              <w:bottom w:val="single" w:sz="4" w:space="0" w:color="auto"/>
              <w:right w:val="single" w:sz="4" w:space="0" w:color="auto"/>
            </w:tcBorders>
          </w:tcPr>
          <w:p w14:paraId="777B1AB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3636243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4DEF20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Mod_14_12 Reference to MO Status for VTOD</w:t>
            </w:r>
          </w:p>
        </w:tc>
        <w:tc>
          <w:tcPr>
            <w:tcW w:w="1800" w:type="dxa"/>
            <w:tcBorders>
              <w:top w:val="single" w:sz="4" w:space="0" w:color="auto"/>
              <w:left w:val="single" w:sz="4" w:space="0" w:color="auto"/>
              <w:bottom w:val="single" w:sz="4" w:space="0" w:color="auto"/>
              <w:right w:val="single" w:sz="4" w:space="0" w:color="auto"/>
            </w:tcBorders>
          </w:tcPr>
          <w:p w14:paraId="27F8A64E"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30 August 2012</w:t>
            </w:r>
          </w:p>
        </w:tc>
        <w:tc>
          <w:tcPr>
            <w:tcW w:w="2538" w:type="dxa"/>
            <w:tcBorders>
              <w:top w:val="single" w:sz="4" w:space="0" w:color="auto"/>
              <w:left w:val="single" w:sz="4" w:space="0" w:color="auto"/>
              <w:bottom w:val="single" w:sz="4" w:space="0" w:color="auto"/>
              <w:right w:val="single" w:sz="4" w:space="0" w:color="auto"/>
            </w:tcBorders>
          </w:tcPr>
          <w:p w14:paraId="0910C03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3.42D, £.42E, 3.42F,  &amp; AP4 Section 2.4, 2.6.6.3</w:t>
            </w:r>
          </w:p>
        </w:tc>
        <w:tc>
          <w:tcPr>
            <w:tcW w:w="1242" w:type="dxa"/>
            <w:tcBorders>
              <w:top w:val="single" w:sz="4" w:space="0" w:color="auto"/>
              <w:left w:val="single" w:sz="4" w:space="0" w:color="auto"/>
              <w:bottom w:val="single" w:sz="4" w:space="0" w:color="auto"/>
              <w:right w:val="single" w:sz="4" w:space="0" w:color="auto"/>
            </w:tcBorders>
          </w:tcPr>
          <w:p w14:paraId="62AA31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7E9151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shd w:val="clear" w:color="auto" w:fill="auto"/>
          </w:tcPr>
          <w:p w14:paraId="56175B98"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Mod_15_12 Inclusion of ATC limit slack variables and associated penalty cost Parameters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21B05B"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01 October 2012</w:t>
            </w: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C77809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T&amp;SC Appendix N.17,N.18, N.25 ; T&amp;SC Glossary </w:t>
            </w:r>
          </w:p>
          <w:p w14:paraId="0F8D8338"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2EFA4C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458119A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7E86C69"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Mod_16_12 Inconsistent Technical Capabilities when Higher Operating Limit is zero and less than Lower Operating Limit</w:t>
            </w:r>
          </w:p>
        </w:tc>
        <w:tc>
          <w:tcPr>
            <w:tcW w:w="1800" w:type="dxa"/>
            <w:tcBorders>
              <w:top w:val="single" w:sz="4" w:space="0" w:color="auto"/>
              <w:left w:val="single" w:sz="4" w:space="0" w:color="auto"/>
              <w:bottom w:val="single" w:sz="4" w:space="0" w:color="auto"/>
              <w:right w:val="single" w:sz="4" w:space="0" w:color="auto"/>
            </w:tcBorders>
          </w:tcPr>
          <w:p w14:paraId="1A93BA9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01 October 2012</w:t>
            </w:r>
          </w:p>
        </w:tc>
        <w:tc>
          <w:tcPr>
            <w:tcW w:w="2538" w:type="dxa"/>
            <w:tcBorders>
              <w:top w:val="single" w:sz="4" w:space="0" w:color="auto"/>
              <w:left w:val="single" w:sz="4" w:space="0" w:color="auto"/>
              <w:bottom w:val="single" w:sz="4" w:space="0" w:color="auto"/>
              <w:right w:val="single" w:sz="4" w:space="0" w:color="auto"/>
            </w:tcBorders>
          </w:tcPr>
          <w:p w14:paraId="306AAA9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N.29</w:t>
            </w:r>
          </w:p>
          <w:p w14:paraId="071E69DA" w14:textId="77777777" w:rsidR="00FC3C9A" w:rsidRPr="00FC3C9A" w:rsidRDefault="00FC3C9A" w:rsidP="00FC3C9A">
            <w:pPr>
              <w:pStyle w:val="Body1Char"/>
              <w:rPr>
                <w:rFonts w:ascii="Arial" w:hAnsi="Arial" w:cs="Arial"/>
                <w:color w:val="000000"/>
                <w:sz w:val="20"/>
              </w:rPr>
            </w:pPr>
          </w:p>
          <w:p w14:paraId="34CF76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 </w:t>
            </w:r>
          </w:p>
          <w:p w14:paraId="15F8A64F"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F10E07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541DDD27"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4C26B26"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Mod_18_12 Constraint Payments Calculation for Interconnector Residual Capacity Units</w:t>
            </w:r>
          </w:p>
        </w:tc>
        <w:tc>
          <w:tcPr>
            <w:tcW w:w="1800" w:type="dxa"/>
            <w:tcBorders>
              <w:top w:val="single" w:sz="4" w:space="0" w:color="auto"/>
              <w:left w:val="single" w:sz="4" w:space="0" w:color="auto"/>
              <w:bottom w:val="single" w:sz="4" w:space="0" w:color="auto"/>
              <w:right w:val="single" w:sz="4" w:space="0" w:color="auto"/>
            </w:tcBorders>
          </w:tcPr>
          <w:p w14:paraId="319542DC"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05 September 2012</w:t>
            </w:r>
          </w:p>
        </w:tc>
        <w:tc>
          <w:tcPr>
            <w:tcW w:w="2538" w:type="dxa"/>
            <w:tcBorders>
              <w:top w:val="single" w:sz="4" w:space="0" w:color="auto"/>
              <w:left w:val="single" w:sz="4" w:space="0" w:color="auto"/>
              <w:bottom w:val="single" w:sz="4" w:space="0" w:color="auto"/>
              <w:right w:val="single" w:sz="4" w:space="0" w:color="auto"/>
            </w:tcBorders>
          </w:tcPr>
          <w:p w14:paraId="4632B24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5.70, 5.90, 7.70 &amp; Glossary</w:t>
            </w:r>
          </w:p>
        </w:tc>
        <w:tc>
          <w:tcPr>
            <w:tcW w:w="1242" w:type="dxa"/>
            <w:tcBorders>
              <w:top w:val="single" w:sz="4" w:space="0" w:color="auto"/>
              <w:left w:val="single" w:sz="4" w:space="0" w:color="auto"/>
              <w:bottom w:val="single" w:sz="4" w:space="0" w:color="auto"/>
              <w:right w:val="single" w:sz="4" w:space="0" w:color="auto"/>
            </w:tcBorders>
          </w:tcPr>
          <w:p w14:paraId="21EE757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085355C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8BA0979" w14:textId="725B9B5A"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 xml:space="preserve">Mod_19_12 </w:t>
            </w:r>
            <w:r w:rsidRPr="00657D65">
              <w:rPr>
                <w:rFonts w:ascii="Arial" w:hAnsi="Arial" w:cs="Arial"/>
                <w:color w:val="000000"/>
                <w:sz w:val="20"/>
              </w:rPr>
              <w:t>Correction to discrepancy in Required Credit Cover Query resolution timeline</w:t>
            </w:r>
          </w:p>
        </w:tc>
        <w:tc>
          <w:tcPr>
            <w:tcW w:w="1800" w:type="dxa"/>
            <w:tcBorders>
              <w:top w:val="single" w:sz="4" w:space="0" w:color="auto"/>
              <w:left w:val="single" w:sz="4" w:space="0" w:color="auto"/>
              <w:bottom w:val="single" w:sz="4" w:space="0" w:color="auto"/>
              <w:right w:val="single" w:sz="4" w:space="0" w:color="auto"/>
            </w:tcBorders>
          </w:tcPr>
          <w:p w14:paraId="340A1471" w14:textId="77777777" w:rsidR="00FC3C9A" w:rsidRPr="00C51DED" w:rsidRDefault="00FC3C9A" w:rsidP="00F31FAD">
            <w:pPr>
              <w:pStyle w:val="Body1Char"/>
              <w:rPr>
                <w:rFonts w:ascii="Arial" w:hAnsi="Arial" w:cs="Arial"/>
                <w:color w:val="000000"/>
                <w:sz w:val="20"/>
              </w:rPr>
            </w:pPr>
            <w:r w:rsidRPr="00FC3C9A">
              <w:rPr>
                <w:rFonts w:ascii="Arial" w:hAnsi="Arial" w:cs="Arial"/>
                <w:color w:val="000000"/>
                <w:sz w:val="20"/>
              </w:rPr>
              <w:t>12 October 2012</w:t>
            </w:r>
          </w:p>
        </w:tc>
        <w:tc>
          <w:tcPr>
            <w:tcW w:w="2538" w:type="dxa"/>
            <w:tcBorders>
              <w:top w:val="single" w:sz="4" w:space="0" w:color="auto"/>
              <w:left w:val="single" w:sz="4" w:space="0" w:color="auto"/>
              <w:bottom w:val="single" w:sz="4" w:space="0" w:color="auto"/>
              <w:right w:val="single" w:sz="4" w:space="0" w:color="auto"/>
            </w:tcBorders>
          </w:tcPr>
          <w:p w14:paraId="01BEF059"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13 Section 2.3.3</w:t>
            </w:r>
          </w:p>
          <w:p w14:paraId="151729C7"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4AA678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tc>
      </w:tr>
      <w:tr w:rsidR="00FC3C9A" w:rsidRPr="00C51DED" w14:paraId="04F3D04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00F818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Mod_06_12 Improved Efficiencies In LCF Process</w:t>
            </w:r>
          </w:p>
        </w:tc>
        <w:tc>
          <w:tcPr>
            <w:tcW w:w="1800" w:type="dxa"/>
            <w:tcBorders>
              <w:top w:val="single" w:sz="4" w:space="0" w:color="auto"/>
              <w:left w:val="single" w:sz="4" w:space="0" w:color="auto"/>
              <w:bottom w:val="single" w:sz="4" w:space="0" w:color="auto"/>
              <w:right w:val="single" w:sz="4" w:space="0" w:color="auto"/>
            </w:tcBorders>
          </w:tcPr>
          <w:p w14:paraId="6DE9BD2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09 November 2012</w:t>
            </w:r>
          </w:p>
        </w:tc>
        <w:tc>
          <w:tcPr>
            <w:tcW w:w="2538" w:type="dxa"/>
            <w:tcBorders>
              <w:top w:val="single" w:sz="4" w:space="0" w:color="auto"/>
              <w:left w:val="single" w:sz="4" w:space="0" w:color="auto"/>
              <w:bottom w:val="single" w:sz="4" w:space="0" w:color="auto"/>
              <w:right w:val="single" w:sz="4" w:space="0" w:color="auto"/>
            </w:tcBorders>
          </w:tcPr>
          <w:p w14:paraId="3B0ABDE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 xml:space="preserve">Agreed Procedure 7 Section 3.3.1, 4.2, 4.3, </w:t>
            </w:r>
          </w:p>
        </w:tc>
        <w:tc>
          <w:tcPr>
            <w:tcW w:w="1242" w:type="dxa"/>
            <w:tcBorders>
              <w:top w:val="single" w:sz="4" w:space="0" w:color="auto"/>
              <w:left w:val="single" w:sz="4" w:space="0" w:color="auto"/>
              <w:bottom w:val="single" w:sz="4" w:space="0" w:color="auto"/>
              <w:right w:val="single" w:sz="4" w:space="0" w:color="auto"/>
            </w:tcBorders>
          </w:tcPr>
          <w:p w14:paraId="26249067"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12.0</w:t>
            </w:r>
          </w:p>
          <w:p w14:paraId="63C48373" w14:textId="77777777" w:rsidR="00FC3C9A" w:rsidRPr="00FC3C9A" w:rsidRDefault="00FC3C9A" w:rsidP="00FC3C9A">
            <w:pPr>
              <w:pStyle w:val="Body1Char"/>
              <w:rPr>
                <w:rFonts w:ascii="Arial" w:hAnsi="Arial" w:cs="Arial"/>
                <w:color w:val="000000"/>
                <w:sz w:val="20"/>
              </w:rPr>
            </w:pPr>
          </w:p>
        </w:tc>
      </w:tr>
      <w:tr w:rsidR="00FC3C9A" w:rsidRPr="00C51DED" w14:paraId="753F32B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88A3D8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SEMO Design Baseline Documentation to V13.0</w:t>
            </w:r>
          </w:p>
        </w:tc>
        <w:tc>
          <w:tcPr>
            <w:tcW w:w="1800" w:type="dxa"/>
            <w:tcBorders>
              <w:top w:val="single" w:sz="4" w:space="0" w:color="auto"/>
              <w:left w:val="single" w:sz="4" w:space="0" w:color="auto"/>
              <w:bottom w:val="single" w:sz="4" w:space="0" w:color="auto"/>
              <w:right w:val="single" w:sz="4" w:space="0" w:color="auto"/>
            </w:tcBorders>
          </w:tcPr>
          <w:p w14:paraId="0A669EE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1DEA2B3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V13.0</w:t>
            </w:r>
          </w:p>
        </w:tc>
        <w:tc>
          <w:tcPr>
            <w:tcW w:w="1242" w:type="dxa"/>
            <w:tcBorders>
              <w:top w:val="single" w:sz="4" w:space="0" w:color="auto"/>
              <w:left w:val="single" w:sz="4" w:space="0" w:color="auto"/>
              <w:bottom w:val="single" w:sz="4" w:space="0" w:color="auto"/>
              <w:right w:val="single" w:sz="4" w:space="0" w:color="auto"/>
            </w:tcBorders>
          </w:tcPr>
          <w:p w14:paraId="3B88415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45B56E2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48A8D33" w14:textId="7050425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Mod_26_12 </w:t>
            </w:r>
            <w:r w:rsidRPr="00657D65">
              <w:rPr>
                <w:rFonts w:ascii="Arial" w:hAnsi="Arial" w:cs="Arial"/>
                <w:color w:val="000000"/>
                <w:sz w:val="20"/>
              </w:rPr>
              <w:t>Notification Time for updating Interconnector Technical Data</w:t>
            </w:r>
          </w:p>
          <w:p w14:paraId="22579FD7"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69BCB6E"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21 December 2012</w:t>
            </w:r>
          </w:p>
        </w:tc>
        <w:tc>
          <w:tcPr>
            <w:tcW w:w="2538" w:type="dxa"/>
            <w:tcBorders>
              <w:top w:val="single" w:sz="4" w:space="0" w:color="auto"/>
              <w:left w:val="single" w:sz="4" w:space="0" w:color="auto"/>
              <w:bottom w:val="single" w:sz="4" w:space="0" w:color="auto"/>
              <w:right w:val="single" w:sz="4" w:space="0" w:color="auto"/>
            </w:tcBorders>
          </w:tcPr>
          <w:p w14:paraId="71D80A0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2  Sections 3.1 &amp; 4.2</w:t>
            </w:r>
          </w:p>
          <w:p w14:paraId="0804E0C5"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E2FAAB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D4BF434"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5C4F73B5" w14:textId="269FC245"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Mod_20_12 </w:t>
            </w:r>
            <w:r w:rsidRPr="00657D65">
              <w:rPr>
                <w:rFonts w:ascii="Arial" w:hAnsi="Arial" w:cs="Arial"/>
                <w:color w:val="000000"/>
                <w:sz w:val="20"/>
              </w:rPr>
              <w:t>Timelines in relation to the scheduling of Ad Hoc Resettlement following an upheld Query</w:t>
            </w:r>
          </w:p>
        </w:tc>
        <w:tc>
          <w:tcPr>
            <w:tcW w:w="1800" w:type="dxa"/>
            <w:tcBorders>
              <w:top w:val="single" w:sz="4" w:space="0" w:color="auto"/>
              <w:left w:val="single" w:sz="4" w:space="0" w:color="auto"/>
              <w:bottom w:val="single" w:sz="4" w:space="0" w:color="auto"/>
              <w:right w:val="single" w:sz="4" w:space="0" w:color="auto"/>
            </w:tcBorders>
          </w:tcPr>
          <w:p w14:paraId="6F16C0A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24 December 2012</w:t>
            </w:r>
          </w:p>
        </w:tc>
        <w:tc>
          <w:tcPr>
            <w:tcW w:w="2538" w:type="dxa"/>
            <w:tcBorders>
              <w:top w:val="single" w:sz="4" w:space="0" w:color="auto"/>
              <w:left w:val="single" w:sz="4" w:space="0" w:color="auto"/>
              <w:bottom w:val="single" w:sz="4" w:space="0" w:color="auto"/>
              <w:right w:val="single" w:sz="4" w:space="0" w:color="auto"/>
            </w:tcBorders>
          </w:tcPr>
          <w:p w14:paraId="56EA38C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 13: Sections 2.2.3, 2.2.4, 3.2.</w:t>
            </w:r>
          </w:p>
          <w:p w14:paraId="7290662E"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28ACEEA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6294E8C6"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5E43493" w14:textId="64549B42"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Mod_22_12 </w:t>
            </w:r>
            <w:r w:rsidRPr="00657D65">
              <w:rPr>
                <w:rFonts w:ascii="Arial" w:hAnsi="Arial" w:cs="Arial"/>
                <w:color w:val="000000"/>
                <w:sz w:val="20"/>
              </w:rPr>
              <w:t xml:space="preserve">Administered Scheduling for General System Failure </w:t>
            </w:r>
          </w:p>
        </w:tc>
        <w:tc>
          <w:tcPr>
            <w:tcW w:w="1800" w:type="dxa"/>
            <w:tcBorders>
              <w:top w:val="single" w:sz="4" w:space="0" w:color="auto"/>
              <w:left w:val="single" w:sz="4" w:space="0" w:color="auto"/>
              <w:bottom w:val="single" w:sz="4" w:space="0" w:color="auto"/>
              <w:right w:val="single" w:sz="4" w:space="0" w:color="auto"/>
            </w:tcBorders>
          </w:tcPr>
          <w:p w14:paraId="0EC1C26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p w14:paraId="3A4B721C" w14:textId="77777777" w:rsidR="00FC3C9A" w:rsidRPr="00C51DED" w:rsidRDefault="00FC3C9A" w:rsidP="00F31FAD">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7B6578B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3.64, AP2 Section2.3.2</w:t>
            </w:r>
          </w:p>
          <w:p w14:paraId="7ED49E1A" w14:textId="77777777" w:rsidR="00FC3C9A" w:rsidRPr="00FC3C9A" w:rsidRDefault="00FC3C9A" w:rsidP="00FC3C9A">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DC2507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8389769"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05B2D916"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Mod_28_12 Clarifications to Appendix N </w:t>
            </w:r>
          </w:p>
        </w:tc>
        <w:tc>
          <w:tcPr>
            <w:tcW w:w="1800" w:type="dxa"/>
            <w:tcBorders>
              <w:top w:val="single" w:sz="4" w:space="0" w:color="auto"/>
              <w:left w:val="single" w:sz="4" w:space="0" w:color="auto"/>
              <w:bottom w:val="single" w:sz="4" w:space="0" w:color="auto"/>
              <w:right w:val="single" w:sz="4" w:space="0" w:color="auto"/>
            </w:tcBorders>
          </w:tcPr>
          <w:p w14:paraId="393EDCB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p w14:paraId="3BA6030A" w14:textId="77777777" w:rsidR="00FC3C9A" w:rsidRPr="00FC3C9A" w:rsidRDefault="00FC3C9A" w:rsidP="00FC3C9A">
            <w:pPr>
              <w:pStyle w:val="Body1Char"/>
              <w:rPr>
                <w:rFonts w:ascii="Arial" w:hAnsi="Arial" w:cs="Arial"/>
                <w:color w:val="000000"/>
                <w:sz w:val="20"/>
              </w:rPr>
            </w:pPr>
          </w:p>
        </w:tc>
        <w:tc>
          <w:tcPr>
            <w:tcW w:w="2538" w:type="dxa"/>
            <w:tcBorders>
              <w:top w:val="single" w:sz="4" w:space="0" w:color="auto"/>
              <w:left w:val="single" w:sz="4" w:space="0" w:color="auto"/>
              <w:bottom w:val="single" w:sz="4" w:space="0" w:color="auto"/>
              <w:right w:val="single" w:sz="4" w:space="0" w:color="auto"/>
            </w:tcBorders>
          </w:tcPr>
          <w:p w14:paraId="6ACF771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N.33, N.35, N.37, N.40</w:t>
            </w:r>
          </w:p>
        </w:tc>
        <w:tc>
          <w:tcPr>
            <w:tcW w:w="1242" w:type="dxa"/>
            <w:tcBorders>
              <w:top w:val="single" w:sz="4" w:space="0" w:color="auto"/>
              <w:left w:val="single" w:sz="4" w:space="0" w:color="auto"/>
              <w:bottom w:val="single" w:sz="4" w:space="0" w:color="auto"/>
              <w:right w:val="single" w:sz="4" w:space="0" w:color="auto"/>
            </w:tcBorders>
          </w:tcPr>
          <w:p w14:paraId="3417984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3BDC673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E15478B" w14:textId="36284AC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MOD_29_12 </w:t>
            </w:r>
            <w:r w:rsidRPr="00657D65">
              <w:rPr>
                <w:rFonts w:ascii="Arial" w:hAnsi="Arial" w:cs="Arial"/>
                <w:color w:val="000000"/>
                <w:sz w:val="20"/>
              </w:rPr>
              <w:t>Dwell Time Up &amp; Dwell Time Down Glossary Definitions</w:t>
            </w:r>
          </w:p>
          <w:p w14:paraId="1166ACBD"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AFD914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6th February 2013</w:t>
            </w:r>
          </w:p>
        </w:tc>
        <w:tc>
          <w:tcPr>
            <w:tcW w:w="2538" w:type="dxa"/>
            <w:tcBorders>
              <w:top w:val="single" w:sz="4" w:space="0" w:color="auto"/>
              <w:left w:val="single" w:sz="4" w:space="0" w:color="auto"/>
              <w:bottom w:val="single" w:sz="4" w:space="0" w:color="auto"/>
              <w:right w:val="single" w:sz="4" w:space="0" w:color="auto"/>
            </w:tcBorders>
          </w:tcPr>
          <w:p w14:paraId="5CBAF04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0AA01F4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7961BF8A"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17192D0" w14:textId="479B3454"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Mod_27_12 </w:t>
            </w:r>
            <w:r w:rsidRPr="00657D65">
              <w:rPr>
                <w:rFonts w:ascii="Arial" w:hAnsi="Arial" w:cs="Arial"/>
                <w:color w:val="000000"/>
                <w:sz w:val="20"/>
              </w:rPr>
              <w:t>Representation of Price Takers in the MSP Software</w:t>
            </w:r>
          </w:p>
          <w:p w14:paraId="4D19EE8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6DFCCDC"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11 February 2013</w:t>
            </w:r>
          </w:p>
        </w:tc>
        <w:tc>
          <w:tcPr>
            <w:tcW w:w="2538" w:type="dxa"/>
            <w:tcBorders>
              <w:top w:val="single" w:sz="4" w:space="0" w:color="auto"/>
              <w:left w:val="single" w:sz="4" w:space="0" w:color="auto"/>
              <w:bottom w:val="single" w:sz="4" w:space="0" w:color="auto"/>
              <w:right w:val="single" w:sz="4" w:space="0" w:color="auto"/>
            </w:tcBorders>
          </w:tcPr>
          <w:p w14:paraId="02C319BF"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Appendix N.7</w:t>
            </w:r>
          </w:p>
        </w:tc>
        <w:tc>
          <w:tcPr>
            <w:tcW w:w="1242" w:type="dxa"/>
            <w:tcBorders>
              <w:top w:val="single" w:sz="4" w:space="0" w:color="auto"/>
              <w:left w:val="single" w:sz="4" w:space="0" w:color="auto"/>
              <w:bottom w:val="single" w:sz="4" w:space="0" w:color="auto"/>
              <w:right w:val="single" w:sz="4" w:space="0" w:color="auto"/>
            </w:tcBorders>
          </w:tcPr>
          <w:p w14:paraId="11BF77C0"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0B5E093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5FE0A38" w14:textId="5360626E"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Mod_01_13 </w:t>
            </w:r>
            <w:r w:rsidRPr="00657D65">
              <w:rPr>
                <w:rFonts w:ascii="Arial" w:hAnsi="Arial" w:cs="Arial"/>
                <w:color w:val="000000"/>
                <w:sz w:val="20"/>
              </w:rPr>
              <w:t>Enduring Provisions for Interconnector point of Connection</w:t>
            </w:r>
          </w:p>
          <w:p w14:paraId="6DDACE33"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E255BC8"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05 March 2013</w:t>
            </w:r>
          </w:p>
        </w:tc>
        <w:tc>
          <w:tcPr>
            <w:tcW w:w="2538" w:type="dxa"/>
            <w:tcBorders>
              <w:top w:val="single" w:sz="4" w:space="0" w:color="auto"/>
              <w:left w:val="single" w:sz="4" w:space="0" w:color="auto"/>
              <w:bottom w:val="single" w:sz="4" w:space="0" w:color="auto"/>
              <w:right w:val="single" w:sz="4" w:space="0" w:color="auto"/>
            </w:tcBorders>
          </w:tcPr>
          <w:p w14:paraId="7A3EFF2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T&amp;SC Section 5.32: 5.42; 5.43 ;5.51 &amp; Glossary</w:t>
            </w:r>
          </w:p>
        </w:tc>
        <w:tc>
          <w:tcPr>
            <w:tcW w:w="1242" w:type="dxa"/>
            <w:tcBorders>
              <w:top w:val="single" w:sz="4" w:space="0" w:color="auto"/>
              <w:left w:val="single" w:sz="4" w:space="0" w:color="auto"/>
              <w:bottom w:val="single" w:sz="4" w:space="0" w:color="auto"/>
              <w:right w:val="single" w:sz="4" w:space="0" w:color="auto"/>
            </w:tcBorders>
          </w:tcPr>
          <w:p w14:paraId="5DCFE3AB"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19D8A251"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1953523" w14:textId="0CBA7A2C"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MOD_23_12 </w:t>
            </w:r>
            <w:r w:rsidRPr="00657D65">
              <w:rPr>
                <w:rFonts w:ascii="Arial" w:hAnsi="Arial" w:cs="Arial"/>
                <w:color w:val="000000"/>
                <w:sz w:val="20"/>
              </w:rPr>
              <w:t>Minimum Stable Generation Correction</w:t>
            </w:r>
          </w:p>
          <w:p w14:paraId="44246099"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29AA21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20 March 2013</w:t>
            </w:r>
          </w:p>
        </w:tc>
        <w:tc>
          <w:tcPr>
            <w:tcW w:w="2538" w:type="dxa"/>
            <w:tcBorders>
              <w:top w:val="single" w:sz="4" w:space="0" w:color="auto"/>
              <w:left w:val="single" w:sz="4" w:space="0" w:color="auto"/>
              <w:bottom w:val="single" w:sz="4" w:space="0" w:color="auto"/>
              <w:right w:val="single" w:sz="4" w:space="0" w:color="auto"/>
            </w:tcBorders>
          </w:tcPr>
          <w:p w14:paraId="4149951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Glossary; Agreed Procedure 4</w:t>
            </w:r>
          </w:p>
        </w:tc>
        <w:tc>
          <w:tcPr>
            <w:tcW w:w="1242" w:type="dxa"/>
            <w:tcBorders>
              <w:top w:val="single" w:sz="4" w:space="0" w:color="auto"/>
              <w:left w:val="single" w:sz="4" w:space="0" w:color="auto"/>
              <w:bottom w:val="single" w:sz="4" w:space="0" w:color="auto"/>
              <w:right w:val="single" w:sz="4" w:space="0" w:color="auto"/>
            </w:tcBorders>
          </w:tcPr>
          <w:p w14:paraId="3EE95E6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37DFCAB3"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6D7B6AC" w14:textId="01B84746"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 xml:space="preserve">Mod_03_13 </w:t>
            </w:r>
            <w:r w:rsidRPr="00657D65">
              <w:rPr>
                <w:rFonts w:ascii="Arial" w:hAnsi="Arial" w:cs="Arial"/>
                <w:color w:val="000000"/>
                <w:sz w:val="20"/>
              </w:rPr>
              <w:t>Mods Process Clarifications</w:t>
            </w:r>
          </w:p>
          <w:p w14:paraId="3C87B5A2" w14:textId="77777777" w:rsidR="00FC3C9A" w:rsidRPr="00C51DED" w:rsidRDefault="00FC3C9A"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3D4FD6D4"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20 March 2013</w:t>
            </w:r>
          </w:p>
        </w:tc>
        <w:tc>
          <w:tcPr>
            <w:tcW w:w="2538" w:type="dxa"/>
            <w:tcBorders>
              <w:top w:val="single" w:sz="4" w:space="0" w:color="auto"/>
              <w:left w:val="single" w:sz="4" w:space="0" w:color="auto"/>
              <w:bottom w:val="single" w:sz="4" w:space="0" w:color="auto"/>
              <w:right w:val="single" w:sz="4" w:space="0" w:color="auto"/>
            </w:tcBorders>
          </w:tcPr>
          <w:p w14:paraId="3AF147B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T&amp;SC Section 2</w:t>
            </w:r>
          </w:p>
          <w:p w14:paraId="555973B3"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AP12</w:t>
            </w:r>
          </w:p>
        </w:tc>
        <w:tc>
          <w:tcPr>
            <w:tcW w:w="1242" w:type="dxa"/>
            <w:tcBorders>
              <w:top w:val="single" w:sz="4" w:space="0" w:color="auto"/>
              <w:left w:val="single" w:sz="4" w:space="0" w:color="auto"/>
              <w:bottom w:val="single" w:sz="4" w:space="0" w:color="auto"/>
              <w:right w:val="single" w:sz="4" w:space="0" w:color="auto"/>
            </w:tcBorders>
          </w:tcPr>
          <w:p w14:paraId="63B87EA7"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1CFCCF2B"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1F6FFC70"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Mod_04_13 Process for changing the VAT Jurisdiction of an Interconnector Unit</w:t>
            </w:r>
          </w:p>
        </w:tc>
        <w:tc>
          <w:tcPr>
            <w:tcW w:w="1800" w:type="dxa"/>
            <w:tcBorders>
              <w:top w:val="single" w:sz="4" w:space="0" w:color="auto"/>
              <w:left w:val="single" w:sz="4" w:space="0" w:color="auto"/>
              <w:bottom w:val="single" w:sz="4" w:space="0" w:color="auto"/>
              <w:right w:val="single" w:sz="4" w:space="0" w:color="auto"/>
            </w:tcBorders>
          </w:tcPr>
          <w:p w14:paraId="26340C23"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24 April 2013</w:t>
            </w:r>
          </w:p>
        </w:tc>
        <w:tc>
          <w:tcPr>
            <w:tcW w:w="2538" w:type="dxa"/>
            <w:tcBorders>
              <w:top w:val="single" w:sz="4" w:space="0" w:color="auto"/>
              <w:left w:val="single" w:sz="4" w:space="0" w:color="auto"/>
              <w:bottom w:val="single" w:sz="4" w:space="0" w:color="auto"/>
              <w:right w:val="single" w:sz="4" w:space="0" w:color="auto"/>
            </w:tcBorders>
          </w:tcPr>
          <w:p w14:paraId="35C25E14"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Agreed Procedure 1 Section 2.1.2</w:t>
            </w:r>
          </w:p>
        </w:tc>
        <w:tc>
          <w:tcPr>
            <w:tcW w:w="1242" w:type="dxa"/>
            <w:tcBorders>
              <w:top w:val="single" w:sz="4" w:space="0" w:color="auto"/>
              <w:left w:val="single" w:sz="4" w:space="0" w:color="auto"/>
              <w:bottom w:val="single" w:sz="4" w:space="0" w:color="auto"/>
              <w:right w:val="single" w:sz="4" w:space="0" w:color="auto"/>
            </w:tcBorders>
          </w:tcPr>
          <w:p w14:paraId="7C9FE40D"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5A1DC17E"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29A4759F"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Mod_30_12 Improved Efficiencies in Unit Registration Process</w:t>
            </w:r>
          </w:p>
        </w:tc>
        <w:tc>
          <w:tcPr>
            <w:tcW w:w="1800" w:type="dxa"/>
            <w:tcBorders>
              <w:top w:val="single" w:sz="4" w:space="0" w:color="auto"/>
              <w:left w:val="single" w:sz="4" w:space="0" w:color="auto"/>
              <w:bottom w:val="single" w:sz="4" w:space="0" w:color="auto"/>
              <w:right w:val="single" w:sz="4" w:space="0" w:color="auto"/>
            </w:tcBorders>
          </w:tcPr>
          <w:p w14:paraId="254115C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24 April 2013</w:t>
            </w:r>
          </w:p>
        </w:tc>
        <w:tc>
          <w:tcPr>
            <w:tcW w:w="2538" w:type="dxa"/>
            <w:tcBorders>
              <w:top w:val="single" w:sz="4" w:space="0" w:color="auto"/>
              <w:left w:val="single" w:sz="4" w:space="0" w:color="auto"/>
              <w:bottom w:val="single" w:sz="4" w:space="0" w:color="auto"/>
              <w:right w:val="single" w:sz="4" w:space="0" w:color="auto"/>
            </w:tcBorders>
          </w:tcPr>
          <w:p w14:paraId="4CEE266C"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Agreed Procedure 1 Section 2.1.23.2.5; 3.2.6; Appendix 1</w:t>
            </w:r>
          </w:p>
        </w:tc>
        <w:tc>
          <w:tcPr>
            <w:tcW w:w="1242" w:type="dxa"/>
            <w:tcBorders>
              <w:top w:val="single" w:sz="4" w:space="0" w:color="auto"/>
              <w:left w:val="single" w:sz="4" w:space="0" w:color="auto"/>
              <w:bottom w:val="single" w:sz="4" w:space="0" w:color="auto"/>
              <w:right w:val="single" w:sz="4" w:space="0" w:color="auto"/>
            </w:tcBorders>
          </w:tcPr>
          <w:p w14:paraId="6744EBFA"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13.0</w:t>
            </w:r>
          </w:p>
        </w:tc>
      </w:tr>
      <w:tr w:rsidR="00FC3C9A" w:rsidRPr="00C51DED" w14:paraId="34C7E432"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4294D949"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Mod_16_11 Credit Worthiness Test for SEM Bank and Credit Cover Provider banks</w:t>
            </w:r>
          </w:p>
        </w:tc>
        <w:tc>
          <w:tcPr>
            <w:tcW w:w="1800" w:type="dxa"/>
            <w:tcBorders>
              <w:top w:val="single" w:sz="4" w:space="0" w:color="auto"/>
              <w:left w:val="single" w:sz="4" w:space="0" w:color="auto"/>
              <w:bottom w:val="single" w:sz="4" w:space="0" w:color="auto"/>
              <w:right w:val="single" w:sz="4" w:space="0" w:color="auto"/>
            </w:tcBorders>
          </w:tcPr>
          <w:p w14:paraId="6360AF8B"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29 April 2013</w:t>
            </w:r>
          </w:p>
        </w:tc>
        <w:tc>
          <w:tcPr>
            <w:tcW w:w="2538" w:type="dxa"/>
            <w:tcBorders>
              <w:top w:val="single" w:sz="4" w:space="0" w:color="auto"/>
              <w:left w:val="single" w:sz="4" w:space="0" w:color="auto"/>
              <w:bottom w:val="single" w:sz="4" w:space="0" w:color="auto"/>
              <w:right w:val="single" w:sz="4" w:space="0" w:color="auto"/>
            </w:tcBorders>
          </w:tcPr>
          <w:p w14:paraId="0F3B422A"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Section 6.15, 6.16, 6.17, 6.163, 6.168  &amp; Glossary</w:t>
            </w:r>
          </w:p>
        </w:tc>
        <w:tc>
          <w:tcPr>
            <w:tcW w:w="1242" w:type="dxa"/>
            <w:tcBorders>
              <w:top w:val="single" w:sz="4" w:space="0" w:color="auto"/>
              <w:left w:val="single" w:sz="4" w:space="0" w:color="auto"/>
              <w:bottom w:val="single" w:sz="4" w:space="0" w:color="auto"/>
              <w:right w:val="single" w:sz="4" w:space="0" w:color="auto"/>
            </w:tcBorders>
          </w:tcPr>
          <w:p w14:paraId="6F65F07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6A2F5565"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738A2482"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Mod_24_12 Amendments to the MIUN Calculator to address instances of Excess Area</w:t>
            </w:r>
          </w:p>
        </w:tc>
        <w:tc>
          <w:tcPr>
            <w:tcW w:w="1800" w:type="dxa"/>
            <w:tcBorders>
              <w:top w:val="single" w:sz="4" w:space="0" w:color="auto"/>
              <w:left w:val="single" w:sz="4" w:space="0" w:color="auto"/>
              <w:bottom w:val="single" w:sz="4" w:space="0" w:color="auto"/>
              <w:right w:val="single" w:sz="4" w:space="0" w:color="auto"/>
            </w:tcBorders>
          </w:tcPr>
          <w:p w14:paraId="15A780F8"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03 May 2013</w:t>
            </w:r>
          </w:p>
        </w:tc>
        <w:tc>
          <w:tcPr>
            <w:tcW w:w="2538" w:type="dxa"/>
            <w:tcBorders>
              <w:top w:val="single" w:sz="4" w:space="0" w:color="auto"/>
              <w:left w:val="single" w:sz="4" w:space="0" w:color="auto"/>
              <w:bottom w:val="single" w:sz="4" w:space="0" w:color="auto"/>
              <w:right w:val="single" w:sz="4" w:space="0" w:color="auto"/>
            </w:tcBorders>
          </w:tcPr>
          <w:p w14:paraId="560B79BE"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Agreed Procedure 2</w:t>
            </w:r>
          </w:p>
        </w:tc>
        <w:tc>
          <w:tcPr>
            <w:tcW w:w="1242" w:type="dxa"/>
            <w:tcBorders>
              <w:top w:val="single" w:sz="4" w:space="0" w:color="auto"/>
              <w:left w:val="single" w:sz="4" w:space="0" w:color="auto"/>
              <w:bottom w:val="single" w:sz="4" w:space="0" w:color="auto"/>
              <w:right w:val="single" w:sz="4" w:space="0" w:color="auto"/>
            </w:tcBorders>
          </w:tcPr>
          <w:p w14:paraId="114A4B16"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FC3C9A" w:rsidRPr="00C51DED" w14:paraId="54C4E378" w14:textId="77777777" w:rsidTr="00FC3C9A">
        <w:trPr>
          <w:trHeight w:val="300"/>
        </w:trPr>
        <w:tc>
          <w:tcPr>
            <w:tcW w:w="3708" w:type="dxa"/>
            <w:tcBorders>
              <w:top w:val="single" w:sz="4" w:space="0" w:color="auto"/>
              <w:left w:val="single" w:sz="4" w:space="0" w:color="auto"/>
              <w:bottom w:val="single" w:sz="4" w:space="0" w:color="auto"/>
              <w:right w:val="single" w:sz="4" w:space="0" w:color="auto"/>
            </w:tcBorders>
          </w:tcPr>
          <w:p w14:paraId="34EBEBB1" w14:textId="77777777" w:rsidR="00FC3C9A" w:rsidRPr="00C51DED" w:rsidRDefault="00FC3C9A" w:rsidP="00F31FAD">
            <w:pPr>
              <w:pStyle w:val="Body1Char"/>
              <w:rPr>
                <w:rFonts w:ascii="Arial" w:hAnsi="Arial" w:cs="Arial"/>
                <w:color w:val="000000"/>
                <w:sz w:val="20"/>
              </w:rPr>
            </w:pPr>
            <w:r w:rsidRPr="00C51DED">
              <w:rPr>
                <w:rFonts w:ascii="Arial" w:hAnsi="Arial" w:cs="Arial"/>
                <w:color w:val="000000"/>
                <w:sz w:val="20"/>
              </w:rPr>
              <w:t>Mod_17_11 Clarifying the requirement to provide Dispatch Instruction for Generator Units</w:t>
            </w:r>
          </w:p>
        </w:tc>
        <w:tc>
          <w:tcPr>
            <w:tcW w:w="1800" w:type="dxa"/>
            <w:tcBorders>
              <w:top w:val="single" w:sz="4" w:space="0" w:color="auto"/>
              <w:left w:val="single" w:sz="4" w:space="0" w:color="auto"/>
              <w:bottom w:val="single" w:sz="4" w:space="0" w:color="auto"/>
              <w:right w:val="single" w:sz="4" w:space="0" w:color="auto"/>
            </w:tcBorders>
          </w:tcPr>
          <w:p w14:paraId="59BDC3A2"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600711FD"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T&amp;SC Appendix E, O &amp; AP 6 Appendix 2</w:t>
            </w:r>
          </w:p>
        </w:tc>
        <w:tc>
          <w:tcPr>
            <w:tcW w:w="1242" w:type="dxa"/>
            <w:tcBorders>
              <w:top w:val="single" w:sz="4" w:space="0" w:color="auto"/>
              <w:left w:val="single" w:sz="4" w:space="0" w:color="auto"/>
              <w:bottom w:val="single" w:sz="4" w:space="0" w:color="auto"/>
              <w:right w:val="single" w:sz="4" w:space="0" w:color="auto"/>
            </w:tcBorders>
          </w:tcPr>
          <w:p w14:paraId="0A4A0595" w14:textId="77777777" w:rsidR="00FC3C9A" w:rsidRPr="00FC3C9A" w:rsidRDefault="00FC3C9A" w:rsidP="00FC3C9A">
            <w:pPr>
              <w:pStyle w:val="Body1Char"/>
              <w:rPr>
                <w:rFonts w:ascii="Arial" w:hAnsi="Arial" w:cs="Arial"/>
                <w:color w:val="000000"/>
                <w:sz w:val="20"/>
              </w:rPr>
            </w:pPr>
            <w:r w:rsidRPr="00FC3C9A">
              <w:rPr>
                <w:rFonts w:ascii="Arial" w:hAnsi="Arial" w:cs="Arial"/>
                <w:color w:val="000000"/>
                <w:sz w:val="20"/>
              </w:rPr>
              <w:t>13.0</w:t>
            </w:r>
          </w:p>
        </w:tc>
      </w:tr>
      <w:tr w:rsidR="00412B08" w:rsidRPr="00C51DED" w14:paraId="140A92A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60E7095" w14:textId="401684A4"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Mod_03_12 </w:t>
            </w:r>
            <w:r w:rsidRPr="00657D65">
              <w:rPr>
                <w:rFonts w:ascii="Arial" w:hAnsi="Arial" w:cs="Arial"/>
                <w:color w:val="000000"/>
                <w:sz w:val="20"/>
              </w:rPr>
              <w:t>Alignment of TSC with revised VAT arrangements</w:t>
            </w:r>
          </w:p>
        </w:tc>
        <w:tc>
          <w:tcPr>
            <w:tcW w:w="1800" w:type="dxa"/>
            <w:tcBorders>
              <w:top w:val="single" w:sz="4" w:space="0" w:color="auto"/>
              <w:left w:val="single" w:sz="4" w:space="0" w:color="auto"/>
              <w:bottom w:val="single" w:sz="4" w:space="0" w:color="auto"/>
              <w:right w:val="single" w:sz="4" w:space="0" w:color="auto"/>
            </w:tcBorders>
          </w:tcPr>
          <w:p w14:paraId="7301AF36"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22AB957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 &amp;SC Section 6.260, 6.263, 6.264, 6.265, Glossary, AP 4 Appendix 2, AP 9 Appendix 2, AP 15 Section 2.1.6, 2.3.2.5, Appendix 1</w:t>
            </w:r>
          </w:p>
        </w:tc>
        <w:tc>
          <w:tcPr>
            <w:tcW w:w="1242" w:type="dxa"/>
            <w:tcBorders>
              <w:top w:val="single" w:sz="4" w:space="0" w:color="auto"/>
              <w:left w:val="single" w:sz="4" w:space="0" w:color="auto"/>
              <w:bottom w:val="single" w:sz="4" w:space="0" w:color="auto"/>
              <w:right w:val="single" w:sz="4" w:space="0" w:color="auto"/>
            </w:tcBorders>
          </w:tcPr>
          <w:p w14:paraId="2B91D0F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13.0</w:t>
            </w:r>
          </w:p>
        </w:tc>
      </w:tr>
      <w:tr w:rsidR="00412B08" w:rsidRPr="00C51DED" w14:paraId="1C71FBD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4A92B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Mod_17_12 Report on Offered Capacity in Implicit  Auctions</w:t>
            </w:r>
          </w:p>
        </w:tc>
        <w:tc>
          <w:tcPr>
            <w:tcW w:w="1800" w:type="dxa"/>
            <w:tcBorders>
              <w:top w:val="single" w:sz="4" w:space="0" w:color="auto"/>
              <w:left w:val="single" w:sz="4" w:space="0" w:color="auto"/>
              <w:bottom w:val="single" w:sz="4" w:space="0" w:color="auto"/>
              <w:right w:val="single" w:sz="4" w:space="0" w:color="auto"/>
            </w:tcBorders>
          </w:tcPr>
          <w:p w14:paraId="18FE1E6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10 May 2013</w:t>
            </w:r>
          </w:p>
        </w:tc>
        <w:tc>
          <w:tcPr>
            <w:tcW w:w="2538" w:type="dxa"/>
            <w:tcBorders>
              <w:top w:val="single" w:sz="4" w:space="0" w:color="auto"/>
              <w:left w:val="single" w:sz="4" w:space="0" w:color="auto"/>
              <w:bottom w:val="single" w:sz="4" w:space="0" w:color="auto"/>
              <w:right w:val="single" w:sz="4" w:space="0" w:color="auto"/>
            </w:tcBorders>
          </w:tcPr>
          <w:p w14:paraId="67E083D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 xml:space="preserve">Glossary &amp; Appendices, Agreed Procedure 6 </w:t>
            </w:r>
          </w:p>
        </w:tc>
        <w:tc>
          <w:tcPr>
            <w:tcW w:w="1242" w:type="dxa"/>
            <w:tcBorders>
              <w:top w:val="single" w:sz="4" w:space="0" w:color="auto"/>
              <w:left w:val="single" w:sz="4" w:space="0" w:color="auto"/>
              <w:bottom w:val="single" w:sz="4" w:space="0" w:color="auto"/>
              <w:right w:val="single" w:sz="4" w:space="0" w:color="auto"/>
            </w:tcBorders>
          </w:tcPr>
          <w:p w14:paraId="2B2DF08C"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13.0</w:t>
            </w:r>
          </w:p>
        </w:tc>
      </w:tr>
      <w:tr w:rsidR="00412B08" w:rsidRPr="00C51DED" w14:paraId="33E4EBC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BD7E7F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V14.0</w:t>
            </w:r>
          </w:p>
        </w:tc>
        <w:tc>
          <w:tcPr>
            <w:tcW w:w="1800" w:type="dxa"/>
            <w:tcBorders>
              <w:top w:val="single" w:sz="4" w:space="0" w:color="auto"/>
              <w:left w:val="single" w:sz="4" w:space="0" w:color="auto"/>
              <w:bottom w:val="single" w:sz="4" w:space="0" w:color="auto"/>
              <w:right w:val="single" w:sz="4" w:space="0" w:color="auto"/>
            </w:tcBorders>
          </w:tcPr>
          <w:p w14:paraId="04EA955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15 November 2013</w:t>
            </w:r>
          </w:p>
        </w:tc>
        <w:tc>
          <w:tcPr>
            <w:tcW w:w="2538" w:type="dxa"/>
            <w:tcBorders>
              <w:top w:val="single" w:sz="4" w:space="0" w:color="auto"/>
              <w:left w:val="single" w:sz="4" w:space="0" w:color="auto"/>
              <w:bottom w:val="single" w:sz="4" w:space="0" w:color="auto"/>
              <w:right w:val="single" w:sz="4" w:space="0" w:color="auto"/>
            </w:tcBorders>
          </w:tcPr>
          <w:p w14:paraId="366F332C"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V14.0</w:t>
            </w:r>
          </w:p>
        </w:tc>
        <w:tc>
          <w:tcPr>
            <w:tcW w:w="1242" w:type="dxa"/>
            <w:tcBorders>
              <w:top w:val="single" w:sz="4" w:space="0" w:color="auto"/>
              <w:left w:val="single" w:sz="4" w:space="0" w:color="auto"/>
              <w:bottom w:val="single" w:sz="4" w:space="0" w:color="auto"/>
              <w:right w:val="single" w:sz="4" w:space="0" w:color="auto"/>
            </w:tcBorders>
          </w:tcPr>
          <w:p w14:paraId="630AE44B"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4C06EE50"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0355B7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Mod_05_13 Amendment to the definition of “Working Day”</w:t>
            </w:r>
          </w:p>
        </w:tc>
        <w:tc>
          <w:tcPr>
            <w:tcW w:w="1800" w:type="dxa"/>
            <w:tcBorders>
              <w:top w:val="single" w:sz="4" w:space="0" w:color="auto"/>
              <w:left w:val="single" w:sz="4" w:space="0" w:color="auto"/>
              <w:bottom w:val="single" w:sz="4" w:space="0" w:color="auto"/>
              <w:right w:val="single" w:sz="4" w:space="0" w:color="auto"/>
            </w:tcBorders>
          </w:tcPr>
          <w:p w14:paraId="4A04182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17 July 2013</w:t>
            </w:r>
          </w:p>
        </w:tc>
        <w:tc>
          <w:tcPr>
            <w:tcW w:w="2538" w:type="dxa"/>
            <w:tcBorders>
              <w:top w:val="single" w:sz="4" w:space="0" w:color="auto"/>
              <w:left w:val="single" w:sz="4" w:space="0" w:color="auto"/>
              <w:bottom w:val="single" w:sz="4" w:space="0" w:color="auto"/>
              <w:right w:val="single" w:sz="4" w:space="0" w:color="auto"/>
            </w:tcBorders>
          </w:tcPr>
          <w:p w14:paraId="1A1FD50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T&amp;SC Glossary</w:t>
            </w:r>
          </w:p>
        </w:tc>
        <w:tc>
          <w:tcPr>
            <w:tcW w:w="1242" w:type="dxa"/>
            <w:tcBorders>
              <w:top w:val="single" w:sz="4" w:space="0" w:color="auto"/>
              <w:left w:val="single" w:sz="4" w:space="0" w:color="auto"/>
              <w:bottom w:val="single" w:sz="4" w:space="0" w:color="auto"/>
              <w:right w:val="single" w:sz="4" w:space="0" w:color="auto"/>
            </w:tcBorders>
          </w:tcPr>
          <w:p w14:paraId="523B67B8"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36AB2AC2"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0F13F3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Mod_06_13 Housekeeping 6</w:t>
            </w:r>
          </w:p>
        </w:tc>
        <w:tc>
          <w:tcPr>
            <w:tcW w:w="1800" w:type="dxa"/>
            <w:tcBorders>
              <w:top w:val="single" w:sz="4" w:space="0" w:color="auto"/>
              <w:left w:val="single" w:sz="4" w:space="0" w:color="auto"/>
              <w:bottom w:val="single" w:sz="4" w:space="0" w:color="auto"/>
              <w:right w:val="single" w:sz="4" w:space="0" w:color="auto"/>
            </w:tcBorders>
          </w:tcPr>
          <w:p w14:paraId="02120343"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28 June 2013</w:t>
            </w:r>
          </w:p>
        </w:tc>
        <w:tc>
          <w:tcPr>
            <w:tcW w:w="2538" w:type="dxa"/>
            <w:tcBorders>
              <w:top w:val="single" w:sz="4" w:space="0" w:color="auto"/>
              <w:left w:val="single" w:sz="4" w:space="0" w:color="auto"/>
              <w:bottom w:val="single" w:sz="4" w:space="0" w:color="auto"/>
              <w:right w:val="single" w:sz="4" w:space="0" w:color="auto"/>
            </w:tcBorders>
          </w:tcPr>
          <w:p w14:paraId="0813C742"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Agreed Procedure 1, Section 2.3, Agreed Procedure 6, Appendix 2</w:t>
            </w:r>
          </w:p>
        </w:tc>
        <w:tc>
          <w:tcPr>
            <w:tcW w:w="1242" w:type="dxa"/>
            <w:tcBorders>
              <w:top w:val="single" w:sz="4" w:space="0" w:color="auto"/>
              <w:left w:val="single" w:sz="4" w:space="0" w:color="auto"/>
              <w:bottom w:val="single" w:sz="4" w:space="0" w:color="auto"/>
              <w:right w:val="single" w:sz="4" w:space="0" w:color="auto"/>
            </w:tcBorders>
          </w:tcPr>
          <w:p w14:paraId="79CFDF01"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14.0</w:t>
            </w:r>
          </w:p>
        </w:tc>
      </w:tr>
      <w:tr w:rsidR="00412B08" w:rsidRPr="00C51DED" w14:paraId="7F61D8F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F94135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Mod_07_13 Clarification regarding the rules for Instruction Profiling in Appendix O</w:t>
            </w:r>
          </w:p>
        </w:tc>
        <w:tc>
          <w:tcPr>
            <w:tcW w:w="1800" w:type="dxa"/>
            <w:tcBorders>
              <w:top w:val="single" w:sz="4" w:space="0" w:color="auto"/>
              <w:left w:val="single" w:sz="4" w:space="0" w:color="auto"/>
              <w:bottom w:val="single" w:sz="4" w:space="0" w:color="auto"/>
              <w:right w:val="single" w:sz="4" w:space="0" w:color="auto"/>
            </w:tcBorders>
          </w:tcPr>
          <w:p w14:paraId="4EB6D9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July 2013</w:t>
            </w:r>
          </w:p>
        </w:tc>
        <w:tc>
          <w:tcPr>
            <w:tcW w:w="2538" w:type="dxa"/>
            <w:tcBorders>
              <w:top w:val="single" w:sz="4" w:space="0" w:color="auto"/>
              <w:left w:val="single" w:sz="4" w:space="0" w:color="auto"/>
              <w:bottom w:val="single" w:sz="4" w:space="0" w:color="auto"/>
              <w:right w:val="single" w:sz="4" w:space="0" w:color="auto"/>
            </w:tcBorders>
          </w:tcPr>
          <w:p w14:paraId="57C8CED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DB3A23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31BADF4D"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7CE3BA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Mod_08_13 Amendment to the number of days granted to the MO for the issuing of Party Accession Deeds</w:t>
            </w:r>
          </w:p>
        </w:tc>
        <w:tc>
          <w:tcPr>
            <w:tcW w:w="1800" w:type="dxa"/>
            <w:tcBorders>
              <w:top w:val="single" w:sz="4" w:space="0" w:color="auto"/>
              <w:left w:val="single" w:sz="4" w:space="0" w:color="auto"/>
              <w:bottom w:val="single" w:sz="4" w:space="0" w:color="auto"/>
              <w:right w:val="single" w:sz="4" w:space="0" w:color="auto"/>
            </w:tcBorders>
          </w:tcPr>
          <w:p w14:paraId="6DD426B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28 June 2013</w:t>
            </w:r>
          </w:p>
        </w:tc>
        <w:tc>
          <w:tcPr>
            <w:tcW w:w="2538" w:type="dxa"/>
            <w:tcBorders>
              <w:top w:val="single" w:sz="4" w:space="0" w:color="auto"/>
              <w:left w:val="single" w:sz="4" w:space="0" w:color="auto"/>
              <w:bottom w:val="single" w:sz="4" w:space="0" w:color="auto"/>
              <w:right w:val="single" w:sz="4" w:space="0" w:color="auto"/>
            </w:tcBorders>
          </w:tcPr>
          <w:p w14:paraId="7EDD8C7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 Section 3.1.2</w:t>
            </w:r>
          </w:p>
        </w:tc>
        <w:tc>
          <w:tcPr>
            <w:tcW w:w="1242" w:type="dxa"/>
            <w:tcBorders>
              <w:top w:val="single" w:sz="4" w:space="0" w:color="auto"/>
              <w:left w:val="single" w:sz="4" w:space="0" w:color="auto"/>
              <w:bottom w:val="single" w:sz="4" w:space="0" w:color="auto"/>
              <w:right w:val="single" w:sz="4" w:space="0" w:color="auto"/>
            </w:tcBorders>
          </w:tcPr>
          <w:p w14:paraId="1462EA15"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3DF943C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915653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Mod_09_13 Amendment of AP7 to include the use of e-mail notification and the SEMO public website in the event of a GSF</w:t>
            </w:r>
          </w:p>
        </w:tc>
        <w:tc>
          <w:tcPr>
            <w:tcW w:w="1800" w:type="dxa"/>
            <w:tcBorders>
              <w:top w:val="single" w:sz="4" w:space="0" w:color="auto"/>
              <w:left w:val="single" w:sz="4" w:space="0" w:color="auto"/>
              <w:bottom w:val="single" w:sz="4" w:space="0" w:color="auto"/>
              <w:right w:val="single" w:sz="4" w:space="0" w:color="auto"/>
            </w:tcBorders>
          </w:tcPr>
          <w:p w14:paraId="74D9ADF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 October 2013</w:t>
            </w:r>
          </w:p>
        </w:tc>
        <w:tc>
          <w:tcPr>
            <w:tcW w:w="2538" w:type="dxa"/>
            <w:tcBorders>
              <w:top w:val="single" w:sz="4" w:space="0" w:color="auto"/>
              <w:left w:val="single" w:sz="4" w:space="0" w:color="auto"/>
              <w:bottom w:val="single" w:sz="4" w:space="0" w:color="auto"/>
              <w:right w:val="single" w:sz="4" w:space="0" w:color="auto"/>
            </w:tcBorders>
          </w:tcPr>
          <w:p w14:paraId="5DF3267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7, Sections 2.2.1, 2.2.2, 3.1, 5.1, Glossary</w:t>
            </w:r>
          </w:p>
        </w:tc>
        <w:tc>
          <w:tcPr>
            <w:tcW w:w="1242" w:type="dxa"/>
            <w:tcBorders>
              <w:top w:val="single" w:sz="4" w:space="0" w:color="auto"/>
              <w:left w:val="single" w:sz="4" w:space="0" w:color="auto"/>
              <w:bottom w:val="single" w:sz="4" w:space="0" w:color="auto"/>
              <w:right w:val="single" w:sz="4" w:space="0" w:color="auto"/>
            </w:tcBorders>
          </w:tcPr>
          <w:p w14:paraId="5418296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4B4B9906"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1EA9668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Mod_10_13 Removal of Requirement for SOs to send certain Dispatch Instruction Codes and Instruction Combination Codes for Pumped Storage Units to the MO</w:t>
            </w:r>
          </w:p>
        </w:tc>
        <w:tc>
          <w:tcPr>
            <w:tcW w:w="1800" w:type="dxa"/>
            <w:tcBorders>
              <w:top w:val="single" w:sz="4" w:space="0" w:color="auto"/>
              <w:left w:val="single" w:sz="4" w:space="0" w:color="auto"/>
              <w:bottom w:val="single" w:sz="4" w:space="0" w:color="auto"/>
              <w:right w:val="single" w:sz="4" w:space="0" w:color="auto"/>
            </w:tcBorders>
          </w:tcPr>
          <w:p w14:paraId="63CF4F5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8 November 2013</w:t>
            </w:r>
          </w:p>
        </w:tc>
        <w:tc>
          <w:tcPr>
            <w:tcW w:w="2538" w:type="dxa"/>
            <w:tcBorders>
              <w:top w:val="single" w:sz="4" w:space="0" w:color="auto"/>
              <w:left w:val="single" w:sz="4" w:space="0" w:color="auto"/>
              <w:bottom w:val="single" w:sz="4" w:space="0" w:color="auto"/>
              <w:right w:val="single" w:sz="4" w:space="0" w:color="auto"/>
            </w:tcBorders>
          </w:tcPr>
          <w:p w14:paraId="23229D1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O</w:t>
            </w:r>
          </w:p>
          <w:p w14:paraId="01F1137D" w14:textId="77777777" w:rsidR="00412B08" w:rsidRPr="00C51DED"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1885424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14.0</w:t>
            </w:r>
          </w:p>
        </w:tc>
      </w:tr>
      <w:tr w:rsidR="00412B08" w:rsidRPr="00C51DED" w14:paraId="6535793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E3A4AC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V15.0</w:t>
            </w:r>
          </w:p>
        </w:tc>
        <w:tc>
          <w:tcPr>
            <w:tcW w:w="1800" w:type="dxa"/>
            <w:tcBorders>
              <w:top w:val="single" w:sz="4" w:space="0" w:color="auto"/>
              <w:left w:val="single" w:sz="4" w:space="0" w:color="auto"/>
              <w:bottom w:val="single" w:sz="4" w:space="0" w:color="auto"/>
              <w:right w:val="single" w:sz="4" w:space="0" w:color="auto"/>
            </w:tcBorders>
          </w:tcPr>
          <w:p w14:paraId="0D52A43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06 May 2014</w:t>
            </w:r>
          </w:p>
        </w:tc>
        <w:tc>
          <w:tcPr>
            <w:tcW w:w="2538" w:type="dxa"/>
            <w:tcBorders>
              <w:top w:val="single" w:sz="4" w:space="0" w:color="auto"/>
              <w:left w:val="single" w:sz="4" w:space="0" w:color="auto"/>
              <w:bottom w:val="single" w:sz="4" w:space="0" w:color="auto"/>
              <w:right w:val="single" w:sz="4" w:space="0" w:color="auto"/>
            </w:tcBorders>
          </w:tcPr>
          <w:p w14:paraId="367253C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V15.0</w:t>
            </w:r>
          </w:p>
        </w:tc>
        <w:tc>
          <w:tcPr>
            <w:tcW w:w="1242" w:type="dxa"/>
            <w:tcBorders>
              <w:top w:val="single" w:sz="4" w:space="0" w:color="auto"/>
              <w:left w:val="single" w:sz="4" w:space="0" w:color="auto"/>
              <w:bottom w:val="single" w:sz="4" w:space="0" w:color="auto"/>
              <w:right w:val="single" w:sz="4" w:space="0" w:color="auto"/>
            </w:tcBorders>
          </w:tcPr>
          <w:p w14:paraId="5B04E0E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44C1470C"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F78887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Mod_11_13 Amendment of AP5 to update the encryption key standard from 1024 bit to 2048 bit</w:t>
            </w:r>
          </w:p>
        </w:tc>
        <w:tc>
          <w:tcPr>
            <w:tcW w:w="1800" w:type="dxa"/>
            <w:tcBorders>
              <w:top w:val="single" w:sz="4" w:space="0" w:color="auto"/>
              <w:left w:val="single" w:sz="4" w:space="0" w:color="auto"/>
              <w:bottom w:val="single" w:sz="4" w:space="0" w:color="auto"/>
              <w:right w:val="single" w:sz="4" w:space="0" w:color="auto"/>
            </w:tcBorders>
          </w:tcPr>
          <w:p w14:paraId="5E17909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4912275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5, Section 2.1.1.1</w:t>
            </w:r>
          </w:p>
          <w:p w14:paraId="587C7A44" w14:textId="77777777" w:rsidR="00412B08" w:rsidRPr="00C51DED"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A6B62F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4CAF8F1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5CF679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Mod_13_13 Update to AP14 “Disputes”</w:t>
            </w:r>
          </w:p>
        </w:tc>
        <w:tc>
          <w:tcPr>
            <w:tcW w:w="1800" w:type="dxa"/>
            <w:tcBorders>
              <w:top w:val="single" w:sz="4" w:space="0" w:color="auto"/>
              <w:left w:val="single" w:sz="4" w:space="0" w:color="auto"/>
              <w:bottom w:val="single" w:sz="4" w:space="0" w:color="auto"/>
              <w:right w:val="single" w:sz="4" w:space="0" w:color="auto"/>
            </w:tcBorders>
          </w:tcPr>
          <w:p w14:paraId="40C693C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1D1F22E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14, Section 2.1 step 10</w:t>
            </w:r>
          </w:p>
        </w:tc>
        <w:tc>
          <w:tcPr>
            <w:tcW w:w="1242" w:type="dxa"/>
            <w:tcBorders>
              <w:top w:val="single" w:sz="4" w:space="0" w:color="auto"/>
              <w:left w:val="single" w:sz="4" w:space="0" w:color="auto"/>
              <w:bottom w:val="single" w:sz="4" w:space="0" w:color="auto"/>
              <w:right w:val="single" w:sz="4" w:space="0" w:color="auto"/>
            </w:tcBorders>
          </w:tcPr>
          <w:p w14:paraId="4E8B2FA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029A5B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611C13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Mod_14_13 Update of references to the SEM Bank in Agreed Procedure 17 </w:t>
            </w:r>
          </w:p>
        </w:tc>
        <w:tc>
          <w:tcPr>
            <w:tcW w:w="1800" w:type="dxa"/>
            <w:tcBorders>
              <w:top w:val="single" w:sz="4" w:space="0" w:color="auto"/>
              <w:left w:val="single" w:sz="4" w:space="0" w:color="auto"/>
              <w:bottom w:val="single" w:sz="4" w:space="0" w:color="auto"/>
              <w:right w:val="single" w:sz="4" w:space="0" w:color="auto"/>
            </w:tcBorders>
          </w:tcPr>
          <w:p w14:paraId="722D727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10 January 2014</w:t>
            </w:r>
          </w:p>
        </w:tc>
        <w:tc>
          <w:tcPr>
            <w:tcW w:w="2538" w:type="dxa"/>
            <w:tcBorders>
              <w:top w:val="single" w:sz="4" w:space="0" w:color="auto"/>
              <w:left w:val="single" w:sz="4" w:space="0" w:color="auto"/>
              <w:bottom w:val="single" w:sz="4" w:space="0" w:color="auto"/>
              <w:right w:val="single" w:sz="4" w:space="0" w:color="auto"/>
            </w:tcBorders>
          </w:tcPr>
          <w:p w14:paraId="548CBD6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Agreed Procedure 17, Sections 2.1, 2.3.1, 2.5, Appendix 1</w:t>
            </w:r>
          </w:p>
        </w:tc>
        <w:tc>
          <w:tcPr>
            <w:tcW w:w="1242" w:type="dxa"/>
            <w:tcBorders>
              <w:top w:val="single" w:sz="4" w:space="0" w:color="auto"/>
              <w:left w:val="single" w:sz="4" w:space="0" w:color="auto"/>
              <w:bottom w:val="single" w:sz="4" w:space="0" w:color="auto"/>
              <w:right w:val="single" w:sz="4" w:space="0" w:color="auto"/>
            </w:tcBorders>
          </w:tcPr>
          <w:p w14:paraId="364C176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968A5D1"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8C7A0F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Mod_01_14 Removal of obligation to publish Ex-Ante Margin</w:t>
            </w:r>
          </w:p>
        </w:tc>
        <w:tc>
          <w:tcPr>
            <w:tcW w:w="1800" w:type="dxa"/>
            <w:tcBorders>
              <w:top w:val="single" w:sz="4" w:space="0" w:color="auto"/>
              <w:left w:val="single" w:sz="4" w:space="0" w:color="auto"/>
              <w:bottom w:val="single" w:sz="4" w:space="0" w:color="auto"/>
              <w:right w:val="single" w:sz="4" w:space="0" w:color="auto"/>
            </w:tcBorders>
          </w:tcPr>
          <w:p w14:paraId="1D77201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7E17C01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Appendix E Table E.3</w:t>
            </w:r>
          </w:p>
          <w:p w14:paraId="70311E1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AP6 Appendix 2</w:t>
            </w:r>
          </w:p>
        </w:tc>
        <w:tc>
          <w:tcPr>
            <w:tcW w:w="1242" w:type="dxa"/>
            <w:tcBorders>
              <w:top w:val="single" w:sz="4" w:space="0" w:color="auto"/>
              <w:left w:val="single" w:sz="4" w:space="0" w:color="auto"/>
              <w:bottom w:val="single" w:sz="4" w:space="0" w:color="auto"/>
              <w:right w:val="single" w:sz="4" w:space="0" w:color="auto"/>
            </w:tcBorders>
          </w:tcPr>
          <w:p w14:paraId="275CAD1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1DEBCF5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EAE1C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Mod_02_14 Housekeeping 7</w:t>
            </w:r>
          </w:p>
        </w:tc>
        <w:tc>
          <w:tcPr>
            <w:tcW w:w="1800" w:type="dxa"/>
            <w:tcBorders>
              <w:top w:val="single" w:sz="4" w:space="0" w:color="auto"/>
              <w:left w:val="single" w:sz="4" w:space="0" w:color="auto"/>
              <w:bottom w:val="single" w:sz="4" w:space="0" w:color="auto"/>
              <w:right w:val="single" w:sz="4" w:space="0" w:color="auto"/>
            </w:tcBorders>
          </w:tcPr>
          <w:p w14:paraId="688F7D0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63BB6CD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4.135</w:t>
            </w:r>
          </w:p>
        </w:tc>
        <w:tc>
          <w:tcPr>
            <w:tcW w:w="1242" w:type="dxa"/>
            <w:tcBorders>
              <w:top w:val="single" w:sz="4" w:space="0" w:color="auto"/>
              <w:left w:val="single" w:sz="4" w:space="0" w:color="auto"/>
              <w:bottom w:val="single" w:sz="4" w:space="0" w:color="auto"/>
              <w:right w:val="single" w:sz="4" w:space="0" w:color="auto"/>
            </w:tcBorders>
          </w:tcPr>
          <w:p w14:paraId="284C9B3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29C6F3E8"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A7E438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Mod_03_14 Change in Timeline for Submission of MO Report on Annual Capacity Exchange Rate</w:t>
            </w:r>
          </w:p>
        </w:tc>
        <w:tc>
          <w:tcPr>
            <w:tcW w:w="1800" w:type="dxa"/>
            <w:tcBorders>
              <w:top w:val="single" w:sz="4" w:space="0" w:color="auto"/>
              <w:left w:val="single" w:sz="4" w:space="0" w:color="auto"/>
              <w:bottom w:val="single" w:sz="4" w:space="0" w:color="auto"/>
              <w:right w:val="single" w:sz="4" w:space="0" w:color="auto"/>
            </w:tcBorders>
          </w:tcPr>
          <w:p w14:paraId="58F2573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6409588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4.96</w:t>
            </w:r>
          </w:p>
        </w:tc>
        <w:tc>
          <w:tcPr>
            <w:tcW w:w="1242" w:type="dxa"/>
            <w:tcBorders>
              <w:top w:val="single" w:sz="4" w:space="0" w:color="auto"/>
              <w:left w:val="single" w:sz="4" w:space="0" w:color="auto"/>
              <w:bottom w:val="single" w:sz="4" w:space="0" w:color="auto"/>
              <w:right w:val="single" w:sz="4" w:space="0" w:color="auto"/>
            </w:tcBorders>
          </w:tcPr>
          <w:p w14:paraId="559755E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5C47D089"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087CA3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Mod_05_14 Update of AGU and DSU registration provisions</w:t>
            </w:r>
          </w:p>
        </w:tc>
        <w:tc>
          <w:tcPr>
            <w:tcW w:w="1800" w:type="dxa"/>
            <w:tcBorders>
              <w:top w:val="single" w:sz="4" w:space="0" w:color="auto"/>
              <w:left w:val="single" w:sz="4" w:space="0" w:color="auto"/>
              <w:bottom w:val="single" w:sz="4" w:space="0" w:color="auto"/>
              <w:right w:val="single" w:sz="4" w:space="0" w:color="auto"/>
            </w:tcBorders>
          </w:tcPr>
          <w:p w14:paraId="0465B65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3 April 2014</w:t>
            </w:r>
          </w:p>
        </w:tc>
        <w:tc>
          <w:tcPr>
            <w:tcW w:w="2538" w:type="dxa"/>
            <w:tcBorders>
              <w:top w:val="single" w:sz="4" w:space="0" w:color="auto"/>
              <w:left w:val="single" w:sz="4" w:space="0" w:color="auto"/>
              <w:bottom w:val="single" w:sz="4" w:space="0" w:color="auto"/>
              <w:right w:val="single" w:sz="4" w:space="0" w:color="auto"/>
            </w:tcBorders>
          </w:tcPr>
          <w:p w14:paraId="4D11D67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T&amp;SC Section 2.34, 2.34C, 2.34D  and Section 5.195, 5.196</w:t>
            </w:r>
          </w:p>
        </w:tc>
        <w:tc>
          <w:tcPr>
            <w:tcW w:w="1242" w:type="dxa"/>
            <w:tcBorders>
              <w:top w:val="single" w:sz="4" w:space="0" w:color="auto"/>
              <w:left w:val="single" w:sz="4" w:space="0" w:color="auto"/>
              <w:bottom w:val="single" w:sz="4" w:space="0" w:color="auto"/>
              <w:right w:val="single" w:sz="4" w:space="0" w:color="auto"/>
            </w:tcBorders>
          </w:tcPr>
          <w:p w14:paraId="405D746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7DDCDE2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A18034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Mod_06_14 Change to AP04 Section 2.4 relating to cancellation of a Unit Under Test for the EA1 run in D-1</w:t>
            </w:r>
          </w:p>
        </w:tc>
        <w:tc>
          <w:tcPr>
            <w:tcW w:w="1800" w:type="dxa"/>
            <w:tcBorders>
              <w:top w:val="single" w:sz="4" w:space="0" w:color="auto"/>
              <w:left w:val="single" w:sz="4" w:space="0" w:color="auto"/>
              <w:bottom w:val="single" w:sz="4" w:space="0" w:color="auto"/>
              <w:right w:val="single" w:sz="4" w:space="0" w:color="auto"/>
            </w:tcBorders>
          </w:tcPr>
          <w:p w14:paraId="164320D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 May 2014</w:t>
            </w:r>
          </w:p>
        </w:tc>
        <w:tc>
          <w:tcPr>
            <w:tcW w:w="2538" w:type="dxa"/>
            <w:tcBorders>
              <w:top w:val="single" w:sz="4" w:space="0" w:color="auto"/>
              <w:left w:val="single" w:sz="4" w:space="0" w:color="auto"/>
              <w:bottom w:val="single" w:sz="4" w:space="0" w:color="auto"/>
              <w:right w:val="single" w:sz="4" w:space="0" w:color="auto"/>
            </w:tcBorders>
          </w:tcPr>
          <w:p w14:paraId="284F0A8E"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AP4 Section 2.4, 2.4.1, 2.4.2</w:t>
            </w:r>
          </w:p>
        </w:tc>
        <w:tc>
          <w:tcPr>
            <w:tcW w:w="1242" w:type="dxa"/>
            <w:tcBorders>
              <w:top w:val="single" w:sz="4" w:space="0" w:color="auto"/>
              <w:left w:val="single" w:sz="4" w:space="0" w:color="auto"/>
              <w:bottom w:val="single" w:sz="4" w:space="0" w:color="auto"/>
              <w:right w:val="single" w:sz="4" w:space="0" w:color="auto"/>
            </w:tcBorders>
          </w:tcPr>
          <w:p w14:paraId="7B54C37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15.0</w:t>
            </w:r>
          </w:p>
        </w:tc>
      </w:tr>
      <w:tr w:rsidR="00412B08" w:rsidRPr="00C51DED" w14:paraId="7E85959D"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1D42E06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V16.0</w:t>
            </w:r>
          </w:p>
        </w:tc>
        <w:tc>
          <w:tcPr>
            <w:tcW w:w="1800" w:type="dxa"/>
            <w:tcBorders>
              <w:top w:val="single" w:sz="4" w:space="0" w:color="auto"/>
              <w:left w:val="single" w:sz="4" w:space="0" w:color="auto"/>
              <w:bottom w:val="single" w:sz="4" w:space="0" w:color="auto"/>
              <w:right w:val="single" w:sz="4" w:space="0" w:color="auto"/>
            </w:tcBorders>
          </w:tcPr>
          <w:p w14:paraId="29A864E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14 November 2014</w:t>
            </w:r>
          </w:p>
        </w:tc>
        <w:tc>
          <w:tcPr>
            <w:tcW w:w="2538" w:type="dxa"/>
            <w:tcBorders>
              <w:top w:val="single" w:sz="4" w:space="0" w:color="auto"/>
              <w:left w:val="single" w:sz="4" w:space="0" w:color="auto"/>
              <w:bottom w:val="single" w:sz="4" w:space="0" w:color="auto"/>
              <w:right w:val="single" w:sz="4" w:space="0" w:color="auto"/>
            </w:tcBorders>
          </w:tcPr>
          <w:p w14:paraId="3C32D6D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V16.0</w:t>
            </w:r>
          </w:p>
        </w:tc>
        <w:tc>
          <w:tcPr>
            <w:tcW w:w="1242" w:type="dxa"/>
            <w:tcBorders>
              <w:top w:val="single" w:sz="4" w:space="0" w:color="auto"/>
              <w:left w:val="single" w:sz="4" w:space="0" w:color="auto"/>
              <w:bottom w:val="single" w:sz="4" w:space="0" w:color="auto"/>
              <w:right w:val="single" w:sz="4" w:space="0" w:color="auto"/>
            </w:tcBorders>
          </w:tcPr>
          <w:p w14:paraId="0567E9E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16.0</w:t>
            </w:r>
          </w:p>
        </w:tc>
      </w:tr>
      <w:tr w:rsidR="00412B08" w:rsidRPr="00C51DED" w14:paraId="3D3203E7"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65C99F8B"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Mod_07_14 Change to Final Registration Meeting Requirements to allow for email</w:t>
            </w:r>
          </w:p>
        </w:tc>
        <w:tc>
          <w:tcPr>
            <w:tcW w:w="1800" w:type="dxa"/>
            <w:tcBorders>
              <w:top w:val="single" w:sz="4" w:space="0" w:color="auto"/>
              <w:left w:val="single" w:sz="4" w:space="0" w:color="auto"/>
              <w:bottom w:val="single" w:sz="4" w:space="0" w:color="auto"/>
              <w:right w:val="single" w:sz="4" w:space="0" w:color="auto"/>
            </w:tcBorders>
          </w:tcPr>
          <w:p w14:paraId="02FA8CE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8 September 2014</w:t>
            </w:r>
          </w:p>
        </w:tc>
        <w:tc>
          <w:tcPr>
            <w:tcW w:w="2538" w:type="dxa"/>
            <w:tcBorders>
              <w:top w:val="single" w:sz="4" w:space="0" w:color="auto"/>
              <w:left w:val="single" w:sz="4" w:space="0" w:color="auto"/>
              <w:bottom w:val="single" w:sz="4" w:space="0" w:color="auto"/>
              <w:right w:val="single" w:sz="4" w:space="0" w:color="auto"/>
            </w:tcBorders>
          </w:tcPr>
          <w:p w14:paraId="60FC925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 xml:space="preserve">AP 1 Section </w:t>
            </w:r>
            <w:r w:rsidRPr="00412B08">
              <w:rPr>
                <w:rFonts w:ascii="Arial" w:hAnsi="Arial" w:cs="Arial"/>
                <w:color w:val="000000"/>
                <w:sz w:val="20"/>
              </w:rPr>
              <w:t>3.2.5; Step 4.1</w:t>
            </w:r>
          </w:p>
        </w:tc>
        <w:tc>
          <w:tcPr>
            <w:tcW w:w="1242" w:type="dxa"/>
            <w:tcBorders>
              <w:top w:val="single" w:sz="4" w:space="0" w:color="auto"/>
              <w:left w:val="single" w:sz="4" w:space="0" w:color="auto"/>
              <w:bottom w:val="single" w:sz="4" w:space="0" w:color="auto"/>
              <w:right w:val="single" w:sz="4" w:space="0" w:color="auto"/>
            </w:tcBorders>
          </w:tcPr>
          <w:p w14:paraId="54863F2A"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16.0</w:t>
            </w:r>
          </w:p>
        </w:tc>
      </w:tr>
      <w:tr w:rsidR="00412B08" w:rsidRPr="00C51DED" w14:paraId="463F2D63"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2CC7FF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SEMO Design Baseline Documentation to V17.0</w:t>
            </w:r>
          </w:p>
        </w:tc>
        <w:tc>
          <w:tcPr>
            <w:tcW w:w="1800" w:type="dxa"/>
            <w:tcBorders>
              <w:top w:val="single" w:sz="4" w:space="0" w:color="auto"/>
              <w:left w:val="single" w:sz="4" w:space="0" w:color="auto"/>
              <w:bottom w:val="single" w:sz="4" w:space="0" w:color="auto"/>
              <w:right w:val="single" w:sz="4" w:space="0" w:color="auto"/>
            </w:tcBorders>
          </w:tcPr>
          <w:p w14:paraId="3A5733A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 May 2015</w:t>
            </w:r>
          </w:p>
        </w:tc>
        <w:tc>
          <w:tcPr>
            <w:tcW w:w="2538" w:type="dxa"/>
            <w:tcBorders>
              <w:top w:val="single" w:sz="4" w:space="0" w:color="auto"/>
              <w:left w:val="single" w:sz="4" w:space="0" w:color="auto"/>
              <w:bottom w:val="single" w:sz="4" w:space="0" w:color="auto"/>
              <w:right w:val="single" w:sz="4" w:space="0" w:color="auto"/>
            </w:tcBorders>
          </w:tcPr>
          <w:p w14:paraId="3E6460B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V17.0</w:t>
            </w:r>
          </w:p>
        </w:tc>
        <w:tc>
          <w:tcPr>
            <w:tcW w:w="1242" w:type="dxa"/>
            <w:tcBorders>
              <w:top w:val="single" w:sz="4" w:space="0" w:color="auto"/>
              <w:left w:val="single" w:sz="4" w:space="0" w:color="auto"/>
              <w:bottom w:val="single" w:sz="4" w:space="0" w:color="auto"/>
              <w:right w:val="single" w:sz="4" w:space="0" w:color="auto"/>
            </w:tcBorders>
          </w:tcPr>
          <w:p w14:paraId="2BDFDD72"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10326BB4"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00BD1A0B" w14:textId="77777777" w:rsidR="00412B08" w:rsidRPr="00C51DED" w:rsidRDefault="00412B08" w:rsidP="00F31FAD">
            <w:pPr>
              <w:pStyle w:val="Body1Char"/>
              <w:rPr>
                <w:rFonts w:ascii="Arial" w:hAnsi="Arial" w:cs="Arial"/>
                <w:color w:val="000000"/>
                <w:sz w:val="20"/>
              </w:rPr>
            </w:pPr>
            <w:r w:rsidRPr="00412B08">
              <w:rPr>
                <w:rFonts w:ascii="Arial" w:hAnsi="Arial" w:cs="Arial"/>
                <w:color w:val="000000"/>
                <w:sz w:val="20"/>
              </w:rPr>
              <w:t>Mod_01_15 Tolerance for Metered Volume Changes in Settlement Queries</w:t>
            </w:r>
          </w:p>
        </w:tc>
        <w:tc>
          <w:tcPr>
            <w:tcW w:w="1800" w:type="dxa"/>
            <w:tcBorders>
              <w:top w:val="single" w:sz="4" w:space="0" w:color="auto"/>
              <w:left w:val="single" w:sz="4" w:space="0" w:color="auto"/>
              <w:bottom w:val="single" w:sz="4" w:space="0" w:color="auto"/>
              <w:right w:val="single" w:sz="4" w:space="0" w:color="auto"/>
            </w:tcBorders>
          </w:tcPr>
          <w:p w14:paraId="719CBAC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6 March 2015</w:t>
            </w:r>
          </w:p>
        </w:tc>
        <w:tc>
          <w:tcPr>
            <w:tcW w:w="2538" w:type="dxa"/>
            <w:tcBorders>
              <w:top w:val="single" w:sz="4" w:space="0" w:color="auto"/>
              <w:left w:val="single" w:sz="4" w:space="0" w:color="auto"/>
              <w:bottom w:val="single" w:sz="4" w:space="0" w:color="auto"/>
              <w:right w:val="single" w:sz="4" w:space="0" w:color="auto"/>
            </w:tcBorders>
          </w:tcPr>
          <w:p w14:paraId="24B5AF79"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AP 16 Section 2.1</w:t>
            </w:r>
          </w:p>
        </w:tc>
        <w:tc>
          <w:tcPr>
            <w:tcW w:w="1242" w:type="dxa"/>
            <w:tcBorders>
              <w:top w:val="single" w:sz="4" w:space="0" w:color="auto"/>
              <w:left w:val="single" w:sz="4" w:space="0" w:color="auto"/>
              <w:bottom w:val="single" w:sz="4" w:space="0" w:color="auto"/>
              <w:right w:val="single" w:sz="4" w:space="0" w:color="auto"/>
            </w:tcBorders>
          </w:tcPr>
          <w:p w14:paraId="691971DF"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470FBC3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795A9D3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Mod_03_15 Correction of Error in AP04</w:t>
            </w:r>
          </w:p>
          <w:p w14:paraId="244F7752"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17A13AF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7 May 2015</w:t>
            </w:r>
          </w:p>
        </w:tc>
        <w:tc>
          <w:tcPr>
            <w:tcW w:w="2538" w:type="dxa"/>
            <w:tcBorders>
              <w:top w:val="single" w:sz="4" w:space="0" w:color="auto"/>
              <w:left w:val="single" w:sz="4" w:space="0" w:color="auto"/>
              <w:bottom w:val="single" w:sz="4" w:space="0" w:color="auto"/>
              <w:right w:val="single" w:sz="4" w:space="0" w:color="auto"/>
            </w:tcBorders>
          </w:tcPr>
          <w:p w14:paraId="1F5FD5B9" w14:textId="77777777" w:rsidR="00412B08" w:rsidRPr="00C51DED" w:rsidRDefault="00412B08" w:rsidP="00F31FAD">
            <w:pPr>
              <w:pStyle w:val="Body1Char"/>
              <w:rPr>
                <w:rFonts w:ascii="Arial" w:hAnsi="Arial" w:cs="Arial"/>
                <w:color w:val="000000"/>
                <w:sz w:val="20"/>
              </w:rPr>
            </w:pPr>
            <w:r w:rsidRPr="00412B08">
              <w:rPr>
                <w:rFonts w:ascii="Arial" w:hAnsi="Arial" w:cs="Arial"/>
                <w:color w:val="000000"/>
                <w:sz w:val="20"/>
              </w:rPr>
              <w:t>AP04 Appendix 2 table 9</w:t>
            </w:r>
          </w:p>
        </w:tc>
        <w:tc>
          <w:tcPr>
            <w:tcW w:w="1242" w:type="dxa"/>
            <w:tcBorders>
              <w:top w:val="single" w:sz="4" w:space="0" w:color="auto"/>
              <w:left w:val="single" w:sz="4" w:space="0" w:color="auto"/>
              <w:bottom w:val="single" w:sz="4" w:space="0" w:color="auto"/>
              <w:right w:val="single" w:sz="4" w:space="0" w:color="auto"/>
            </w:tcBorders>
          </w:tcPr>
          <w:p w14:paraId="3A96D254"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17.0</w:t>
            </w:r>
          </w:p>
        </w:tc>
      </w:tr>
      <w:tr w:rsidR="00412B08" w:rsidRPr="00C51DED" w14:paraId="0A9CD7E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1B4E37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SEMO Design Baseline Documentation to V18.0</w:t>
            </w:r>
          </w:p>
        </w:tc>
        <w:tc>
          <w:tcPr>
            <w:tcW w:w="1800" w:type="dxa"/>
            <w:tcBorders>
              <w:top w:val="single" w:sz="4" w:space="0" w:color="auto"/>
              <w:left w:val="single" w:sz="4" w:space="0" w:color="auto"/>
              <w:bottom w:val="single" w:sz="4" w:space="0" w:color="auto"/>
              <w:right w:val="single" w:sz="4" w:space="0" w:color="auto"/>
            </w:tcBorders>
          </w:tcPr>
          <w:p w14:paraId="5388649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3287CC73"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V18.0</w:t>
            </w:r>
          </w:p>
        </w:tc>
        <w:tc>
          <w:tcPr>
            <w:tcW w:w="1242" w:type="dxa"/>
            <w:tcBorders>
              <w:top w:val="single" w:sz="4" w:space="0" w:color="auto"/>
              <w:left w:val="single" w:sz="4" w:space="0" w:color="auto"/>
              <w:bottom w:val="single" w:sz="4" w:space="0" w:color="auto"/>
              <w:right w:val="single" w:sz="4" w:space="0" w:color="auto"/>
            </w:tcBorders>
          </w:tcPr>
          <w:p w14:paraId="1EBB183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AD9046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E13EEFF"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Mod_12_14 (09_14) Amendment to Make Whole Payments for Interconnector Units</w:t>
            </w:r>
          </w:p>
        </w:tc>
        <w:tc>
          <w:tcPr>
            <w:tcW w:w="1800" w:type="dxa"/>
            <w:tcBorders>
              <w:top w:val="single" w:sz="4" w:space="0" w:color="auto"/>
              <w:left w:val="single" w:sz="4" w:space="0" w:color="auto"/>
              <w:bottom w:val="single" w:sz="4" w:space="0" w:color="auto"/>
              <w:right w:val="single" w:sz="4" w:space="0" w:color="auto"/>
            </w:tcBorders>
          </w:tcPr>
          <w:p w14:paraId="1DC46EF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13E1309A"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 xml:space="preserve">T&amp;SC Section 4 </w:t>
            </w:r>
          </w:p>
          <w:p w14:paraId="411252FF"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706CC5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FBF57D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28BFB6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Mod_05_15 Representation of Interconnector User Participants on the Modifications Committee</w:t>
            </w:r>
          </w:p>
        </w:tc>
        <w:tc>
          <w:tcPr>
            <w:tcW w:w="1800" w:type="dxa"/>
            <w:tcBorders>
              <w:top w:val="single" w:sz="4" w:space="0" w:color="auto"/>
              <w:left w:val="single" w:sz="4" w:space="0" w:color="auto"/>
              <w:bottom w:val="single" w:sz="4" w:space="0" w:color="auto"/>
              <w:right w:val="single" w:sz="4" w:space="0" w:color="auto"/>
            </w:tcBorders>
          </w:tcPr>
          <w:p w14:paraId="5F387987"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15 June 2015</w:t>
            </w:r>
          </w:p>
        </w:tc>
        <w:tc>
          <w:tcPr>
            <w:tcW w:w="2538" w:type="dxa"/>
            <w:tcBorders>
              <w:top w:val="single" w:sz="4" w:space="0" w:color="auto"/>
              <w:left w:val="single" w:sz="4" w:space="0" w:color="auto"/>
              <w:bottom w:val="single" w:sz="4" w:space="0" w:color="auto"/>
              <w:right w:val="single" w:sz="4" w:space="0" w:color="auto"/>
            </w:tcBorders>
          </w:tcPr>
          <w:p w14:paraId="149B2B74"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2; T&amp;SC Glossary; Agreed Procedure 12</w:t>
            </w:r>
          </w:p>
          <w:p w14:paraId="1FDEBAD6"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EB27856"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00A7A14A"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4A9A3384"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 xml:space="preserve">Mod_06_15 REMIT Data Reporting by the Organised Market Place to ACER </w:t>
            </w:r>
          </w:p>
          <w:p w14:paraId="18B72952"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45B8E48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02 October 2015</w:t>
            </w:r>
          </w:p>
        </w:tc>
        <w:tc>
          <w:tcPr>
            <w:tcW w:w="2538" w:type="dxa"/>
            <w:tcBorders>
              <w:top w:val="single" w:sz="4" w:space="0" w:color="auto"/>
              <w:left w:val="single" w:sz="4" w:space="0" w:color="auto"/>
              <w:bottom w:val="single" w:sz="4" w:space="0" w:color="auto"/>
              <w:right w:val="single" w:sz="4" w:space="0" w:color="auto"/>
            </w:tcBorders>
          </w:tcPr>
          <w:p w14:paraId="6123587E"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3; T&amp;SC Glossary; Agreed Procedure 5</w:t>
            </w:r>
          </w:p>
          <w:p w14:paraId="2406D0FD"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348C2D0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5DC6E5E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9E3352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Mod_07_15 Amendment of AP7 to include the use of the SEMO public website and e-mail notification as the main communication channel in the event of a GCF.</w:t>
            </w:r>
          </w:p>
          <w:p w14:paraId="5C7AE585" w14:textId="77777777" w:rsidR="00412B08" w:rsidRPr="00412B08" w:rsidRDefault="00412B08"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71C40823"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03 July 2015</w:t>
            </w:r>
          </w:p>
        </w:tc>
        <w:tc>
          <w:tcPr>
            <w:tcW w:w="2538" w:type="dxa"/>
            <w:tcBorders>
              <w:top w:val="single" w:sz="4" w:space="0" w:color="auto"/>
              <w:left w:val="single" w:sz="4" w:space="0" w:color="auto"/>
              <w:bottom w:val="single" w:sz="4" w:space="0" w:color="auto"/>
              <w:right w:val="single" w:sz="4" w:space="0" w:color="auto"/>
            </w:tcBorders>
          </w:tcPr>
          <w:p w14:paraId="08792B57"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Agreed Procedure 7</w:t>
            </w:r>
          </w:p>
          <w:p w14:paraId="2B806F90" w14:textId="77777777" w:rsidR="00412B08" w:rsidRPr="00412B08" w:rsidRDefault="00412B08"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7944C1AC"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18.0</w:t>
            </w:r>
          </w:p>
        </w:tc>
      </w:tr>
      <w:tr w:rsidR="00412B08" w:rsidRPr="00C51DED" w14:paraId="31EEAD81"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326FE4CE"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SEMO Design Baseline Documentation to Version 19.0</w:t>
            </w:r>
          </w:p>
        </w:tc>
        <w:tc>
          <w:tcPr>
            <w:tcW w:w="1800" w:type="dxa"/>
            <w:tcBorders>
              <w:top w:val="single" w:sz="4" w:space="0" w:color="auto"/>
              <w:left w:val="single" w:sz="4" w:space="0" w:color="auto"/>
              <w:bottom w:val="single" w:sz="4" w:space="0" w:color="auto"/>
              <w:right w:val="single" w:sz="4" w:space="0" w:color="auto"/>
            </w:tcBorders>
          </w:tcPr>
          <w:p w14:paraId="09A98A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May 2017</w:t>
            </w:r>
          </w:p>
        </w:tc>
        <w:tc>
          <w:tcPr>
            <w:tcW w:w="2538" w:type="dxa"/>
            <w:tcBorders>
              <w:top w:val="single" w:sz="4" w:space="0" w:color="auto"/>
              <w:left w:val="single" w:sz="4" w:space="0" w:color="auto"/>
              <w:bottom w:val="single" w:sz="4" w:space="0" w:color="auto"/>
              <w:right w:val="single" w:sz="4" w:space="0" w:color="auto"/>
            </w:tcBorders>
          </w:tcPr>
          <w:p w14:paraId="4838FE03"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Version 19.0</w:t>
            </w:r>
          </w:p>
        </w:tc>
        <w:tc>
          <w:tcPr>
            <w:tcW w:w="1242" w:type="dxa"/>
            <w:tcBorders>
              <w:top w:val="single" w:sz="4" w:space="0" w:color="auto"/>
              <w:left w:val="single" w:sz="4" w:space="0" w:color="auto"/>
              <w:bottom w:val="single" w:sz="4" w:space="0" w:color="auto"/>
              <w:right w:val="single" w:sz="4" w:space="0" w:color="auto"/>
            </w:tcBorders>
          </w:tcPr>
          <w:p w14:paraId="4D758EA8"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19.0</w:t>
            </w:r>
          </w:p>
        </w:tc>
      </w:tr>
      <w:tr w:rsidR="00412B08" w:rsidRPr="00C51DED" w14:paraId="59B6F8AF"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2C830BFA"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Mod_02_13_v3 Registration of Charges</w:t>
            </w:r>
          </w:p>
        </w:tc>
        <w:tc>
          <w:tcPr>
            <w:tcW w:w="1800" w:type="dxa"/>
            <w:tcBorders>
              <w:top w:val="single" w:sz="4" w:space="0" w:color="auto"/>
              <w:left w:val="single" w:sz="4" w:space="0" w:color="auto"/>
              <w:bottom w:val="single" w:sz="4" w:space="0" w:color="auto"/>
              <w:right w:val="single" w:sz="4" w:space="0" w:color="auto"/>
            </w:tcBorders>
          </w:tcPr>
          <w:p w14:paraId="3A6F2EB1"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08 Sept 2016</w:t>
            </w:r>
          </w:p>
        </w:tc>
        <w:tc>
          <w:tcPr>
            <w:tcW w:w="2538" w:type="dxa"/>
            <w:tcBorders>
              <w:top w:val="single" w:sz="4" w:space="0" w:color="auto"/>
              <w:left w:val="single" w:sz="4" w:space="0" w:color="auto"/>
              <w:bottom w:val="single" w:sz="4" w:space="0" w:color="auto"/>
              <w:right w:val="single" w:sz="4" w:space="0" w:color="auto"/>
            </w:tcBorders>
          </w:tcPr>
          <w:p w14:paraId="565F10F8"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T&amp;SC Section 2 and Section 6, AP 1, AP 9 AP 17 , Glossary</w:t>
            </w:r>
          </w:p>
        </w:tc>
        <w:tc>
          <w:tcPr>
            <w:tcW w:w="1242" w:type="dxa"/>
            <w:tcBorders>
              <w:top w:val="single" w:sz="4" w:space="0" w:color="auto"/>
              <w:left w:val="single" w:sz="4" w:space="0" w:color="auto"/>
              <w:bottom w:val="single" w:sz="4" w:space="0" w:color="auto"/>
              <w:right w:val="single" w:sz="4" w:space="0" w:color="auto"/>
            </w:tcBorders>
          </w:tcPr>
          <w:p w14:paraId="181ADDAD"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19.0</w:t>
            </w:r>
          </w:p>
        </w:tc>
      </w:tr>
      <w:tr w:rsidR="00412B08" w:rsidRPr="00C51DED" w14:paraId="37FF6774" w14:textId="77777777" w:rsidTr="00412B08">
        <w:trPr>
          <w:trHeight w:val="300"/>
        </w:trPr>
        <w:tc>
          <w:tcPr>
            <w:tcW w:w="3708" w:type="dxa"/>
            <w:tcBorders>
              <w:top w:val="single" w:sz="4" w:space="0" w:color="auto"/>
              <w:left w:val="single" w:sz="4" w:space="0" w:color="auto"/>
              <w:bottom w:val="single" w:sz="4" w:space="0" w:color="auto"/>
              <w:right w:val="single" w:sz="4" w:space="0" w:color="auto"/>
            </w:tcBorders>
          </w:tcPr>
          <w:p w14:paraId="5B6F2C50" w14:textId="77777777" w:rsidR="00412B08" w:rsidRPr="00412B08" w:rsidRDefault="00412B08" w:rsidP="00F31FAD">
            <w:pPr>
              <w:pStyle w:val="Body1Char"/>
              <w:rPr>
                <w:rFonts w:ascii="Arial" w:hAnsi="Arial" w:cs="Arial"/>
                <w:color w:val="000000"/>
                <w:sz w:val="20"/>
              </w:rPr>
            </w:pPr>
            <w:r w:rsidRPr="00412B08">
              <w:rPr>
                <w:rFonts w:ascii="Arial" w:hAnsi="Arial" w:cs="Arial"/>
                <w:color w:val="000000"/>
                <w:sz w:val="20"/>
              </w:rPr>
              <w:t>Mod_12_13 Amendment to Special Units Pumped Storage definition to include Energy Storage</w:t>
            </w:r>
          </w:p>
        </w:tc>
        <w:tc>
          <w:tcPr>
            <w:tcW w:w="1800" w:type="dxa"/>
            <w:tcBorders>
              <w:top w:val="single" w:sz="4" w:space="0" w:color="auto"/>
              <w:left w:val="single" w:sz="4" w:space="0" w:color="auto"/>
              <w:bottom w:val="single" w:sz="4" w:space="0" w:color="auto"/>
              <w:right w:val="single" w:sz="4" w:space="0" w:color="auto"/>
            </w:tcBorders>
          </w:tcPr>
          <w:p w14:paraId="5303D1A0" w14:textId="77777777" w:rsidR="00412B08" w:rsidRPr="00C51DED" w:rsidRDefault="00412B08" w:rsidP="00F31FAD">
            <w:pPr>
              <w:pStyle w:val="Body1Char"/>
              <w:rPr>
                <w:rFonts w:ascii="Arial" w:hAnsi="Arial" w:cs="Arial"/>
                <w:color w:val="000000"/>
                <w:sz w:val="20"/>
              </w:rPr>
            </w:pPr>
            <w:r w:rsidRPr="00C51DED">
              <w:rPr>
                <w:rFonts w:ascii="Arial" w:hAnsi="Arial" w:cs="Arial"/>
                <w:color w:val="000000"/>
                <w:sz w:val="20"/>
              </w:rPr>
              <w:t>17 Nov 2015</w:t>
            </w:r>
          </w:p>
        </w:tc>
        <w:tc>
          <w:tcPr>
            <w:tcW w:w="2538" w:type="dxa"/>
            <w:tcBorders>
              <w:top w:val="single" w:sz="4" w:space="0" w:color="auto"/>
              <w:left w:val="single" w:sz="4" w:space="0" w:color="auto"/>
              <w:bottom w:val="single" w:sz="4" w:space="0" w:color="auto"/>
              <w:right w:val="single" w:sz="4" w:space="0" w:color="auto"/>
            </w:tcBorders>
          </w:tcPr>
          <w:p w14:paraId="548DDBC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 xml:space="preserve">Glossary, </w:t>
            </w:r>
          </w:p>
          <w:p w14:paraId="6135A71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Appendices H, I, M, N, and O</w:t>
            </w:r>
          </w:p>
          <w:p w14:paraId="62587EAA" w14:textId="77777777" w:rsidR="00412B08" w:rsidRPr="00412B08" w:rsidRDefault="00412B08" w:rsidP="00412B08">
            <w:pPr>
              <w:pStyle w:val="Body1Char"/>
              <w:rPr>
                <w:rFonts w:ascii="Arial" w:hAnsi="Arial" w:cs="Arial"/>
                <w:color w:val="000000"/>
                <w:sz w:val="20"/>
              </w:rPr>
            </w:pPr>
            <w:r w:rsidRPr="00412B08">
              <w:rPr>
                <w:rFonts w:ascii="Arial" w:hAnsi="Arial" w:cs="Arial"/>
                <w:color w:val="000000"/>
                <w:sz w:val="20"/>
              </w:rPr>
              <w:t>TSC clauses 2.34, 4.36, 4.78, 5.109 through 5.141, 5.168, 8.57; AP01, AP04 and AP16</w:t>
            </w:r>
          </w:p>
        </w:tc>
        <w:tc>
          <w:tcPr>
            <w:tcW w:w="1242" w:type="dxa"/>
            <w:tcBorders>
              <w:top w:val="single" w:sz="4" w:space="0" w:color="auto"/>
              <w:left w:val="single" w:sz="4" w:space="0" w:color="auto"/>
              <w:bottom w:val="single" w:sz="4" w:space="0" w:color="auto"/>
              <w:right w:val="single" w:sz="4" w:space="0" w:color="auto"/>
            </w:tcBorders>
          </w:tcPr>
          <w:p w14:paraId="78002103" w14:textId="77777777" w:rsidR="00412B08" w:rsidRPr="00C51DED" w:rsidRDefault="00412B08" w:rsidP="00412B08">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2163CB6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AA7711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Mod_08_14 Clarification of Location of SEM Collateral Reserve Accounts</w:t>
            </w:r>
          </w:p>
        </w:tc>
        <w:tc>
          <w:tcPr>
            <w:tcW w:w="1800" w:type="dxa"/>
            <w:tcBorders>
              <w:top w:val="single" w:sz="4" w:space="0" w:color="auto"/>
              <w:left w:val="single" w:sz="4" w:space="0" w:color="auto"/>
              <w:bottom w:val="single" w:sz="4" w:space="0" w:color="auto"/>
              <w:right w:val="single" w:sz="4" w:space="0" w:color="auto"/>
            </w:tcBorders>
          </w:tcPr>
          <w:p w14:paraId="64A9F20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09 Sept 2016</w:t>
            </w:r>
          </w:p>
        </w:tc>
        <w:tc>
          <w:tcPr>
            <w:tcW w:w="2538" w:type="dxa"/>
            <w:tcBorders>
              <w:top w:val="single" w:sz="4" w:space="0" w:color="auto"/>
              <w:left w:val="single" w:sz="4" w:space="0" w:color="auto"/>
              <w:bottom w:val="single" w:sz="4" w:space="0" w:color="auto"/>
              <w:right w:val="single" w:sz="4" w:space="0" w:color="auto"/>
            </w:tcBorders>
          </w:tcPr>
          <w:p w14:paraId="66B676EA"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 xml:space="preserve">T&amp;SC  6.19 </w:t>
            </w:r>
          </w:p>
          <w:p w14:paraId="00FCEBB1" w14:textId="77777777" w:rsidR="00325529" w:rsidRPr="00325529" w:rsidRDefault="00325529"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01EAA25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28196CC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C7F69A1" w14:textId="727B1DBF"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Mod_09_15 </w:t>
            </w:r>
            <w:r w:rsidRPr="00657D65">
              <w:rPr>
                <w:rFonts w:ascii="Arial" w:hAnsi="Arial" w:cs="Arial"/>
                <w:color w:val="000000"/>
                <w:sz w:val="20"/>
              </w:rPr>
              <w:t>AP07 Amendment to Update Process re Submission Failure</w:t>
            </w:r>
          </w:p>
          <w:p w14:paraId="0F03EE97"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24E4CF5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10 Feb 2016</w:t>
            </w:r>
          </w:p>
        </w:tc>
        <w:tc>
          <w:tcPr>
            <w:tcW w:w="2538" w:type="dxa"/>
            <w:tcBorders>
              <w:top w:val="single" w:sz="4" w:space="0" w:color="auto"/>
              <w:left w:val="single" w:sz="4" w:space="0" w:color="auto"/>
              <w:bottom w:val="single" w:sz="4" w:space="0" w:color="auto"/>
              <w:right w:val="single" w:sz="4" w:space="0" w:color="auto"/>
            </w:tcBorders>
          </w:tcPr>
          <w:p w14:paraId="78F217F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Agreed Procedure 7 Sections </w:t>
            </w:r>
          </w:p>
        </w:tc>
        <w:tc>
          <w:tcPr>
            <w:tcW w:w="1242" w:type="dxa"/>
            <w:tcBorders>
              <w:top w:val="single" w:sz="4" w:space="0" w:color="auto"/>
              <w:left w:val="single" w:sz="4" w:space="0" w:color="auto"/>
              <w:bottom w:val="single" w:sz="4" w:space="0" w:color="auto"/>
              <w:right w:val="single" w:sz="4" w:space="0" w:color="auto"/>
            </w:tcBorders>
          </w:tcPr>
          <w:p w14:paraId="7A8DAC5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7EE7D8C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26F1323" w14:textId="77777777" w:rsidR="00325529" w:rsidRPr="00325529" w:rsidRDefault="00325529" w:rsidP="00F31FAD">
            <w:pPr>
              <w:pStyle w:val="Body1Char"/>
              <w:rPr>
                <w:rStyle w:val="Hyperlink"/>
                <w:rFonts w:ascii="Arial" w:hAnsi="Arial" w:cs="Arial"/>
                <w:color w:val="000000"/>
                <w:sz w:val="20"/>
                <w:u w:val="none"/>
              </w:rPr>
            </w:pPr>
            <w:r w:rsidRPr="00325529">
              <w:rPr>
                <w:rStyle w:val="Hyperlink"/>
                <w:rFonts w:ascii="Arial" w:hAnsi="Arial" w:cs="Arial"/>
                <w:color w:val="000000"/>
                <w:sz w:val="20"/>
                <w:u w:val="none"/>
              </w:rPr>
              <w:t>Mod_01_16 Proposal to end M+13 obligations under the TSC following the completion of M+4 resettlement period plus dispute window</w:t>
            </w:r>
          </w:p>
        </w:tc>
        <w:tc>
          <w:tcPr>
            <w:tcW w:w="1800" w:type="dxa"/>
            <w:tcBorders>
              <w:top w:val="single" w:sz="4" w:space="0" w:color="auto"/>
              <w:left w:val="single" w:sz="4" w:space="0" w:color="auto"/>
              <w:bottom w:val="single" w:sz="4" w:space="0" w:color="auto"/>
              <w:right w:val="single" w:sz="4" w:space="0" w:color="auto"/>
            </w:tcBorders>
          </w:tcPr>
          <w:p w14:paraId="2A3E27C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2017</w:t>
            </w:r>
          </w:p>
        </w:tc>
        <w:tc>
          <w:tcPr>
            <w:tcW w:w="2538" w:type="dxa"/>
            <w:tcBorders>
              <w:top w:val="single" w:sz="4" w:space="0" w:color="auto"/>
              <w:left w:val="single" w:sz="4" w:space="0" w:color="auto"/>
              <w:bottom w:val="single" w:sz="4" w:space="0" w:color="auto"/>
              <w:right w:val="single" w:sz="4" w:space="0" w:color="auto"/>
            </w:tcBorders>
          </w:tcPr>
          <w:p w14:paraId="2D8956D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T&amp;SC 2.278</w:t>
            </w:r>
          </w:p>
          <w:p w14:paraId="08D428A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14</w:t>
            </w:r>
          </w:p>
        </w:tc>
        <w:tc>
          <w:tcPr>
            <w:tcW w:w="1242" w:type="dxa"/>
            <w:tcBorders>
              <w:top w:val="single" w:sz="4" w:space="0" w:color="auto"/>
              <w:left w:val="single" w:sz="4" w:space="0" w:color="auto"/>
              <w:bottom w:val="single" w:sz="4" w:space="0" w:color="auto"/>
              <w:right w:val="single" w:sz="4" w:space="0" w:color="auto"/>
            </w:tcBorders>
          </w:tcPr>
          <w:p w14:paraId="4E2866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1D16A89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F742C3A" w14:textId="77777777" w:rsidR="00325529" w:rsidRPr="00325529" w:rsidRDefault="00325529" w:rsidP="00F31FAD">
            <w:pPr>
              <w:pStyle w:val="Body1Char"/>
              <w:rPr>
                <w:rStyle w:val="Hyperlink"/>
                <w:rFonts w:ascii="Arial" w:hAnsi="Arial" w:cs="Arial"/>
                <w:color w:val="000000"/>
                <w:sz w:val="20"/>
                <w:u w:val="none"/>
              </w:rPr>
            </w:pPr>
            <w:r w:rsidRPr="00325529">
              <w:rPr>
                <w:rStyle w:val="Hyperlink"/>
                <w:rFonts w:ascii="Arial" w:hAnsi="Arial" w:cs="Arial"/>
                <w:color w:val="000000"/>
                <w:sz w:val="20"/>
                <w:u w:val="none"/>
              </w:rPr>
              <w:t>Mod_08_15 Clarification of Outturn Availability</w:t>
            </w:r>
          </w:p>
        </w:tc>
        <w:tc>
          <w:tcPr>
            <w:tcW w:w="1800" w:type="dxa"/>
            <w:tcBorders>
              <w:top w:val="single" w:sz="4" w:space="0" w:color="auto"/>
              <w:left w:val="single" w:sz="4" w:space="0" w:color="auto"/>
              <w:bottom w:val="single" w:sz="4" w:space="0" w:color="auto"/>
              <w:right w:val="single" w:sz="4" w:space="0" w:color="auto"/>
            </w:tcBorders>
          </w:tcPr>
          <w:p w14:paraId="46D170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2017</w:t>
            </w:r>
          </w:p>
        </w:tc>
        <w:tc>
          <w:tcPr>
            <w:tcW w:w="2538" w:type="dxa"/>
            <w:tcBorders>
              <w:top w:val="single" w:sz="4" w:space="0" w:color="auto"/>
              <w:left w:val="single" w:sz="4" w:space="0" w:color="auto"/>
              <w:bottom w:val="single" w:sz="4" w:space="0" w:color="auto"/>
              <w:right w:val="single" w:sz="4" w:space="0" w:color="auto"/>
            </w:tcBorders>
          </w:tcPr>
          <w:p w14:paraId="6BC791A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622AC00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19.0</w:t>
            </w:r>
          </w:p>
        </w:tc>
      </w:tr>
      <w:tr w:rsidR="00325529" w:rsidRPr="00C51DED" w14:paraId="39BB956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94E519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SEMO Design Baseline Documentation to Version 20.0</w:t>
            </w:r>
          </w:p>
        </w:tc>
        <w:tc>
          <w:tcPr>
            <w:tcW w:w="1800" w:type="dxa"/>
            <w:tcBorders>
              <w:top w:val="single" w:sz="4" w:space="0" w:color="auto"/>
              <w:left w:val="single" w:sz="4" w:space="0" w:color="auto"/>
              <w:bottom w:val="single" w:sz="4" w:space="0" w:color="auto"/>
              <w:right w:val="single" w:sz="4" w:space="0" w:color="auto"/>
            </w:tcBorders>
          </w:tcPr>
          <w:p w14:paraId="1C9DED0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 May 2017</w:t>
            </w:r>
          </w:p>
        </w:tc>
        <w:tc>
          <w:tcPr>
            <w:tcW w:w="2538" w:type="dxa"/>
            <w:tcBorders>
              <w:top w:val="single" w:sz="4" w:space="0" w:color="auto"/>
              <w:left w:val="single" w:sz="4" w:space="0" w:color="auto"/>
              <w:bottom w:val="single" w:sz="4" w:space="0" w:color="auto"/>
              <w:right w:val="single" w:sz="4" w:space="0" w:color="auto"/>
            </w:tcBorders>
          </w:tcPr>
          <w:p w14:paraId="719BA63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Version 20.0</w:t>
            </w:r>
          </w:p>
        </w:tc>
        <w:tc>
          <w:tcPr>
            <w:tcW w:w="1242" w:type="dxa"/>
            <w:tcBorders>
              <w:top w:val="single" w:sz="4" w:space="0" w:color="auto"/>
              <w:left w:val="single" w:sz="4" w:space="0" w:color="auto"/>
              <w:bottom w:val="single" w:sz="4" w:space="0" w:color="auto"/>
              <w:right w:val="single" w:sz="4" w:space="0" w:color="auto"/>
            </w:tcBorders>
          </w:tcPr>
          <w:p w14:paraId="7B45A44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20.0</w:t>
            </w:r>
          </w:p>
        </w:tc>
      </w:tr>
      <w:tr w:rsidR="00325529" w:rsidRPr="00C51DED" w14:paraId="2CEBEB6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C5F5C05" w14:textId="77777777" w:rsidR="00325529" w:rsidRPr="00325529" w:rsidRDefault="00325529" w:rsidP="00F31FAD">
            <w:pPr>
              <w:pStyle w:val="Body1Char"/>
              <w:rPr>
                <w:rStyle w:val="Hyperlink"/>
                <w:rFonts w:ascii="Arial" w:hAnsi="Arial" w:cs="Arial"/>
                <w:color w:val="000000"/>
                <w:sz w:val="20"/>
                <w:u w:val="none"/>
              </w:rPr>
            </w:pPr>
            <w:r w:rsidRPr="00325529">
              <w:rPr>
                <w:rFonts w:ascii="Arial" w:hAnsi="Arial" w:cs="Arial"/>
                <w:color w:val="000000"/>
                <w:sz w:val="20"/>
              </w:rPr>
              <w:t>Mod_01_17 Changes to enable I-SEM (Part A)</w:t>
            </w:r>
          </w:p>
        </w:tc>
        <w:tc>
          <w:tcPr>
            <w:tcW w:w="1800" w:type="dxa"/>
            <w:tcBorders>
              <w:top w:val="single" w:sz="4" w:space="0" w:color="auto"/>
              <w:left w:val="single" w:sz="4" w:space="0" w:color="auto"/>
              <w:bottom w:val="single" w:sz="4" w:space="0" w:color="auto"/>
              <w:right w:val="single" w:sz="4" w:space="0" w:color="auto"/>
            </w:tcBorders>
          </w:tcPr>
          <w:p w14:paraId="215A10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 May 2017</w:t>
            </w:r>
          </w:p>
        </w:tc>
        <w:tc>
          <w:tcPr>
            <w:tcW w:w="2538" w:type="dxa"/>
            <w:tcBorders>
              <w:top w:val="single" w:sz="4" w:space="0" w:color="auto"/>
              <w:left w:val="single" w:sz="4" w:space="0" w:color="auto"/>
              <w:bottom w:val="single" w:sz="4" w:space="0" w:color="auto"/>
              <w:right w:val="single" w:sz="4" w:space="0" w:color="auto"/>
            </w:tcBorders>
          </w:tcPr>
          <w:p w14:paraId="172D1D7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Sections 1 and </w:t>
            </w:r>
          </w:p>
          <w:p w14:paraId="38D0585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names only of all Appendices,</w:t>
            </w:r>
          </w:p>
          <w:p w14:paraId="2BDAC47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and all APs;</w:t>
            </w:r>
          </w:p>
          <w:p w14:paraId="02B023E3" w14:textId="77777777" w:rsidR="00325529" w:rsidRPr="00325529" w:rsidRDefault="00325529" w:rsidP="00F31FAD">
            <w:pPr>
              <w:pStyle w:val="Body1Char"/>
              <w:rPr>
                <w:rFonts w:ascii="Arial" w:hAnsi="Arial" w:cs="Arial"/>
                <w:color w:val="000000"/>
                <w:sz w:val="20"/>
              </w:rPr>
            </w:pPr>
            <w:r w:rsidRPr="00C51DED">
              <w:rPr>
                <w:rFonts w:ascii="Arial" w:hAnsi="Arial" w:cs="Arial"/>
                <w:color w:val="000000"/>
                <w:sz w:val="20"/>
              </w:rPr>
              <w:t>also additional changes to all AP names listed within Appendix D</w:t>
            </w:r>
          </w:p>
        </w:tc>
        <w:tc>
          <w:tcPr>
            <w:tcW w:w="1242" w:type="dxa"/>
            <w:tcBorders>
              <w:top w:val="single" w:sz="4" w:space="0" w:color="auto"/>
              <w:left w:val="single" w:sz="4" w:space="0" w:color="auto"/>
              <w:bottom w:val="single" w:sz="4" w:space="0" w:color="auto"/>
              <w:right w:val="single" w:sz="4" w:space="0" w:color="auto"/>
            </w:tcBorders>
          </w:tcPr>
          <w:p w14:paraId="3A5D6B5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20.0</w:t>
            </w:r>
          </w:p>
        </w:tc>
      </w:tr>
      <w:tr w:rsidR="00325529" w:rsidRPr="00C51DED" w14:paraId="4590568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1B3D15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SEMO Design Baseline Documentation to Version 21.0</w:t>
            </w:r>
          </w:p>
        </w:tc>
        <w:tc>
          <w:tcPr>
            <w:tcW w:w="1800" w:type="dxa"/>
            <w:tcBorders>
              <w:top w:val="single" w:sz="4" w:space="0" w:color="auto"/>
              <w:left w:val="single" w:sz="4" w:space="0" w:color="auto"/>
              <w:bottom w:val="single" w:sz="4" w:space="0" w:color="auto"/>
              <w:right w:val="single" w:sz="4" w:space="0" w:color="auto"/>
            </w:tcBorders>
          </w:tcPr>
          <w:p w14:paraId="1A731CE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12 April 2019</w:t>
            </w:r>
          </w:p>
        </w:tc>
        <w:tc>
          <w:tcPr>
            <w:tcW w:w="2538" w:type="dxa"/>
            <w:tcBorders>
              <w:top w:val="single" w:sz="4" w:space="0" w:color="auto"/>
              <w:left w:val="single" w:sz="4" w:space="0" w:color="auto"/>
              <w:bottom w:val="single" w:sz="4" w:space="0" w:color="auto"/>
              <w:right w:val="single" w:sz="4" w:space="0" w:color="auto"/>
            </w:tcBorders>
          </w:tcPr>
          <w:p w14:paraId="4D27733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Version 21.0</w:t>
            </w:r>
          </w:p>
        </w:tc>
        <w:tc>
          <w:tcPr>
            <w:tcW w:w="1242" w:type="dxa"/>
            <w:tcBorders>
              <w:top w:val="single" w:sz="4" w:space="0" w:color="auto"/>
              <w:left w:val="single" w:sz="4" w:space="0" w:color="auto"/>
              <w:bottom w:val="single" w:sz="4" w:space="0" w:color="auto"/>
              <w:right w:val="single" w:sz="4" w:space="0" w:color="auto"/>
            </w:tcBorders>
          </w:tcPr>
          <w:p w14:paraId="7D7D28B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149797C"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D54C66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Mod_02_17 Unsecured Bad Energy Debt and Unsecured Bad Capacity Debt Timelines</w:t>
            </w:r>
          </w:p>
        </w:tc>
        <w:tc>
          <w:tcPr>
            <w:tcW w:w="1800" w:type="dxa"/>
            <w:tcBorders>
              <w:top w:val="single" w:sz="4" w:space="0" w:color="auto"/>
              <w:left w:val="single" w:sz="4" w:space="0" w:color="auto"/>
              <w:bottom w:val="single" w:sz="4" w:space="0" w:color="auto"/>
              <w:right w:val="single" w:sz="4" w:space="0" w:color="auto"/>
            </w:tcBorders>
          </w:tcPr>
          <w:p w14:paraId="484CF25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4AFA4DB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w:t>
            </w:r>
          </w:p>
          <w:p w14:paraId="7F8482AD" w14:textId="77777777" w:rsidR="00325529" w:rsidRPr="00C51DED" w:rsidRDefault="00325529" w:rsidP="00F31FAD">
            <w:pPr>
              <w:pStyle w:val="Body1Char"/>
              <w:rPr>
                <w:rFonts w:ascii="Arial" w:hAnsi="Arial" w:cs="Arial"/>
                <w:color w:val="000000"/>
                <w:sz w:val="20"/>
              </w:rPr>
            </w:pPr>
          </w:p>
          <w:p w14:paraId="19962A3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Section 6.50</w:t>
            </w:r>
          </w:p>
          <w:p w14:paraId="30DDAA0A" w14:textId="77777777" w:rsidR="00325529" w:rsidRPr="00C51DED" w:rsidRDefault="00325529" w:rsidP="00F31FAD">
            <w:pPr>
              <w:pStyle w:val="Body1Char"/>
              <w:rPr>
                <w:rFonts w:ascii="Arial" w:hAnsi="Arial" w:cs="Arial"/>
                <w:color w:val="000000"/>
                <w:sz w:val="20"/>
              </w:rPr>
            </w:pPr>
          </w:p>
          <w:p w14:paraId="42D10E5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Agreed Procedure 15</w:t>
            </w:r>
          </w:p>
          <w:p w14:paraId="6920B9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3.4.1, 3.4.2 and 3.4.3</w:t>
            </w:r>
          </w:p>
        </w:tc>
        <w:tc>
          <w:tcPr>
            <w:tcW w:w="1242" w:type="dxa"/>
            <w:tcBorders>
              <w:top w:val="single" w:sz="4" w:space="0" w:color="auto"/>
              <w:left w:val="single" w:sz="4" w:space="0" w:color="auto"/>
              <w:bottom w:val="single" w:sz="4" w:space="0" w:color="auto"/>
              <w:right w:val="single" w:sz="4" w:space="0" w:color="auto"/>
            </w:tcBorders>
          </w:tcPr>
          <w:p w14:paraId="2770110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439927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AC631E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Mod_03_17 Treatment of Transmission Losses for Trading Sites with Contigous Autoproducers in I-SEM</w:t>
            </w:r>
          </w:p>
        </w:tc>
        <w:tc>
          <w:tcPr>
            <w:tcW w:w="1800" w:type="dxa"/>
            <w:tcBorders>
              <w:top w:val="single" w:sz="4" w:space="0" w:color="auto"/>
              <w:left w:val="single" w:sz="4" w:space="0" w:color="auto"/>
              <w:bottom w:val="single" w:sz="4" w:space="0" w:color="auto"/>
              <w:right w:val="single" w:sz="4" w:space="0" w:color="auto"/>
            </w:tcBorders>
          </w:tcPr>
          <w:p w14:paraId="3075836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19 October 2017</w:t>
            </w:r>
          </w:p>
        </w:tc>
        <w:tc>
          <w:tcPr>
            <w:tcW w:w="2538" w:type="dxa"/>
            <w:tcBorders>
              <w:top w:val="single" w:sz="4" w:space="0" w:color="auto"/>
              <w:left w:val="single" w:sz="4" w:space="0" w:color="auto"/>
              <w:bottom w:val="single" w:sz="4" w:space="0" w:color="auto"/>
              <w:right w:val="single" w:sz="4" w:space="0" w:color="auto"/>
            </w:tcBorders>
          </w:tcPr>
          <w:p w14:paraId="273EAC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F Paragraphs:</w:t>
            </w:r>
          </w:p>
          <w:p w14:paraId="2A5A8FCA" w14:textId="77777777" w:rsidR="00325529" w:rsidRPr="00C51DED" w:rsidRDefault="00325529" w:rsidP="00F31FAD">
            <w:pPr>
              <w:pStyle w:val="Body1Char"/>
              <w:rPr>
                <w:rFonts w:ascii="Arial" w:hAnsi="Arial" w:cs="Arial"/>
                <w:color w:val="000000"/>
                <w:sz w:val="20"/>
              </w:rPr>
            </w:pPr>
          </w:p>
          <w:p w14:paraId="6F4B0CE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F.4.2.9, F.4.2.11 and F.4.2.13</w:t>
            </w:r>
          </w:p>
        </w:tc>
        <w:tc>
          <w:tcPr>
            <w:tcW w:w="1242" w:type="dxa"/>
            <w:tcBorders>
              <w:top w:val="single" w:sz="4" w:space="0" w:color="auto"/>
              <w:left w:val="single" w:sz="4" w:space="0" w:color="auto"/>
              <w:bottom w:val="single" w:sz="4" w:space="0" w:color="auto"/>
              <w:right w:val="single" w:sz="4" w:space="0" w:color="auto"/>
            </w:tcBorders>
          </w:tcPr>
          <w:p w14:paraId="2D3ACF9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C24409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FB4C02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Mod_04_17 Solar in the SEM</w:t>
            </w:r>
          </w:p>
        </w:tc>
        <w:tc>
          <w:tcPr>
            <w:tcW w:w="1800" w:type="dxa"/>
            <w:tcBorders>
              <w:top w:val="single" w:sz="4" w:space="0" w:color="auto"/>
              <w:left w:val="single" w:sz="4" w:space="0" w:color="auto"/>
              <w:bottom w:val="single" w:sz="4" w:space="0" w:color="auto"/>
              <w:right w:val="single" w:sz="4" w:space="0" w:color="auto"/>
            </w:tcBorders>
          </w:tcPr>
          <w:p w14:paraId="043DCCE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24 October 2017</w:t>
            </w:r>
          </w:p>
        </w:tc>
        <w:tc>
          <w:tcPr>
            <w:tcW w:w="2538" w:type="dxa"/>
            <w:tcBorders>
              <w:top w:val="single" w:sz="4" w:space="0" w:color="auto"/>
              <w:left w:val="single" w:sz="4" w:space="0" w:color="auto"/>
              <w:bottom w:val="single" w:sz="4" w:space="0" w:color="auto"/>
              <w:right w:val="single" w:sz="4" w:space="0" w:color="auto"/>
            </w:tcBorders>
          </w:tcPr>
          <w:p w14:paraId="51EB71B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Paragraphs:</w:t>
            </w:r>
          </w:p>
          <w:p w14:paraId="50758C16" w14:textId="77777777" w:rsidR="00325529" w:rsidRPr="00C51DED" w:rsidRDefault="00325529" w:rsidP="00F31FAD">
            <w:pPr>
              <w:pStyle w:val="Body1Char"/>
              <w:rPr>
                <w:rFonts w:ascii="Arial" w:hAnsi="Arial" w:cs="Arial"/>
                <w:color w:val="000000"/>
                <w:sz w:val="20"/>
              </w:rPr>
            </w:pPr>
          </w:p>
          <w:p w14:paraId="488BFA5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2.34, 3.86, 4.31,  5.5, 5.22 and 5.27</w:t>
            </w:r>
          </w:p>
          <w:p w14:paraId="3D0FA6FC" w14:textId="77777777" w:rsidR="00325529" w:rsidRPr="00C51DED" w:rsidRDefault="00325529" w:rsidP="00F31FAD">
            <w:pPr>
              <w:pStyle w:val="Body1Char"/>
              <w:rPr>
                <w:rFonts w:ascii="Arial" w:hAnsi="Arial" w:cs="Arial"/>
                <w:color w:val="000000"/>
                <w:sz w:val="20"/>
              </w:rPr>
            </w:pPr>
          </w:p>
          <w:p w14:paraId="1C85E10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Appendices and Glossary:</w:t>
            </w:r>
          </w:p>
          <w:p w14:paraId="5717587C" w14:textId="77777777" w:rsidR="00325529" w:rsidRPr="00C51DED" w:rsidRDefault="00325529" w:rsidP="00F31FAD">
            <w:pPr>
              <w:pStyle w:val="Body1Char"/>
              <w:rPr>
                <w:rFonts w:ascii="Arial" w:hAnsi="Arial" w:cs="Arial"/>
                <w:color w:val="000000"/>
                <w:sz w:val="20"/>
              </w:rPr>
            </w:pPr>
          </w:p>
          <w:p w14:paraId="35AA5FB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E table E.4</w:t>
            </w:r>
          </w:p>
          <w:p w14:paraId="6425F08D" w14:textId="77777777" w:rsidR="00325529" w:rsidRPr="00C51DED" w:rsidRDefault="00325529" w:rsidP="00F31FAD">
            <w:pPr>
              <w:pStyle w:val="Body1Char"/>
              <w:rPr>
                <w:rFonts w:ascii="Arial" w:hAnsi="Arial" w:cs="Arial"/>
                <w:color w:val="000000"/>
                <w:sz w:val="20"/>
              </w:rPr>
            </w:pPr>
          </w:p>
          <w:p w14:paraId="1E8A369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K section K.2, K.4A, K.4C,  K.18, table K.23 and Table K.24</w:t>
            </w:r>
          </w:p>
          <w:p w14:paraId="375D8292" w14:textId="77777777" w:rsidR="00325529" w:rsidRPr="00C51DED" w:rsidRDefault="00325529" w:rsidP="00F31FAD">
            <w:pPr>
              <w:pStyle w:val="Body1Char"/>
              <w:rPr>
                <w:rFonts w:ascii="Arial" w:hAnsi="Arial" w:cs="Arial"/>
                <w:color w:val="000000"/>
                <w:sz w:val="20"/>
              </w:rPr>
            </w:pPr>
          </w:p>
          <w:p w14:paraId="1966DF9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M sections; M.11, M.12, M.13, M.21, M.24,  M.34, M.36 and M.37</w:t>
            </w:r>
          </w:p>
          <w:p w14:paraId="1A9CD224" w14:textId="77777777" w:rsidR="00325529" w:rsidRPr="00C51DED" w:rsidRDefault="00325529" w:rsidP="00F31FAD">
            <w:pPr>
              <w:pStyle w:val="Body1Char"/>
              <w:rPr>
                <w:rFonts w:ascii="Arial" w:hAnsi="Arial" w:cs="Arial"/>
                <w:color w:val="000000"/>
                <w:sz w:val="20"/>
              </w:rPr>
            </w:pPr>
          </w:p>
          <w:p w14:paraId="0D36759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Appendix N sections; N.30, N.55, N.55A, N.55B and N.56 </w:t>
            </w:r>
          </w:p>
          <w:p w14:paraId="7D49D268" w14:textId="77777777" w:rsidR="00325529" w:rsidRPr="00C51DED" w:rsidRDefault="00325529" w:rsidP="00F31FAD">
            <w:pPr>
              <w:pStyle w:val="Body1Char"/>
              <w:rPr>
                <w:rFonts w:ascii="Arial" w:hAnsi="Arial" w:cs="Arial"/>
                <w:color w:val="000000"/>
                <w:sz w:val="20"/>
              </w:rPr>
            </w:pPr>
          </w:p>
          <w:p w14:paraId="1419D49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O table O.1 and section O.27</w:t>
            </w:r>
          </w:p>
          <w:p w14:paraId="3DFDABF4" w14:textId="77777777" w:rsidR="00325529" w:rsidRPr="00C51DED" w:rsidRDefault="00325529" w:rsidP="00F31FAD">
            <w:pPr>
              <w:pStyle w:val="Body1Char"/>
              <w:rPr>
                <w:rFonts w:ascii="Arial" w:hAnsi="Arial" w:cs="Arial"/>
                <w:color w:val="000000"/>
                <w:sz w:val="20"/>
              </w:rPr>
            </w:pPr>
          </w:p>
          <w:p w14:paraId="47BA76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Definitions and Acronyms;</w:t>
            </w:r>
          </w:p>
          <w:p w14:paraId="57564697" w14:textId="77777777" w:rsidR="00325529" w:rsidRPr="00C51DED" w:rsidRDefault="00325529" w:rsidP="00F31FAD">
            <w:pPr>
              <w:pStyle w:val="Body1Char"/>
              <w:rPr>
                <w:rFonts w:ascii="Arial" w:hAnsi="Arial" w:cs="Arial"/>
                <w:color w:val="000000"/>
                <w:sz w:val="20"/>
              </w:rPr>
            </w:pPr>
          </w:p>
          <w:p w14:paraId="23DEFF8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A Agreed Procedures:</w:t>
            </w:r>
          </w:p>
          <w:p w14:paraId="3CFE7EE4" w14:textId="77777777" w:rsidR="00325529" w:rsidRPr="00C51DED" w:rsidRDefault="00325529" w:rsidP="00F31FAD">
            <w:pPr>
              <w:pStyle w:val="Body1Char"/>
              <w:rPr>
                <w:rFonts w:ascii="Arial" w:hAnsi="Arial" w:cs="Arial"/>
                <w:color w:val="000000"/>
                <w:sz w:val="20"/>
              </w:rPr>
            </w:pPr>
          </w:p>
          <w:p w14:paraId="0A56D3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AP04 Appendix 2;</w:t>
            </w:r>
          </w:p>
          <w:p w14:paraId="3FF464E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Generator Parameters Fuel Type</w:t>
            </w:r>
          </w:p>
          <w:p w14:paraId="1DD07D9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Load Parameters Fuel Type</w:t>
            </w:r>
          </w:p>
          <w:p w14:paraId="626DD042" w14:textId="77777777" w:rsidR="00325529" w:rsidRPr="00C51DED" w:rsidRDefault="00325529" w:rsidP="00F31FAD">
            <w:pPr>
              <w:pStyle w:val="Body1Char"/>
              <w:rPr>
                <w:rFonts w:ascii="Arial" w:hAnsi="Arial" w:cs="Arial"/>
                <w:color w:val="000000"/>
                <w:sz w:val="20"/>
              </w:rPr>
            </w:pPr>
          </w:p>
          <w:p w14:paraId="29DB50B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AP06 Appendix 2;</w:t>
            </w:r>
          </w:p>
          <w:p w14:paraId="5DB5378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Data Publications Two Day Rolling Wind Power Unit Forecast</w:t>
            </w:r>
          </w:p>
        </w:tc>
        <w:tc>
          <w:tcPr>
            <w:tcW w:w="1242" w:type="dxa"/>
            <w:tcBorders>
              <w:top w:val="single" w:sz="4" w:space="0" w:color="auto"/>
              <w:left w:val="single" w:sz="4" w:space="0" w:color="auto"/>
              <w:bottom w:val="single" w:sz="4" w:space="0" w:color="auto"/>
              <w:right w:val="single" w:sz="4" w:space="0" w:color="auto"/>
            </w:tcBorders>
          </w:tcPr>
          <w:p w14:paraId="0C2114B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407AF6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5CEBCB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Mod_05_17 Amendment to the Part B Form of Authority for the Purpose of Removing the Restricted Authority Position</w:t>
            </w:r>
          </w:p>
        </w:tc>
        <w:tc>
          <w:tcPr>
            <w:tcW w:w="1800" w:type="dxa"/>
            <w:tcBorders>
              <w:top w:val="single" w:sz="4" w:space="0" w:color="auto"/>
              <w:left w:val="single" w:sz="4" w:space="0" w:color="auto"/>
              <w:bottom w:val="single" w:sz="4" w:space="0" w:color="auto"/>
              <w:right w:val="single" w:sz="4" w:space="0" w:color="auto"/>
            </w:tcBorders>
          </w:tcPr>
          <w:p w14:paraId="272AACF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24 October 2017</w:t>
            </w:r>
          </w:p>
        </w:tc>
        <w:tc>
          <w:tcPr>
            <w:tcW w:w="2538" w:type="dxa"/>
            <w:tcBorders>
              <w:top w:val="single" w:sz="4" w:space="0" w:color="auto"/>
              <w:left w:val="single" w:sz="4" w:space="0" w:color="auto"/>
              <w:bottom w:val="single" w:sz="4" w:space="0" w:color="auto"/>
              <w:right w:val="single" w:sz="4" w:space="0" w:color="auto"/>
            </w:tcBorders>
          </w:tcPr>
          <w:p w14:paraId="2B3B77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C – Form of Authority</w:t>
            </w:r>
          </w:p>
        </w:tc>
        <w:tc>
          <w:tcPr>
            <w:tcW w:w="1242" w:type="dxa"/>
            <w:tcBorders>
              <w:top w:val="single" w:sz="4" w:space="0" w:color="auto"/>
              <w:left w:val="single" w:sz="4" w:space="0" w:color="auto"/>
              <w:bottom w:val="single" w:sz="4" w:space="0" w:color="auto"/>
              <w:right w:val="single" w:sz="4" w:space="0" w:color="auto"/>
            </w:tcBorders>
          </w:tcPr>
          <w:p w14:paraId="23613A5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F0817D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5E0410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Mod_06_17 Transitional Credit Cover Provisions</w:t>
            </w:r>
          </w:p>
        </w:tc>
        <w:tc>
          <w:tcPr>
            <w:tcW w:w="1800" w:type="dxa"/>
            <w:tcBorders>
              <w:top w:val="single" w:sz="4" w:space="0" w:color="auto"/>
              <w:left w:val="single" w:sz="4" w:space="0" w:color="auto"/>
              <w:bottom w:val="single" w:sz="4" w:space="0" w:color="auto"/>
              <w:right w:val="single" w:sz="4" w:space="0" w:color="auto"/>
            </w:tcBorders>
          </w:tcPr>
          <w:p w14:paraId="572AAD9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26 February 2018</w:t>
            </w:r>
          </w:p>
        </w:tc>
        <w:tc>
          <w:tcPr>
            <w:tcW w:w="2538" w:type="dxa"/>
            <w:tcBorders>
              <w:top w:val="single" w:sz="4" w:space="0" w:color="auto"/>
              <w:left w:val="single" w:sz="4" w:space="0" w:color="auto"/>
              <w:bottom w:val="single" w:sz="4" w:space="0" w:color="auto"/>
              <w:right w:val="single" w:sz="4" w:space="0" w:color="auto"/>
            </w:tcBorders>
          </w:tcPr>
          <w:p w14:paraId="1B5329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C:Introduction and new section 11</w:t>
            </w:r>
          </w:p>
          <w:p w14:paraId="6061F4C1" w14:textId="77777777" w:rsidR="00325529" w:rsidRPr="00C51DED" w:rsidRDefault="00325529" w:rsidP="00F31FAD">
            <w:pPr>
              <w:pStyle w:val="Body1Char"/>
              <w:rPr>
                <w:rFonts w:ascii="Arial" w:hAnsi="Arial" w:cs="Arial"/>
                <w:color w:val="000000"/>
                <w:sz w:val="20"/>
              </w:rPr>
            </w:pPr>
          </w:p>
          <w:p w14:paraId="28F78A0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w:t>
            </w:r>
          </w:p>
          <w:p w14:paraId="3B76CFF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Appendices and Glossary</w:t>
            </w:r>
          </w:p>
          <w:p w14:paraId="5814EAA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New Part C Appendices A and B; and various new Glossary definitions</w:t>
            </w:r>
          </w:p>
          <w:p w14:paraId="357B0427" w14:textId="77777777" w:rsidR="00325529" w:rsidRPr="00C51DED" w:rsidRDefault="00325529" w:rsidP="00F31FAD">
            <w:pPr>
              <w:pStyle w:val="Body1Char"/>
              <w:rPr>
                <w:rFonts w:ascii="Arial" w:hAnsi="Arial" w:cs="Arial"/>
                <w:color w:val="000000"/>
                <w:sz w:val="20"/>
              </w:rPr>
            </w:pPr>
          </w:p>
        </w:tc>
        <w:tc>
          <w:tcPr>
            <w:tcW w:w="1242" w:type="dxa"/>
            <w:tcBorders>
              <w:top w:val="single" w:sz="4" w:space="0" w:color="auto"/>
              <w:left w:val="single" w:sz="4" w:space="0" w:color="auto"/>
              <w:bottom w:val="single" w:sz="4" w:space="0" w:color="auto"/>
              <w:right w:val="single" w:sz="4" w:space="0" w:color="auto"/>
            </w:tcBorders>
          </w:tcPr>
          <w:p w14:paraId="4B5B0CD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043AD9E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487E32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Mod_07_17 Credit Assessment Volume for Generator Units</w:t>
            </w:r>
          </w:p>
        </w:tc>
        <w:tc>
          <w:tcPr>
            <w:tcW w:w="1800" w:type="dxa"/>
            <w:tcBorders>
              <w:top w:val="single" w:sz="4" w:space="0" w:color="auto"/>
              <w:left w:val="single" w:sz="4" w:space="0" w:color="auto"/>
              <w:bottom w:val="single" w:sz="4" w:space="0" w:color="auto"/>
              <w:right w:val="single" w:sz="4" w:space="0" w:color="auto"/>
            </w:tcBorders>
          </w:tcPr>
          <w:p w14:paraId="1C23459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1031584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Paragraph G.14.4.1 </w:t>
            </w:r>
          </w:p>
          <w:p w14:paraId="5015160E" w14:textId="77777777" w:rsidR="00325529" w:rsidRPr="00C51DED" w:rsidRDefault="00325529" w:rsidP="00F31FAD">
            <w:pPr>
              <w:pStyle w:val="Body1Char"/>
              <w:rPr>
                <w:rFonts w:ascii="Arial" w:hAnsi="Arial" w:cs="Arial"/>
                <w:color w:val="000000"/>
                <w:sz w:val="20"/>
              </w:rPr>
            </w:pPr>
          </w:p>
          <w:p w14:paraId="53FBE4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Glossary/variable definitions for VCAG and Credit Assessment Volume</w:t>
            </w:r>
          </w:p>
        </w:tc>
        <w:tc>
          <w:tcPr>
            <w:tcW w:w="1242" w:type="dxa"/>
            <w:tcBorders>
              <w:top w:val="single" w:sz="4" w:space="0" w:color="auto"/>
              <w:left w:val="single" w:sz="4" w:space="0" w:color="auto"/>
              <w:bottom w:val="single" w:sz="4" w:space="0" w:color="auto"/>
              <w:right w:val="single" w:sz="4" w:space="0" w:color="auto"/>
            </w:tcBorders>
          </w:tcPr>
          <w:p w14:paraId="017F1AF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62CAFB1"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0C5B6F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Mod_08_17 Decremental Price Quantity Pair Submission</w:t>
            </w:r>
          </w:p>
        </w:tc>
        <w:tc>
          <w:tcPr>
            <w:tcW w:w="1800" w:type="dxa"/>
            <w:tcBorders>
              <w:top w:val="single" w:sz="4" w:space="0" w:color="auto"/>
              <w:left w:val="single" w:sz="4" w:space="0" w:color="auto"/>
              <w:bottom w:val="single" w:sz="4" w:space="0" w:color="auto"/>
              <w:right w:val="single" w:sz="4" w:space="0" w:color="auto"/>
            </w:tcBorders>
          </w:tcPr>
          <w:p w14:paraId="1C096E2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30D43DF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D Paragraphs:</w:t>
            </w:r>
          </w:p>
          <w:p w14:paraId="5959039E" w14:textId="77777777" w:rsidR="00325529" w:rsidRPr="00C51DED" w:rsidRDefault="00325529" w:rsidP="00F31FAD">
            <w:pPr>
              <w:pStyle w:val="Body1Char"/>
              <w:rPr>
                <w:rFonts w:ascii="Arial" w:hAnsi="Arial" w:cs="Arial"/>
                <w:color w:val="000000"/>
                <w:sz w:val="20"/>
              </w:rPr>
            </w:pPr>
          </w:p>
          <w:p w14:paraId="46EC9FA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D.4.1.1, D.4.4.2, D.4.4.10 and D.4.4.11</w:t>
            </w:r>
          </w:p>
        </w:tc>
        <w:tc>
          <w:tcPr>
            <w:tcW w:w="1242" w:type="dxa"/>
            <w:tcBorders>
              <w:top w:val="single" w:sz="4" w:space="0" w:color="auto"/>
              <w:left w:val="single" w:sz="4" w:space="0" w:color="auto"/>
              <w:bottom w:val="single" w:sz="4" w:space="0" w:color="auto"/>
              <w:right w:val="single" w:sz="4" w:space="0" w:color="auto"/>
            </w:tcBorders>
          </w:tcPr>
          <w:p w14:paraId="7EB5F95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FC9B68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7C9D28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Mod_09_17 Solar in the I-SEM</w:t>
            </w:r>
          </w:p>
        </w:tc>
        <w:tc>
          <w:tcPr>
            <w:tcW w:w="1800" w:type="dxa"/>
            <w:tcBorders>
              <w:top w:val="single" w:sz="4" w:space="0" w:color="auto"/>
              <w:left w:val="single" w:sz="4" w:space="0" w:color="auto"/>
              <w:bottom w:val="single" w:sz="4" w:space="0" w:color="auto"/>
              <w:right w:val="single" w:sz="4" w:space="0" w:color="auto"/>
            </w:tcBorders>
          </w:tcPr>
          <w:p w14:paraId="249E7A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6 February 2018</w:t>
            </w:r>
          </w:p>
        </w:tc>
        <w:tc>
          <w:tcPr>
            <w:tcW w:w="2538" w:type="dxa"/>
            <w:tcBorders>
              <w:top w:val="single" w:sz="4" w:space="0" w:color="auto"/>
              <w:left w:val="single" w:sz="4" w:space="0" w:color="auto"/>
              <w:bottom w:val="single" w:sz="4" w:space="0" w:color="auto"/>
              <w:right w:val="single" w:sz="4" w:space="0" w:color="auto"/>
            </w:tcBorders>
          </w:tcPr>
          <w:p w14:paraId="6ECCA62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C and D Paragraphs:</w:t>
            </w:r>
          </w:p>
          <w:p w14:paraId="3C101E15" w14:textId="77777777" w:rsidR="00325529" w:rsidRPr="00C51DED" w:rsidRDefault="00325529" w:rsidP="00F31FAD">
            <w:pPr>
              <w:pStyle w:val="Body1Char"/>
              <w:rPr>
                <w:rFonts w:ascii="Arial" w:hAnsi="Arial" w:cs="Arial"/>
                <w:color w:val="000000"/>
                <w:sz w:val="20"/>
              </w:rPr>
            </w:pPr>
          </w:p>
          <w:p w14:paraId="515EF0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B.7.2.2, B.15.1.2, C.7.3.1 and D.6.1.1</w:t>
            </w:r>
          </w:p>
          <w:p w14:paraId="42452AD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Appendices and Glossary:</w:t>
            </w:r>
          </w:p>
          <w:p w14:paraId="728A5BB0" w14:textId="77777777" w:rsidR="00325529" w:rsidRPr="00C51DED" w:rsidRDefault="00325529" w:rsidP="00F31FAD">
            <w:pPr>
              <w:pStyle w:val="Body1Char"/>
              <w:rPr>
                <w:rFonts w:ascii="Arial" w:hAnsi="Arial" w:cs="Arial"/>
                <w:color w:val="000000"/>
                <w:sz w:val="20"/>
              </w:rPr>
            </w:pPr>
          </w:p>
          <w:p w14:paraId="40EC755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Appendices - </w:t>
            </w:r>
          </w:p>
          <w:p w14:paraId="4A5F1F2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Table of Contents - Wind Power Unit Forecast</w:t>
            </w:r>
          </w:p>
          <w:p w14:paraId="3E3B78C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E - Table 4</w:t>
            </w:r>
          </w:p>
          <w:p w14:paraId="0A965BE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K – Clauses 2, 5 and 22; Tables 1, 28 and 29</w:t>
            </w:r>
          </w:p>
          <w:p w14:paraId="4550FB1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Appendix O – Clause 37(e)  and Table 1</w:t>
            </w:r>
          </w:p>
          <w:p w14:paraId="4EBEA94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 - various definitions</w:t>
            </w:r>
          </w:p>
          <w:p w14:paraId="0371F56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AP04 Appendix 2 table 9</w:t>
            </w:r>
          </w:p>
          <w:p w14:paraId="45DFF84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Primary Fuel Type</w:t>
            </w:r>
          </w:p>
          <w:p w14:paraId="3C44E5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Secondary Fuel Type</w:t>
            </w:r>
          </w:p>
          <w:p w14:paraId="3A17104F" w14:textId="77777777" w:rsidR="00325529" w:rsidRPr="00C51DED" w:rsidRDefault="00325529" w:rsidP="00F31FAD">
            <w:pPr>
              <w:pStyle w:val="Body1Char"/>
              <w:rPr>
                <w:rFonts w:ascii="Arial" w:hAnsi="Arial" w:cs="Arial"/>
                <w:color w:val="000000"/>
                <w:sz w:val="20"/>
              </w:rPr>
            </w:pPr>
          </w:p>
          <w:p w14:paraId="21D9811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p w14:paraId="30391EE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Four Day Rolling Wind Unit Forecast</w:t>
            </w:r>
          </w:p>
          <w:p w14:paraId="1A63407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Four Day Aggregated Rolling Wind Unit Forecast</w:t>
            </w:r>
          </w:p>
          <w:p w14:paraId="6CACBFB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Aggregated Wind Forecast</w:t>
            </w:r>
          </w:p>
          <w:p w14:paraId="3A43A8F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Aggregated Contracted Quantities for Wind</w:t>
            </w:r>
          </w:p>
        </w:tc>
        <w:tc>
          <w:tcPr>
            <w:tcW w:w="1242" w:type="dxa"/>
            <w:tcBorders>
              <w:top w:val="single" w:sz="4" w:space="0" w:color="auto"/>
              <w:left w:val="single" w:sz="4" w:space="0" w:color="auto"/>
              <w:bottom w:val="single" w:sz="4" w:space="0" w:color="auto"/>
              <w:right w:val="single" w:sz="4" w:space="0" w:color="auto"/>
            </w:tcBorders>
          </w:tcPr>
          <w:p w14:paraId="50B5214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1464DD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86CDCF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Mod_10_17 Ex Ante Quantities Deferral</w:t>
            </w:r>
          </w:p>
        </w:tc>
        <w:tc>
          <w:tcPr>
            <w:tcW w:w="1800" w:type="dxa"/>
            <w:tcBorders>
              <w:top w:val="single" w:sz="4" w:space="0" w:color="auto"/>
              <w:left w:val="single" w:sz="4" w:space="0" w:color="auto"/>
              <w:bottom w:val="single" w:sz="4" w:space="0" w:color="auto"/>
              <w:right w:val="single" w:sz="4" w:space="0" w:color="auto"/>
            </w:tcBorders>
          </w:tcPr>
          <w:p w14:paraId="5365F43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26 February 2018</w:t>
            </w:r>
          </w:p>
        </w:tc>
        <w:tc>
          <w:tcPr>
            <w:tcW w:w="2538" w:type="dxa"/>
            <w:tcBorders>
              <w:top w:val="single" w:sz="4" w:space="0" w:color="auto"/>
              <w:left w:val="single" w:sz="4" w:space="0" w:color="auto"/>
              <w:bottom w:val="single" w:sz="4" w:space="0" w:color="auto"/>
              <w:right w:val="single" w:sz="4" w:space="0" w:color="auto"/>
            </w:tcBorders>
          </w:tcPr>
          <w:p w14:paraId="09564E2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H.8:</w:t>
            </w:r>
          </w:p>
          <w:p w14:paraId="4EFFF64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H.8.1, H.8.2, H.8.3 and H.8.4</w:t>
            </w:r>
          </w:p>
        </w:tc>
        <w:tc>
          <w:tcPr>
            <w:tcW w:w="1242" w:type="dxa"/>
            <w:tcBorders>
              <w:top w:val="single" w:sz="4" w:space="0" w:color="auto"/>
              <w:left w:val="single" w:sz="4" w:space="0" w:color="auto"/>
              <w:bottom w:val="single" w:sz="4" w:space="0" w:color="auto"/>
              <w:right w:val="single" w:sz="4" w:space="0" w:color="auto"/>
            </w:tcBorders>
          </w:tcPr>
          <w:p w14:paraId="4C987ED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2CFEB79"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1257EE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Mod_11_17 Deferral of Information Imbalance Charges</w:t>
            </w:r>
          </w:p>
        </w:tc>
        <w:tc>
          <w:tcPr>
            <w:tcW w:w="1800" w:type="dxa"/>
            <w:tcBorders>
              <w:top w:val="single" w:sz="4" w:space="0" w:color="auto"/>
              <w:left w:val="single" w:sz="4" w:space="0" w:color="auto"/>
              <w:bottom w:val="single" w:sz="4" w:space="0" w:color="auto"/>
              <w:right w:val="single" w:sz="4" w:space="0" w:color="auto"/>
            </w:tcBorders>
          </w:tcPr>
          <w:p w14:paraId="26836F6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9 February 2018</w:t>
            </w:r>
          </w:p>
        </w:tc>
        <w:tc>
          <w:tcPr>
            <w:tcW w:w="2538" w:type="dxa"/>
            <w:tcBorders>
              <w:top w:val="single" w:sz="4" w:space="0" w:color="auto"/>
              <w:left w:val="single" w:sz="4" w:space="0" w:color="auto"/>
              <w:bottom w:val="single" w:sz="4" w:space="0" w:color="auto"/>
              <w:right w:val="single" w:sz="4" w:space="0" w:color="auto"/>
            </w:tcBorders>
          </w:tcPr>
          <w:p w14:paraId="1B551DA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H.6 and H.7</w:t>
            </w:r>
          </w:p>
        </w:tc>
        <w:tc>
          <w:tcPr>
            <w:tcW w:w="1242" w:type="dxa"/>
            <w:tcBorders>
              <w:top w:val="single" w:sz="4" w:space="0" w:color="auto"/>
              <w:left w:val="single" w:sz="4" w:space="0" w:color="auto"/>
              <w:bottom w:val="single" w:sz="4" w:space="0" w:color="auto"/>
              <w:right w:val="single" w:sz="4" w:space="0" w:color="auto"/>
            </w:tcBorders>
          </w:tcPr>
          <w:p w14:paraId="2B5E7C3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5666B39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D89623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Mod_12_17 Outage Adjusted Wind and Solar Forecast Reports</w:t>
            </w:r>
          </w:p>
        </w:tc>
        <w:tc>
          <w:tcPr>
            <w:tcW w:w="1800" w:type="dxa"/>
            <w:tcBorders>
              <w:top w:val="single" w:sz="4" w:space="0" w:color="auto"/>
              <w:left w:val="single" w:sz="4" w:space="0" w:color="auto"/>
              <w:bottom w:val="single" w:sz="4" w:space="0" w:color="auto"/>
              <w:right w:val="single" w:sz="4" w:space="0" w:color="auto"/>
            </w:tcBorders>
          </w:tcPr>
          <w:p w14:paraId="7A89A8F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0E24663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E Table 4</w:t>
            </w:r>
          </w:p>
          <w:p w14:paraId="257265A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30B2CCC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8439C2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D04F57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Mod_13_17 Deferral of SEM NEMO Credit Reports and Non-Acceptance of Contracted Quantities</w:t>
            </w:r>
          </w:p>
        </w:tc>
        <w:tc>
          <w:tcPr>
            <w:tcW w:w="1800" w:type="dxa"/>
            <w:tcBorders>
              <w:top w:val="single" w:sz="4" w:space="0" w:color="auto"/>
              <w:left w:val="single" w:sz="4" w:space="0" w:color="auto"/>
              <w:bottom w:val="single" w:sz="4" w:space="0" w:color="auto"/>
              <w:right w:val="single" w:sz="4" w:space="0" w:color="auto"/>
            </w:tcBorders>
          </w:tcPr>
          <w:p w14:paraId="0249738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6E1DC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Sections F, B and H, Paragraphs: </w:t>
            </w:r>
          </w:p>
          <w:p w14:paraId="31DCDD5B" w14:textId="77777777" w:rsidR="00325529" w:rsidRPr="00C51DED" w:rsidRDefault="00325529" w:rsidP="00F31FAD">
            <w:pPr>
              <w:pStyle w:val="Body1Char"/>
              <w:rPr>
                <w:rFonts w:ascii="Arial" w:hAnsi="Arial" w:cs="Arial"/>
                <w:color w:val="000000"/>
                <w:sz w:val="20"/>
              </w:rPr>
            </w:pPr>
          </w:p>
          <w:p w14:paraId="0124AF2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F.2.2.1, F.2.2.1A G.12.3, F.2.2.3, B.19.2.1, and H.9</w:t>
            </w:r>
          </w:p>
          <w:p w14:paraId="775F018A" w14:textId="77777777" w:rsidR="00325529" w:rsidRPr="00C51DED" w:rsidRDefault="00325529" w:rsidP="00F31FAD">
            <w:pPr>
              <w:pStyle w:val="Body1Char"/>
              <w:rPr>
                <w:rFonts w:ascii="Arial" w:hAnsi="Arial" w:cs="Arial"/>
                <w:color w:val="000000"/>
                <w:sz w:val="20"/>
              </w:rPr>
            </w:pPr>
          </w:p>
          <w:p w14:paraId="12CAFDB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w:t>
            </w:r>
          </w:p>
          <w:p w14:paraId="10739712" w14:textId="77777777" w:rsidR="00325529" w:rsidRPr="00C51DED" w:rsidRDefault="00325529" w:rsidP="00F31FAD">
            <w:pPr>
              <w:pStyle w:val="Body1Char"/>
              <w:rPr>
                <w:rFonts w:ascii="Arial" w:hAnsi="Arial" w:cs="Arial"/>
                <w:color w:val="000000"/>
                <w:sz w:val="20"/>
              </w:rPr>
            </w:pPr>
          </w:p>
          <w:p w14:paraId="3D77354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AP09 section 2.5.2 (note that this is not a change to AP09 directly but rather an interim provision in section H which overwrites it)</w:t>
            </w:r>
          </w:p>
        </w:tc>
        <w:tc>
          <w:tcPr>
            <w:tcW w:w="1242" w:type="dxa"/>
            <w:tcBorders>
              <w:top w:val="single" w:sz="4" w:space="0" w:color="auto"/>
              <w:left w:val="single" w:sz="4" w:space="0" w:color="auto"/>
              <w:bottom w:val="single" w:sz="4" w:space="0" w:color="auto"/>
              <w:right w:val="single" w:sz="4" w:space="0" w:color="auto"/>
            </w:tcBorders>
          </w:tcPr>
          <w:p w14:paraId="2142BC6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0194BBB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4CB70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Mod_14_17 Part B Suspension When Suspended Under Part A</w:t>
            </w:r>
          </w:p>
          <w:p w14:paraId="3BB4EA08" w14:textId="77777777" w:rsidR="00325529" w:rsidRPr="00325529" w:rsidRDefault="00325529" w:rsidP="00F31FAD">
            <w:pPr>
              <w:pStyle w:val="Body1Char"/>
              <w:rPr>
                <w:rFonts w:ascii="Arial" w:hAnsi="Arial" w:cs="Arial"/>
                <w:color w:val="000000"/>
                <w:sz w:val="20"/>
              </w:rPr>
            </w:pPr>
          </w:p>
          <w:p w14:paraId="26830D8C"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CAB892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29 March 2018</w:t>
            </w:r>
          </w:p>
        </w:tc>
        <w:tc>
          <w:tcPr>
            <w:tcW w:w="2538" w:type="dxa"/>
            <w:tcBorders>
              <w:top w:val="single" w:sz="4" w:space="0" w:color="auto"/>
              <w:left w:val="single" w:sz="4" w:space="0" w:color="auto"/>
              <w:bottom w:val="single" w:sz="4" w:space="0" w:color="auto"/>
              <w:right w:val="single" w:sz="4" w:space="0" w:color="auto"/>
            </w:tcBorders>
          </w:tcPr>
          <w:p w14:paraId="2BB8859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B.18.3.1</w:t>
            </w:r>
          </w:p>
        </w:tc>
        <w:tc>
          <w:tcPr>
            <w:tcW w:w="1242" w:type="dxa"/>
            <w:tcBorders>
              <w:top w:val="single" w:sz="4" w:space="0" w:color="auto"/>
              <w:left w:val="single" w:sz="4" w:space="0" w:color="auto"/>
              <w:bottom w:val="single" w:sz="4" w:space="0" w:color="auto"/>
              <w:right w:val="single" w:sz="4" w:space="0" w:color="auto"/>
            </w:tcBorders>
          </w:tcPr>
          <w:p w14:paraId="60E9BA1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5D28029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1F2B15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Mod_15_17 Credit Treatment for Adjusted Participants</w:t>
            </w:r>
          </w:p>
        </w:tc>
        <w:tc>
          <w:tcPr>
            <w:tcW w:w="1800" w:type="dxa"/>
            <w:tcBorders>
              <w:top w:val="single" w:sz="4" w:space="0" w:color="auto"/>
              <w:left w:val="single" w:sz="4" w:space="0" w:color="auto"/>
              <w:bottom w:val="single" w:sz="4" w:space="0" w:color="auto"/>
              <w:right w:val="single" w:sz="4" w:space="0" w:color="auto"/>
            </w:tcBorders>
          </w:tcPr>
          <w:p w14:paraId="1689A66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29 March 2018</w:t>
            </w:r>
          </w:p>
        </w:tc>
        <w:tc>
          <w:tcPr>
            <w:tcW w:w="2538" w:type="dxa"/>
            <w:tcBorders>
              <w:top w:val="single" w:sz="4" w:space="0" w:color="auto"/>
              <w:left w:val="single" w:sz="4" w:space="0" w:color="auto"/>
              <w:bottom w:val="single" w:sz="4" w:space="0" w:color="auto"/>
              <w:right w:val="single" w:sz="4" w:space="0" w:color="auto"/>
            </w:tcBorders>
          </w:tcPr>
          <w:p w14:paraId="39C290C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G Paragraphs:</w:t>
            </w:r>
          </w:p>
          <w:p w14:paraId="7838A1FD" w14:textId="77777777" w:rsidR="00325529" w:rsidRPr="00C51DED" w:rsidRDefault="00325529" w:rsidP="00F31FAD">
            <w:pPr>
              <w:pStyle w:val="Body1Char"/>
              <w:rPr>
                <w:rFonts w:ascii="Arial" w:hAnsi="Arial" w:cs="Arial"/>
                <w:color w:val="000000"/>
                <w:sz w:val="20"/>
              </w:rPr>
            </w:pPr>
          </w:p>
          <w:p w14:paraId="2FAB719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G.12.4.3, G.14.1.2, G.14.1.3, G.14.3, G.14.3.1, G.14.3.2, G.14.3.3, G.14.4, G.14.4.1, G.14.4.2, G.14.5, G.14.5.1, G.14.5.2, G.14.6, G.14.6.1, G.14.8 and G.14.8.1</w:t>
            </w:r>
          </w:p>
          <w:p w14:paraId="5F32032D" w14:textId="77777777" w:rsidR="00325529" w:rsidRPr="00C51DED" w:rsidRDefault="00325529" w:rsidP="00F31FAD">
            <w:pPr>
              <w:pStyle w:val="Body1Char"/>
              <w:rPr>
                <w:rFonts w:ascii="Arial" w:hAnsi="Arial" w:cs="Arial"/>
                <w:color w:val="000000"/>
                <w:sz w:val="20"/>
              </w:rPr>
            </w:pPr>
          </w:p>
          <w:p w14:paraId="1CB0B43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 and Variable Definitions</w:t>
            </w:r>
          </w:p>
          <w:p w14:paraId="41FE2D72" w14:textId="77777777" w:rsidR="00325529" w:rsidRPr="00C51DED" w:rsidRDefault="00325529" w:rsidP="00F31FAD">
            <w:pPr>
              <w:pStyle w:val="Body1Char"/>
              <w:rPr>
                <w:rFonts w:ascii="Arial" w:hAnsi="Arial" w:cs="Arial"/>
                <w:color w:val="000000"/>
                <w:sz w:val="20"/>
              </w:rPr>
            </w:pPr>
          </w:p>
          <w:p w14:paraId="4F22403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AP09 section 2.11.2</w:t>
            </w:r>
          </w:p>
        </w:tc>
        <w:tc>
          <w:tcPr>
            <w:tcW w:w="1242" w:type="dxa"/>
            <w:tcBorders>
              <w:top w:val="single" w:sz="4" w:space="0" w:color="auto"/>
              <w:left w:val="single" w:sz="4" w:space="0" w:color="auto"/>
              <w:bottom w:val="single" w:sz="4" w:space="0" w:color="auto"/>
              <w:right w:val="single" w:sz="4" w:space="0" w:color="auto"/>
            </w:tcBorders>
          </w:tcPr>
          <w:p w14:paraId="7007251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C0FE2C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2F8E75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Mod_16_17 Funding in Relation to EirGrid/SONI Payment Obligations</w:t>
            </w:r>
          </w:p>
        </w:tc>
        <w:tc>
          <w:tcPr>
            <w:tcW w:w="1800" w:type="dxa"/>
            <w:tcBorders>
              <w:top w:val="single" w:sz="4" w:space="0" w:color="auto"/>
              <w:left w:val="single" w:sz="4" w:space="0" w:color="auto"/>
              <w:bottom w:val="single" w:sz="4" w:space="0" w:color="auto"/>
              <w:right w:val="single" w:sz="4" w:space="0" w:color="auto"/>
            </w:tcBorders>
          </w:tcPr>
          <w:p w14:paraId="01CF2E0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2018</w:t>
            </w:r>
          </w:p>
        </w:tc>
        <w:tc>
          <w:tcPr>
            <w:tcW w:w="2538" w:type="dxa"/>
            <w:tcBorders>
              <w:top w:val="single" w:sz="4" w:space="0" w:color="auto"/>
              <w:left w:val="single" w:sz="4" w:space="0" w:color="auto"/>
              <w:bottom w:val="single" w:sz="4" w:space="0" w:color="auto"/>
              <w:right w:val="single" w:sz="4" w:space="0" w:color="auto"/>
            </w:tcBorders>
          </w:tcPr>
          <w:p w14:paraId="042571F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and F Paragraphs:</w:t>
            </w:r>
          </w:p>
          <w:p w14:paraId="2B92367A" w14:textId="77777777" w:rsidR="00325529" w:rsidRPr="00C51DED" w:rsidRDefault="00325529" w:rsidP="00F31FAD">
            <w:pPr>
              <w:pStyle w:val="Body1Char"/>
              <w:rPr>
                <w:rFonts w:ascii="Arial" w:hAnsi="Arial" w:cs="Arial"/>
                <w:color w:val="000000"/>
                <w:sz w:val="20"/>
              </w:rPr>
            </w:pPr>
          </w:p>
          <w:p w14:paraId="2340A8B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B.13.1, B.13.2 (new) and F.22 - F.22.3.5 (New)</w:t>
            </w:r>
          </w:p>
          <w:p w14:paraId="0294A313" w14:textId="77777777" w:rsidR="00325529" w:rsidRPr="00C51DED" w:rsidRDefault="00325529" w:rsidP="00F31FAD">
            <w:pPr>
              <w:pStyle w:val="Body1Char"/>
              <w:rPr>
                <w:rFonts w:ascii="Arial" w:hAnsi="Arial" w:cs="Arial"/>
                <w:color w:val="000000"/>
                <w:sz w:val="20"/>
              </w:rPr>
            </w:pPr>
          </w:p>
          <w:p w14:paraId="1B40C90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Glossary (New definitions)</w:t>
            </w:r>
          </w:p>
        </w:tc>
        <w:tc>
          <w:tcPr>
            <w:tcW w:w="1242" w:type="dxa"/>
            <w:tcBorders>
              <w:top w:val="single" w:sz="4" w:space="0" w:color="auto"/>
              <w:left w:val="single" w:sz="4" w:space="0" w:color="auto"/>
              <w:bottom w:val="single" w:sz="4" w:space="0" w:color="auto"/>
              <w:right w:val="single" w:sz="4" w:space="0" w:color="auto"/>
            </w:tcBorders>
          </w:tcPr>
          <w:p w14:paraId="1F6D382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2FCA1C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87BF41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Mod_17_17 Recovery of Costs due to Invalid Ex-Ante Contracted Quantities in Imbalance Settlement</w:t>
            </w:r>
          </w:p>
        </w:tc>
        <w:tc>
          <w:tcPr>
            <w:tcW w:w="1800" w:type="dxa"/>
            <w:tcBorders>
              <w:top w:val="single" w:sz="4" w:space="0" w:color="auto"/>
              <w:left w:val="single" w:sz="4" w:space="0" w:color="auto"/>
              <w:bottom w:val="single" w:sz="4" w:space="0" w:color="auto"/>
              <w:right w:val="single" w:sz="4" w:space="0" w:color="auto"/>
            </w:tcBorders>
          </w:tcPr>
          <w:p w14:paraId="565058B8"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April 2018</w:t>
            </w:r>
          </w:p>
        </w:tc>
        <w:tc>
          <w:tcPr>
            <w:tcW w:w="2538" w:type="dxa"/>
            <w:tcBorders>
              <w:top w:val="single" w:sz="4" w:space="0" w:color="auto"/>
              <w:left w:val="single" w:sz="4" w:space="0" w:color="auto"/>
              <w:bottom w:val="single" w:sz="4" w:space="0" w:color="auto"/>
              <w:right w:val="single" w:sz="4" w:space="0" w:color="auto"/>
            </w:tcBorders>
          </w:tcPr>
          <w:p w14:paraId="63686B6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sections B and G Paragraphs:</w:t>
            </w:r>
          </w:p>
          <w:p w14:paraId="37EE139C" w14:textId="77777777" w:rsidR="00325529" w:rsidRPr="00C51DED" w:rsidRDefault="00325529" w:rsidP="00F31FAD">
            <w:pPr>
              <w:pStyle w:val="Body1Char"/>
              <w:rPr>
                <w:rFonts w:ascii="Arial" w:hAnsi="Arial" w:cs="Arial"/>
                <w:color w:val="000000"/>
                <w:sz w:val="20"/>
              </w:rPr>
            </w:pPr>
          </w:p>
          <w:p w14:paraId="4373077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B.21.1.8, B.18.5.6(a), G.2.10.1 - G.2.10.8 (new)</w:t>
            </w:r>
          </w:p>
        </w:tc>
        <w:tc>
          <w:tcPr>
            <w:tcW w:w="1242" w:type="dxa"/>
            <w:tcBorders>
              <w:top w:val="single" w:sz="4" w:space="0" w:color="auto"/>
              <w:left w:val="single" w:sz="4" w:space="0" w:color="auto"/>
              <w:bottom w:val="single" w:sz="4" w:space="0" w:color="auto"/>
              <w:right w:val="single" w:sz="4" w:space="0" w:color="auto"/>
            </w:tcBorders>
          </w:tcPr>
          <w:p w14:paraId="2EF11D4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698EE1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0D7349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Mod_18_17 Net Inter Jurisdictional Flow Submission</w:t>
            </w:r>
          </w:p>
        </w:tc>
        <w:tc>
          <w:tcPr>
            <w:tcW w:w="1800" w:type="dxa"/>
            <w:tcBorders>
              <w:top w:val="single" w:sz="4" w:space="0" w:color="auto"/>
              <w:left w:val="single" w:sz="4" w:space="0" w:color="auto"/>
              <w:bottom w:val="single" w:sz="4" w:space="0" w:color="auto"/>
              <w:right w:val="single" w:sz="4" w:space="0" w:color="auto"/>
            </w:tcBorders>
          </w:tcPr>
          <w:p w14:paraId="3B099B3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 2018</w:t>
            </w:r>
          </w:p>
        </w:tc>
        <w:tc>
          <w:tcPr>
            <w:tcW w:w="2538" w:type="dxa"/>
            <w:tcBorders>
              <w:top w:val="single" w:sz="4" w:space="0" w:color="auto"/>
              <w:left w:val="single" w:sz="4" w:space="0" w:color="auto"/>
              <w:bottom w:val="single" w:sz="4" w:space="0" w:color="auto"/>
              <w:right w:val="single" w:sz="4" w:space="0" w:color="auto"/>
            </w:tcBorders>
          </w:tcPr>
          <w:p w14:paraId="7A953BD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Appendices – Appendix L </w:t>
            </w:r>
          </w:p>
          <w:p w14:paraId="4A2588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Glossary</w:t>
            </w:r>
          </w:p>
          <w:p w14:paraId="1CEA48F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Agreed Procedure 16 – 1.2, 2.2, 2.3, Appendix 1</w:t>
            </w:r>
          </w:p>
        </w:tc>
        <w:tc>
          <w:tcPr>
            <w:tcW w:w="1242" w:type="dxa"/>
            <w:tcBorders>
              <w:top w:val="single" w:sz="4" w:space="0" w:color="auto"/>
              <w:left w:val="single" w:sz="4" w:space="0" w:color="auto"/>
              <w:bottom w:val="single" w:sz="4" w:space="0" w:color="auto"/>
              <w:right w:val="single" w:sz="4" w:space="0" w:color="auto"/>
            </w:tcBorders>
          </w:tcPr>
          <w:p w14:paraId="62FEDE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52EB1B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3F2B4A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Mod_01_18 Notification of Suspension to SEM NEMOs</w:t>
            </w:r>
          </w:p>
        </w:tc>
        <w:tc>
          <w:tcPr>
            <w:tcW w:w="1800" w:type="dxa"/>
            <w:tcBorders>
              <w:top w:val="single" w:sz="4" w:space="0" w:color="auto"/>
              <w:left w:val="single" w:sz="4" w:space="0" w:color="auto"/>
              <w:bottom w:val="single" w:sz="4" w:space="0" w:color="auto"/>
              <w:right w:val="single" w:sz="4" w:space="0" w:color="auto"/>
            </w:tcBorders>
          </w:tcPr>
          <w:p w14:paraId="610881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05 April 2018</w:t>
            </w:r>
          </w:p>
        </w:tc>
        <w:tc>
          <w:tcPr>
            <w:tcW w:w="2538" w:type="dxa"/>
            <w:tcBorders>
              <w:top w:val="single" w:sz="4" w:space="0" w:color="auto"/>
              <w:left w:val="single" w:sz="4" w:space="0" w:color="auto"/>
              <w:bottom w:val="single" w:sz="4" w:space="0" w:color="auto"/>
              <w:right w:val="single" w:sz="4" w:space="0" w:color="auto"/>
            </w:tcBorders>
          </w:tcPr>
          <w:p w14:paraId="1E5311ED"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AP18 Section 3.3</w:t>
            </w:r>
          </w:p>
        </w:tc>
        <w:tc>
          <w:tcPr>
            <w:tcW w:w="1242" w:type="dxa"/>
            <w:tcBorders>
              <w:top w:val="single" w:sz="4" w:space="0" w:color="auto"/>
              <w:left w:val="single" w:sz="4" w:space="0" w:color="auto"/>
              <w:bottom w:val="single" w:sz="4" w:space="0" w:color="auto"/>
              <w:right w:val="single" w:sz="4" w:space="0" w:color="auto"/>
            </w:tcBorders>
          </w:tcPr>
          <w:p w14:paraId="73E361E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4C143F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B65276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Mod_02_18 Change to Metered Generation Publication Timing</w:t>
            </w:r>
          </w:p>
        </w:tc>
        <w:tc>
          <w:tcPr>
            <w:tcW w:w="1800" w:type="dxa"/>
            <w:tcBorders>
              <w:top w:val="single" w:sz="4" w:space="0" w:color="auto"/>
              <w:left w:val="single" w:sz="4" w:space="0" w:color="auto"/>
              <w:bottom w:val="single" w:sz="4" w:space="0" w:color="auto"/>
              <w:right w:val="single" w:sz="4" w:space="0" w:color="auto"/>
            </w:tcBorders>
          </w:tcPr>
          <w:p w14:paraId="12A482F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 2018</w:t>
            </w:r>
          </w:p>
        </w:tc>
        <w:tc>
          <w:tcPr>
            <w:tcW w:w="2538" w:type="dxa"/>
            <w:tcBorders>
              <w:top w:val="single" w:sz="4" w:space="0" w:color="auto"/>
              <w:left w:val="single" w:sz="4" w:space="0" w:color="auto"/>
              <w:bottom w:val="single" w:sz="4" w:space="0" w:color="auto"/>
              <w:right w:val="single" w:sz="4" w:space="0" w:color="auto"/>
            </w:tcBorders>
          </w:tcPr>
          <w:p w14:paraId="4C41FA1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1A23A6C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BC746A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314C73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Mod_04_18 Reporting and Publication for Operational Schedules , Dispatch Instructions, Forecast Availability and SO Trades</w:t>
            </w:r>
          </w:p>
        </w:tc>
        <w:tc>
          <w:tcPr>
            <w:tcW w:w="1800" w:type="dxa"/>
            <w:tcBorders>
              <w:top w:val="single" w:sz="4" w:space="0" w:color="auto"/>
              <w:left w:val="single" w:sz="4" w:space="0" w:color="auto"/>
              <w:bottom w:val="single" w:sz="4" w:space="0" w:color="auto"/>
              <w:right w:val="single" w:sz="4" w:space="0" w:color="auto"/>
            </w:tcBorders>
          </w:tcPr>
          <w:p w14:paraId="2F2A933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0F5DAA5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Appendix E Tables 4 &amp; 8 and new table 10</w:t>
            </w:r>
          </w:p>
          <w:p w14:paraId="175BFEB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AP06 Appendix 2</w:t>
            </w:r>
          </w:p>
        </w:tc>
        <w:tc>
          <w:tcPr>
            <w:tcW w:w="1242" w:type="dxa"/>
            <w:tcBorders>
              <w:top w:val="single" w:sz="4" w:space="0" w:color="auto"/>
              <w:left w:val="single" w:sz="4" w:space="0" w:color="auto"/>
              <w:bottom w:val="single" w:sz="4" w:space="0" w:color="auto"/>
              <w:right w:val="single" w:sz="4" w:space="0" w:color="auto"/>
            </w:tcBorders>
          </w:tcPr>
          <w:p w14:paraId="3F4817D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35CDBB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6EE73A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Mod_05_18 Clarification of Administered Scarcity Pricing function for scenarios not yet covered in the rules</w:t>
            </w:r>
          </w:p>
        </w:tc>
        <w:tc>
          <w:tcPr>
            <w:tcW w:w="1800" w:type="dxa"/>
            <w:tcBorders>
              <w:top w:val="single" w:sz="4" w:space="0" w:color="auto"/>
              <w:left w:val="single" w:sz="4" w:space="0" w:color="auto"/>
              <w:bottom w:val="single" w:sz="4" w:space="0" w:color="auto"/>
              <w:right w:val="single" w:sz="4" w:space="0" w:color="auto"/>
            </w:tcBorders>
          </w:tcPr>
          <w:p w14:paraId="74D862C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2C5154B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Section E Paragraph E.4.2.2</w:t>
            </w:r>
          </w:p>
        </w:tc>
        <w:tc>
          <w:tcPr>
            <w:tcW w:w="1242" w:type="dxa"/>
            <w:tcBorders>
              <w:top w:val="single" w:sz="4" w:space="0" w:color="auto"/>
              <w:left w:val="single" w:sz="4" w:space="0" w:color="auto"/>
              <w:bottom w:val="single" w:sz="4" w:space="0" w:color="auto"/>
              <w:right w:val="single" w:sz="4" w:space="0" w:color="auto"/>
            </w:tcBorders>
          </w:tcPr>
          <w:p w14:paraId="472BB8C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A6B166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C6626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Mod_06_18 Clarification of Marginal Energy Action Price calculation including scenario where all actions are flagged</w:t>
            </w:r>
          </w:p>
        </w:tc>
        <w:tc>
          <w:tcPr>
            <w:tcW w:w="1800" w:type="dxa"/>
            <w:tcBorders>
              <w:top w:val="single" w:sz="4" w:space="0" w:color="auto"/>
              <w:left w:val="single" w:sz="4" w:space="0" w:color="auto"/>
              <w:bottom w:val="single" w:sz="4" w:space="0" w:color="auto"/>
              <w:right w:val="single" w:sz="4" w:space="0" w:color="auto"/>
            </w:tcBorders>
          </w:tcPr>
          <w:p w14:paraId="05ECEFD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 June 2018</w:t>
            </w:r>
          </w:p>
        </w:tc>
        <w:tc>
          <w:tcPr>
            <w:tcW w:w="2538" w:type="dxa"/>
            <w:tcBorders>
              <w:top w:val="single" w:sz="4" w:space="0" w:color="auto"/>
              <w:left w:val="single" w:sz="4" w:space="0" w:color="auto"/>
              <w:bottom w:val="single" w:sz="4" w:space="0" w:color="auto"/>
              <w:right w:val="single" w:sz="4" w:space="0" w:color="auto"/>
            </w:tcBorders>
          </w:tcPr>
          <w:p w14:paraId="6DB97D2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E.3.4.2</w:t>
            </w:r>
          </w:p>
        </w:tc>
        <w:tc>
          <w:tcPr>
            <w:tcW w:w="1242" w:type="dxa"/>
            <w:tcBorders>
              <w:top w:val="single" w:sz="4" w:space="0" w:color="auto"/>
              <w:left w:val="single" w:sz="4" w:space="0" w:color="auto"/>
              <w:bottom w:val="single" w:sz="4" w:space="0" w:color="auto"/>
              <w:right w:val="single" w:sz="4" w:space="0" w:color="auto"/>
            </w:tcBorders>
          </w:tcPr>
          <w:p w14:paraId="0003BC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0CCAF42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946BB5D"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Mod_07_18 Clarifications of Use of Variable “B” in NIV and PAR Tagging Scenarios</w:t>
            </w:r>
          </w:p>
        </w:tc>
        <w:tc>
          <w:tcPr>
            <w:tcW w:w="1800" w:type="dxa"/>
            <w:tcBorders>
              <w:top w:val="single" w:sz="4" w:space="0" w:color="auto"/>
              <w:left w:val="single" w:sz="4" w:space="0" w:color="auto"/>
              <w:bottom w:val="single" w:sz="4" w:space="0" w:color="auto"/>
              <w:right w:val="single" w:sz="4" w:space="0" w:color="auto"/>
            </w:tcBorders>
          </w:tcPr>
          <w:p w14:paraId="598EDFE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9314FED"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N</w:t>
            </w:r>
          </w:p>
        </w:tc>
        <w:tc>
          <w:tcPr>
            <w:tcW w:w="1242" w:type="dxa"/>
            <w:tcBorders>
              <w:top w:val="single" w:sz="4" w:space="0" w:color="auto"/>
              <w:left w:val="single" w:sz="4" w:space="0" w:color="auto"/>
              <w:bottom w:val="single" w:sz="4" w:space="0" w:color="auto"/>
              <w:right w:val="single" w:sz="4" w:space="0" w:color="auto"/>
            </w:tcBorders>
          </w:tcPr>
          <w:p w14:paraId="53D4263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4100DB8D"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1048242"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Mod_08_18Clarification of Rules Used to Determine the Value of Price Average Reference Tag (TPAR)</w:t>
            </w:r>
          </w:p>
        </w:tc>
        <w:tc>
          <w:tcPr>
            <w:tcW w:w="1800" w:type="dxa"/>
            <w:tcBorders>
              <w:top w:val="single" w:sz="4" w:space="0" w:color="auto"/>
              <w:left w:val="single" w:sz="4" w:space="0" w:color="auto"/>
              <w:bottom w:val="single" w:sz="4" w:space="0" w:color="auto"/>
              <w:right w:val="single" w:sz="4" w:space="0" w:color="auto"/>
            </w:tcBorders>
          </w:tcPr>
          <w:p w14:paraId="050609E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 June 2018</w:t>
            </w:r>
          </w:p>
        </w:tc>
        <w:tc>
          <w:tcPr>
            <w:tcW w:w="2538" w:type="dxa"/>
            <w:tcBorders>
              <w:top w:val="single" w:sz="4" w:space="0" w:color="auto"/>
              <w:left w:val="single" w:sz="4" w:space="0" w:color="auto"/>
              <w:bottom w:val="single" w:sz="4" w:space="0" w:color="auto"/>
              <w:right w:val="single" w:sz="4" w:space="0" w:color="auto"/>
            </w:tcBorders>
          </w:tcPr>
          <w:p w14:paraId="53B59F6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N</w:t>
            </w:r>
          </w:p>
        </w:tc>
        <w:tc>
          <w:tcPr>
            <w:tcW w:w="1242" w:type="dxa"/>
            <w:tcBorders>
              <w:top w:val="single" w:sz="4" w:space="0" w:color="auto"/>
              <w:left w:val="single" w:sz="4" w:space="0" w:color="auto"/>
              <w:bottom w:val="single" w:sz="4" w:space="0" w:color="auto"/>
              <w:right w:val="single" w:sz="4" w:space="0" w:color="auto"/>
            </w:tcBorders>
          </w:tcPr>
          <w:p w14:paraId="79B21C9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0CA2238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8F3775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Mod_09_18 Interim Credit Treatment for Participants with Trading Site Supply Units</w:t>
            </w:r>
          </w:p>
        </w:tc>
        <w:tc>
          <w:tcPr>
            <w:tcW w:w="1800" w:type="dxa"/>
            <w:tcBorders>
              <w:top w:val="single" w:sz="4" w:space="0" w:color="auto"/>
              <w:left w:val="single" w:sz="4" w:space="0" w:color="auto"/>
              <w:bottom w:val="single" w:sz="4" w:space="0" w:color="auto"/>
              <w:right w:val="single" w:sz="4" w:space="0" w:color="auto"/>
            </w:tcBorders>
          </w:tcPr>
          <w:p w14:paraId="0F35B9D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1B265AC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 xml:space="preserve">Part B Paragraph H.10 </w:t>
            </w:r>
            <w:r>
              <w:rPr>
                <w:rFonts w:ascii="Arial" w:hAnsi="Arial" w:cs="Arial"/>
                <w:color w:val="000000"/>
                <w:sz w:val="20"/>
              </w:rPr>
              <w:t>and Glossary</w:t>
            </w:r>
          </w:p>
        </w:tc>
        <w:tc>
          <w:tcPr>
            <w:tcW w:w="1242" w:type="dxa"/>
            <w:tcBorders>
              <w:top w:val="single" w:sz="4" w:space="0" w:color="auto"/>
              <w:left w:val="single" w:sz="4" w:space="0" w:color="auto"/>
              <w:bottom w:val="single" w:sz="4" w:space="0" w:color="auto"/>
              <w:right w:val="single" w:sz="4" w:space="0" w:color="auto"/>
            </w:tcBorders>
          </w:tcPr>
          <w:p w14:paraId="29751B3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D0C8FA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3392F35"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Mod_10_18 Amendment to Capacity Settlement Publication from Monthly to Daily</w:t>
            </w:r>
          </w:p>
        </w:tc>
        <w:tc>
          <w:tcPr>
            <w:tcW w:w="1800" w:type="dxa"/>
            <w:tcBorders>
              <w:top w:val="single" w:sz="4" w:space="0" w:color="auto"/>
              <w:left w:val="single" w:sz="4" w:space="0" w:color="auto"/>
              <w:bottom w:val="single" w:sz="4" w:space="0" w:color="auto"/>
              <w:right w:val="single" w:sz="4" w:space="0" w:color="auto"/>
            </w:tcBorders>
          </w:tcPr>
          <w:p w14:paraId="03D4DD3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183691F2"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G.2.5.2</w:t>
            </w:r>
            <w:r>
              <w:rPr>
                <w:rFonts w:ascii="Arial" w:hAnsi="Arial" w:cs="Arial"/>
                <w:color w:val="000000"/>
                <w:sz w:val="20"/>
              </w:rPr>
              <w:t xml:space="preserve"> and Agreed Procedure 15</w:t>
            </w:r>
          </w:p>
        </w:tc>
        <w:tc>
          <w:tcPr>
            <w:tcW w:w="1242" w:type="dxa"/>
            <w:tcBorders>
              <w:top w:val="single" w:sz="4" w:space="0" w:color="auto"/>
              <w:left w:val="single" w:sz="4" w:space="0" w:color="auto"/>
              <w:bottom w:val="single" w:sz="4" w:space="0" w:color="auto"/>
              <w:right w:val="single" w:sz="4" w:space="0" w:color="auto"/>
            </w:tcBorders>
          </w:tcPr>
          <w:p w14:paraId="0089AF0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D5577D" w14:paraId="72B8FB4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5EF2FD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Mod_11_18 Correction of Minor Material Drafting Errors</w:t>
            </w:r>
          </w:p>
        </w:tc>
        <w:tc>
          <w:tcPr>
            <w:tcW w:w="1800" w:type="dxa"/>
            <w:tcBorders>
              <w:top w:val="single" w:sz="4" w:space="0" w:color="auto"/>
              <w:left w:val="single" w:sz="4" w:space="0" w:color="auto"/>
              <w:bottom w:val="single" w:sz="4" w:space="0" w:color="auto"/>
              <w:right w:val="single" w:sz="4" w:space="0" w:color="auto"/>
            </w:tcBorders>
          </w:tcPr>
          <w:p w14:paraId="640C19C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20 June 2018</w:t>
            </w:r>
          </w:p>
        </w:tc>
        <w:tc>
          <w:tcPr>
            <w:tcW w:w="2538" w:type="dxa"/>
            <w:tcBorders>
              <w:top w:val="single" w:sz="4" w:space="0" w:color="auto"/>
              <w:left w:val="single" w:sz="4" w:space="0" w:color="auto"/>
              <w:bottom w:val="single" w:sz="4" w:space="0" w:color="auto"/>
              <w:right w:val="single" w:sz="4" w:space="0" w:color="auto"/>
            </w:tcBorders>
          </w:tcPr>
          <w:p w14:paraId="3F4702F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Sections F and G Paragraphs:</w:t>
            </w:r>
          </w:p>
          <w:p w14:paraId="2248FB92" w14:textId="77777777" w:rsidR="00325529" w:rsidRPr="00325529" w:rsidRDefault="00325529" w:rsidP="00F31FAD">
            <w:pPr>
              <w:pStyle w:val="Body1Char"/>
              <w:rPr>
                <w:rFonts w:ascii="Arial" w:hAnsi="Arial" w:cs="Arial"/>
                <w:color w:val="000000"/>
                <w:sz w:val="20"/>
              </w:rPr>
            </w:pPr>
          </w:p>
          <w:p w14:paraId="64E7DAF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G.14.8.1, F.20.5.3, F.18.5.3, F.20.2.1, G.17.3.2, F.4.2.13 and F.4.2.14</w:t>
            </w:r>
          </w:p>
        </w:tc>
        <w:tc>
          <w:tcPr>
            <w:tcW w:w="1242" w:type="dxa"/>
            <w:tcBorders>
              <w:top w:val="single" w:sz="4" w:space="0" w:color="auto"/>
              <w:left w:val="single" w:sz="4" w:space="0" w:color="auto"/>
              <w:bottom w:val="single" w:sz="4" w:space="0" w:color="auto"/>
              <w:right w:val="single" w:sz="4" w:space="0" w:color="auto"/>
            </w:tcBorders>
          </w:tcPr>
          <w:p w14:paraId="2DC8282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D5577D" w14:paraId="35DDE88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3D8D3CA5"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MOD_12_18 Modification to Part B Agreed Procedure 17</w:t>
            </w:r>
          </w:p>
          <w:p w14:paraId="6E5C5C08"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684393CB"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0389BA6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Agreed Procedure 17</w:t>
            </w:r>
          </w:p>
        </w:tc>
        <w:tc>
          <w:tcPr>
            <w:tcW w:w="1242" w:type="dxa"/>
            <w:tcBorders>
              <w:top w:val="single" w:sz="4" w:space="0" w:color="auto"/>
              <w:left w:val="single" w:sz="4" w:space="0" w:color="auto"/>
              <w:bottom w:val="single" w:sz="4" w:space="0" w:color="auto"/>
              <w:right w:val="single" w:sz="4" w:space="0" w:color="auto"/>
            </w:tcBorders>
          </w:tcPr>
          <w:p w14:paraId="55BFB05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D5577D" w14:paraId="64C1E98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D2E6FD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Mod_13_18 Calculating Obligated Capacity Quantities for Units Not Yet Commissioned</w:t>
            </w:r>
          </w:p>
        </w:tc>
        <w:tc>
          <w:tcPr>
            <w:tcW w:w="1800" w:type="dxa"/>
            <w:tcBorders>
              <w:top w:val="single" w:sz="4" w:space="0" w:color="auto"/>
              <w:left w:val="single" w:sz="4" w:space="0" w:color="auto"/>
              <w:bottom w:val="single" w:sz="4" w:space="0" w:color="auto"/>
              <w:right w:val="single" w:sz="4" w:space="0" w:color="auto"/>
            </w:tcBorders>
          </w:tcPr>
          <w:p w14:paraId="19855B0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2C02FAA9"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 xml:space="preserve">Part B Paragraph F.18.2.2 </w:t>
            </w:r>
          </w:p>
        </w:tc>
        <w:tc>
          <w:tcPr>
            <w:tcW w:w="1242" w:type="dxa"/>
            <w:tcBorders>
              <w:top w:val="single" w:sz="4" w:space="0" w:color="auto"/>
              <w:left w:val="single" w:sz="4" w:space="0" w:color="auto"/>
              <w:bottom w:val="single" w:sz="4" w:space="0" w:color="auto"/>
              <w:right w:val="single" w:sz="4" w:space="0" w:color="auto"/>
            </w:tcBorders>
          </w:tcPr>
          <w:p w14:paraId="0956DF5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3AE3C71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E2A098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Mod_14_18 Change to Timing of Publication of Trading Day Exchange Rate</w:t>
            </w:r>
          </w:p>
        </w:tc>
        <w:tc>
          <w:tcPr>
            <w:tcW w:w="1800" w:type="dxa"/>
            <w:tcBorders>
              <w:top w:val="single" w:sz="4" w:space="0" w:color="auto"/>
              <w:left w:val="single" w:sz="4" w:space="0" w:color="auto"/>
              <w:bottom w:val="single" w:sz="4" w:space="0" w:color="auto"/>
              <w:right w:val="single" w:sz="4" w:space="0" w:color="auto"/>
            </w:tcBorders>
          </w:tcPr>
          <w:p w14:paraId="2DBDA16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5EE56F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G.1.3.3</w:t>
            </w:r>
            <w:r>
              <w:rPr>
                <w:rFonts w:ascii="Arial" w:hAnsi="Arial" w:cs="Arial"/>
                <w:color w:val="000000"/>
                <w:sz w:val="20"/>
              </w:rPr>
              <w:t xml:space="preserve"> </w:t>
            </w:r>
            <w:r w:rsidRPr="00325529">
              <w:rPr>
                <w:rFonts w:ascii="Arial" w:hAnsi="Arial" w:cs="Arial"/>
                <w:color w:val="000000"/>
                <w:sz w:val="20"/>
              </w:rPr>
              <w:t>and Agreed Procedure 6</w:t>
            </w:r>
          </w:p>
        </w:tc>
        <w:tc>
          <w:tcPr>
            <w:tcW w:w="1242" w:type="dxa"/>
            <w:tcBorders>
              <w:top w:val="single" w:sz="4" w:space="0" w:color="auto"/>
              <w:left w:val="single" w:sz="4" w:space="0" w:color="auto"/>
              <w:bottom w:val="single" w:sz="4" w:space="0" w:color="auto"/>
              <w:right w:val="single" w:sz="4" w:space="0" w:color="auto"/>
            </w:tcBorders>
          </w:tcPr>
          <w:p w14:paraId="22F8B92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D5577D" w14:paraId="634875A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F59807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MOD_15_18 Clarifications for Instruction Profiling</w:t>
            </w:r>
          </w:p>
          <w:p w14:paraId="37A33206" w14:textId="77777777" w:rsidR="00325529" w:rsidRPr="00325529" w:rsidRDefault="00325529" w:rsidP="00F31FAD">
            <w:pPr>
              <w:pStyle w:val="Body1Char"/>
              <w:rPr>
                <w:rFonts w:ascii="Arial" w:hAnsi="Arial" w:cs="Arial"/>
                <w:color w:val="000000"/>
                <w:sz w:val="20"/>
              </w:rPr>
            </w:pPr>
          </w:p>
        </w:tc>
        <w:tc>
          <w:tcPr>
            <w:tcW w:w="1800" w:type="dxa"/>
            <w:tcBorders>
              <w:top w:val="single" w:sz="4" w:space="0" w:color="auto"/>
              <w:left w:val="single" w:sz="4" w:space="0" w:color="auto"/>
              <w:bottom w:val="single" w:sz="4" w:space="0" w:color="auto"/>
              <w:right w:val="single" w:sz="4" w:space="0" w:color="auto"/>
            </w:tcBorders>
          </w:tcPr>
          <w:p w14:paraId="0AC2D84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6FEF522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Appendix O</w:t>
            </w:r>
          </w:p>
        </w:tc>
        <w:tc>
          <w:tcPr>
            <w:tcW w:w="1242" w:type="dxa"/>
            <w:tcBorders>
              <w:top w:val="single" w:sz="4" w:space="0" w:color="auto"/>
              <w:left w:val="single" w:sz="4" w:space="0" w:color="auto"/>
              <w:bottom w:val="single" w:sz="4" w:space="0" w:color="auto"/>
              <w:right w:val="single" w:sz="4" w:space="0" w:color="auto"/>
            </w:tcBorders>
          </w:tcPr>
          <w:p w14:paraId="4B2EF3B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21.0</w:t>
            </w:r>
          </w:p>
        </w:tc>
      </w:tr>
      <w:tr w:rsidR="00325529" w:rsidRPr="00C51DED" w14:paraId="7F16D55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DD5FD53"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Mod_16_18 Interim Suspension Delay Periods</w:t>
            </w:r>
          </w:p>
        </w:tc>
        <w:tc>
          <w:tcPr>
            <w:tcW w:w="1800" w:type="dxa"/>
            <w:tcBorders>
              <w:top w:val="single" w:sz="4" w:space="0" w:color="auto"/>
              <w:left w:val="single" w:sz="4" w:space="0" w:color="auto"/>
              <w:bottom w:val="single" w:sz="4" w:space="0" w:color="auto"/>
              <w:right w:val="single" w:sz="4" w:space="0" w:color="auto"/>
            </w:tcBorders>
          </w:tcPr>
          <w:p w14:paraId="456456CF"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August 2018</w:t>
            </w:r>
          </w:p>
        </w:tc>
        <w:tc>
          <w:tcPr>
            <w:tcW w:w="2538" w:type="dxa"/>
            <w:tcBorders>
              <w:top w:val="single" w:sz="4" w:space="0" w:color="auto"/>
              <w:left w:val="single" w:sz="4" w:space="0" w:color="auto"/>
              <w:bottom w:val="single" w:sz="4" w:space="0" w:color="auto"/>
              <w:right w:val="single" w:sz="4" w:space="0" w:color="auto"/>
            </w:tcBorders>
          </w:tcPr>
          <w:p w14:paraId="35630E3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H.11</w:t>
            </w:r>
            <w:r>
              <w:rPr>
                <w:rFonts w:ascii="Arial" w:hAnsi="Arial" w:cs="Arial"/>
                <w:color w:val="000000"/>
                <w:sz w:val="20"/>
              </w:rPr>
              <w:t xml:space="preserve"> and Glossary</w:t>
            </w:r>
          </w:p>
        </w:tc>
        <w:tc>
          <w:tcPr>
            <w:tcW w:w="1242" w:type="dxa"/>
            <w:tcBorders>
              <w:top w:val="single" w:sz="4" w:space="0" w:color="auto"/>
              <w:left w:val="single" w:sz="4" w:space="0" w:color="auto"/>
              <w:bottom w:val="single" w:sz="4" w:space="0" w:color="auto"/>
              <w:right w:val="single" w:sz="4" w:space="0" w:color="auto"/>
            </w:tcBorders>
          </w:tcPr>
          <w:p w14:paraId="3424B3E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88086D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A0494A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Mod_17_18 Transitional Provisions for Cutover</w:t>
            </w:r>
          </w:p>
        </w:tc>
        <w:tc>
          <w:tcPr>
            <w:tcW w:w="1800" w:type="dxa"/>
            <w:tcBorders>
              <w:top w:val="single" w:sz="4" w:space="0" w:color="auto"/>
              <w:left w:val="single" w:sz="4" w:space="0" w:color="auto"/>
              <w:bottom w:val="single" w:sz="4" w:space="0" w:color="auto"/>
              <w:right w:val="single" w:sz="4" w:space="0" w:color="auto"/>
            </w:tcBorders>
          </w:tcPr>
          <w:p w14:paraId="0CC776F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5B2B2F8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C sections 12, 13 and 14.</w:t>
            </w:r>
          </w:p>
        </w:tc>
        <w:tc>
          <w:tcPr>
            <w:tcW w:w="1242" w:type="dxa"/>
            <w:tcBorders>
              <w:top w:val="single" w:sz="4" w:space="0" w:color="auto"/>
              <w:left w:val="single" w:sz="4" w:space="0" w:color="auto"/>
              <w:bottom w:val="single" w:sz="4" w:space="0" w:color="auto"/>
              <w:right w:val="single" w:sz="4" w:space="0" w:color="auto"/>
            </w:tcBorders>
          </w:tcPr>
          <w:p w14:paraId="22CB33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CE9C69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5C26A7C"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Mod_19_18 Part B Housekeeping 1</w:t>
            </w:r>
          </w:p>
        </w:tc>
        <w:tc>
          <w:tcPr>
            <w:tcW w:w="1800" w:type="dxa"/>
            <w:tcBorders>
              <w:top w:val="single" w:sz="4" w:space="0" w:color="auto"/>
              <w:left w:val="single" w:sz="4" w:space="0" w:color="auto"/>
              <w:bottom w:val="single" w:sz="4" w:space="0" w:color="auto"/>
              <w:right w:val="single" w:sz="4" w:space="0" w:color="auto"/>
            </w:tcBorders>
          </w:tcPr>
          <w:p w14:paraId="2E7BD23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5F3D5B0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Sections B, E, F and G</w:t>
            </w:r>
          </w:p>
          <w:p w14:paraId="4FDA18D3" w14:textId="77777777" w:rsidR="00325529" w:rsidRDefault="00325529" w:rsidP="00F31FAD">
            <w:pPr>
              <w:pStyle w:val="Body1Char"/>
              <w:rPr>
                <w:rFonts w:ascii="Arial" w:hAnsi="Arial" w:cs="Arial"/>
                <w:color w:val="000000"/>
                <w:sz w:val="20"/>
              </w:rPr>
            </w:pPr>
            <w:r>
              <w:rPr>
                <w:rFonts w:ascii="Arial" w:hAnsi="Arial" w:cs="Arial"/>
                <w:color w:val="000000"/>
                <w:sz w:val="20"/>
              </w:rPr>
              <w:t>Appendices E, H, I</w:t>
            </w:r>
          </w:p>
          <w:p w14:paraId="7CF72519" w14:textId="77777777" w:rsidR="00325529" w:rsidRPr="00325529" w:rsidRDefault="00325529" w:rsidP="00F31FAD">
            <w:pPr>
              <w:pStyle w:val="Body1Char"/>
              <w:rPr>
                <w:rFonts w:ascii="Arial" w:hAnsi="Arial" w:cs="Arial"/>
                <w:color w:val="000000"/>
                <w:sz w:val="20"/>
              </w:rPr>
            </w:pPr>
            <w:r>
              <w:rPr>
                <w:rFonts w:ascii="Arial" w:hAnsi="Arial" w:cs="Arial"/>
                <w:color w:val="000000"/>
                <w:sz w:val="20"/>
              </w:rPr>
              <w:t>Part B Glossary</w:t>
            </w:r>
          </w:p>
        </w:tc>
        <w:tc>
          <w:tcPr>
            <w:tcW w:w="1242" w:type="dxa"/>
            <w:tcBorders>
              <w:top w:val="single" w:sz="4" w:space="0" w:color="auto"/>
              <w:left w:val="single" w:sz="4" w:space="0" w:color="auto"/>
              <w:bottom w:val="single" w:sz="4" w:space="0" w:color="auto"/>
              <w:right w:val="single" w:sz="4" w:space="0" w:color="auto"/>
            </w:tcBorders>
          </w:tcPr>
          <w:p w14:paraId="3057371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4523C3C8"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F73BEFB"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Mod_20_18 Agreed Procedure Updates</w:t>
            </w:r>
          </w:p>
        </w:tc>
        <w:tc>
          <w:tcPr>
            <w:tcW w:w="1800" w:type="dxa"/>
            <w:tcBorders>
              <w:top w:val="single" w:sz="4" w:space="0" w:color="auto"/>
              <w:left w:val="single" w:sz="4" w:space="0" w:color="auto"/>
              <w:bottom w:val="single" w:sz="4" w:space="0" w:color="auto"/>
              <w:right w:val="single" w:sz="4" w:space="0" w:color="auto"/>
            </w:tcBorders>
          </w:tcPr>
          <w:p w14:paraId="26728B4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1355484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 G.7</w:t>
            </w:r>
          </w:p>
          <w:p w14:paraId="49C2BBCF" w14:textId="77777777" w:rsidR="00325529" w:rsidRPr="00325529" w:rsidRDefault="00325529" w:rsidP="00F31FAD">
            <w:pPr>
              <w:pStyle w:val="Body1Char"/>
              <w:rPr>
                <w:rFonts w:ascii="Arial" w:hAnsi="Arial" w:cs="Arial"/>
                <w:color w:val="000000"/>
                <w:sz w:val="20"/>
              </w:rPr>
            </w:pPr>
          </w:p>
          <w:p w14:paraId="4EABE33E"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 Agreed Procedure 4, Agreed Procedure 15, Agreed Procedure 17</w:t>
            </w:r>
          </w:p>
        </w:tc>
        <w:tc>
          <w:tcPr>
            <w:tcW w:w="1242" w:type="dxa"/>
            <w:tcBorders>
              <w:top w:val="single" w:sz="4" w:space="0" w:color="auto"/>
              <w:left w:val="single" w:sz="4" w:space="0" w:color="auto"/>
              <w:bottom w:val="single" w:sz="4" w:space="0" w:color="auto"/>
              <w:right w:val="single" w:sz="4" w:space="0" w:color="auto"/>
            </w:tcBorders>
          </w:tcPr>
          <w:p w14:paraId="3339A2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41BD180"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81ABB2F"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Mod_21_18 Application of Settlement Reallocation Agreements to Market Operator Charges</w:t>
            </w:r>
          </w:p>
        </w:tc>
        <w:tc>
          <w:tcPr>
            <w:tcW w:w="1800" w:type="dxa"/>
            <w:tcBorders>
              <w:top w:val="single" w:sz="4" w:space="0" w:color="auto"/>
              <w:left w:val="single" w:sz="4" w:space="0" w:color="auto"/>
              <w:bottom w:val="single" w:sz="4" w:space="0" w:color="auto"/>
              <w:right w:val="single" w:sz="4" w:space="0" w:color="auto"/>
            </w:tcBorders>
          </w:tcPr>
          <w:p w14:paraId="048BA04B"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7B9102C8"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Part B Section G Paragraph G.16.1.1</w:t>
            </w:r>
          </w:p>
          <w:p w14:paraId="0524B2F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Agreed Procedure 10 and Part B Glossary;</w:t>
            </w:r>
          </w:p>
        </w:tc>
        <w:tc>
          <w:tcPr>
            <w:tcW w:w="1242" w:type="dxa"/>
            <w:tcBorders>
              <w:top w:val="single" w:sz="4" w:space="0" w:color="auto"/>
              <w:left w:val="single" w:sz="4" w:space="0" w:color="auto"/>
              <w:bottom w:val="single" w:sz="4" w:space="0" w:color="auto"/>
              <w:right w:val="single" w:sz="4" w:space="0" w:color="auto"/>
            </w:tcBorders>
          </w:tcPr>
          <w:p w14:paraId="6BF1537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CAE4C66"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A40EA4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Mod_22_18 Part B Credit Cover Signage and Subscript Correction</w:t>
            </w:r>
          </w:p>
        </w:tc>
        <w:tc>
          <w:tcPr>
            <w:tcW w:w="1800" w:type="dxa"/>
            <w:tcBorders>
              <w:top w:val="single" w:sz="4" w:space="0" w:color="auto"/>
              <w:left w:val="single" w:sz="4" w:space="0" w:color="auto"/>
              <w:bottom w:val="single" w:sz="4" w:space="0" w:color="auto"/>
              <w:right w:val="single" w:sz="4" w:space="0" w:color="auto"/>
            </w:tcBorders>
          </w:tcPr>
          <w:p w14:paraId="07676F6C"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262A315E" w14:textId="77777777" w:rsidR="00325529" w:rsidRDefault="00325529" w:rsidP="00F31FAD">
            <w:pPr>
              <w:pStyle w:val="Body1Char"/>
              <w:rPr>
                <w:rFonts w:ascii="Arial" w:hAnsi="Arial" w:cs="Arial"/>
                <w:color w:val="000000"/>
                <w:sz w:val="20"/>
              </w:rPr>
            </w:pPr>
            <w:r w:rsidRPr="00C51DED">
              <w:rPr>
                <w:rFonts w:ascii="Arial" w:hAnsi="Arial" w:cs="Arial"/>
                <w:color w:val="000000"/>
                <w:sz w:val="20"/>
              </w:rPr>
              <w:t xml:space="preserve">Part B Section G Paragraph G.14.2.2, G.14.2.3, G.14.2.4, G.14.7.6, G.14.10.4 and G.14.12.4 </w:t>
            </w:r>
          </w:p>
          <w:p w14:paraId="3BB4A04A"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Part B Glossary</w:t>
            </w:r>
            <w:r w:rsidRPr="00C51DED">
              <w:rPr>
                <w:rFonts w:ascii="Arial" w:hAnsi="Arial" w:cs="Arial"/>
                <w:color w:val="000000"/>
                <w:sz w:val="20"/>
              </w:rPr>
              <w:t xml:space="preserve"> </w:t>
            </w:r>
          </w:p>
        </w:tc>
        <w:tc>
          <w:tcPr>
            <w:tcW w:w="1242" w:type="dxa"/>
            <w:tcBorders>
              <w:top w:val="single" w:sz="4" w:space="0" w:color="auto"/>
              <w:left w:val="single" w:sz="4" w:space="0" w:color="auto"/>
              <w:bottom w:val="single" w:sz="4" w:space="0" w:color="auto"/>
              <w:right w:val="single" w:sz="4" w:space="0" w:color="auto"/>
            </w:tcBorders>
          </w:tcPr>
          <w:p w14:paraId="1B76191E"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6196C344"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5B596E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Mod_23_18 Payment and Invoice Day Exchange Rates for Part A Currency Cost Calculations Post Cutover</w:t>
            </w:r>
          </w:p>
        </w:tc>
        <w:tc>
          <w:tcPr>
            <w:tcW w:w="1800" w:type="dxa"/>
            <w:tcBorders>
              <w:top w:val="single" w:sz="4" w:space="0" w:color="auto"/>
              <w:left w:val="single" w:sz="4" w:space="0" w:color="auto"/>
              <w:bottom w:val="single" w:sz="4" w:space="0" w:color="auto"/>
              <w:right w:val="single" w:sz="4" w:space="0" w:color="auto"/>
            </w:tcBorders>
          </w:tcPr>
          <w:p w14:paraId="026A2DE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3E709E10" w14:textId="77777777" w:rsidR="00325529" w:rsidRDefault="00325529" w:rsidP="00F31FAD">
            <w:pPr>
              <w:pStyle w:val="Body1Char"/>
              <w:rPr>
                <w:rFonts w:ascii="Arial" w:hAnsi="Arial" w:cs="Arial"/>
                <w:color w:val="000000"/>
                <w:sz w:val="20"/>
              </w:rPr>
            </w:pPr>
            <w:r>
              <w:rPr>
                <w:rFonts w:ascii="Arial" w:hAnsi="Arial" w:cs="Arial"/>
                <w:color w:val="000000"/>
                <w:sz w:val="20"/>
              </w:rPr>
              <w:t>Part A Agreed Procedure 15</w:t>
            </w:r>
          </w:p>
          <w:p w14:paraId="016C91C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1</w:t>
            </w:r>
          </w:p>
        </w:tc>
        <w:tc>
          <w:tcPr>
            <w:tcW w:w="1242" w:type="dxa"/>
            <w:tcBorders>
              <w:top w:val="single" w:sz="4" w:space="0" w:color="auto"/>
              <w:left w:val="single" w:sz="4" w:space="0" w:color="auto"/>
              <w:bottom w:val="single" w:sz="4" w:space="0" w:color="auto"/>
              <w:right w:val="single" w:sz="4" w:space="0" w:color="auto"/>
            </w:tcBorders>
          </w:tcPr>
          <w:p w14:paraId="3D22229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668BF682"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FCDF206"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Mod_24_18 Use of Technical Offer Data in Instruction Profiling/QBOA</w:t>
            </w:r>
          </w:p>
        </w:tc>
        <w:tc>
          <w:tcPr>
            <w:tcW w:w="1800" w:type="dxa"/>
            <w:tcBorders>
              <w:top w:val="single" w:sz="4" w:space="0" w:color="auto"/>
              <w:left w:val="single" w:sz="4" w:space="0" w:color="auto"/>
              <w:bottom w:val="single" w:sz="4" w:space="0" w:color="auto"/>
              <w:right w:val="single" w:sz="4" w:space="0" w:color="auto"/>
            </w:tcBorders>
          </w:tcPr>
          <w:p w14:paraId="4ACAC6B7"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6036421B" w14:textId="77777777" w:rsidR="00325529" w:rsidRDefault="00325529" w:rsidP="00F31FAD">
            <w:pPr>
              <w:pStyle w:val="Body1Char"/>
              <w:rPr>
                <w:rFonts w:ascii="Arial" w:hAnsi="Arial" w:cs="Arial"/>
                <w:color w:val="000000"/>
                <w:sz w:val="20"/>
              </w:rPr>
            </w:pPr>
            <w:r w:rsidRPr="00C51DED">
              <w:rPr>
                <w:rFonts w:ascii="Arial" w:hAnsi="Arial" w:cs="Arial"/>
                <w:color w:val="000000"/>
                <w:sz w:val="20"/>
              </w:rPr>
              <w:t>Part B new section H.12</w:t>
            </w:r>
          </w:p>
          <w:p w14:paraId="1C92E7AB"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ACE472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2208F9A"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227CCF8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Mod_25_18 Part B Unsecured Bad Energy Debt and Unsecured Bad Capacity Debt Timelines and Correction</w:t>
            </w:r>
          </w:p>
        </w:tc>
        <w:tc>
          <w:tcPr>
            <w:tcW w:w="1800" w:type="dxa"/>
            <w:tcBorders>
              <w:top w:val="single" w:sz="4" w:space="0" w:color="auto"/>
              <w:left w:val="single" w:sz="4" w:space="0" w:color="auto"/>
              <w:bottom w:val="single" w:sz="4" w:space="0" w:color="auto"/>
              <w:right w:val="single" w:sz="4" w:space="0" w:color="auto"/>
            </w:tcBorders>
          </w:tcPr>
          <w:p w14:paraId="2932B3B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4 March 2019</w:t>
            </w:r>
          </w:p>
        </w:tc>
        <w:tc>
          <w:tcPr>
            <w:tcW w:w="2538" w:type="dxa"/>
            <w:tcBorders>
              <w:top w:val="single" w:sz="4" w:space="0" w:color="auto"/>
              <w:left w:val="single" w:sz="4" w:space="0" w:color="auto"/>
              <w:bottom w:val="single" w:sz="4" w:space="0" w:color="auto"/>
              <w:right w:val="single" w:sz="4" w:space="0" w:color="auto"/>
            </w:tcBorders>
          </w:tcPr>
          <w:p w14:paraId="1924E0AD"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T&amp;SC Part B Section G</w:t>
            </w:r>
          </w:p>
          <w:p w14:paraId="36CC0FFC"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Glossary Part B</w:t>
            </w:r>
          </w:p>
          <w:p w14:paraId="4D8E06CB" w14:textId="77777777" w:rsidR="00325529" w:rsidRPr="00C51DED" w:rsidRDefault="00325529" w:rsidP="00F31FAD">
            <w:pPr>
              <w:pStyle w:val="Body1Char"/>
              <w:rPr>
                <w:rFonts w:ascii="Arial" w:hAnsi="Arial" w:cs="Arial"/>
                <w:color w:val="000000"/>
                <w:sz w:val="20"/>
              </w:rPr>
            </w:pPr>
            <w:r w:rsidRPr="00325529">
              <w:rPr>
                <w:rFonts w:ascii="Arial" w:hAnsi="Arial" w:cs="Arial"/>
                <w:color w:val="000000"/>
                <w:sz w:val="20"/>
              </w:rPr>
              <w:t xml:space="preserve">Agreed Procedure 15 </w:t>
            </w:r>
          </w:p>
        </w:tc>
        <w:tc>
          <w:tcPr>
            <w:tcW w:w="1242" w:type="dxa"/>
            <w:tcBorders>
              <w:top w:val="single" w:sz="4" w:space="0" w:color="auto"/>
              <w:left w:val="single" w:sz="4" w:space="0" w:color="auto"/>
              <w:bottom w:val="single" w:sz="4" w:space="0" w:color="auto"/>
              <w:right w:val="single" w:sz="4" w:space="0" w:color="auto"/>
            </w:tcBorders>
          </w:tcPr>
          <w:p w14:paraId="5CA788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124F9C5F"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5631CB94"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Mod_26_18 Market Back Up Price Reference Corrections</w:t>
            </w:r>
          </w:p>
        </w:tc>
        <w:tc>
          <w:tcPr>
            <w:tcW w:w="1800" w:type="dxa"/>
            <w:tcBorders>
              <w:top w:val="single" w:sz="4" w:space="0" w:color="auto"/>
              <w:left w:val="single" w:sz="4" w:space="0" w:color="auto"/>
              <w:bottom w:val="single" w:sz="4" w:space="0" w:color="auto"/>
              <w:right w:val="single" w:sz="4" w:space="0" w:color="auto"/>
            </w:tcBorders>
          </w:tcPr>
          <w:p w14:paraId="4F5BD54A"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111260A3"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E.2.2.4 and G.17.3.1</w:t>
            </w:r>
          </w:p>
        </w:tc>
        <w:tc>
          <w:tcPr>
            <w:tcW w:w="1242" w:type="dxa"/>
            <w:tcBorders>
              <w:top w:val="single" w:sz="4" w:space="0" w:color="auto"/>
              <w:left w:val="single" w:sz="4" w:space="0" w:color="auto"/>
              <w:bottom w:val="single" w:sz="4" w:space="0" w:color="auto"/>
              <w:right w:val="single" w:sz="4" w:space="0" w:color="auto"/>
            </w:tcBorders>
          </w:tcPr>
          <w:p w14:paraId="0911FE2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3E587B5C"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132EB491"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Mod_28_18 Ordering of Pseudo Dispatch Instruction for QBOA with the same instruction issue time and Instruction Effective time</w:t>
            </w:r>
          </w:p>
        </w:tc>
        <w:tc>
          <w:tcPr>
            <w:tcW w:w="1800" w:type="dxa"/>
            <w:tcBorders>
              <w:top w:val="single" w:sz="4" w:space="0" w:color="auto"/>
              <w:left w:val="single" w:sz="4" w:space="0" w:color="auto"/>
              <w:bottom w:val="single" w:sz="4" w:space="0" w:color="auto"/>
              <w:right w:val="single" w:sz="4" w:space="0" w:color="auto"/>
            </w:tcBorders>
          </w:tcPr>
          <w:p w14:paraId="01D1E02B"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6B917BA7"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Appendix O</w:t>
            </w:r>
          </w:p>
        </w:tc>
        <w:tc>
          <w:tcPr>
            <w:tcW w:w="1242" w:type="dxa"/>
            <w:tcBorders>
              <w:top w:val="single" w:sz="4" w:space="0" w:color="auto"/>
              <w:left w:val="single" w:sz="4" w:space="0" w:color="auto"/>
              <w:bottom w:val="single" w:sz="4" w:space="0" w:color="auto"/>
              <w:right w:val="single" w:sz="4" w:space="0" w:color="auto"/>
            </w:tcBorders>
          </w:tcPr>
          <w:p w14:paraId="4741B20D"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4BC43267"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3813BB5"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Mod_29_18 Part B Schedule Production Cost Definition</w:t>
            </w:r>
          </w:p>
        </w:tc>
        <w:tc>
          <w:tcPr>
            <w:tcW w:w="1800" w:type="dxa"/>
            <w:tcBorders>
              <w:top w:val="single" w:sz="4" w:space="0" w:color="auto"/>
              <w:left w:val="single" w:sz="4" w:space="0" w:color="auto"/>
              <w:bottom w:val="single" w:sz="4" w:space="0" w:color="auto"/>
              <w:right w:val="single" w:sz="4" w:space="0" w:color="auto"/>
            </w:tcBorders>
          </w:tcPr>
          <w:p w14:paraId="6FDC6CF0"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764C1963"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Glossary</w:t>
            </w:r>
          </w:p>
        </w:tc>
        <w:tc>
          <w:tcPr>
            <w:tcW w:w="1242" w:type="dxa"/>
            <w:tcBorders>
              <w:top w:val="single" w:sz="4" w:space="0" w:color="auto"/>
              <w:left w:val="single" w:sz="4" w:space="0" w:color="auto"/>
              <w:bottom w:val="single" w:sz="4" w:space="0" w:color="auto"/>
              <w:right w:val="single" w:sz="4" w:space="0" w:color="auto"/>
            </w:tcBorders>
          </w:tcPr>
          <w:p w14:paraId="6076E1E0"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52331F33"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40CE861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Mod_30_18 Market Back Up Price Amendment</w:t>
            </w:r>
          </w:p>
        </w:tc>
        <w:tc>
          <w:tcPr>
            <w:tcW w:w="1800" w:type="dxa"/>
            <w:tcBorders>
              <w:top w:val="single" w:sz="4" w:space="0" w:color="auto"/>
              <w:left w:val="single" w:sz="4" w:space="0" w:color="auto"/>
              <w:bottom w:val="single" w:sz="4" w:space="0" w:color="auto"/>
              <w:right w:val="single" w:sz="4" w:space="0" w:color="auto"/>
            </w:tcBorders>
          </w:tcPr>
          <w:p w14:paraId="4DF9FC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0A4C984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E.5.1.3</w:t>
            </w:r>
          </w:p>
        </w:tc>
        <w:tc>
          <w:tcPr>
            <w:tcW w:w="1242" w:type="dxa"/>
            <w:tcBorders>
              <w:top w:val="single" w:sz="4" w:space="0" w:color="auto"/>
              <w:left w:val="single" w:sz="4" w:space="0" w:color="auto"/>
              <w:bottom w:val="single" w:sz="4" w:space="0" w:color="auto"/>
              <w:right w:val="single" w:sz="4" w:space="0" w:color="auto"/>
            </w:tcBorders>
          </w:tcPr>
          <w:p w14:paraId="3779AEC9"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733473B"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0E40BAA0"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Mod_31_18 Imbalance Pricing During Outages of the Imbalance Pricing System</w:t>
            </w:r>
          </w:p>
        </w:tc>
        <w:tc>
          <w:tcPr>
            <w:tcW w:w="1800" w:type="dxa"/>
            <w:tcBorders>
              <w:top w:val="single" w:sz="4" w:space="0" w:color="auto"/>
              <w:left w:val="single" w:sz="4" w:space="0" w:color="auto"/>
              <w:bottom w:val="single" w:sz="4" w:space="0" w:color="auto"/>
              <w:right w:val="single" w:sz="4" w:space="0" w:color="auto"/>
            </w:tcBorders>
          </w:tcPr>
          <w:p w14:paraId="644450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27 September 2018</w:t>
            </w:r>
          </w:p>
        </w:tc>
        <w:tc>
          <w:tcPr>
            <w:tcW w:w="2538" w:type="dxa"/>
            <w:tcBorders>
              <w:top w:val="single" w:sz="4" w:space="0" w:color="auto"/>
              <w:left w:val="single" w:sz="4" w:space="0" w:color="auto"/>
              <w:bottom w:val="single" w:sz="4" w:space="0" w:color="auto"/>
              <w:right w:val="single" w:sz="4" w:space="0" w:color="auto"/>
            </w:tcBorders>
          </w:tcPr>
          <w:p w14:paraId="2BCF8B8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 E.2.2.3</w:t>
            </w:r>
          </w:p>
        </w:tc>
        <w:tc>
          <w:tcPr>
            <w:tcW w:w="1242" w:type="dxa"/>
            <w:tcBorders>
              <w:top w:val="single" w:sz="4" w:space="0" w:color="auto"/>
              <w:left w:val="single" w:sz="4" w:space="0" w:color="auto"/>
              <w:bottom w:val="single" w:sz="4" w:space="0" w:color="auto"/>
              <w:right w:val="single" w:sz="4" w:space="0" w:color="auto"/>
            </w:tcBorders>
          </w:tcPr>
          <w:p w14:paraId="54284030"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2D1716AE"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75407B72"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Mod_34_18 Removal of MWPs for biased quantities and negative imbalance revenue and clarification to determination of Start up Costs final</w:t>
            </w:r>
          </w:p>
        </w:tc>
        <w:tc>
          <w:tcPr>
            <w:tcW w:w="1800" w:type="dxa"/>
            <w:tcBorders>
              <w:top w:val="single" w:sz="4" w:space="0" w:color="auto"/>
              <w:left w:val="single" w:sz="4" w:space="0" w:color="auto"/>
              <w:bottom w:val="single" w:sz="4" w:space="0" w:color="auto"/>
              <w:right w:val="single" w:sz="4" w:space="0" w:color="auto"/>
            </w:tcBorders>
          </w:tcPr>
          <w:p w14:paraId="45CCBC86"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27 January 2019</w:t>
            </w:r>
          </w:p>
        </w:tc>
        <w:tc>
          <w:tcPr>
            <w:tcW w:w="2538" w:type="dxa"/>
            <w:tcBorders>
              <w:top w:val="single" w:sz="4" w:space="0" w:color="auto"/>
              <w:left w:val="single" w:sz="4" w:space="0" w:color="auto"/>
              <w:bottom w:val="single" w:sz="4" w:space="0" w:color="auto"/>
              <w:right w:val="single" w:sz="4" w:space="0" w:color="auto"/>
            </w:tcBorders>
          </w:tcPr>
          <w:p w14:paraId="5A69411C"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Part B F.11.2 and F.11.4</w:t>
            </w:r>
          </w:p>
        </w:tc>
        <w:tc>
          <w:tcPr>
            <w:tcW w:w="1242" w:type="dxa"/>
            <w:tcBorders>
              <w:top w:val="single" w:sz="4" w:space="0" w:color="auto"/>
              <w:left w:val="single" w:sz="4" w:space="0" w:color="auto"/>
              <w:bottom w:val="single" w:sz="4" w:space="0" w:color="auto"/>
              <w:right w:val="single" w:sz="4" w:space="0" w:color="auto"/>
            </w:tcBorders>
          </w:tcPr>
          <w:p w14:paraId="12F3C69C" w14:textId="77777777" w:rsidR="00325529" w:rsidRPr="00C51DED" w:rsidRDefault="00325529" w:rsidP="00F31FAD">
            <w:pPr>
              <w:pStyle w:val="Body1Char"/>
              <w:rPr>
                <w:rFonts w:ascii="Arial" w:hAnsi="Arial" w:cs="Arial"/>
                <w:color w:val="000000"/>
                <w:sz w:val="20"/>
              </w:rPr>
            </w:pPr>
            <w:r>
              <w:rPr>
                <w:rFonts w:ascii="Arial" w:hAnsi="Arial" w:cs="Arial"/>
                <w:color w:val="000000"/>
                <w:sz w:val="20"/>
              </w:rPr>
              <w:t>21.0</w:t>
            </w:r>
          </w:p>
        </w:tc>
      </w:tr>
      <w:tr w:rsidR="00325529" w:rsidRPr="00C51DED" w14:paraId="1A84768D"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9CDDA0A"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Mod_35_18 Clarifications To Dispute Process</w:t>
            </w:r>
          </w:p>
        </w:tc>
        <w:tc>
          <w:tcPr>
            <w:tcW w:w="1800" w:type="dxa"/>
            <w:tcBorders>
              <w:top w:val="single" w:sz="4" w:space="0" w:color="auto"/>
              <w:left w:val="single" w:sz="4" w:space="0" w:color="auto"/>
              <w:bottom w:val="single" w:sz="4" w:space="0" w:color="auto"/>
              <w:right w:val="single" w:sz="4" w:space="0" w:color="auto"/>
            </w:tcBorders>
          </w:tcPr>
          <w:p w14:paraId="1932A0C1"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5 March 2019</w:t>
            </w:r>
          </w:p>
        </w:tc>
        <w:tc>
          <w:tcPr>
            <w:tcW w:w="2538" w:type="dxa"/>
            <w:tcBorders>
              <w:top w:val="single" w:sz="4" w:space="0" w:color="auto"/>
              <w:left w:val="single" w:sz="4" w:space="0" w:color="auto"/>
              <w:bottom w:val="single" w:sz="4" w:space="0" w:color="auto"/>
              <w:right w:val="single" w:sz="4" w:space="0" w:color="auto"/>
            </w:tcBorders>
          </w:tcPr>
          <w:p w14:paraId="464DCDE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Part B Paragraphs B.19.2.2, B.19.3, B.19.3.1, E.3.8.1 and Agreed Procedure 14</w:t>
            </w:r>
          </w:p>
        </w:tc>
        <w:tc>
          <w:tcPr>
            <w:tcW w:w="1242" w:type="dxa"/>
            <w:tcBorders>
              <w:top w:val="single" w:sz="4" w:space="0" w:color="auto"/>
              <w:left w:val="single" w:sz="4" w:space="0" w:color="auto"/>
              <w:bottom w:val="single" w:sz="4" w:space="0" w:color="auto"/>
              <w:right w:val="single" w:sz="4" w:space="0" w:color="auto"/>
            </w:tcBorders>
          </w:tcPr>
          <w:p w14:paraId="31E0DCD4"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325529" w:rsidRPr="00C51DED" w14:paraId="78911835" w14:textId="77777777" w:rsidTr="00325529">
        <w:trPr>
          <w:trHeight w:val="300"/>
        </w:trPr>
        <w:tc>
          <w:tcPr>
            <w:tcW w:w="3708" w:type="dxa"/>
            <w:tcBorders>
              <w:top w:val="single" w:sz="4" w:space="0" w:color="auto"/>
              <w:left w:val="single" w:sz="4" w:space="0" w:color="auto"/>
              <w:bottom w:val="single" w:sz="4" w:space="0" w:color="auto"/>
              <w:right w:val="single" w:sz="4" w:space="0" w:color="auto"/>
            </w:tcBorders>
          </w:tcPr>
          <w:p w14:paraId="66C4C847" w14:textId="77777777" w:rsidR="00325529" w:rsidRPr="00325529" w:rsidRDefault="00325529" w:rsidP="00F31FAD">
            <w:pPr>
              <w:pStyle w:val="Body1Char"/>
              <w:rPr>
                <w:rFonts w:ascii="Arial" w:hAnsi="Arial" w:cs="Arial"/>
                <w:color w:val="000000"/>
                <w:sz w:val="20"/>
              </w:rPr>
            </w:pPr>
            <w:r w:rsidRPr="00325529">
              <w:rPr>
                <w:rFonts w:ascii="Arial" w:hAnsi="Arial" w:cs="Arial"/>
                <w:color w:val="000000"/>
                <w:sz w:val="20"/>
              </w:rPr>
              <w:t>Mod_36_18 Settlement Document and Invoice Terminology Clarifications</w:t>
            </w:r>
          </w:p>
        </w:tc>
        <w:tc>
          <w:tcPr>
            <w:tcW w:w="1800" w:type="dxa"/>
            <w:tcBorders>
              <w:top w:val="single" w:sz="4" w:space="0" w:color="auto"/>
              <w:left w:val="single" w:sz="4" w:space="0" w:color="auto"/>
              <w:bottom w:val="single" w:sz="4" w:space="0" w:color="auto"/>
              <w:right w:val="single" w:sz="4" w:space="0" w:color="auto"/>
            </w:tcBorders>
          </w:tcPr>
          <w:p w14:paraId="26442975"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15 March 2019</w:t>
            </w:r>
          </w:p>
        </w:tc>
        <w:tc>
          <w:tcPr>
            <w:tcW w:w="2538" w:type="dxa"/>
            <w:tcBorders>
              <w:top w:val="single" w:sz="4" w:space="0" w:color="auto"/>
              <w:left w:val="single" w:sz="4" w:space="0" w:color="auto"/>
              <w:bottom w:val="single" w:sz="4" w:space="0" w:color="auto"/>
              <w:right w:val="single" w:sz="4" w:space="0" w:color="auto"/>
            </w:tcBorders>
          </w:tcPr>
          <w:p w14:paraId="1FF722E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Part B Appendix G Paragraphs 2 to 5</w:t>
            </w:r>
          </w:p>
          <w:p w14:paraId="6703CB7E"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 xml:space="preserve">Part B Glossary </w:t>
            </w:r>
          </w:p>
          <w:p w14:paraId="17A2821C" w14:textId="77777777" w:rsidR="00325529" w:rsidRPr="00325529" w:rsidRDefault="00325529" w:rsidP="00325529">
            <w:pPr>
              <w:pStyle w:val="Body1Char"/>
              <w:rPr>
                <w:rFonts w:ascii="Arial" w:hAnsi="Arial" w:cs="Arial"/>
                <w:color w:val="000000"/>
                <w:sz w:val="20"/>
              </w:rPr>
            </w:pPr>
            <w:r w:rsidRPr="00325529">
              <w:rPr>
                <w:rFonts w:ascii="Arial" w:hAnsi="Arial" w:cs="Arial"/>
                <w:color w:val="000000"/>
                <w:sz w:val="20"/>
              </w:rPr>
              <w:t>Part B Agreed Procedure 15</w:t>
            </w:r>
          </w:p>
        </w:tc>
        <w:tc>
          <w:tcPr>
            <w:tcW w:w="1242" w:type="dxa"/>
            <w:tcBorders>
              <w:top w:val="single" w:sz="4" w:space="0" w:color="auto"/>
              <w:left w:val="single" w:sz="4" w:space="0" w:color="auto"/>
              <w:bottom w:val="single" w:sz="4" w:space="0" w:color="auto"/>
              <w:right w:val="single" w:sz="4" w:space="0" w:color="auto"/>
            </w:tcBorders>
          </w:tcPr>
          <w:p w14:paraId="50661DC6" w14:textId="77777777" w:rsidR="00325529" w:rsidRPr="00C51DED" w:rsidRDefault="00325529" w:rsidP="00F31FAD">
            <w:pPr>
              <w:pStyle w:val="Body1Char"/>
              <w:rPr>
                <w:rFonts w:ascii="Arial" w:hAnsi="Arial" w:cs="Arial"/>
                <w:color w:val="000000"/>
                <w:sz w:val="20"/>
              </w:rPr>
            </w:pPr>
            <w:r w:rsidRPr="00C51DED">
              <w:rPr>
                <w:rFonts w:ascii="Arial" w:hAnsi="Arial" w:cs="Arial"/>
                <w:color w:val="000000"/>
                <w:sz w:val="20"/>
              </w:rPr>
              <w:t>21.0</w:t>
            </w:r>
          </w:p>
        </w:tc>
      </w:tr>
      <w:tr w:rsidR="00B66E6B" w:rsidRPr="00C51DED" w14:paraId="3C6A8F9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FA4A3BA"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Mod_37_18 Housekeeping between V20 and V21</w:t>
            </w:r>
          </w:p>
        </w:tc>
        <w:tc>
          <w:tcPr>
            <w:tcW w:w="1800" w:type="dxa"/>
            <w:tcBorders>
              <w:top w:val="single" w:sz="4" w:space="0" w:color="auto"/>
              <w:left w:val="single" w:sz="4" w:space="0" w:color="auto"/>
              <w:bottom w:val="single" w:sz="4" w:space="0" w:color="auto"/>
              <w:right w:val="single" w:sz="4" w:space="0" w:color="auto"/>
            </w:tcBorders>
          </w:tcPr>
          <w:p w14:paraId="4A29EE29"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4 March 2019</w:t>
            </w:r>
          </w:p>
        </w:tc>
        <w:tc>
          <w:tcPr>
            <w:tcW w:w="2538" w:type="dxa"/>
            <w:tcBorders>
              <w:top w:val="single" w:sz="4" w:space="0" w:color="auto"/>
              <w:left w:val="single" w:sz="4" w:space="0" w:color="auto"/>
              <w:bottom w:val="single" w:sz="4" w:space="0" w:color="auto"/>
              <w:right w:val="single" w:sz="4" w:space="0" w:color="auto"/>
            </w:tcBorders>
          </w:tcPr>
          <w:p w14:paraId="45A281B2" w14:textId="77777777" w:rsidR="00B66E6B" w:rsidRPr="00C51DED" w:rsidRDefault="00B66E6B" w:rsidP="005E6EFE">
            <w:pPr>
              <w:pStyle w:val="Body1Char"/>
              <w:rPr>
                <w:rFonts w:ascii="Arial" w:hAnsi="Arial" w:cs="Arial"/>
                <w:color w:val="000000"/>
                <w:sz w:val="20"/>
              </w:rPr>
            </w:pPr>
            <w:r w:rsidRPr="00B66E6B">
              <w:rPr>
                <w:rFonts w:ascii="Arial" w:hAnsi="Arial" w:cs="Arial"/>
                <w:color w:val="000000"/>
                <w:sz w:val="20"/>
              </w:rPr>
              <w:t>Part A 2.34 and 6.50, Appendix M and O, AP04 – Part B F.2.2.1A, G.2.10.2, G.2.10.5, G.14.3.1, G.14.4.1, section H.6 to H.12, Glossary, AP09 and AP16 – Part C section 12 to 14</w:t>
            </w:r>
          </w:p>
        </w:tc>
        <w:tc>
          <w:tcPr>
            <w:tcW w:w="1242" w:type="dxa"/>
            <w:tcBorders>
              <w:top w:val="single" w:sz="4" w:space="0" w:color="auto"/>
              <w:left w:val="single" w:sz="4" w:space="0" w:color="auto"/>
              <w:bottom w:val="single" w:sz="4" w:space="0" w:color="auto"/>
              <w:right w:val="single" w:sz="4" w:space="0" w:color="auto"/>
            </w:tcBorders>
          </w:tcPr>
          <w:p w14:paraId="06566B99"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21.0</w:t>
            </w:r>
          </w:p>
        </w:tc>
      </w:tr>
      <w:tr w:rsidR="00B66E6B" w:rsidRPr="00C51DED" w14:paraId="65E1A08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F12965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22.0</w:t>
            </w:r>
          </w:p>
        </w:tc>
        <w:tc>
          <w:tcPr>
            <w:tcW w:w="1800" w:type="dxa"/>
            <w:tcBorders>
              <w:top w:val="single" w:sz="4" w:space="0" w:color="auto"/>
              <w:left w:val="single" w:sz="4" w:space="0" w:color="auto"/>
              <w:bottom w:val="single" w:sz="4" w:space="0" w:color="auto"/>
              <w:right w:val="single" w:sz="4" w:space="0" w:color="auto"/>
            </w:tcBorders>
          </w:tcPr>
          <w:p w14:paraId="671ECB04"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29 April 2020</w:t>
            </w:r>
          </w:p>
        </w:tc>
        <w:tc>
          <w:tcPr>
            <w:tcW w:w="2538" w:type="dxa"/>
            <w:tcBorders>
              <w:top w:val="single" w:sz="4" w:space="0" w:color="auto"/>
              <w:left w:val="single" w:sz="4" w:space="0" w:color="auto"/>
              <w:bottom w:val="single" w:sz="4" w:space="0" w:color="auto"/>
              <w:right w:val="single" w:sz="4" w:space="0" w:color="auto"/>
            </w:tcBorders>
          </w:tcPr>
          <w:p w14:paraId="235F4DDE" w14:textId="77777777" w:rsidR="00B66E6B" w:rsidRPr="00B66E6B" w:rsidRDefault="00B66E6B" w:rsidP="005E6EFE">
            <w:pPr>
              <w:pStyle w:val="Body1Char"/>
              <w:rPr>
                <w:rFonts w:ascii="Arial" w:hAnsi="Arial" w:cs="Arial"/>
                <w:color w:val="000000"/>
                <w:sz w:val="20"/>
              </w:rPr>
            </w:pPr>
            <w:r>
              <w:rPr>
                <w:rFonts w:ascii="Arial" w:hAnsi="Arial" w:cs="Arial"/>
                <w:color w:val="000000"/>
                <w:sz w:val="20"/>
              </w:rPr>
              <w:t>Version 22</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1A3B0954" w14:textId="77777777" w:rsidR="00B66E6B" w:rsidRPr="00C51DED"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2</w:t>
            </w:r>
            <w:r w:rsidRPr="00C51DED">
              <w:rPr>
                <w:rFonts w:ascii="Arial" w:hAnsi="Arial" w:cs="Arial"/>
                <w:color w:val="000000"/>
                <w:sz w:val="20"/>
              </w:rPr>
              <w:t>.0</w:t>
            </w:r>
          </w:p>
        </w:tc>
      </w:tr>
      <w:tr w:rsidR="00B66E6B" w14:paraId="304D064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BD819B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Mod_33_18 Update to Unit Under Test Process</w:t>
            </w:r>
          </w:p>
        </w:tc>
        <w:tc>
          <w:tcPr>
            <w:tcW w:w="1800" w:type="dxa"/>
            <w:tcBorders>
              <w:top w:val="single" w:sz="4" w:space="0" w:color="auto"/>
              <w:left w:val="single" w:sz="4" w:space="0" w:color="auto"/>
              <w:bottom w:val="single" w:sz="4" w:space="0" w:color="auto"/>
              <w:right w:val="single" w:sz="4" w:space="0" w:color="auto"/>
            </w:tcBorders>
          </w:tcPr>
          <w:p w14:paraId="4C5E22B8" w14:textId="77777777" w:rsidR="00B66E6B" w:rsidRDefault="00B66E6B" w:rsidP="005E6EFE">
            <w:pPr>
              <w:pStyle w:val="Body1Char"/>
              <w:rPr>
                <w:rFonts w:ascii="Arial" w:hAnsi="Arial" w:cs="Arial"/>
                <w:color w:val="000000"/>
                <w:sz w:val="20"/>
              </w:rPr>
            </w:pPr>
            <w:r>
              <w:rPr>
                <w:rFonts w:ascii="Arial" w:hAnsi="Arial" w:cs="Arial"/>
                <w:color w:val="000000"/>
                <w:sz w:val="20"/>
              </w:rPr>
              <w:t>2 July 2019</w:t>
            </w:r>
          </w:p>
        </w:tc>
        <w:tc>
          <w:tcPr>
            <w:tcW w:w="2538" w:type="dxa"/>
            <w:tcBorders>
              <w:top w:val="single" w:sz="4" w:space="0" w:color="auto"/>
              <w:left w:val="single" w:sz="4" w:space="0" w:color="auto"/>
              <w:bottom w:val="single" w:sz="4" w:space="0" w:color="auto"/>
              <w:right w:val="single" w:sz="4" w:space="0" w:color="auto"/>
            </w:tcBorders>
          </w:tcPr>
          <w:p w14:paraId="5266C602" w14:textId="77777777" w:rsidR="00B66E6B" w:rsidRDefault="00B66E6B" w:rsidP="005E6EFE">
            <w:pPr>
              <w:pStyle w:val="Body1Char"/>
              <w:rPr>
                <w:rFonts w:ascii="Arial" w:hAnsi="Arial" w:cs="Arial"/>
                <w:color w:val="000000"/>
                <w:sz w:val="20"/>
              </w:rPr>
            </w:pPr>
            <w:r>
              <w:rPr>
                <w:rFonts w:ascii="Arial" w:hAnsi="Arial" w:cs="Arial"/>
                <w:color w:val="000000"/>
                <w:sz w:val="20"/>
              </w:rPr>
              <w:t>Part B Section D.7.3, Part B Glossary</w:t>
            </w:r>
          </w:p>
        </w:tc>
        <w:tc>
          <w:tcPr>
            <w:tcW w:w="1242" w:type="dxa"/>
            <w:tcBorders>
              <w:top w:val="single" w:sz="4" w:space="0" w:color="auto"/>
              <w:left w:val="single" w:sz="4" w:space="0" w:color="auto"/>
              <w:bottom w:val="single" w:sz="4" w:space="0" w:color="auto"/>
              <w:right w:val="single" w:sz="4" w:space="0" w:color="auto"/>
            </w:tcBorders>
          </w:tcPr>
          <w:p w14:paraId="4BC71A69"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0EA1667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F60332"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Mod_01_19 Negative Interest Rates in SEM</w:t>
            </w:r>
          </w:p>
        </w:tc>
        <w:tc>
          <w:tcPr>
            <w:tcW w:w="1800" w:type="dxa"/>
            <w:tcBorders>
              <w:top w:val="single" w:sz="4" w:space="0" w:color="auto"/>
              <w:left w:val="single" w:sz="4" w:space="0" w:color="auto"/>
              <w:bottom w:val="single" w:sz="4" w:space="0" w:color="auto"/>
              <w:right w:val="single" w:sz="4" w:space="0" w:color="auto"/>
            </w:tcBorders>
          </w:tcPr>
          <w:p w14:paraId="19E55A40" w14:textId="77777777" w:rsidR="00B66E6B" w:rsidRDefault="00B66E6B" w:rsidP="005E6EFE">
            <w:pPr>
              <w:pStyle w:val="Body1Char"/>
              <w:rPr>
                <w:rFonts w:ascii="Arial" w:hAnsi="Arial" w:cs="Arial"/>
                <w:color w:val="000000"/>
                <w:sz w:val="20"/>
              </w:rPr>
            </w:pPr>
            <w:r>
              <w:rPr>
                <w:rFonts w:ascii="Arial" w:hAnsi="Arial" w:cs="Arial"/>
                <w:color w:val="000000"/>
                <w:sz w:val="20"/>
              </w:rPr>
              <w:t>2 May 2019</w:t>
            </w:r>
          </w:p>
        </w:tc>
        <w:tc>
          <w:tcPr>
            <w:tcW w:w="2538" w:type="dxa"/>
            <w:tcBorders>
              <w:top w:val="single" w:sz="4" w:space="0" w:color="auto"/>
              <w:left w:val="single" w:sz="4" w:space="0" w:color="auto"/>
              <w:bottom w:val="single" w:sz="4" w:space="0" w:color="auto"/>
              <w:right w:val="single" w:sz="4" w:space="0" w:color="auto"/>
            </w:tcBorders>
          </w:tcPr>
          <w:p w14:paraId="0EC40EDD" w14:textId="77777777" w:rsidR="00B66E6B" w:rsidRDefault="00B66E6B" w:rsidP="005E6EFE">
            <w:pPr>
              <w:pStyle w:val="Body1Char"/>
              <w:rPr>
                <w:rFonts w:ascii="Arial" w:hAnsi="Arial" w:cs="Arial"/>
                <w:color w:val="000000"/>
                <w:sz w:val="20"/>
              </w:rPr>
            </w:pPr>
            <w:r w:rsidRPr="00914840">
              <w:rPr>
                <w:rFonts w:ascii="Arial" w:hAnsi="Arial" w:cs="Arial"/>
                <w:color w:val="000000"/>
                <w:sz w:val="20"/>
              </w:rPr>
              <w:t>Part A - Section 6.16-6.19 &amp; 6.35, AP17 2.2 and Glossary / Part B Section G.1.4.3 to G.1.4.5 &amp; G.1.5.1</w:t>
            </w:r>
          </w:p>
        </w:tc>
        <w:tc>
          <w:tcPr>
            <w:tcW w:w="1242" w:type="dxa"/>
            <w:tcBorders>
              <w:top w:val="single" w:sz="4" w:space="0" w:color="auto"/>
              <w:left w:val="single" w:sz="4" w:space="0" w:color="auto"/>
              <w:bottom w:val="single" w:sz="4" w:space="0" w:color="auto"/>
              <w:right w:val="single" w:sz="4" w:space="0" w:color="auto"/>
            </w:tcBorders>
          </w:tcPr>
          <w:p w14:paraId="127ADDF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6D2C60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0E44C4D"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Mod_04_19 Running indicative settlement on all days</w:t>
            </w:r>
          </w:p>
        </w:tc>
        <w:tc>
          <w:tcPr>
            <w:tcW w:w="1800" w:type="dxa"/>
            <w:tcBorders>
              <w:top w:val="single" w:sz="4" w:space="0" w:color="auto"/>
              <w:left w:val="single" w:sz="4" w:space="0" w:color="auto"/>
              <w:bottom w:val="single" w:sz="4" w:space="0" w:color="auto"/>
              <w:right w:val="single" w:sz="4" w:space="0" w:color="auto"/>
            </w:tcBorders>
          </w:tcPr>
          <w:p w14:paraId="31500FD9" w14:textId="77777777" w:rsidR="00B66E6B" w:rsidRDefault="00B66E6B" w:rsidP="005E6EFE">
            <w:pPr>
              <w:pStyle w:val="Body1Char"/>
              <w:rPr>
                <w:rFonts w:ascii="Arial" w:hAnsi="Arial" w:cs="Arial"/>
                <w:color w:val="000000"/>
                <w:sz w:val="20"/>
              </w:rPr>
            </w:pPr>
            <w:r>
              <w:rPr>
                <w:rFonts w:ascii="Arial" w:hAnsi="Arial" w:cs="Arial"/>
                <w:color w:val="000000"/>
                <w:sz w:val="20"/>
              </w:rPr>
              <w:t>4 December 2019</w:t>
            </w:r>
          </w:p>
        </w:tc>
        <w:tc>
          <w:tcPr>
            <w:tcW w:w="2538" w:type="dxa"/>
            <w:tcBorders>
              <w:top w:val="single" w:sz="4" w:space="0" w:color="auto"/>
              <w:left w:val="single" w:sz="4" w:space="0" w:color="auto"/>
              <w:bottom w:val="single" w:sz="4" w:space="0" w:color="auto"/>
              <w:right w:val="single" w:sz="4" w:space="0" w:color="auto"/>
            </w:tcBorders>
          </w:tcPr>
          <w:p w14:paraId="677CC48E" w14:textId="77777777" w:rsidR="00B66E6B" w:rsidRDefault="00B66E6B" w:rsidP="005E6EFE">
            <w:pPr>
              <w:pStyle w:val="Body1Char"/>
              <w:rPr>
                <w:rFonts w:ascii="Arial" w:hAnsi="Arial" w:cs="Arial"/>
                <w:color w:val="000000"/>
                <w:sz w:val="20"/>
              </w:rPr>
            </w:pPr>
            <w:r>
              <w:rPr>
                <w:rFonts w:ascii="Arial" w:hAnsi="Arial" w:cs="Arial"/>
                <w:color w:val="000000"/>
                <w:sz w:val="20"/>
              </w:rPr>
              <w:t>Part A – AP9</w:t>
            </w:r>
          </w:p>
        </w:tc>
        <w:tc>
          <w:tcPr>
            <w:tcW w:w="1242" w:type="dxa"/>
            <w:tcBorders>
              <w:top w:val="single" w:sz="4" w:space="0" w:color="auto"/>
              <w:left w:val="single" w:sz="4" w:space="0" w:color="auto"/>
              <w:bottom w:val="single" w:sz="4" w:space="0" w:color="auto"/>
              <w:right w:val="single" w:sz="4" w:space="0" w:color="auto"/>
            </w:tcBorders>
          </w:tcPr>
          <w:p w14:paraId="388D7BCA"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E2D1ED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F04E07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Mod_05_19 Amendment to Uninstructed Imbalance Charge (CUNIMB) to correct for negative price scenarios</w:t>
            </w:r>
          </w:p>
        </w:tc>
        <w:tc>
          <w:tcPr>
            <w:tcW w:w="1800" w:type="dxa"/>
            <w:tcBorders>
              <w:top w:val="single" w:sz="4" w:space="0" w:color="auto"/>
              <w:left w:val="single" w:sz="4" w:space="0" w:color="auto"/>
              <w:bottom w:val="single" w:sz="4" w:space="0" w:color="auto"/>
              <w:right w:val="single" w:sz="4" w:space="0" w:color="auto"/>
            </w:tcBorders>
          </w:tcPr>
          <w:p w14:paraId="7924768B" w14:textId="77777777" w:rsidR="00B66E6B" w:rsidRDefault="00B66E6B" w:rsidP="005E6EFE">
            <w:pPr>
              <w:pStyle w:val="Body1Char"/>
              <w:rPr>
                <w:rFonts w:ascii="Arial" w:hAnsi="Arial" w:cs="Arial"/>
                <w:color w:val="000000"/>
                <w:sz w:val="20"/>
              </w:rPr>
            </w:pPr>
            <w:r>
              <w:rPr>
                <w:rFonts w:ascii="Arial" w:hAnsi="Arial" w:cs="Arial"/>
                <w:color w:val="000000"/>
                <w:sz w:val="20"/>
              </w:rPr>
              <w:t>5 July 2019</w:t>
            </w:r>
          </w:p>
        </w:tc>
        <w:tc>
          <w:tcPr>
            <w:tcW w:w="2538" w:type="dxa"/>
            <w:tcBorders>
              <w:top w:val="single" w:sz="4" w:space="0" w:color="auto"/>
              <w:left w:val="single" w:sz="4" w:space="0" w:color="auto"/>
              <w:bottom w:val="single" w:sz="4" w:space="0" w:color="auto"/>
              <w:right w:val="single" w:sz="4" w:space="0" w:color="auto"/>
            </w:tcBorders>
          </w:tcPr>
          <w:p w14:paraId="06E4A49E"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F.9.4.1, Part B Glossary List of Variables and Parameters</w:t>
            </w:r>
          </w:p>
        </w:tc>
        <w:tc>
          <w:tcPr>
            <w:tcW w:w="1242" w:type="dxa"/>
            <w:tcBorders>
              <w:top w:val="single" w:sz="4" w:space="0" w:color="auto"/>
              <w:left w:val="single" w:sz="4" w:space="0" w:color="auto"/>
              <w:bottom w:val="single" w:sz="4" w:space="0" w:color="auto"/>
              <w:right w:val="single" w:sz="4" w:space="0" w:color="auto"/>
            </w:tcBorders>
          </w:tcPr>
          <w:p w14:paraId="0C8BE717"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13625F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40514D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Mod_07_19 Correction to No Load Cost - "and" vs "or" doc</w:t>
            </w:r>
          </w:p>
        </w:tc>
        <w:tc>
          <w:tcPr>
            <w:tcW w:w="1800" w:type="dxa"/>
            <w:tcBorders>
              <w:top w:val="single" w:sz="4" w:space="0" w:color="auto"/>
              <w:left w:val="single" w:sz="4" w:space="0" w:color="auto"/>
              <w:bottom w:val="single" w:sz="4" w:space="0" w:color="auto"/>
              <w:right w:val="single" w:sz="4" w:space="0" w:color="auto"/>
            </w:tcBorders>
          </w:tcPr>
          <w:p w14:paraId="61FE5EBD" w14:textId="77777777" w:rsidR="00B66E6B" w:rsidRDefault="00B66E6B" w:rsidP="005E6EFE">
            <w:pPr>
              <w:pStyle w:val="Body1Char"/>
              <w:rPr>
                <w:rFonts w:ascii="Arial" w:hAnsi="Arial" w:cs="Arial"/>
                <w:color w:val="000000"/>
                <w:sz w:val="20"/>
              </w:rPr>
            </w:pPr>
            <w:r>
              <w:rPr>
                <w:rFonts w:ascii="Arial" w:hAnsi="Arial" w:cs="Arial"/>
                <w:color w:val="000000"/>
                <w:sz w:val="20"/>
              </w:rPr>
              <w:t>3 May 2019</w:t>
            </w:r>
          </w:p>
        </w:tc>
        <w:tc>
          <w:tcPr>
            <w:tcW w:w="2538" w:type="dxa"/>
            <w:tcBorders>
              <w:top w:val="single" w:sz="4" w:space="0" w:color="auto"/>
              <w:left w:val="single" w:sz="4" w:space="0" w:color="auto"/>
              <w:bottom w:val="single" w:sz="4" w:space="0" w:color="auto"/>
              <w:right w:val="single" w:sz="4" w:space="0" w:color="auto"/>
            </w:tcBorders>
          </w:tcPr>
          <w:p w14:paraId="76856D8C"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F.11.2.3</w:t>
            </w:r>
          </w:p>
        </w:tc>
        <w:tc>
          <w:tcPr>
            <w:tcW w:w="1242" w:type="dxa"/>
            <w:tcBorders>
              <w:top w:val="single" w:sz="4" w:space="0" w:color="auto"/>
              <w:left w:val="single" w:sz="4" w:space="0" w:color="auto"/>
              <w:bottom w:val="single" w:sz="4" w:space="0" w:color="auto"/>
              <w:right w:val="single" w:sz="4" w:space="0" w:color="auto"/>
            </w:tcBorders>
          </w:tcPr>
          <w:p w14:paraId="77C87B7B"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7C04393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55BD13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Mod_08_19 Clarification to Intraday Difference Quantity and Payment</w:t>
            </w:r>
          </w:p>
        </w:tc>
        <w:tc>
          <w:tcPr>
            <w:tcW w:w="1800" w:type="dxa"/>
            <w:tcBorders>
              <w:top w:val="single" w:sz="4" w:space="0" w:color="auto"/>
              <w:left w:val="single" w:sz="4" w:space="0" w:color="auto"/>
              <w:bottom w:val="single" w:sz="4" w:space="0" w:color="auto"/>
              <w:right w:val="single" w:sz="4" w:space="0" w:color="auto"/>
            </w:tcBorders>
          </w:tcPr>
          <w:p w14:paraId="5E77272A" w14:textId="77777777" w:rsidR="00B66E6B" w:rsidRDefault="00B66E6B" w:rsidP="005E6EFE">
            <w:pPr>
              <w:pStyle w:val="Body1Char"/>
              <w:rPr>
                <w:rFonts w:ascii="Arial" w:hAnsi="Arial" w:cs="Arial"/>
                <w:color w:val="000000"/>
                <w:sz w:val="20"/>
              </w:rPr>
            </w:pPr>
            <w:r>
              <w:rPr>
                <w:rFonts w:ascii="Arial" w:hAnsi="Arial" w:cs="Arial"/>
                <w:color w:val="000000"/>
                <w:sz w:val="20"/>
              </w:rPr>
              <w:t>27 September 2019</w:t>
            </w:r>
          </w:p>
        </w:tc>
        <w:tc>
          <w:tcPr>
            <w:tcW w:w="2538" w:type="dxa"/>
            <w:tcBorders>
              <w:top w:val="single" w:sz="4" w:space="0" w:color="auto"/>
              <w:left w:val="single" w:sz="4" w:space="0" w:color="auto"/>
              <w:bottom w:val="single" w:sz="4" w:space="0" w:color="auto"/>
              <w:right w:val="single" w:sz="4" w:space="0" w:color="auto"/>
            </w:tcBorders>
          </w:tcPr>
          <w:p w14:paraId="1C2668FA"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F.20.2.3</w:t>
            </w:r>
          </w:p>
        </w:tc>
        <w:tc>
          <w:tcPr>
            <w:tcW w:w="1242" w:type="dxa"/>
            <w:tcBorders>
              <w:top w:val="single" w:sz="4" w:space="0" w:color="auto"/>
              <w:left w:val="single" w:sz="4" w:space="0" w:color="auto"/>
              <w:bottom w:val="single" w:sz="4" w:space="0" w:color="auto"/>
              <w:right w:val="single" w:sz="4" w:space="0" w:color="auto"/>
            </w:tcBorders>
          </w:tcPr>
          <w:p w14:paraId="0895F5D2"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1A0B8E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135768"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Mod_09_19 Removal of local constraints from Imbalance Pricing calculation</w:t>
            </w:r>
          </w:p>
        </w:tc>
        <w:tc>
          <w:tcPr>
            <w:tcW w:w="1800" w:type="dxa"/>
            <w:tcBorders>
              <w:top w:val="single" w:sz="4" w:space="0" w:color="auto"/>
              <w:left w:val="single" w:sz="4" w:space="0" w:color="auto"/>
              <w:bottom w:val="single" w:sz="4" w:space="0" w:color="auto"/>
              <w:right w:val="single" w:sz="4" w:space="0" w:color="auto"/>
            </w:tcBorders>
          </w:tcPr>
          <w:p w14:paraId="060D109E" w14:textId="77777777" w:rsidR="00B66E6B" w:rsidRDefault="00B66E6B" w:rsidP="005E6EFE">
            <w:pPr>
              <w:pStyle w:val="Body1Char"/>
              <w:rPr>
                <w:rFonts w:ascii="Arial" w:hAnsi="Arial" w:cs="Arial"/>
                <w:color w:val="000000"/>
                <w:sz w:val="20"/>
              </w:rPr>
            </w:pPr>
            <w:r>
              <w:rPr>
                <w:rFonts w:ascii="Arial" w:hAnsi="Arial" w:cs="Arial"/>
                <w:color w:val="000000"/>
                <w:sz w:val="20"/>
              </w:rPr>
              <w:t>2 May 2019</w:t>
            </w:r>
          </w:p>
        </w:tc>
        <w:tc>
          <w:tcPr>
            <w:tcW w:w="2538" w:type="dxa"/>
            <w:tcBorders>
              <w:top w:val="single" w:sz="4" w:space="0" w:color="auto"/>
              <w:left w:val="single" w:sz="4" w:space="0" w:color="auto"/>
              <w:bottom w:val="single" w:sz="4" w:space="0" w:color="auto"/>
              <w:right w:val="single" w:sz="4" w:space="0" w:color="auto"/>
            </w:tcBorders>
          </w:tcPr>
          <w:p w14:paraId="3E433D17"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F.11.2.5</w:t>
            </w:r>
            <w:r>
              <w:rPr>
                <w:rFonts w:ascii="Arial" w:hAnsi="Arial" w:cs="Arial"/>
                <w:color w:val="000000"/>
                <w:sz w:val="20"/>
              </w:rPr>
              <w:t>, Appendix 1</w:t>
            </w:r>
          </w:p>
        </w:tc>
        <w:tc>
          <w:tcPr>
            <w:tcW w:w="1242" w:type="dxa"/>
            <w:tcBorders>
              <w:top w:val="single" w:sz="4" w:space="0" w:color="auto"/>
              <w:left w:val="single" w:sz="4" w:space="0" w:color="auto"/>
              <w:bottom w:val="single" w:sz="4" w:space="0" w:color="auto"/>
              <w:right w:val="single" w:sz="4" w:space="0" w:color="auto"/>
            </w:tcBorders>
          </w:tcPr>
          <w:p w14:paraId="348B5DF8"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9103E0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DE3410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Mod_11_19 Correction to the determination of COP and clarification on CNLR</w:t>
            </w:r>
          </w:p>
        </w:tc>
        <w:tc>
          <w:tcPr>
            <w:tcW w:w="1800" w:type="dxa"/>
            <w:tcBorders>
              <w:top w:val="single" w:sz="4" w:space="0" w:color="auto"/>
              <w:left w:val="single" w:sz="4" w:space="0" w:color="auto"/>
              <w:bottom w:val="single" w:sz="4" w:space="0" w:color="auto"/>
              <w:right w:val="single" w:sz="4" w:space="0" w:color="auto"/>
            </w:tcBorders>
          </w:tcPr>
          <w:p w14:paraId="424276B8" w14:textId="77777777" w:rsidR="00B66E6B" w:rsidRDefault="00B66E6B" w:rsidP="005E6EFE">
            <w:pPr>
              <w:pStyle w:val="Body1Char"/>
              <w:rPr>
                <w:rFonts w:ascii="Arial" w:hAnsi="Arial" w:cs="Arial"/>
                <w:color w:val="000000"/>
                <w:sz w:val="20"/>
              </w:rPr>
            </w:pPr>
            <w:r>
              <w:rPr>
                <w:rFonts w:ascii="Arial" w:hAnsi="Arial" w:cs="Arial"/>
                <w:color w:val="000000"/>
                <w:sz w:val="20"/>
              </w:rPr>
              <w:t>27 September 2019</w:t>
            </w:r>
          </w:p>
        </w:tc>
        <w:tc>
          <w:tcPr>
            <w:tcW w:w="2538" w:type="dxa"/>
            <w:tcBorders>
              <w:top w:val="single" w:sz="4" w:space="0" w:color="auto"/>
              <w:left w:val="single" w:sz="4" w:space="0" w:color="auto"/>
              <w:bottom w:val="single" w:sz="4" w:space="0" w:color="auto"/>
              <w:right w:val="single" w:sz="4" w:space="0" w:color="auto"/>
            </w:tcBorders>
          </w:tcPr>
          <w:p w14:paraId="0AD14E48"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F.11.3, F.11.2.3</w:t>
            </w:r>
          </w:p>
        </w:tc>
        <w:tc>
          <w:tcPr>
            <w:tcW w:w="1242" w:type="dxa"/>
            <w:tcBorders>
              <w:top w:val="single" w:sz="4" w:space="0" w:color="auto"/>
              <w:left w:val="single" w:sz="4" w:space="0" w:color="auto"/>
              <w:bottom w:val="single" w:sz="4" w:space="0" w:color="auto"/>
              <w:right w:val="single" w:sz="4" w:space="0" w:color="auto"/>
            </w:tcBorders>
          </w:tcPr>
          <w:p w14:paraId="1AB4E70B"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32E104D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F2872C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Mod_12_19 System Service Flags for Demand Site Units</w:t>
            </w:r>
          </w:p>
        </w:tc>
        <w:tc>
          <w:tcPr>
            <w:tcW w:w="1800" w:type="dxa"/>
            <w:tcBorders>
              <w:top w:val="single" w:sz="4" w:space="0" w:color="auto"/>
              <w:left w:val="single" w:sz="4" w:space="0" w:color="auto"/>
              <w:bottom w:val="single" w:sz="4" w:space="0" w:color="auto"/>
              <w:right w:val="single" w:sz="4" w:space="0" w:color="auto"/>
            </w:tcBorders>
          </w:tcPr>
          <w:p w14:paraId="7DC71247" w14:textId="77777777" w:rsidR="00B66E6B" w:rsidRDefault="00B66E6B" w:rsidP="005E6EFE">
            <w:pPr>
              <w:pStyle w:val="Body1Char"/>
              <w:rPr>
                <w:rFonts w:ascii="Arial" w:hAnsi="Arial" w:cs="Arial"/>
                <w:color w:val="000000"/>
                <w:sz w:val="20"/>
              </w:rPr>
            </w:pPr>
            <w:r>
              <w:rPr>
                <w:rFonts w:ascii="Arial" w:hAnsi="Arial" w:cs="Arial"/>
                <w:color w:val="000000"/>
                <w:sz w:val="20"/>
              </w:rPr>
              <w:t>13 November 2019</w:t>
            </w:r>
          </w:p>
        </w:tc>
        <w:tc>
          <w:tcPr>
            <w:tcW w:w="2538" w:type="dxa"/>
            <w:tcBorders>
              <w:top w:val="single" w:sz="4" w:space="0" w:color="auto"/>
              <w:left w:val="single" w:sz="4" w:space="0" w:color="auto"/>
              <w:bottom w:val="single" w:sz="4" w:space="0" w:color="auto"/>
              <w:right w:val="single" w:sz="4" w:space="0" w:color="auto"/>
            </w:tcBorders>
          </w:tcPr>
          <w:p w14:paraId="59152899"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w:t>
            </w:r>
            <w:r w:rsidRPr="00914840">
              <w:rPr>
                <w:rFonts w:ascii="Arial" w:hAnsi="Arial" w:cs="Arial"/>
                <w:color w:val="000000"/>
                <w:sz w:val="20"/>
              </w:rPr>
              <w:t>F.18.6.1</w:t>
            </w:r>
          </w:p>
        </w:tc>
        <w:tc>
          <w:tcPr>
            <w:tcW w:w="1242" w:type="dxa"/>
            <w:tcBorders>
              <w:top w:val="single" w:sz="4" w:space="0" w:color="auto"/>
              <w:left w:val="single" w:sz="4" w:space="0" w:color="auto"/>
              <w:bottom w:val="single" w:sz="4" w:space="0" w:color="auto"/>
              <w:right w:val="single" w:sz="4" w:space="0" w:color="auto"/>
            </w:tcBorders>
          </w:tcPr>
          <w:p w14:paraId="1BC36AB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2C1E54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D8334D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Mod_16_19 Codification of TSO FNDDS Methodology and System Service Flag for DSU Settlement</w:t>
            </w:r>
          </w:p>
        </w:tc>
        <w:tc>
          <w:tcPr>
            <w:tcW w:w="1800" w:type="dxa"/>
            <w:tcBorders>
              <w:top w:val="single" w:sz="4" w:space="0" w:color="auto"/>
              <w:left w:val="single" w:sz="4" w:space="0" w:color="auto"/>
              <w:bottom w:val="single" w:sz="4" w:space="0" w:color="auto"/>
              <w:right w:val="single" w:sz="4" w:space="0" w:color="auto"/>
            </w:tcBorders>
          </w:tcPr>
          <w:p w14:paraId="2D903285"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2019</w:t>
            </w:r>
          </w:p>
        </w:tc>
        <w:tc>
          <w:tcPr>
            <w:tcW w:w="2538" w:type="dxa"/>
            <w:tcBorders>
              <w:top w:val="single" w:sz="4" w:space="0" w:color="auto"/>
              <w:left w:val="single" w:sz="4" w:space="0" w:color="auto"/>
              <w:bottom w:val="single" w:sz="4" w:space="0" w:color="auto"/>
              <w:right w:val="single" w:sz="4" w:space="0" w:color="auto"/>
            </w:tcBorders>
          </w:tcPr>
          <w:p w14:paraId="0FEED430" w14:textId="77777777" w:rsidR="00B66E6B" w:rsidRDefault="00B66E6B" w:rsidP="005E6EFE">
            <w:pPr>
              <w:pStyle w:val="Body1Char"/>
              <w:rPr>
                <w:rFonts w:ascii="Arial" w:hAnsi="Arial" w:cs="Arial"/>
                <w:color w:val="000000"/>
                <w:sz w:val="20"/>
              </w:rPr>
            </w:pPr>
            <w:r>
              <w:rPr>
                <w:rFonts w:ascii="Arial" w:hAnsi="Arial" w:cs="Arial"/>
                <w:color w:val="000000"/>
                <w:sz w:val="20"/>
              </w:rPr>
              <w:t>Part B – F.2.7</w:t>
            </w:r>
          </w:p>
          <w:p w14:paraId="584EEDEF" w14:textId="77777777" w:rsidR="00B66E6B" w:rsidRDefault="00B66E6B" w:rsidP="005E6EFE">
            <w:pPr>
              <w:pStyle w:val="Body1Char"/>
              <w:rPr>
                <w:rFonts w:ascii="Arial" w:hAnsi="Arial" w:cs="Arial"/>
                <w:color w:val="000000"/>
                <w:sz w:val="20"/>
              </w:rPr>
            </w:pPr>
            <w:r>
              <w:rPr>
                <w:rFonts w:ascii="Arial" w:hAnsi="Arial" w:cs="Arial"/>
                <w:color w:val="000000"/>
                <w:sz w:val="20"/>
              </w:rPr>
              <w:t>Part B Appendix M, Part B Glossary.</w:t>
            </w:r>
          </w:p>
        </w:tc>
        <w:tc>
          <w:tcPr>
            <w:tcW w:w="1242" w:type="dxa"/>
            <w:tcBorders>
              <w:top w:val="single" w:sz="4" w:space="0" w:color="auto"/>
              <w:left w:val="single" w:sz="4" w:space="0" w:color="auto"/>
              <w:bottom w:val="single" w:sz="4" w:space="0" w:color="auto"/>
              <w:right w:val="single" w:sz="4" w:space="0" w:color="auto"/>
            </w:tcBorders>
          </w:tcPr>
          <w:p w14:paraId="670AC20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0663C07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38595C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Mod_18_19 Clarification to apply Recoverable Start Up Costs to DSUs</w:t>
            </w:r>
          </w:p>
        </w:tc>
        <w:tc>
          <w:tcPr>
            <w:tcW w:w="1800" w:type="dxa"/>
            <w:tcBorders>
              <w:top w:val="single" w:sz="4" w:space="0" w:color="auto"/>
              <w:left w:val="single" w:sz="4" w:space="0" w:color="auto"/>
              <w:bottom w:val="single" w:sz="4" w:space="0" w:color="auto"/>
              <w:right w:val="single" w:sz="4" w:space="0" w:color="auto"/>
            </w:tcBorders>
          </w:tcPr>
          <w:p w14:paraId="36CEF976"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2020</w:t>
            </w:r>
          </w:p>
        </w:tc>
        <w:tc>
          <w:tcPr>
            <w:tcW w:w="2538" w:type="dxa"/>
            <w:tcBorders>
              <w:top w:val="single" w:sz="4" w:space="0" w:color="auto"/>
              <w:left w:val="single" w:sz="4" w:space="0" w:color="auto"/>
              <w:bottom w:val="single" w:sz="4" w:space="0" w:color="auto"/>
              <w:right w:val="single" w:sz="4" w:space="0" w:color="auto"/>
            </w:tcBorders>
          </w:tcPr>
          <w:p w14:paraId="3D44F05F" w14:textId="77777777" w:rsidR="00B66E6B" w:rsidRDefault="00B66E6B" w:rsidP="005E6EFE">
            <w:pPr>
              <w:pStyle w:val="Body1Char"/>
              <w:rPr>
                <w:rFonts w:ascii="Arial" w:hAnsi="Arial" w:cs="Arial"/>
                <w:color w:val="000000"/>
                <w:sz w:val="20"/>
              </w:rPr>
            </w:pPr>
            <w:r>
              <w:rPr>
                <w:rFonts w:ascii="Arial" w:hAnsi="Arial" w:cs="Arial"/>
                <w:color w:val="000000"/>
                <w:sz w:val="20"/>
              </w:rPr>
              <w:t>Part B – F.11..2.2/4/6</w:t>
            </w:r>
          </w:p>
        </w:tc>
        <w:tc>
          <w:tcPr>
            <w:tcW w:w="1242" w:type="dxa"/>
            <w:tcBorders>
              <w:top w:val="single" w:sz="4" w:space="0" w:color="auto"/>
              <w:left w:val="single" w:sz="4" w:space="0" w:color="auto"/>
              <w:bottom w:val="single" w:sz="4" w:space="0" w:color="auto"/>
              <w:right w:val="single" w:sz="4" w:space="0" w:color="auto"/>
            </w:tcBorders>
          </w:tcPr>
          <w:p w14:paraId="18C63173"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517D9BF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BDAD40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Mod_23_19 Modification to allow the Market Operator to seek relief from an obligation under Section E.3 of the TSC in exceptional circumstances</w:t>
            </w:r>
          </w:p>
        </w:tc>
        <w:tc>
          <w:tcPr>
            <w:tcW w:w="1800" w:type="dxa"/>
            <w:tcBorders>
              <w:top w:val="single" w:sz="4" w:space="0" w:color="auto"/>
              <w:left w:val="single" w:sz="4" w:space="0" w:color="auto"/>
              <w:bottom w:val="single" w:sz="4" w:space="0" w:color="auto"/>
              <w:right w:val="single" w:sz="4" w:space="0" w:color="auto"/>
            </w:tcBorders>
          </w:tcPr>
          <w:p w14:paraId="550582C9" w14:textId="77777777" w:rsidR="00B66E6B" w:rsidRDefault="00B66E6B" w:rsidP="005E6EFE">
            <w:pPr>
              <w:pStyle w:val="Body1Char"/>
              <w:rPr>
                <w:rFonts w:ascii="Arial" w:hAnsi="Arial" w:cs="Arial"/>
                <w:color w:val="000000"/>
                <w:sz w:val="20"/>
              </w:rPr>
            </w:pPr>
            <w:r>
              <w:rPr>
                <w:rFonts w:ascii="Arial" w:hAnsi="Arial" w:cs="Arial"/>
                <w:color w:val="000000"/>
                <w:sz w:val="20"/>
              </w:rPr>
              <w:t>7 February 2020</w:t>
            </w:r>
          </w:p>
        </w:tc>
        <w:tc>
          <w:tcPr>
            <w:tcW w:w="2538" w:type="dxa"/>
            <w:tcBorders>
              <w:top w:val="single" w:sz="4" w:space="0" w:color="auto"/>
              <w:left w:val="single" w:sz="4" w:space="0" w:color="auto"/>
              <w:bottom w:val="single" w:sz="4" w:space="0" w:color="auto"/>
              <w:right w:val="single" w:sz="4" w:space="0" w:color="auto"/>
            </w:tcBorders>
          </w:tcPr>
          <w:p w14:paraId="4F773C39" w14:textId="77777777" w:rsidR="00B66E6B" w:rsidRDefault="00B66E6B" w:rsidP="005E6EFE">
            <w:pPr>
              <w:pStyle w:val="Body1Char"/>
              <w:rPr>
                <w:rFonts w:ascii="Arial" w:hAnsi="Arial" w:cs="Arial"/>
                <w:color w:val="000000"/>
                <w:sz w:val="20"/>
              </w:rPr>
            </w:pPr>
            <w:r>
              <w:rPr>
                <w:rFonts w:ascii="Arial" w:hAnsi="Arial" w:cs="Arial"/>
                <w:color w:val="000000"/>
                <w:sz w:val="20"/>
              </w:rPr>
              <w:t>Part B –  B.14, H.6 and H.13</w:t>
            </w:r>
            <w:r w:rsidDel="00CD26E9">
              <w:rPr>
                <w:rFonts w:ascii="Arial" w:hAnsi="Arial" w:cs="Arial"/>
                <w:color w:val="000000"/>
                <w:sz w:val="20"/>
              </w:rPr>
              <w:t xml:space="preserve"> </w:t>
            </w:r>
            <w:r>
              <w:rPr>
                <w:rFonts w:ascii="Arial" w:hAnsi="Arial" w:cs="Arial"/>
                <w:color w:val="000000"/>
                <w:sz w:val="20"/>
              </w:rPr>
              <w:t>Appendix B</w:t>
            </w:r>
          </w:p>
        </w:tc>
        <w:tc>
          <w:tcPr>
            <w:tcW w:w="1242" w:type="dxa"/>
            <w:tcBorders>
              <w:top w:val="single" w:sz="4" w:space="0" w:color="auto"/>
              <w:left w:val="single" w:sz="4" w:space="0" w:color="auto"/>
              <w:bottom w:val="single" w:sz="4" w:space="0" w:color="auto"/>
              <w:right w:val="single" w:sz="4" w:space="0" w:color="auto"/>
            </w:tcBorders>
          </w:tcPr>
          <w:p w14:paraId="2C4E436E"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32C3958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AD4433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Mod_24_19 Amendments to Unsecured Bad Debt and Suspension Provisions Related to Supplier of Last Resort</w:t>
            </w:r>
          </w:p>
        </w:tc>
        <w:tc>
          <w:tcPr>
            <w:tcW w:w="1800" w:type="dxa"/>
            <w:tcBorders>
              <w:top w:val="single" w:sz="4" w:space="0" w:color="auto"/>
              <w:left w:val="single" w:sz="4" w:space="0" w:color="auto"/>
              <w:bottom w:val="single" w:sz="4" w:space="0" w:color="auto"/>
              <w:right w:val="single" w:sz="4" w:space="0" w:color="auto"/>
            </w:tcBorders>
          </w:tcPr>
          <w:p w14:paraId="1C24816F" w14:textId="77777777" w:rsidR="00B66E6B" w:rsidRDefault="00B66E6B" w:rsidP="005E6EFE">
            <w:pPr>
              <w:pStyle w:val="Body1Char"/>
              <w:rPr>
                <w:rFonts w:ascii="Arial" w:hAnsi="Arial" w:cs="Arial"/>
                <w:color w:val="000000"/>
                <w:sz w:val="20"/>
              </w:rPr>
            </w:pPr>
            <w:r>
              <w:rPr>
                <w:rFonts w:ascii="Arial" w:hAnsi="Arial" w:cs="Arial"/>
                <w:color w:val="000000"/>
                <w:sz w:val="20"/>
              </w:rPr>
              <w:t>28 February 2020</w:t>
            </w:r>
          </w:p>
        </w:tc>
        <w:tc>
          <w:tcPr>
            <w:tcW w:w="2538" w:type="dxa"/>
            <w:tcBorders>
              <w:top w:val="single" w:sz="4" w:space="0" w:color="auto"/>
              <w:left w:val="single" w:sz="4" w:space="0" w:color="auto"/>
              <w:bottom w:val="single" w:sz="4" w:space="0" w:color="auto"/>
              <w:right w:val="single" w:sz="4" w:space="0" w:color="auto"/>
            </w:tcBorders>
          </w:tcPr>
          <w:p w14:paraId="3F8645FB" w14:textId="77777777" w:rsidR="00B66E6B" w:rsidRDefault="00B66E6B" w:rsidP="005E6EFE">
            <w:pPr>
              <w:pStyle w:val="Body1Char"/>
              <w:rPr>
                <w:rFonts w:ascii="Arial" w:hAnsi="Arial" w:cs="Arial"/>
                <w:color w:val="000000"/>
                <w:sz w:val="20"/>
              </w:rPr>
            </w:pPr>
            <w:r>
              <w:rPr>
                <w:rFonts w:ascii="Arial" w:hAnsi="Arial" w:cs="Arial"/>
                <w:color w:val="000000"/>
                <w:sz w:val="20"/>
              </w:rPr>
              <w:t>Part B – G.2.7</w:t>
            </w:r>
          </w:p>
          <w:p w14:paraId="1D37930A" w14:textId="77777777" w:rsidR="00B66E6B" w:rsidRDefault="00B66E6B" w:rsidP="005E6EFE">
            <w:pPr>
              <w:pStyle w:val="Body1Char"/>
              <w:rPr>
                <w:rFonts w:ascii="Arial" w:hAnsi="Arial" w:cs="Arial"/>
                <w:color w:val="000000"/>
                <w:sz w:val="20"/>
              </w:rPr>
            </w:pPr>
            <w:r>
              <w:rPr>
                <w:rFonts w:ascii="Arial" w:hAnsi="Arial" w:cs="Arial"/>
                <w:color w:val="000000"/>
                <w:sz w:val="20"/>
              </w:rPr>
              <w:t>Agreed Procedure 15</w:t>
            </w:r>
          </w:p>
        </w:tc>
        <w:tc>
          <w:tcPr>
            <w:tcW w:w="1242" w:type="dxa"/>
            <w:tcBorders>
              <w:top w:val="single" w:sz="4" w:space="0" w:color="auto"/>
              <w:left w:val="single" w:sz="4" w:space="0" w:color="auto"/>
              <w:bottom w:val="single" w:sz="4" w:space="0" w:color="auto"/>
              <w:right w:val="single" w:sz="4" w:space="0" w:color="auto"/>
            </w:tcBorders>
          </w:tcPr>
          <w:p w14:paraId="7810ACD6"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2A2A547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44BA187"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Mod_03_20 Temporary Modification to Section B.18.3.2 to introduce an RA Approval process for all Suspension orders</w:t>
            </w:r>
          </w:p>
        </w:tc>
        <w:tc>
          <w:tcPr>
            <w:tcW w:w="1800" w:type="dxa"/>
            <w:tcBorders>
              <w:top w:val="single" w:sz="4" w:space="0" w:color="auto"/>
              <w:left w:val="single" w:sz="4" w:space="0" w:color="auto"/>
              <w:bottom w:val="single" w:sz="4" w:space="0" w:color="auto"/>
              <w:right w:val="single" w:sz="4" w:space="0" w:color="auto"/>
            </w:tcBorders>
          </w:tcPr>
          <w:p w14:paraId="348070D7" w14:textId="77777777" w:rsidR="00B66E6B" w:rsidRDefault="00B66E6B" w:rsidP="005E6EFE">
            <w:pPr>
              <w:pStyle w:val="Body1Char"/>
              <w:rPr>
                <w:rFonts w:ascii="Arial" w:hAnsi="Arial" w:cs="Arial"/>
                <w:color w:val="000000"/>
                <w:sz w:val="20"/>
              </w:rPr>
            </w:pPr>
            <w:r>
              <w:rPr>
                <w:rFonts w:ascii="Arial" w:hAnsi="Arial" w:cs="Arial"/>
                <w:color w:val="000000"/>
                <w:sz w:val="20"/>
              </w:rPr>
              <w:t>28 April 2020</w:t>
            </w:r>
          </w:p>
        </w:tc>
        <w:tc>
          <w:tcPr>
            <w:tcW w:w="2538" w:type="dxa"/>
            <w:tcBorders>
              <w:top w:val="single" w:sz="4" w:space="0" w:color="auto"/>
              <w:left w:val="single" w:sz="4" w:space="0" w:color="auto"/>
              <w:bottom w:val="single" w:sz="4" w:space="0" w:color="auto"/>
              <w:right w:val="single" w:sz="4" w:space="0" w:color="auto"/>
            </w:tcBorders>
          </w:tcPr>
          <w:p w14:paraId="3E75B5CE" w14:textId="77777777" w:rsidR="00B66E6B" w:rsidRDefault="00B66E6B" w:rsidP="005E6EFE">
            <w:pPr>
              <w:pStyle w:val="Body1Char"/>
              <w:rPr>
                <w:rFonts w:ascii="Arial" w:hAnsi="Arial" w:cs="Arial"/>
                <w:color w:val="000000"/>
                <w:sz w:val="20"/>
              </w:rPr>
            </w:pPr>
            <w:r>
              <w:rPr>
                <w:rFonts w:ascii="Arial" w:hAnsi="Arial" w:cs="Arial"/>
                <w:color w:val="000000"/>
                <w:sz w:val="20"/>
              </w:rPr>
              <w:t>Part B – B.18.3.2</w:t>
            </w:r>
          </w:p>
          <w:p w14:paraId="44CC8789" w14:textId="77777777" w:rsidR="00B66E6B" w:rsidRDefault="00B66E6B" w:rsidP="005E6EFE">
            <w:pPr>
              <w:pStyle w:val="Body1Char"/>
              <w:rPr>
                <w:rFonts w:ascii="Arial" w:hAnsi="Arial" w:cs="Arial"/>
                <w:color w:val="000000"/>
                <w:sz w:val="20"/>
              </w:rPr>
            </w:pPr>
            <w:r>
              <w:rPr>
                <w:rFonts w:ascii="Arial" w:hAnsi="Arial" w:cs="Arial"/>
                <w:color w:val="000000"/>
                <w:sz w:val="20"/>
              </w:rPr>
              <w:t>Agreed Procedure 18</w:t>
            </w:r>
          </w:p>
        </w:tc>
        <w:tc>
          <w:tcPr>
            <w:tcW w:w="1242" w:type="dxa"/>
            <w:tcBorders>
              <w:top w:val="single" w:sz="4" w:space="0" w:color="auto"/>
              <w:left w:val="single" w:sz="4" w:space="0" w:color="auto"/>
              <w:bottom w:val="single" w:sz="4" w:space="0" w:color="auto"/>
              <w:right w:val="single" w:sz="4" w:space="0" w:color="auto"/>
            </w:tcBorders>
          </w:tcPr>
          <w:p w14:paraId="75787B97" w14:textId="77777777" w:rsidR="00B66E6B" w:rsidRDefault="00B66E6B" w:rsidP="005E6EFE">
            <w:pPr>
              <w:pStyle w:val="Body1Char"/>
              <w:rPr>
                <w:rFonts w:ascii="Arial" w:hAnsi="Arial" w:cs="Arial"/>
                <w:color w:val="000000"/>
                <w:sz w:val="20"/>
              </w:rPr>
            </w:pPr>
            <w:r>
              <w:rPr>
                <w:rFonts w:ascii="Arial" w:hAnsi="Arial" w:cs="Arial"/>
                <w:color w:val="000000"/>
                <w:sz w:val="20"/>
              </w:rPr>
              <w:t>22.0</w:t>
            </w:r>
          </w:p>
        </w:tc>
      </w:tr>
      <w:tr w:rsidR="00B66E6B" w14:paraId="6F58311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4F7B9A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23.0</w:t>
            </w:r>
          </w:p>
        </w:tc>
        <w:tc>
          <w:tcPr>
            <w:tcW w:w="1800" w:type="dxa"/>
            <w:tcBorders>
              <w:top w:val="single" w:sz="4" w:space="0" w:color="auto"/>
              <w:left w:val="single" w:sz="4" w:space="0" w:color="auto"/>
              <w:bottom w:val="single" w:sz="4" w:space="0" w:color="auto"/>
              <w:right w:val="single" w:sz="4" w:space="0" w:color="auto"/>
            </w:tcBorders>
          </w:tcPr>
          <w:p w14:paraId="1E99A2F2"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070CD3A4" w14:textId="77777777" w:rsidR="00B66E6B" w:rsidRDefault="00B66E6B" w:rsidP="005E6EFE">
            <w:pPr>
              <w:pStyle w:val="Body1Char"/>
              <w:rPr>
                <w:rFonts w:ascii="Arial" w:hAnsi="Arial" w:cs="Arial"/>
                <w:color w:val="000000"/>
                <w:sz w:val="20"/>
              </w:rPr>
            </w:pPr>
            <w:r>
              <w:rPr>
                <w:rFonts w:ascii="Arial" w:hAnsi="Arial" w:cs="Arial"/>
                <w:color w:val="000000"/>
                <w:sz w:val="20"/>
              </w:rPr>
              <w:t>Version 23</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121FF720"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3</w:t>
            </w:r>
            <w:r w:rsidRPr="00C51DED">
              <w:rPr>
                <w:rFonts w:ascii="Arial" w:hAnsi="Arial" w:cs="Arial"/>
                <w:color w:val="000000"/>
                <w:sz w:val="20"/>
              </w:rPr>
              <w:t>.0</w:t>
            </w:r>
          </w:p>
        </w:tc>
      </w:tr>
      <w:tr w:rsidR="00B66E6B" w:rsidRPr="00C51DED" w14:paraId="6B0A1AC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560D8A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Mod_10_19 Removal of negative QBOA's related to dispatchable priority dispatch units from the imbalance price</w:t>
            </w:r>
          </w:p>
        </w:tc>
        <w:tc>
          <w:tcPr>
            <w:tcW w:w="1800" w:type="dxa"/>
            <w:tcBorders>
              <w:top w:val="single" w:sz="4" w:space="0" w:color="auto"/>
              <w:left w:val="single" w:sz="4" w:space="0" w:color="auto"/>
              <w:bottom w:val="single" w:sz="4" w:space="0" w:color="auto"/>
              <w:right w:val="single" w:sz="4" w:space="0" w:color="auto"/>
            </w:tcBorders>
          </w:tcPr>
          <w:p w14:paraId="0F63BA90"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7FF8D584" w14:textId="77777777" w:rsidR="00B66E6B" w:rsidRDefault="00B66E6B" w:rsidP="005E6EFE">
            <w:pPr>
              <w:pStyle w:val="Body1Char"/>
              <w:rPr>
                <w:rFonts w:ascii="Arial" w:hAnsi="Arial" w:cs="Arial"/>
                <w:color w:val="000000"/>
                <w:sz w:val="20"/>
              </w:rPr>
            </w:pPr>
            <w:r>
              <w:rPr>
                <w:rFonts w:ascii="Arial" w:hAnsi="Arial" w:cs="Arial"/>
                <w:color w:val="000000"/>
                <w:sz w:val="20"/>
              </w:rPr>
              <w:t>Part B – D.4.4.12, F.3.2.1, H.15</w:t>
            </w:r>
          </w:p>
        </w:tc>
        <w:tc>
          <w:tcPr>
            <w:tcW w:w="1242" w:type="dxa"/>
            <w:tcBorders>
              <w:top w:val="single" w:sz="4" w:space="0" w:color="auto"/>
              <w:left w:val="single" w:sz="4" w:space="0" w:color="auto"/>
              <w:bottom w:val="single" w:sz="4" w:space="0" w:color="auto"/>
              <w:right w:val="single" w:sz="4" w:space="0" w:color="auto"/>
            </w:tcBorders>
          </w:tcPr>
          <w:p w14:paraId="0824136E"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3BE8D2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DB250D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Mod_17_19 DSU State Aid Compliance Interim Approach</w:t>
            </w:r>
          </w:p>
        </w:tc>
        <w:tc>
          <w:tcPr>
            <w:tcW w:w="1800" w:type="dxa"/>
            <w:tcBorders>
              <w:top w:val="single" w:sz="4" w:space="0" w:color="auto"/>
              <w:left w:val="single" w:sz="4" w:space="0" w:color="auto"/>
              <w:bottom w:val="single" w:sz="4" w:space="0" w:color="auto"/>
              <w:right w:val="single" w:sz="4" w:space="0" w:color="auto"/>
            </w:tcBorders>
          </w:tcPr>
          <w:p w14:paraId="3CD4D878" w14:textId="77777777" w:rsidR="00B66E6B" w:rsidRDefault="00B66E6B" w:rsidP="005E6EFE">
            <w:pPr>
              <w:pStyle w:val="Body1Char"/>
              <w:rPr>
                <w:rFonts w:ascii="Arial" w:hAnsi="Arial" w:cs="Arial"/>
                <w:color w:val="000000"/>
                <w:sz w:val="20"/>
              </w:rPr>
            </w:pPr>
            <w:r>
              <w:rPr>
                <w:rFonts w:ascii="Arial" w:hAnsi="Arial" w:cs="Arial"/>
                <w:color w:val="000000"/>
                <w:sz w:val="20"/>
              </w:rPr>
              <w:t>1 October 2020</w:t>
            </w:r>
          </w:p>
        </w:tc>
        <w:tc>
          <w:tcPr>
            <w:tcW w:w="2538" w:type="dxa"/>
            <w:tcBorders>
              <w:top w:val="single" w:sz="4" w:space="0" w:color="auto"/>
              <w:left w:val="single" w:sz="4" w:space="0" w:color="auto"/>
              <w:bottom w:val="single" w:sz="4" w:space="0" w:color="auto"/>
              <w:right w:val="single" w:sz="4" w:space="0" w:color="auto"/>
            </w:tcBorders>
          </w:tcPr>
          <w:p w14:paraId="4C81579F" w14:textId="77777777" w:rsidR="00B66E6B" w:rsidRDefault="00B66E6B" w:rsidP="005E6EFE">
            <w:pPr>
              <w:pStyle w:val="Body1Char"/>
              <w:rPr>
                <w:rFonts w:ascii="Arial" w:hAnsi="Arial" w:cs="Arial"/>
                <w:color w:val="000000"/>
                <w:sz w:val="20"/>
              </w:rPr>
            </w:pPr>
            <w:r>
              <w:rPr>
                <w:rFonts w:ascii="Arial" w:hAnsi="Arial" w:cs="Arial"/>
                <w:color w:val="000000"/>
                <w:sz w:val="20"/>
              </w:rPr>
              <w:t>Part B – F.2.5.6, F.18.4, F.18.6, F.18.7, H.14</w:t>
            </w:r>
          </w:p>
        </w:tc>
        <w:tc>
          <w:tcPr>
            <w:tcW w:w="1242" w:type="dxa"/>
            <w:tcBorders>
              <w:top w:val="single" w:sz="4" w:space="0" w:color="auto"/>
              <w:left w:val="single" w:sz="4" w:space="0" w:color="auto"/>
              <w:bottom w:val="single" w:sz="4" w:space="0" w:color="auto"/>
              <w:right w:val="single" w:sz="4" w:space="0" w:color="auto"/>
            </w:tcBorders>
          </w:tcPr>
          <w:p w14:paraId="190B5B69"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64A65D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03A1259"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Mod_19_19 Determining use of Complex Commercial Offer Data in Settlement when required information is not available</w:t>
            </w:r>
          </w:p>
        </w:tc>
        <w:tc>
          <w:tcPr>
            <w:tcW w:w="1800" w:type="dxa"/>
            <w:tcBorders>
              <w:top w:val="single" w:sz="4" w:space="0" w:color="auto"/>
              <w:left w:val="single" w:sz="4" w:space="0" w:color="auto"/>
              <w:bottom w:val="single" w:sz="4" w:space="0" w:color="auto"/>
              <w:right w:val="single" w:sz="4" w:space="0" w:color="auto"/>
            </w:tcBorders>
          </w:tcPr>
          <w:p w14:paraId="6EDE9980"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6CB3B40A"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F.3.3.2</w:t>
            </w:r>
          </w:p>
        </w:tc>
        <w:tc>
          <w:tcPr>
            <w:tcW w:w="1242" w:type="dxa"/>
            <w:tcBorders>
              <w:top w:val="single" w:sz="4" w:space="0" w:color="auto"/>
              <w:left w:val="single" w:sz="4" w:space="0" w:color="auto"/>
              <w:bottom w:val="single" w:sz="4" w:space="0" w:color="auto"/>
              <w:right w:val="single" w:sz="4" w:space="0" w:color="auto"/>
            </w:tcBorders>
          </w:tcPr>
          <w:p w14:paraId="450EDD3E"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62D75D7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F32E76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Mod_21_19 Loss Adjustment Factor Application for Interconnectors</w:t>
            </w:r>
          </w:p>
        </w:tc>
        <w:tc>
          <w:tcPr>
            <w:tcW w:w="1800" w:type="dxa"/>
            <w:tcBorders>
              <w:top w:val="single" w:sz="4" w:space="0" w:color="auto"/>
              <w:left w:val="single" w:sz="4" w:space="0" w:color="auto"/>
              <w:bottom w:val="single" w:sz="4" w:space="0" w:color="auto"/>
              <w:right w:val="single" w:sz="4" w:space="0" w:color="auto"/>
            </w:tcBorders>
          </w:tcPr>
          <w:p w14:paraId="6EE3B6D3" w14:textId="77777777" w:rsidR="00B66E6B" w:rsidRDefault="00B66E6B" w:rsidP="005E6EFE">
            <w:pPr>
              <w:pStyle w:val="Body1Char"/>
              <w:rPr>
                <w:rFonts w:ascii="Arial" w:hAnsi="Arial" w:cs="Arial"/>
                <w:color w:val="000000"/>
                <w:sz w:val="20"/>
              </w:rPr>
            </w:pPr>
            <w:r>
              <w:rPr>
                <w:rFonts w:ascii="Arial" w:hAnsi="Arial" w:cs="Arial"/>
                <w:color w:val="000000"/>
                <w:sz w:val="20"/>
              </w:rPr>
              <w:t>3 November 2020</w:t>
            </w:r>
          </w:p>
        </w:tc>
        <w:tc>
          <w:tcPr>
            <w:tcW w:w="2538" w:type="dxa"/>
            <w:tcBorders>
              <w:top w:val="single" w:sz="4" w:space="0" w:color="auto"/>
              <w:left w:val="single" w:sz="4" w:space="0" w:color="auto"/>
              <w:bottom w:val="single" w:sz="4" w:space="0" w:color="auto"/>
              <w:right w:val="single" w:sz="4" w:space="0" w:color="auto"/>
            </w:tcBorders>
          </w:tcPr>
          <w:p w14:paraId="30E9B224"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F.4.3.2/3/4/5</w:t>
            </w:r>
          </w:p>
        </w:tc>
        <w:tc>
          <w:tcPr>
            <w:tcW w:w="1242" w:type="dxa"/>
            <w:tcBorders>
              <w:top w:val="single" w:sz="4" w:space="0" w:color="auto"/>
              <w:left w:val="single" w:sz="4" w:space="0" w:color="auto"/>
              <w:bottom w:val="single" w:sz="4" w:space="0" w:color="auto"/>
              <w:right w:val="single" w:sz="4" w:space="0" w:color="auto"/>
            </w:tcBorders>
          </w:tcPr>
          <w:p w14:paraId="1063E1BA"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1125883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B2936E1"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Mod_02_20 Housekeeping Feb 2020</w:t>
            </w:r>
          </w:p>
        </w:tc>
        <w:tc>
          <w:tcPr>
            <w:tcW w:w="1800" w:type="dxa"/>
            <w:tcBorders>
              <w:top w:val="single" w:sz="4" w:space="0" w:color="auto"/>
              <w:left w:val="single" w:sz="4" w:space="0" w:color="auto"/>
              <w:bottom w:val="single" w:sz="4" w:space="0" w:color="auto"/>
              <w:right w:val="single" w:sz="4" w:space="0" w:color="auto"/>
            </w:tcBorders>
          </w:tcPr>
          <w:p w14:paraId="772B4CB9" w14:textId="77777777" w:rsidR="00B66E6B" w:rsidRDefault="00B66E6B" w:rsidP="005E6EFE">
            <w:pPr>
              <w:pStyle w:val="Body1Char"/>
              <w:rPr>
                <w:rFonts w:ascii="Arial" w:hAnsi="Arial" w:cs="Arial"/>
                <w:color w:val="000000"/>
                <w:sz w:val="20"/>
              </w:rPr>
            </w:pPr>
            <w:r>
              <w:rPr>
                <w:rFonts w:ascii="Arial" w:hAnsi="Arial" w:cs="Arial"/>
                <w:color w:val="000000"/>
                <w:sz w:val="20"/>
              </w:rPr>
              <w:t>26 May 2020</w:t>
            </w:r>
          </w:p>
        </w:tc>
        <w:tc>
          <w:tcPr>
            <w:tcW w:w="2538" w:type="dxa"/>
            <w:tcBorders>
              <w:top w:val="single" w:sz="4" w:space="0" w:color="auto"/>
              <w:left w:val="single" w:sz="4" w:space="0" w:color="auto"/>
              <w:bottom w:val="single" w:sz="4" w:space="0" w:color="auto"/>
              <w:right w:val="single" w:sz="4" w:space="0" w:color="auto"/>
            </w:tcBorders>
          </w:tcPr>
          <w:p w14:paraId="532B4021" w14:textId="77777777" w:rsidR="00B66E6B" w:rsidRPr="00B93DAE" w:rsidRDefault="00B66E6B" w:rsidP="005E6EFE">
            <w:pPr>
              <w:pStyle w:val="Body1Char"/>
              <w:rPr>
                <w:rFonts w:ascii="Arial" w:hAnsi="Arial" w:cs="Arial"/>
                <w:color w:val="000000"/>
                <w:sz w:val="20"/>
              </w:rPr>
            </w:pPr>
            <w:r w:rsidRPr="00B66E6B">
              <w:rPr>
                <w:rFonts w:ascii="Arial" w:hAnsi="Arial" w:cs="Arial"/>
                <w:color w:val="000000"/>
                <w:sz w:val="20"/>
              </w:rPr>
              <w:t>Part B B.12.1.3, F.2.1.8, G.2.10.2, G.2.10.8, H.7, H.8, H11 Part B Glossary, Part B Appendix O.17, Part B AP09 2.11.2 and AP12 3.7,  Part C (note)</w:t>
            </w:r>
          </w:p>
        </w:tc>
        <w:tc>
          <w:tcPr>
            <w:tcW w:w="1242" w:type="dxa"/>
            <w:tcBorders>
              <w:top w:val="single" w:sz="4" w:space="0" w:color="auto"/>
              <w:left w:val="single" w:sz="4" w:space="0" w:color="auto"/>
              <w:bottom w:val="single" w:sz="4" w:space="0" w:color="auto"/>
              <w:right w:val="single" w:sz="4" w:space="0" w:color="auto"/>
            </w:tcBorders>
          </w:tcPr>
          <w:p w14:paraId="3D48139F"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470A800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7E85EF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Mod_04_20 Voting clarification and additional transparency</w:t>
            </w:r>
          </w:p>
        </w:tc>
        <w:tc>
          <w:tcPr>
            <w:tcW w:w="1800" w:type="dxa"/>
            <w:tcBorders>
              <w:top w:val="single" w:sz="4" w:space="0" w:color="auto"/>
              <w:left w:val="single" w:sz="4" w:space="0" w:color="auto"/>
              <w:bottom w:val="single" w:sz="4" w:space="0" w:color="auto"/>
              <w:right w:val="single" w:sz="4" w:space="0" w:color="auto"/>
            </w:tcBorders>
          </w:tcPr>
          <w:p w14:paraId="588FABD4" w14:textId="77777777" w:rsidR="00B66E6B" w:rsidRDefault="00B66E6B" w:rsidP="005E6EFE">
            <w:pPr>
              <w:pStyle w:val="Body1Char"/>
              <w:rPr>
                <w:rFonts w:ascii="Arial" w:hAnsi="Arial" w:cs="Arial"/>
                <w:color w:val="000000"/>
                <w:sz w:val="20"/>
              </w:rPr>
            </w:pPr>
            <w:r>
              <w:rPr>
                <w:rFonts w:ascii="Arial" w:hAnsi="Arial" w:cs="Arial"/>
                <w:color w:val="000000"/>
                <w:sz w:val="20"/>
              </w:rPr>
              <w:t>16 July 2020</w:t>
            </w:r>
          </w:p>
        </w:tc>
        <w:tc>
          <w:tcPr>
            <w:tcW w:w="2538" w:type="dxa"/>
            <w:tcBorders>
              <w:top w:val="single" w:sz="4" w:space="0" w:color="auto"/>
              <w:left w:val="single" w:sz="4" w:space="0" w:color="auto"/>
              <w:bottom w:val="single" w:sz="4" w:space="0" w:color="auto"/>
              <w:right w:val="single" w:sz="4" w:space="0" w:color="auto"/>
            </w:tcBorders>
          </w:tcPr>
          <w:p w14:paraId="1ABFC127" w14:textId="77777777" w:rsidR="00B66E6B" w:rsidRDefault="00B66E6B" w:rsidP="005E6EFE">
            <w:pPr>
              <w:pStyle w:val="Body1Char"/>
              <w:rPr>
                <w:rFonts w:ascii="Arial" w:hAnsi="Arial" w:cs="Arial"/>
                <w:color w:val="000000"/>
                <w:sz w:val="20"/>
              </w:rPr>
            </w:pPr>
            <w:r>
              <w:rPr>
                <w:rFonts w:ascii="Arial" w:hAnsi="Arial" w:cs="Arial"/>
                <w:color w:val="000000"/>
                <w:sz w:val="20"/>
              </w:rPr>
              <w:t>Part B – AP12 Section 3.3</w:t>
            </w:r>
          </w:p>
        </w:tc>
        <w:tc>
          <w:tcPr>
            <w:tcW w:w="1242" w:type="dxa"/>
            <w:tcBorders>
              <w:top w:val="single" w:sz="4" w:space="0" w:color="auto"/>
              <w:left w:val="single" w:sz="4" w:space="0" w:color="auto"/>
              <w:bottom w:val="single" w:sz="4" w:space="0" w:color="auto"/>
              <w:right w:val="single" w:sz="4" w:space="0" w:color="auto"/>
            </w:tcBorders>
          </w:tcPr>
          <w:p w14:paraId="4961C68A"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0CBC57C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8DDD1CC"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Mod_05_20 Provisions for the Settlement of CEADSU</w:t>
            </w:r>
          </w:p>
        </w:tc>
        <w:tc>
          <w:tcPr>
            <w:tcW w:w="1800" w:type="dxa"/>
            <w:tcBorders>
              <w:top w:val="single" w:sz="4" w:space="0" w:color="auto"/>
              <w:left w:val="single" w:sz="4" w:space="0" w:color="auto"/>
              <w:bottom w:val="single" w:sz="4" w:space="0" w:color="auto"/>
              <w:right w:val="single" w:sz="4" w:space="0" w:color="auto"/>
            </w:tcBorders>
          </w:tcPr>
          <w:p w14:paraId="70C66FB9" w14:textId="77777777" w:rsidR="00B66E6B" w:rsidRDefault="00B66E6B" w:rsidP="005E6EFE">
            <w:pPr>
              <w:pStyle w:val="Body1Char"/>
              <w:rPr>
                <w:rFonts w:ascii="Arial" w:hAnsi="Arial" w:cs="Arial"/>
                <w:color w:val="000000"/>
                <w:sz w:val="20"/>
              </w:rPr>
            </w:pPr>
            <w:r>
              <w:rPr>
                <w:rFonts w:ascii="Arial" w:hAnsi="Arial" w:cs="Arial"/>
                <w:color w:val="000000"/>
                <w:sz w:val="20"/>
              </w:rPr>
              <w:t>1 October 2020</w:t>
            </w:r>
          </w:p>
        </w:tc>
        <w:tc>
          <w:tcPr>
            <w:tcW w:w="2538" w:type="dxa"/>
            <w:tcBorders>
              <w:top w:val="single" w:sz="4" w:space="0" w:color="auto"/>
              <w:left w:val="single" w:sz="4" w:space="0" w:color="auto"/>
              <w:bottom w:val="single" w:sz="4" w:space="0" w:color="auto"/>
              <w:right w:val="single" w:sz="4" w:space="0" w:color="auto"/>
            </w:tcBorders>
          </w:tcPr>
          <w:p w14:paraId="07B90CB6"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H.14</w:t>
            </w:r>
          </w:p>
        </w:tc>
        <w:tc>
          <w:tcPr>
            <w:tcW w:w="1242" w:type="dxa"/>
            <w:tcBorders>
              <w:top w:val="single" w:sz="4" w:space="0" w:color="auto"/>
              <w:left w:val="single" w:sz="4" w:space="0" w:color="auto"/>
              <w:bottom w:val="single" w:sz="4" w:space="0" w:color="auto"/>
              <w:right w:val="single" w:sz="4" w:space="0" w:color="auto"/>
            </w:tcBorders>
          </w:tcPr>
          <w:p w14:paraId="6129695F"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43C60CD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07F2C5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Mod_09_20 Number of days for Interest Calculation</w:t>
            </w:r>
          </w:p>
        </w:tc>
        <w:tc>
          <w:tcPr>
            <w:tcW w:w="1800" w:type="dxa"/>
            <w:tcBorders>
              <w:top w:val="single" w:sz="4" w:space="0" w:color="auto"/>
              <w:left w:val="single" w:sz="4" w:space="0" w:color="auto"/>
              <w:bottom w:val="single" w:sz="4" w:space="0" w:color="auto"/>
              <w:right w:val="single" w:sz="4" w:space="0" w:color="auto"/>
            </w:tcBorders>
          </w:tcPr>
          <w:p w14:paraId="19D55D1A" w14:textId="77777777" w:rsidR="00B66E6B" w:rsidRDefault="00B66E6B" w:rsidP="005E6EFE">
            <w:pPr>
              <w:pStyle w:val="Body1Char"/>
              <w:rPr>
                <w:rFonts w:ascii="Arial" w:hAnsi="Arial" w:cs="Arial"/>
                <w:color w:val="000000"/>
                <w:sz w:val="20"/>
              </w:rPr>
            </w:pPr>
            <w:r>
              <w:rPr>
                <w:rFonts w:ascii="Arial" w:hAnsi="Arial" w:cs="Arial"/>
                <w:color w:val="000000"/>
                <w:sz w:val="20"/>
              </w:rPr>
              <w:t>5 October 2020</w:t>
            </w:r>
          </w:p>
        </w:tc>
        <w:tc>
          <w:tcPr>
            <w:tcW w:w="2538" w:type="dxa"/>
            <w:tcBorders>
              <w:top w:val="single" w:sz="4" w:space="0" w:color="auto"/>
              <w:left w:val="single" w:sz="4" w:space="0" w:color="auto"/>
              <w:bottom w:val="single" w:sz="4" w:space="0" w:color="auto"/>
              <w:right w:val="single" w:sz="4" w:space="0" w:color="auto"/>
            </w:tcBorders>
          </w:tcPr>
          <w:p w14:paraId="29617135" w14:textId="77777777" w:rsidR="00B66E6B" w:rsidRDefault="00B66E6B" w:rsidP="005E6EFE">
            <w:pPr>
              <w:pStyle w:val="Body1Char"/>
              <w:rPr>
                <w:rFonts w:ascii="Arial" w:hAnsi="Arial" w:cs="Arial"/>
                <w:color w:val="000000"/>
                <w:sz w:val="20"/>
              </w:rPr>
            </w:pPr>
            <w:r>
              <w:rPr>
                <w:rFonts w:ascii="Arial" w:hAnsi="Arial" w:cs="Arial"/>
                <w:color w:val="000000"/>
                <w:sz w:val="20"/>
              </w:rPr>
              <w:t>Part B – AP15 Settlement &amp; Billing</w:t>
            </w:r>
          </w:p>
        </w:tc>
        <w:tc>
          <w:tcPr>
            <w:tcW w:w="1242" w:type="dxa"/>
            <w:tcBorders>
              <w:top w:val="single" w:sz="4" w:space="0" w:color="auto"/>
              <w:left w:val="single" w:sz="4" w:space="0" w:color="auto"/>
              <w:bottom w:val="single" w:sz="4" w:space="0" w:color="auto"/>
              <w:right w:val="single" w:sz="4" w:space="0" w:color="auto"/>
            </w:tcBorders>
          </w:tcPr>
          <w:p w14:paraId="1A40D207" w14:textId="77777777" w:rsidR="00B66E6B" w:rsidRDefault="00B66E6B" w:rsidP="005E6EFE">
            <w:pPr>
              <w:pStyle w:val="Body1Char"/>
              <w:rPr>
                <w:rFonts w:ascii="Arial" w:hAnsi="Arial" w:cs="Arial"/>
                <w:color w:val="000000"/>
                <w:sz w:val="20"/>
              </w:rPr>
            </w:pPr>
            <w:r>
              <w:rPr>
                <w:rFonts w:ascii="Arial" w:hAnsi="Arial" w:cs="Arial"/>
                <w:color w:val="000000"/>
                <w:sz w:val="20"/>
              </w:rPr>
              <w:t>23.0</w:t>
            </w:r>
          </w:p>
        </w:tc>
      </w:tr>
      <w:tr w:rsidR="00B66E6B" w14:paraId="5EA2D61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FE86E9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SEMO Design Baseline Documentation to Version 24.0</w:t>
            </w:r>
          </w:p>
        </w:tc>
        <w:tc>
          <w:tcPr>
            <w:tcW w:w="1800" w:type="dxa"/>
            <w:tcBorders>
              <w:top w:val="single" w:sz="4" w:space="0" w:color="auto"/>
              <w:left w:val="single" w:sz="4" w:space="0" w:color="auto"/>
              <w:bottom w:val="single" w:sz="4" w:space="0" w:color="auto"/>
              <w:right w:val="single" w:sz="4" w:space="0" w:color="auto"/>
            </w:tcBorders>
          </w:tcPr>
          <w:p w14:paraId="32E6D3A5" w14:textId="77777777" w:rsidR="00B66E6B" w:rsidRDefault="00B66E6B" w:rsidP="005E6EFE">
            <w:pPr>
              <w:pStyle w:val="Body1Char"/>
              <w:rPr>
                <w:rFonts w:ascii="Arial" w:hAnsi="Arial" w:cs="Arial"/>
                <w:color w:val="000000"/>
                <w:sz w:val="20"/>
              </w:rPr>
            </w:pPr>
            <w:r>
              <w:rPr>
                <w:rFonts w:ascii="Arial" w:hAnsi="Arial" w:cs="Arial"/>
                <w:color w:val="000000"/>
                <w:sz w:val="20"/>
              </w:rPr>
              <w:t>1 July 2021</w:t>
            </w:r>
          </w:p>
        </w:tc>
        <w:tc>
          <w:tcPr>
            <w:tcW w:w="2538" w:type="dxa"/>
            <w:tcBorders>
              <w:top w:val="single" w:sz="4" w:space="0" w:color="auto"/>
              <w:left w:val="single" w:sz="4" w:space="0" w:color="auto"/>
              <w:bottom w:val="single" w:sz="4" w:space="0" w:color="auto"/>
              <w:right w:val="single" w:sz="4" w:space="0" w:color="auto"/>
            </w:tcBorders>
          </w:tcPr>
          <w:p w14:paraId="5C523D67"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Version 2</w:t>
            </w:r>
            <w:r>
              <w:rPr>
                <w:rFonts w:ascii="Arial" w:hAnsi="Arial" w:cs="Arial"/>
                <w:color w:val="000000"/>
                <w:sz w:val="20"/>
              </w:rPr>
              <w:t>4</w:t>
            </w:r>
            <w:r w:rsidRPr="00C51DED">
              <w:rPr>
                <w:rFonts w:ascii="Arial" w:hAnsi="Arial" w:cs="Arial"/>
                <w:color w:val="000000"/>
                <w:sz w:val="20"/>
              </w:rPr>
              <w:t>.0</w:t>
            </w:r>
          </w:p>
        </w:tc>
        <w:tc>
          <w:tcPr>
            <w:tcW w:w="1242" w:type="dxa"/>
            <w:tcBorders>
              <w:top w:val="single" w:sz="4" w:space="0" w:color="auto"/>
              <w:left w:val="single" w:sz="4" w:space="0" w:color="auto"/>
              <w:bottom w:val="single" w:sz="4" w:space="0" w:color="auto"/>
              <w:right w:val="single" w:sz="4" w:space="0" w:color="auto"/>
            </w:tcBorders>
          </w:tcPr>
          <w:p w14:paraId="5A0A77CD" w14:textId="77777777" w:rsidR="00B66E6B" w:rsidRDefault="00B66E6B" w:rsidP="005E6EFE">
            <w:pPr>
              <w:pStyle w:val="Body1Char"/>
              <w:rPr>
                <w:rFonts w:ascii="Arial" w:hAnsi="Arial" w:cs="Arial"/>
                <w:color w:val="000000"/>
                <w:sz w:val="20"/>
              </w:rPr>
            </w:pPr>
            <w:r w:rsidRPr="00C51DED">
              <w:rPr>
                <w:rFonts w:ascii="Arial" w:hAnsi="Arial" w:cs="Arial"/>
                <w:color w:val="000000"/>
                <w:sz w:val="20"/>
              </w:rPr>
              <w:t>2</w:t>
            </w:r>
            <w:r>
              <w:rPr>
                <w:rFonts w:ascii="Arial" w:hAnsi="Arial" w:cs="Arial"/>
                <w:color w:val="000000"/>
                <w:sz w:val="20"/>
              </w:rPr>
              <w:t>4</w:t>
            </w:r>
            <w:r w:rsidRPr="00C51DED">
              <w:rPr>
                <w:rFonts w:ascii="Arial" w:hAnsi="Arial" w:cs="Arial"/>
                <w:color w:val="000000"/>
                <w:sz w:val="20"/>
              </w:rPr>
              <w:t>.0</w:t>
            </w:r>
          </w:p>
        </w:tc>
      </w:tr>
      <w:tr w:rsidR="00B66E6B" w14:paraId="7BFA3BF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27FB989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Mod_03_19 Amended application of the Market Back Up Price if an Imbalance Price(s) fails to circulate</w:t>
            </w:r>
          </w:p>
        </w:tc>
        <w:tc>
          <w:tcPr>
            <w:tcW w:w="1800" w:type="dxa"/>
            <w:tcBorders>
              <w:top w:val="single" w:sz="4" w:space="0" w:color="auto"/>
              <w:left w:val="single" w:sz="4" w:space="0" w:color="auto"/>
              <w:bottom w:val="single" w:sz="4" w:space="0" w:color="auto"/>
              <w:right w:val="single" w:sz="4" w:space="0" w:color="auto"/>
            </w:tcBorders>
          </w:tcPr>
          <w:p w14:paraId="7A1A35E4" w14:textId="77777777" w:rsidR="00B66E6B" w:rsidRDefault="00B66E6B" w:rsidP="005E6EFE">
            <w:pPr>
              <w:pStyle w:val="Body1Char"/>
              <w:rPr>
                <w:rFonts w:ascii="Arial" w:hAnsi="Arial" w:cs="Arial"/>
                <w:color w:val="000000"/>
                <w:sz w:val="20"/>
              </w:rPr>
            </w:pPr>
            <w:r>
              <w:rPr>
                <w:rFonts w:ascii="Arial" w:hAnsi="Arial" w:cs="Arial"/>
                <w:color w:val="000000"/>
                <w:sz w:val="20"/>
              </w:rPr>
              <w:t>30/06/2021</w:t>
            </w:r>
          </w:p>
        </w:tc>
        <w:tc>
          <w:tcPr>
            <w:tcW w:w="2538" w:type="dxa"/>
            <w:tcBorders>
              <w:top w:val="single" w:sz="4" w:space="0" w:color="auto"/>
              <w:left w:val="single" w:sz="4" w:space="0" w:color="auto"/>
              <w:bottom w:val="single" w:sz="4" w:space="0" w:color="auto"/>
              <w:right w:val="single" w:sz="4" w:space="0" w:color="auto"/>
            </w:tcBorders>
          </w:tcPr>
          <w:p w14:paraId="5A9265E3" w14:textId="77777777" w:rsidR="00B66E6B" w:rsidRDefault="00B66E6B" w:rsidP="005E6EFE">
            <w:pPr>
              <w:pStyle w:val="Body1Char"/>
              <w:rPr>
                <w:rFonts w:ascii="Arial" w:hAnsi="Arial" w:cs="Arial"/>
                <w:color w:val="000000"/>
                <w:sz w:val="20"/>
              </w:rPr>
            </w:pPr>
            <w:r>
              <w:rPr>
                <w:rFonts w:ascii="Arial" w:hAnsi="Arial" w:cs="Arial"/>
                <w:color w:val="000000"/>
                <w:sz w:val="20"/>
              </w:rPr>
              <w:t>Part B – E.2.2.4, E.5.1.3</w:t>
            </w:r>
          </w:p>
        </w:tc>
        <w:tc>
          <w:tcPr>
            <w:tcW w:w="1242" w:type="dxa"/>
            <w:tcBorders>
              <w:top w:val="single" w:sz="4" w:space="0" w:color="auto"/>
              <w:left w:val="single" w:sz="4" w:space="0" w:color="auto"/>
              <w:bottom w:val="single" w:sz="4" w:space="0" w:color="auto"/>
              <w:right w:val="single" w:sz="4" w:space="0" w:color="auto"/>
            </w:tcBorders>
          </w:tcPr>
          <w:p w14:paraId="3D5B8B42"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36A52EB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DC5105"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Mod_20_19 Changing Day-ahead Difference Quantity to Day-ahead Trade Quantity in Within-day Difference Charge Calculations</w:t>
            </w:r>
          </w:p>
        </w:tc>
        <w:tc>
          <w:tcPr>
            <w:tcW w:w="1800" w:type="dxa"/>
            <w:tcBorders>
              <w:top w:val="single" w:sz="4" w:space="0" w:color="auto"/>
              <w:left w:val="single" w:sz="4" w:space="0" w:color="auto"/>
              <w:bottom w:val="single" w:sz="4" w:space="0" w:color="auto"/>
              <w:right w:val="single" w:sz="4" w:space="0" w:color="auto"/>
            </w:tcBorders>
          </w:tcPr>
          <w:p w14:paraId="241D0D40" w14:textId="77777777" w:rsidR="00B66E6B" w:rsidRDefault="00B66E6B" w:rsidP="005E6EFE">
            <w:pPr>
              <w:pStyle w:val="Body1Char"/>
              <w:rPr>
                <w:rFonts w:ascii="Arial" w:hAnsi="Arial" w:cs="Arial"/>
                <w:color w:val="000000"/>
                <w:sz w:val="20"/>
              </w:rPr>
            </w:pPr>
            <w:r>
              <w:rPr>
                <w:rFonts w:ascii="Arial" w:hAnsi="Arial" w:cs="Arial"/>
                <w:color w:val="000000"/>
                <w:sz w:val="20"/>
              </w:rPr>
              <w:t>01/07/2021</w:t>
            </w:r>
          </w:p>
        </w:tc>
        <w:tc>
          <w:tcPr>
            <w:tcW w:w="2538" w:type="dxa"/>
            <w:tcBorders>
              <w:top w:val="single" w:sz="4" w:space="0" w:color="auto"/>
              <w:left w:val="single" w:sz="4" w:space="0" w:color="auto"/>
              <w:bottom w:val="single" w:sz="4" w:space="0" w:color="auto"/>
              <w:right w:val="single" w:sz="4" w:space="0" w:color="auto"/>
            </w:tcBorders>
          </w:tcPr>
          <w:p w14:paraId="09922153" w14:textId="77777777" w:rsidR="00B66E6B" w:rsidRDefault="00B66E6B" w:rsidP="005E6EFE">
            <w:pPr>
              <w:pStyle w:val="Body1Char"/>
              <w:rPr>
                <w:rFonts w:ascii="Arial" w:hAnsi="Arial" w:cs="Arial"/>
                <w:color w:val="000000"/>
                <w:sz w:val="20"/>
              </w:rPr>
            </w:pPr>
            <w:r>
              <w:rPr>
                <w:rFonts w:ascii="Arial" w:hAnsi="Arial" w:cs="Arial"/>
                <w:color w:val="000000"/>
                <w:sz w:val="20"/>
              </w:rPr>
              <w:t>Part B – F.18.5.5, F.18.5.9</w:t>
            </w:r>
          </w:p>
        </w:tc>
        <w:tc>
          <w:tcPr>
            <w:tcW w:w="1242" w:type="dxa"/>
            <w:tcBorders>
              <w:top w:val="single" w:sz="4" w:space="0" w:color="auto"/>
              <w:left w:val="single" w:sz="4" w:space="0" w:color="auto"/>
              <w:bottom w:val="single" w:sz="4" w:space="0" w:color="auto"/>
              <w:right w:val="single" w:sz="4" w:space="0" w:color="auto"/>
            </w:tcBorders>
          </w:tcPr>
          <w:p w14:paraId="4615352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06CD863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9FE5E53"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Mod_22_19 Correction of QUNDELOTOL calculations to convert TOLUG and TOLOG to MWh</w:t>
            </w:r>
          </w:p>
        </w:tc>
        <w:tc>
          <w:tcPr>
            <w:tcW w:w="1800" w:type="dxa"/>
            <w:tcBorders>
              <w:top w:val="single" w:sz="4" w:space="0" w:color="auto"/>
              <w:left w:val="single" w:sz="4" w:space="0" w:color="auto"/>
              <w:bottom w:val="single" w:sz="4" w:space="0" w:color="auto"/>
              <w:right w:val="single" w:sz="4" w:space="0" w:color="auto"/>
            </w:tcBorders>
          </w:tcPr>
          <w:p w14:paraId="2E757E4E" w14:textId="77777777" w:rsidR="00B66E6B" w:rsidRDefault="00B66E6B" w:rsidP="005E6EFE">
            <w:pPr>
              <w:pStyle w:val="Body1Char"/>
              <w:rPr>
                <w:rFonts w:ascii="Arial" w:hAnsi="Arial" w:cs="Arial"/>
                <w:color w:val="000000"/>
                <w:sz w:val="20"/>
              </w:rPr>
            </w:pPr>
            <w:r>
              <w:rPr>
                <w:rFonts w:ascii="Arial" w:hAnsi="Arial" w:cs="Arial"/>
                <w:color w:val="000000"/>
                <w:sz w:val="20"/>
              </w:rPr>
              <w:t>01/07/2021</w:t>
            </w:r>
          </w:p>
        </w:tc>
        <w:tc>
          <w:tcPr>
            <w:tcW w:w="2538" w:type="dxa"/>
            <w:tcBorders>
              <w:top w:val="single" w:sz="4" w:space="0" w:color="auto"/>
              <w:left w:val="single" w:sz="4" w:space="0" w:color="auto"/>
              <w:bottom w:val="single" w:sz="4" w:space="0" w:color="auto"/>
              <w:right w:val="single" w:sz="4" w:space="0" w:color="auto"/>
            </w:tcBorders>
          </w:tcPr>
          <w:p w14:paraId="6C7B3C64" w14:textId="77777777" w:rsidR="00B66E6B" w:rsidRDefault="00B66E6B" w:rsidP="005E6EFE">
            <w:pPr>
              <w:pStyle w:val="Body1Char"/>
              <w:rPr>
                <w:rFonts w:ascii="Arial" w:hAnsi="Arial" w:cs="Arial"/>
                <w:color w:val="000000"/>
                <w:sz w:val="20"/>
              </w:rPr>
            </w:pPr>
            <w:r>
              <w:rPr>
                <w:rFonts w:ascii="Arial" w:hAnsi="Arial" w:cs="Arial"/>
                <w:color w:val="000000"/>
                <w:sz w:val="20"/>
              </w:rPr>
              <w:t>Part B – F.9.3.2, Glossary</w:t>
            </w:r>
          </w:p>
        </w:tc>
        <w:tc>
          <w:tcPr>
            <w:tcW w:w="1242" w:type="dxa"/>
            <w:tcBorders>
              <w:top w:val="single" w:sz="4" w:space="0" w:color="auto"/>
              <w:left w:val="single" w:sz="4" w:space="0" w:color="auto"/>
              <w:bottom w:val="single" w:sz="4" w:space="0" w:color="auto"/>
              <w:right w:val="single" w:sz="4" w:space="0" w:color="auto"/>
            </w:tcBorders>
          </w:tcPr>
          <w:p w14:paraId="4EC8C22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rsidRPr="00C51DED" w14:paraId="41EDD63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A2FEB1"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Mod_06_20 Removing the requirement for a Monthly Load forecast</w:t>
            </w:r>
          </w:p>
        </w:tc>
        <w:tc>
          <w:tcPr>
            <w:tcW w:w="1800" w:type="dxa"/>
            <w:tcBorders>
              <w:top w:val="single" w:sz="4" w:space="0" w:color="auto"/>
              <w:left w:val="single" w:sz="4" w:space="0" w:color="auto"/>
              <w:bottom w:val="single" w:sz="4" w:space="0" w:color="auto"/>
              <w:right w:val="single" w:sz="4" w:space="0" w:color="auto"/>
            </w:tcBorders>
          </w:tcPr>
          <w:p w14:paraId="291198CE"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231FDBC6"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Part B – D.6.1.1, Glossary, AP6 Appendix 2</w:t>
            </w:r>
          </w:p>
        </w:tc>
        <w:tc>
          <w:tcPr>
            <w:tcW w:w="1242" w:type="dxa"/>
            <w:tcBorders>
              <w:top w:val="single" w:sz="4" w:space="0" w:color="auto"/>
              <w:left w:val="single" w:sz="4" w:space="0" w:color="auto"/>
              <w:bottom w:val="single" w:sz="4" w:space="0" w:color="auto"/>
              <w:right w:val="single" w:sz="4" w:space="0" w:color="auto"/>
            </w:tcBorders>
          </w:tcPr>
          <w:p w14:paraId="183EF29B"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6DA8969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24FBD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Mod_10_20 Rescind CCIN via email when indicative settlement is delayed and settlement team can verify meter volumes</w:t>
            </w:r>
          </w:p>
        </w:tc>
        <w:tc>
          <w:tcPr>
            <w:tcW w:w="1800" w:type="dxa"/>
            <w:tcBorders>
              <w:top w:val="single" w:sz="4" w:space="0" w:color="auto"/>
              <w:left w:val="single" w:sz="4" w:space="0" w:color="auto"/>
              <w:bottom w:val="single" w:sz="4" w:space="0" w:color="auto"/>
              <w:right w:val="single" w:sz="4" w:space="0" w:color="auto"/>
            </w:tcBorders>
          </w:tcPr>
          <w:p w14:paraId="46DDFC4F" w14:textId="77777777" w:rsidR="00B66E6B" w:rsidRDefault="00B66E6B" w:rsidP="005E6EFE">
            <w:pPr>
              <w:pStyle w:val="Body1Char"/>
              <w:rPr>
                <w:rFonts w:ascii="Arial" w:hAnsi="Arial" w:cs="Arial"/>
                <w:color w:val="000000"/>
                <w:sz w:val="20"/>
              </w:rPr>
            </w:pPr>
            <w:r>
              <w:rPr>
                <w:rFonts w:ascii="Arial" w:hAnsi="Arial" w:cs="Arial"/>
                <w:color w:val="000000"/>
                <w:sz w:val="20"/>
              </w:rPr>
              <w:t>11/12/2020</w:t>
            </w:r>
          </w:p>
        </w:tc>
        <w:tc>
          <w:tcPr>
            <w:tcW w:w="2538" w:type="dxa"/>
            <w:tcBorders>
              <w:top w:val="single" w:sz="4" w:space="0" w:color="auto"/>
              <w:left w:val="single" w:sz="4" w:space="0" w:color="auto"/>
              <w:bottom w:val="single" w:sz="4" w:space="0" w:color="auto"/>
              <w:right w:val="single" w:sz="4" w:space="0" w:color="auto"/>
            </w:tcBorders>
          </w:tcPr>
          <w:p w14:paraId="4D254C0C" w14:textId="77777777" w:rsidR="00B66E6B" w:rsidRDefault="00B66E6B" w:rsidP="005E6EFE">
            <w:pPr>
              <w:pStyle w:val="Body1Char"/>
              <w:rPr>
                <w:rFonts w:ascii="Arial" w:hAnsi="Arial" w:cs="Arial"/>
                <w:color w:val="000000"/>
                <w:sz w:val="20"/>
              </w:rPr>
            </w:pPr>
            <w:r>
              <w:rPr>
                <w:rFonts w:ascii="Arial" w:hAnsi="Arial" w:cs="Arial"/>
                <w:color w:val="000000"/>
                <w:sz w:val="20"/>
              </w:rPr>
              <w:t>Part B – G.12.1.2, G.12.1.3, G.12.1.7, Glossary, AP09</w:t>
            </w:r>
          </w:p>
        </w:tc>
        <w:tc>
          <w:tcPr>
            <w:tcW w:w="1242" w:type="dxa"/>
            <w:tcBorders>
              <w:top w:val="single" w:sz="4" w:space="0" w:color="auto"/>
              <w:left w:val="single" w:sz="4" w:space="0" w:color="auto"/>
              <w:bottom w:val="single" w:sz="4" w:space="0" w:color="auto"/>
              <w:right w:val="single" w:sz="4" w:space="0" w:color="auto"/>
            </w:tcBorders>
          </w:tcPr>
          <w:p w14:paraId="2AE35109"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C8F3EE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7A61444"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Mod_12_20 Amendments to the DRB process</w:t>
            </w:r>
          </w:p>
        </w:tc>
        <w:tc>
          <w:tcPr>
            <w:tcW w:w="1800" w:type="dxa"/>
            <w:tcBorders>
              <w:top w:val="single" w:sz="4" w:space="0" w:color="auto"/>
              <w:left w:val="single" w:sz="4" w:space="0" w:color="auto"/>
              <w:bottom w:val="single" w:sz="4" w:space="0" w:color="auto"/>
              <w:right w:val="single" w:sz="4" w:space="0" w:color="auto"/>
            </w:tcBorders>
          </w:tcPr>
          <w:p w14:paraId="396466D2"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5BC95257"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Part B – B.19.6.3, B.19.10.1, B.19.14 </w:t>
            </w:r>
          </w:p>
          <w:p w14:paraId="5568BB75" w14:textId="77777777" w:rsidR="00B66E6B" w:rsidRDefault="00B66E6B" w:rsidP="005E6EFE">
            <w:pPr>
              <w:pStyle w:val="Body1Char"/>
              <w:rPr>
                <w:rFonts w:ascii="Arial" w:hAnsi="Arial" w:cs="Arial"/>
                <w:color w:val="000000"/>
                <w:sz w:val="20"/>
              </w:rPr>
            </w:pPr>
            <w:r>
              <w:rPr>
                <w:rFonts w:ascii="Arial" w:hAnsi="Arial" w:cs="Arial"/>
                <w:color w:val="000000"/>
                <w:sz w:val="20"/>
              </w:rPr>
              <w:t>AP14 – Section 3.2 and 3.3</w:t>
            </w:r>
          </w:p>
        </w:tc>
        <w:tc>
          <w:tcPr>
            <w:tcW w:w="1242" w:type="dxa"/>
            <w:tcBorders>
              <w:top w:val="single" w:sz="4" w:space="0" w:color="auto"/>
              <w:left w:val="single" w:sz="4" w:space="0" w:color="auto"/>
              <w:bottom w:val="single" w:sz="4" w:space="0" w:color="auto"/>
              <w:right w:val="single" w:sz="4" w:space="0" w:color="auto"/>
            </w:tcBorders>
          </w:tcPr>
          <w:p w14:paraId="2DEC47E7"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50CBA2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E6E44BE"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Mod_13_20 Transparency of DRB decisions</w:t>
            </w:r>
          </w:p>
        </w:tc>
        <w:tc>
          <w:tcPr>
            <w:tcW w:w="1800" w:type="dxa"/>
            <w:tcBorders>
              <w:top w:val="single" w:sz="4" w:space="0" w:color="auto"/>
              <w:left w:val="single" w:sz="4" w:space="0" w:color="auto"/>
              <w:bottom w:val="single" w:sz="4" w:space="0" w:color="auto"/>
              <w:right w:val="single" w:sz="4" w:space="0" w:color="auto"/>
            </w:tcBorders>
          </w:tcPr>
          <w:p w14:paraId="675018C5"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06D31F34" w14:textId="77777777" w:rsidR="00B66E6B" w:rsidRDefault="00B66E6B" w:rsidP="005E6EFE">
            <w:pPr>
              <w:pStyle w:val="Body1Char"/>
              <w:rPr>
                <w:rFonts w:ascii="Arial" w:hAnsi="Arial" w:cs="Arial"/>
                <w:color w:val="000000"/>
                <w:sz w:val="20"/>
              </w:rPr>
            </w:pPr>
            <w:r>
              <w:rPr>
                <w:rFonts w:ascii="Arial" w:hAnsi="Arial" w:cs="Arial"/>
                <w:color w:val="000000"/>
                <w:sz w:val="20"/>
              </w:rPr>
              <w:t>Part B – B.19.10.2, B.19.10.3, Appendix B, AP14 Section 3.3</w:t>
            </w:r>
          </w:p>
        </w:tc>
        <w:tc>
          <w:tcPr>
            <w:tcW w:w="1242" w:type="dxa"/>
            <w:tcBorders>
              <w:top w:val="single" w:sz="4" w:space="0" w:color="auto"/>
              <w:left w:val="single" w:sz="4" w:space="0" w:color="auto"/>
              <w:bottom w:val="single" w:sz="4" w:space="0" w:color="auto"/>
              <w:right w:val="single" w:sz="4" w:space="0" w:color="auto"/>
            </w:tcBorders>
          </w:tcPr>
          <w:p w14:paraId="6C60B500"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6E79484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44E85CB"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Mod_03_21 Splitting CEADSU variable</w:t>
            </w:r>
          </w:p>
        </w:tc>
        <w:tc>
          <w:tcPr>
            <w:tcW w:w="1800" w:type="dxa"/>
            <w:tcBorders>
              <w:top w:val="single" w:sz="4" w:space="0" w:color="auto"/>
              <w:left w:val="single" w:sz="4" w:space="0" w:color="auto"/>
              <w:bottom w:val="single" w:sz="4" w:space="0" w:color="auto"/>
              <w:right w:val="single" w:sz="4" w:space="0" w:color="auto"/>
            </w:tcBorders>
          </w:tcPr>
          <w:p w14:paraId="336FA0DA" w14:textId="77777777" w:rsidR="00B66E6B" w:rsidRDefault="00B66E6B" w:rsidP="005E6EFE">
            <w:pPr>
              <w:pStyle w:val="Body1Char"/>
              <w:rPr>
                <w:rFonts w:ascii="Arial" w:hAnsi="Arial" w:cs="Arial"/>
                <w:color w:val="000000"/>
                <w:sz w:val="20"/>
              </w:rPr>
            </w:pPr>
            <w:r>
              <w:rPr>
                <w:rFonts w:ascii="Arial" w:hAnsi="Arial" w:cs="Arial"/>
                <w:color w:val="000000"/>
                <w:sz w:val="20"/>
              </w:rPr>
              <w:t>16/06/2021</w:t>
            </w:r>
          </w:p>
        </w:tc>
        <w:tc>
          <w:tcPr>
            <w:tcW w:w="2538" w:type="dxa"/>
            <w:tcBorders>
              <w:top w:val="single" w:sz="4" w:space="0" w:color="auto"/>
              <w:left w:val="single" w:sz="4" w:space="0" w:color="auto"/>
              <w:bottom w:val="single" w:sz="4" w:space="0" w:color="auto"/>
              <w:right w:val="single" w:sz="4" w:space="0" w:color="auto"/>
            </w:tcBorders>
          </w:tcPr>
          <w:p w14:paraId="5C7A9872" w14:textId="77777777" w:rsidR="00B66E6B" w:rsidRDefault="00B66E6B" w:rsidP="005E6EFE">
            <w:pPr>
              <w:pStyle w:val="Body1Char"/>
              <w:rPr>
                <w:rFonts w:ascii="Arial" w:hAnsi="Arial" w:cs="Arial"/>
                <w:color w:val="000000"/>
                <w:sz w:val="20"/>
              </w:rPr>
            </w:pPr>
            <w:r>
              <w:rPr>
                <w:rFonts w:ascii="Arial" w:hAnsi="Arial" w:cs="Arial"/>
                <w:color w:val="000000"/>
                <w:sz w:val="20"/>
              </w:rPr>
              <w:t>Part B – H.14.1</w:t>
            </w:r>
          </w:p>
        </w:tc>
        <w:tc>
          <w:tcPr>
            <w:tcW w:w="1242" w:type="dxa"/>
            <w:tcBorders>
              <w:top w:val="single" w:sz="4" w:space="0" w:color="auto"/>
              <w:left w:val="single" w:sz="4" w:space="0" w:color="auto"/>
              <w:bottom w:val="single" w:sz="4" w:space="0" w:color="auto"/>
              <w:right w:val="single" w:sz="4" w:space="0" w:color="auto"/>
            </w:tcBorders>
          </w:tcPr>
          <w:p w14:paraId="663731AB"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7C24032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DD7DAB6"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Mod_05_21 Collateral exposure of Autoproducer and DSU</w:t>
            </w:r>
          </w:p>
        </w:tc>
        <w:tc>
          <w:tcPr>
            <w:tcW w:w="1800" w:type="dxa"/>
            <w:tcBorders>
              <w:top w:val="single" w:sz="4" w:space="0" w:color="auto"/>
              <w:left w:val="single" w:sz="4" w:space="0" w:color="auto"/>
              <w:bottom w:val="single" w:sz="4" w:space="0" w:color="auto"/>
              <w:right w:val="single" w:sz="4" w:space="0" w:color="auto"/>
            </w:tcBorders>
          </w:tcPr>
          <w:p w14:paraId="1CEE540F" w14:textId="77777777" w:rsidR="00B66E6B" w:rsidRDefault="00B66E6B" w:rsidP="005E6EFE">
            <w:pPr>
              <w:pStyle w:val="Body1Char"/>
              <w:rPr>
                <w:rFonts w:ascii="Arial" w:hAnsi="Arial" w:cs="Arial"/>
                <w:color w:val="000000"/>
                <w:sz w:val="20"/>
              </w:rPr>
            </w:pPr>
            <w:r>
              <w:rPr>
                <w:rFonts w:ascii="Arial" w:hAnsi="Arial" w:cs="Arial"/>
                <w:color w:val="000000"/>
                <w:sz w:val="20"/>
              </w:rPr>
              <w:t>12/03/2021</w:t>
            </w:r>
          </w:p>
        </w:tc>
        <w:tc>
          <w:tcPr>
            <w:tcW w:w="2538" w:type="dxa"/>
            <w:tcBorders>
              <w:top w:val="single" w:sz="4" w:space="0" w:color="auto"/>
              <w:left w:val="single" w:sz="4" w:space="0" w:color="auto"/>
              <w:bottom w:val="single" w:sz="4" w:space="0" w:color="auto"/>
              <w:right w:val="single" w:sz="4" w:space="0" w:color="auto"/>
            </w:tcBorders>
          </w:tcPr>
          <w:p w14:paraId="7E1B720D" w14:textId="77777777" w:rsidR="00B66E6B" w:rsidRDefault="00B66E6B" w:rsidP="005E6EFE">
            <w:pPr>
              <w:pStyle w:val="Body1Char"/>
              <w:rPr>
                <w:rFonts w:ascii="Arial" w:hAnsi="Arial" w:cs="Arial"/>
                <w:color w:val="000000"/>
                <w:sz w:val="20"/>
              </w:rPr>
            </w:pPr>
            <w:r>
              <w:rPr>
                <w:rFonts w:ascii="Arial" w:hAnsi="Arial" w:cs="Arial"/>
                <w:color w:val="000000"/>
                <w:sz w:val="20"/>
              </w:rPr>
              <w:t>Part B – Section G.12, G.14, H.10 &amp; AP09</w:t>
            </w:r>
          </w:p>
        </w:tc>
        <w:tc>
          <w:tcPr>
            <w:tcW w:w="1242" w:type="dxa"/>
            <w:tcBorders>
              <w:top w:val="single" w:sz="4" w:space="0" w:color="auto"/>
              <w:left w:val="single" w:sz="4" w:space="0" w:color="auto"/>
              <w:bottom w:val="single" w:sz="4" w:space="0" w:color="auto"/>
              <w:right w:val="single" w:sz="4" w:space="0" w:color="auto"/>
            </w:tcBorders>
          </w:tcPr>
          <w:p w14:paraId="7DF35C2C"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ABC945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C993900" w14:textId="77777777" w:rsidR="00B66E6B" w:rsidRPr="00B66E6B" w:rsidRDefault="00B66E6B" w:rsidP="005E6EFE">
            <w:pPr>
              <w:pStyle w:val="Body1Char"/>
              <w:rPr>
                <w:rFonts w:ascii="Arial" w:hAnsi="Arial" w:cs="Arial"/>
                <w:color w:val="000000"/>
                <w:sz w:val="20"/>
              </w:rPr>
            </w:pPr>
            <w:r w:rsidRPr="00B66E6B">
              <w:rPr>
                <w:rFonts w:ascii="Arial" w:hAnsi="Arial" w:cs="Arial"/>
                <w:color w:val="000000"/>
                <w:sz w:val="20"/>
              </w:rPr>
              <w:t>Mod_10_21 Temporary Flexible Seat</w:t>
            </w:r>
          </w:p>
        </w:tc>
        <w:tc>
          <w:tcPr>
            <w:tcW w:w="1800" w:type="dxa"/>
            <w:tcBorders>
              <w:top w:val="single" w:sz="4" w:space="0" w:color="auto"/>
              <w:left w:val="single" w:sz="4" w:space="0" w:color="auto"/>
              <w:bottom w:val="single" w:sz="4" w:space="0" w:color="auto"/>
              <w:right w:val="single" w:sz="4" w:space="0" w:color="auto"/>
            </w:tcBorders>
          </w:tcPr>
          <w:p w14:paraId="6D2C5C09" w14:textId="77777777" w:rsidR="00B66E6B" w:rsidRDefault="00B66E6B" w:rsidP="005E6EFE">
            <w:pPr>
              <w:pStyle w:val="Body1Char"/>
              <w:rPr>
                <w:rFonts w:ascii="Arial" w:hAnsi="Arial" w:cs="Arial"/>
                <w:color w:val="000000"/>
                <w:sz w:val="20"/>
              </w:rPr>
            </w:pPr>
            <w:r>
              <w:rPr>
                <w:rFonts w:ascii="Arial" w:hAnsi="Arial" w:cs="Arial"/>
                <w:color w:val="000000"/>
                <w:sz w:val="20"/>
              </w:rPr>
              <w:t>16/06/2021</w:t>
            </w:r>
          </w:p>
        </w:tc>
        <w:tc>
          <w:tcPr>
            <w:tcW w:w="2538" w:type="dxa"/>
            <w:tcBorders>
              <w:top w:val="single" w:sz="4" w:space="0" w:color="auto"/>
              <w:left w:val="single" w:sz="4" w:space="0" w:color="auto"/>
              <w:bottom w:val="single" w:sz="4" w:space="0" w:color="auto"/>
              <w:right w:val="single" w:sz="4" w:space="0" w:color="auto"/>
            </w:tcBorders>
          </w:tcPr>
          <w:p w14:paraId="59D3B776" w14:textId="77777777" w:rsidR="00B66E6B" w:rsidRDefault="00B66E6B" w:rsidP="005E6EFE">
            <w:pPr>
              <w:pStyle w:val="Body1Char"/>
              <w:rPr>
                <w:rFonts w:ascii="Arial" w:hAnsi="Arial" w:cs="Arial"/>
                <w:color w:val="000000"/>
                <w:sz w:val="20"/>
              </w:rPr>
            </w:pPr>
            <w:r>
              <w:rPr>
                <w:rFonts w:ascii="Arial" w:hAnsi="Arial" w:cs="Arial"/>
                <w:color w:val="000000"/>
                <w:sz w:val="20"/>
              </w:rPr>
              <w:t>Part B – H.16, Glossary</w:t>
            </w:r>
          </w:p>
        </w:tc>
        <w:tc>
          <w:tcPr>
            <w:tcW w:w="1242" w:type="dxa"/>
            <w:tcBorders>
              <w:top w:val="single" w:sz="4" w:space="0" w:color="auto"/>
              <w:left w:val="single" w:sz="4" w:space="0" w:color="auto"/>
              <w:bottom w:val="single" w:sz="4" w:space="0" w:color="auto"/>
              <w:right w:val="single" w:sz="4" w:space="0" w:color="auto"/>
            </w:tcBorders>
          </w:tcPr>
          <w:p w14:paraId="2A31FCD1" w14:textId="77777777" w:rsidR="00B66E6B" w:rsidRDefault="00B66E6B" w:rsidP="005E6EFE">
            <w:pPr>
              <w:pStyle w:val="Body1Char"/>
              <w:rPr>
                <w:rFonts w:ascii="Arial" w:hAnsi="Arial" w:cs="Arial"/>
                <w:color w:val="000000"/>
                <w:sz w:val="20"/>
              </w:rPr>
            </w:pPr>
            <w:r>
              <w:rPr>
                <w:rFonts w:ascii="Arial" w:hAnsi="Arial" w:cs="Arial"/>
                <w:color w:val="000000"/>
                <w:sz w:val="20"/>
              </w:rPr>
              <w:t>24.0</w:t>
            </w:r>
          </w:p>
        </w:tc>
      </w:tr>
      <w:tr w:rsidR="00B66E6B" w14:paraId="5B4C66B6"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F93090D" w14:textId="77777777" w:rsidR="00B66E6B" w:rsidRPr="00B66E6B" w:rsidRDefault="00B66E6B" w:rsidP="005E6EFE">
            <w:pPr>
              <w:pStyle w:val="Body1Char"/>
              <w:rPr>
                <w:rFonts w:ascii="Arial" w:hAnsi="Arial" w:cs="Arial"/>
                <w:color w:val="000000"/>
                <w:sz w:val="20"/>
              </w:rPr>
            </w:pPr>
            <w:r w:rsidRPr="00C51DED">
              <w:rPr>
                <w:rFonts w:ascii="Arial" w:hAnsi="Arial" w:cs="Arial"/>
                <w:color w:val="000000"/>
                <w:sz w:val="20"/>
              </w:rPr>
              <w:t>SEMO Design Baseline Documentation to V</w:t>
            </w:r>
            <w:r>
              <w:rPr>
                <w:rFonts w:ascii="Arial" w:hAnsi="Arial" w:cs="Arial"/>
                <w:color w:val="000000"/>
                <w:sz w:val="20"/>
              </w:rPr>
              <w:t>25.0</w:t>
            </w:r>
          </w:p>
        </w:tc>
        <w:tc>
          <w:tcPr>
            <w:tcW w:w="1800" w:type="dxa"/>
            <w:tcBorders>
              <w:top w:val="single" w:sz="4" w:space="0" w:color="auto"/>
              <w:left w:val="single" w:sz="4" w:space="0" w:color="auto"/>
              <w:bottom w:val="single" w:sz="4" w:space="0" w:color="auto"/>
              <w:right w:val="single" w:sz="4" w:space="0" w:color="auto"/>
            </w:tcBorders>
          </w:tcPr>
          <w:p w14:paraId="16CEE37C" w14:textId="77777777" w:rsidR="00B66E6B" w:rsidRDefault="00B66E6B" w:rsidP="005E6EFE">
            <w:pPr>
              <w:pStyle w:val="Body1Char"/>
              <w:rPr>
                <w:rFonts w:ascii="Arial" w:hAnsi="Arial" w:cs="Arial"/>
                <w:color w:val="000000"/>
                <w:sz w:val="20"/>
              </w:rPr>
            </w:pPr>
            <w:r>
              <w:rPr>
                <w:rFonts w:ascii="Arial" w:hAnsi="Arial" w:cs="Arial"/>
                <w:color w:val="000000"/>
                <w:sz w:val="20"/>
              </w:rPr>
              <w:t>09/11/2021</w:t>
            </w:r>
          </w:p>
        </w:tc>
        <w:tc>
          <w:tcPr>
            <w:tcW w:w="2538" w:type="dxa"/>
            <w:tcBorders>
              <w:top w:val="single" w:sz="4" w:space="0" w:color="auto"/>
              <w:left w:val="single" w:sz="4" w:space="0" w:color="auto"/>
              <w:bottom w:val="single" w:sz="4" w:space="0" w:color="auto"/>
              <w:right w:val="single" w:sz="4" w:space="0" w:color="auto"/>
            </w:tcBorders>
          </w:tcPr>
          <w:p w14:paraId="19F9C286" w14:textId="77777777" w:rsidR="00B66E6B" w:rsidRDefault="00B66E6B" w:rsidP="005E6EFE">
            <w:pPr>
              <w:pStyle w:val="Body1Char"/>
              <w:rPr>
                <w:rFonts w:ascii="Arial" w:hAnsi="Arial" w:cs="Arial"/>
                <w:color w:val="000000"/>
                <w:sz w:val="20"/>
              </w:rPr>
            </w:pPr>
            <w:r>
              <w:rPr>
                <w:rFonts w:ascii="Arial" w:hAnsi="Arial" w:cs="Arial"/>
                <w:color w:val="000000"/>
                <w:sz w:val="20"/>
              </w:rPr>
              <w:t>V25.0</w:t>
            </w:r>
          </w:p>
        </w:tc>
        <w:tc>
          <w:tcPr>
            <w:tcW w:w="1242" w:type="dxa"/>
            <w:tcBorders>
              <w:top w:val="single" w:sz="4" w:space="0" w:color="auto"/>
              <w:left w:val="single" w:sz="4" w:space="0" w:color="auto"/>
              <w:bottom w:val="single" w:sz="4" w:space="0" w:color="auto"/>
              <w:right w:val="single" w:sz="4" w:space="0" w:color="auto"/>
            </w:tcBorders>
          </w:tcPr>
          <w:p w14:paraId="1DA8442E"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0FA425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D0D3155" w14:textId="77777777" w:rsidR="00B66E6B" w:rsidRPr="00C51DED" w:rsidRDefault="00B66E6B" w:rsidP="005E6EFE">
            <w:pPr>
              <w:pStyle w:val="Body1Char"/>
              <w:rPr>
                <w:rFonts w:ascii="Arial" w:hAnsi="Arial" w:cs="Arial"/>
                <w:color w:val="000000"/>
                <w:sz w:val="20"/>
              </w:rPr>
            </w:pPr>
            <w:r>
              <w:rPr>
                <w:rFonts w:ascii="Arial" w:hAnsi="Arial" w:cs="Arial"/>
                <w:color w:val="000000"/>
                <w:sz w:val="20"/>
              </w:rPr>
              <w:t>Mod_09_21 Housekeeping 2021</w:t>
            </w:r>
          </w:p>
        </w:tc>
        <w:tc>
          <w:tcPr>
            <w:tcW w:w="1800" w:type="dxa"/>
            <w:tcBorders>
              <w:top w:val="single" w:sz="4" w:space="0" w:color="auto"/>
              <w:left w:val="single" w:sz="4" w:space="0" w:color="auto"/>
              <w:bottom w:val="single" w:sz="4" w:space="0" w:color="auto"/>
              <w:right w:val="single" w:sz="4" w:space="0" w:color="auto"/>
            </w:tcBorders>
          </w:tcPr>
          <w:p w14:paraId="1E2A3BDC"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55472051" w14:textId="77777777" w:rsidR="00B66E6B" w:rsidRDefault="00B66E6B" w:rsidP="005E6EFE">
            <w:pPr>
              <w:pStyle w:val="Body1Char"/>
              <w:rPr>
                <w:rFonts w:ascii="Arial" w:hAnsi="Arial" w:cs="Arial"/>
                <w:color w:val="000000"/>
                <w:sz w:val="20"/>
              </w:rPr>
            </w:pPr>
            <w:r>
              <w:rPr>
                <w:rFonts w:ascii="Arial" w:hAnsi="Arial" w:cs="Arial"/>
                <w:color w:val="000000"/>
                <w:sz w:val="20"/>
              </w:rPr>
              <w:t>Part B Glossary, Part B Appendix C</w:t>
            </w:r>
          </w:p>
        </w:tc>
        <w:tc>
          <w:tcPr>
            <w:tcW w:w="1242" w:type="dxa"/>
            <w:tcBorders>
              <w:top w:val="single" w:sz="4" w:space="0" w:color="auto"/>
              <w:left w:val="single" w:sz="4" w:space="0" w:color="auto"/>
              <w:bottom w:val="single" w:sz="4" w:space="0" w:color="auto"/>
              <w:right w:val="single" w:sz="4" w:space="0" w:color="auto"/>
            </w:tcBorders>
          </w:tcPr>
          <w:p w14:paraId="24AFA283"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1BFDFCB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BCF2F9D" w14:textId="77777777" w:rsidR="00B66E6B" w:rsidRDefault="00B66E6B" w:rsidP="005E6EFE">
            <w:pPr>
              <w:pStyle w:val="Body1Char"/>
              <w:rPr>
                <w:rFonts w:ascii="Arial" w:hAnsi="Arial" w:cs="Arial"/>
                <w:color w:val="000000"/>
                <w:sz w:val="20"/>
              </w:rPr>
            </w:pPr>
            <w:r>
              <w:rPr>
                <w:rFonts w:ascii="Arial" w:hAnsi="Arial" w:cs="Arial"/>
                <w:color w:val="000000"/>
                <w:sz w:val="20"/>
              </w:rPr>
              <w:t>Mod_11_21 Generator, Supplier and Renewable Seat</w:t>
            </w:r>
          </w:p>
        </w:tc>
        <w:tc>
          <w:tcPr>
            <w:tcW w:w="1800" w:type="dxa"/>
            <w:tcBorders>
              <w:top w:val="single" w:sz="4" w:space="0" w:color="auto"/>
              <w:left w:val="single" w:sz="4" w:space="0" w:color="auto"/>
              <w:bottom w:val="single" w:sz="4" w:space="0" w:color="auto"/>
              <w:right w:val="single" w:sz="4" w:space="0" w:color="auto"/>
            </w:tcBorders>
          </w:tcPr>
          <w:p w14:paraId="76625C1F"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3674FE8C" w14:textId="77777777" w:rsidR="00B66E6B" w:rsidRDefault="00B66E6B" w:rsidP="005E6EFE">
            <w:pPr>
              <w:pStyle w:val="Body1Char"/>
              <w:rPr>
                <w:rFonts w:ascii="Arial" w:hAnsi="Arial" w:cs="Arial"/>
                <w:color w:val="000000"/>
                <w:sz w:val="20"/>
              </w:rPr>
            </w:pPr>
            <w:r>
              <w:rPr>
                <w:rFonts w:ascii="Arial" w:hAnsi="Arial" w:cs="Arial"/>
                <w:color w:val="000000"/>
                <w:sz w:val="20"/>
              </w:rPr>
              <w:t>B.17.3 Part B Glossary</w:t>
            </w:r>
          </w:p>
        </w:tc>
        <w:tc>
          <w:tcPr>
            <w:tcW w:w="1242" w:type="dxa"/>
            <w:tcBorders>
              <w:top w:val="single" w:sz="4" w:space="0" w:color="auto"/>
              <w:left w:val="single" w:sz="4" w:space="0" w:color="auto"/>
              <w:bottom w:val="single" w:sz="4" w:space="0" w:color="auto"/>
              <w:right w:val="single" w:sz="4" w:space="0" w:color="auto"/>
            </w:tcBorders>
          </w:tcPr>
          <w:p w14:paraId="415604AB"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8A71A0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9D50E8F" w14:textId="77777777" w:rsidR="00B66E6B" w:rsidRDefault="00B66E6B" w:rsidP="005E6EFE">
            <w:pPr>
              <w:pStyle w:val="Body1Char"/>
              <w:rPr>
                <w:rFonts w:ascii="Arial" w:hAnsi="Arial" w:cs="Arial"/>
                <w:color w:val="000000"/>
                <w:sz w:val="20"/>
              </w:rPr>
            </w:pPr>
            <w:r>
              <w:rPr>
                <w:rFonts w:ascii="Arial" w:hAnsi="Arial" w:cs="Arial"/>
                <w:color w:val="000000"/>
                <w:sz w:val="20"/>
              </w:rPr>
              <w:t>Mod_12_21 Clarification of text regarding the Effective Date of a Modification</w:t>
            </w:r>
          </w:p>
        </w:tc>
        <w:tc>
          <w:tcPr>
            <w:tcW w:w="1800" w:type="dxa"/>
            <w:tcBorders>
              <w:top w:val="single" w:sz="4" w:space="0" w:color="auto"/>
              <w:left w:val="single" w:sz="4" w:space="0" w:color="auto"/>
              <w:bottom w:val="single" w:sz="4" w:space="0" w:color="auto"/>
              <w:right w:val="single" w:sz="4" w:space="0" w:color="auto"/>
            </w:tcBorders>
          </w:tcPr>
          <w:p w14:paraId="7D9C7D7B"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7786C97F" w14:textId="77777777" w:rsidR="00B66E6B" w:rsidRDefault="00B66E6B" w:rsidP="005E6EFE">
            <w:pPr>
              <w:pStyle w:val="Body1Char"/>
              <w:rPr>
                <w:rFonts w:ascii="Arial" w:hAnsi="Arial" w:cs="Arial"/>
                <w:color w:val="000000"/>
                <w:sz w:val="20"/>
              </w:rPr>
            </w:pPr>
            <w:r>
              <w:rPr>
                <w:rFonts w:ascii="Arial" w:hAnsi="Arial" w:cs="Arial"/>
                <w:color w:val="000000"/>
                <w:sz w:val="20"/>
              </w:rPr>
              <w:t>B.17.20.4</w:t>
            </w:r>
          </w:p>
        </w:tc>
        <w:tc>
          <w:tcPr>
            <w:tcW w:w="1242" w:type="dxa"/>
            <w:tcBorders>
              <w:top w:val="single" w:sz="4" w:space="0" w:color="auto"/>
              <w:left w:val="single" w:sz="4" w:space="0" w:color="auto"/>
              <w:bottom w:val="single" w:sz="4" w:space="0" w:color="auto"/>
              <w:right w:val="single" w:sz="4" w:space="0" w:color="auto"/>
            </w:tcBorders>
          </w:tcPr>
          <w:p w14:paraId="08ED0A0C"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08D841D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D9EEDDE" w14:textId="77777777" w:rsidR="00B66E6B" w:rsidRDefault="00B66E6B" w:rsidP="005E6EFE">
            <w:pPr>
              <w:pStyle w:val="Body1Char"/>
              <w:rPr>
                <w:rFonts w:ascii="Arial" w:hAnsi="Arial" w:cs="Arial"/>
                <w:color w:val="000000"/>
                <w:sz w:val="20"/>
              </w:rPr>
            </w:pPr>
            <w:r>
              <w:rPr>
                <w:rFonts w:ascii="Arial" w:hAnsi="Arial" w:cs="Arial"/>
                <w:color w:val="000000"/>
                <w:sz w:val="20"/>
              </w:rPr>
              <w:t>Mod_13_21 Interest Modification</w:t>
            </w:r>
          </w:p>
        </w:tc>
        <w:tc>
          <w:tcPr>
            <w:tcW w:w="1800" w:type="dxa"/>
            <w:tcBorders>
              <w:top w:val="single" w:sz="4" w:space="0" w:color="auto"/>
              <w:left w:val="single" w:sz="4" w:space="0" w:color="auto"/>
              <w:bottom w:val="single" w:sz="4" w:space="0" w:color="auto"/>
              <w:right w:val="single" w:sz="4" w:space="0" w:color="auto"/>
            </w:tcBorders>
          </w:tcPr>
          <w:p w14:paraId="25181745" w14:textId="77777777" w:rsidR="00B66E6B" w:rsidRDefault="00B66E6B" w:rsidP="005E6EFE">
            <w:pPr>
              <w:pStyle w:val="Body1Char"/>
              <w:rPr>
                <w:rFonts w:ascii="Arial" w:hAnsi="Arial" w:cs="Arial"/>
                <w:color w:val="000000"/>
                <w:sz w:val="20"/>
              </w:rPr>
            </w:pPr>
            <w:r>
              <w:rPr>
                <w:rFonts w:ascii="Arial" w:hAnsi="Arial" w:cs="Arial"/>
                <w:color w:val="000000"/>
                <w:sz w:val="20"/>
              </w:rPr>
              <w:t>13/08/2021</w:t>
            </w:r>
          </w:p>
        </w:tc>
        <w:tc>
          <w:tcPr>
            <w:tcW w:w="2538" w:type="dxa"/>
            <w:tcBorders>
              <w:top w:val="single" w:sz="4" w:space="0" w:color="auto"/>
              <w:left w:val="single" w:sz="4" w:space="0" w:color="auto"/>
              <w:bottom w:val="single" w:sz="4" w:space="0" w:color="auto"/>
              <w:right w:val="single" w:sz="4" w:space="0" w:color="auto"/>
            </w:tcBorders>
          </w:tcPr>
          <w:p w14:paraId="28417FB2" w14:textId="77777777" w:rsidR="00B66E6B" w:rsidRDefault="00B66E6B" w:rsidP="005E6EFE">
            <w:pPr>
              <w:pStyle w:val="Body1Char"/>
              <w:rPr>
                <w:rFonts w:ascii="Arial" w:hAnsi="Arial" w:cs="Arial"/>
                <w:color w:val="000000"/>
                <w:sz w:val="20"/>
              </w:rPr>
            </w:pPr>
            <w:r>
              <w:rPr>
                <w:rFonts w:ascii="Arial" w:hAnsi="Arial" w:cs="Arial"/>
                <w:color w:val="000000"/>
                <w:sz w:val="20"/>
              </w:rPr>
              <w:t>G.8.1.3 Part B Glossary, AP15 Appendix 1</w:t>
            </w:r>
          </w:p>
        </w:tc>
        <w:tc>
          <w:tcPr>
            <w:tcW w:w="1242" w:type="dxa"/>
            <w:tcBorders>
              <w:top w:val="single" w:sz="4" w:space="0" w:color="auto"/>
              <w:left w:val="single" w:sz="4" w:space="0" w:color="auto"/>
              <w:bottom w:val="single" w:sz="4" w:space="0" w:color="auto"/>
              <w:right w:val="single" w:sz="4" w:space="0" w:color="auto"/>
            </w:tcBorders>
          </w:tcPr>
          <w:p w14:paraId="73CC8A08"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1C50A77E"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B63263A" w14:textId="77777777" w:rsidR="00B66E6B" w:rsidRDefault="00B66E6B" w:rsidP="005E6EFE">
            <w:pPr>
              <w:pStyle w:val="Body1Char"/>
              <w:rPr>
                <w:rFonts w:ascii="Arial" w:hAnsi="Arial" w:cs="Arial"/>
                <w:color w:val="000000"/>
                <w:sz w:val="20"/>
              </w:rPr>
            </w:pPr>
            <w:r>
              <w:rPr>
                <w:rFonts w:ascii="Arial" w:hAnsi="Arial" w:cs="Arial"/>
                <w:color w:val="000000"/>
                <w:sz w:val="20"/>
              </w:rPr>
              <w:t>Mod_16_21 Temporary use of the Market Back up Price where an Interconnector Trade Quantity and Price are submitted</w:t>
            </w:r>
          </w:p>
        </w:tc>
        <w:tc>
          <w:tcPr>
            <w:tcW w:w="1800" w:type="dxa"/>
            <w:tcBorders>
              <w:top w:val="single" w:sz="4" w:space="0" w:color="auto"/>
              <w:left w:val="single" w:sz="4" w:space="0" w:color="auto"/>
              <w:bottom w:val="single" w:sz="4" w:space="0" w:color="auto"/>
              <w:right w:val="single" w:sz="4" w:space="0" w:color="auto"/>
            </w:tcBorders>
          </w:tcPr>
          <w:p w14:paraId="55BE7DB3" w14:textId="77777777" w:rsidR="00B66E6B" w:rsidRDefault="00B66E6B" w:rsidP="005E6EFE">
            <w:pPr>
              <w:pStyle w:val="Body1Char"/>
              <w:rPr>
                <w:rFonts w:ascii="Arial" w:hAnsi="Arial" w:cs="Arial"/>
                <w:color w:val="000000"/>
                <w:sz w:val="20"/>
              </w:rPr>
            </w:pPr>
            <w:r>
              <w:rPr>
                <w:rFonts w:ascii="Arial" w:hAnsi="Arial" w:cs="Arial"/>
                <w:color w:val="000000"/>
                <w:sz w:val="20"/>
              </w:rPr>
              <w:t>29/09/2021</w:t>
            </w:r>
          </w:p>
        </w:tc>
        <w:tc>
          <w:tcPr>
            <w:tcW w:w="2538" w:type="dxa"/>
            <w:tcBorders>
              <w:top w:val="single" w:sz="4" w:space="0" w:color="auto"/>
              <w:left w:val="single" w:sz="4" w:space="0" w:color="auto"/>
              <w:bottom w:val="single" w:sz="4" w:space="0" w:color="auto"/>
              <w:right w:val="single" w:sz="4" w:space="0" w:color="auto"/>
            </w:tcBorders>
          </w:tcPr>
          <w:p w14:paraId="07E914F9" w14:textId="77777777" w:rsidR="00B66E6B" w:rsidRDefault="00B66E6B" w:rsidP="005E6EFE">
            <w:pPr>
              <w:pStyle w:val="Body1Char"/>
              <w:rPr>
                <w:rFonts w:ascii="Arial" w:hAnsi="Arial" w:cs="Arial"/>
                <w:color w:val="000000"/>
                <w:sz w:val="20"/>
              </w:rPr>
            </w:pPr>
            <w:r>
              <w:rPr>
                <w:rFonts w:ascii="Arial" w:hAnsi="Arial" w:cs="Arial"/>
                <w:color w:val="000000"/>
                <w:sz w:val="20"/>
              </w:rPr>
              <w:t>E.3.6 (via Section H)</w:t>
            </w:r>
          </w:p>
        </w:tc>
        <w:tc>
          <w:tcPr>
            <w:tcW w:w="1242" w:type="dxa"/>
            <w:tcBorders>
              <w:top w:val="single" w:sz="4" w:space="0" w:color="auto"/>
              <w:left w:val="single" w:sz="4" w:space="0" w:color="auto"/>
              <w:bottom w:val="single" w:sz="4" w:space="0" w:color="auto"/>
              <w:right w:val="single" w:sz="4" w:space="0" w:color="auto"/>
            </w:tcBorders>
          </w:tcPr>
          <w:p w14:paraId="13D638E0"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66125F8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D365680"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Mod_17_21 Second Housekeeping </w:t>
            </w:r>
          </w:p>
        </w:tc>
        <w:tc>
          <w:tcPr>
            <w:tcW w:w="1800" w:type="dxa"/>
            <w:tcBorders>
              <w:top w:val="single" w:sz="4" w:space="0" w:color="auto"/>
              <w:left w:val="single" w:sz="4" w:space="0" w:color="auto"/>
              <w:bottom w:val="single" w:sz="4" w:space="0" w:color="auto"/>
              <w:right w:val="single" w:sz="4" w:space="0" w:color="auto"/>
            </w:tcBorders>
          </w:tcPr>
          <w:p w14:paraId="08A16284" w14:textId="77777777" w:rsidR="00B66E6B" w:rsidRDefault="00B66E6B" w:rsidP="005E6EFE">
            <w:pPr>
              <w:pStyle w:val="Body1Char"/>
              <w:rPr>
                <w:rFonts w:ascii="Arial" w:hAnsi="Arial" w:cs="Arial"/>
                <w:color w:val="000000"/>
                <w:sz w:val="20"/>
              </w:rPr>
            </w:pPr>
            <w:r>
              <w:rPr>
                <w:rFonts w:ascii="Arial" w:hAnsi="Arial" w:cs="Arial"/>
                <w:color w:val="000000"/>
                <w:sz w:val="20"/>
              </w:rPr>
              <w:t>16/11/2021</w:t>
            </w:r>
          </w:p>
        </w:tc>
        <w:tc>
          <w:tcPr>
            <w:tcW w:w="2538" w:type="dxa"/>
            <w:tcBorders>
              <w:top w:val="single" w:sz="4" w:space="0" w:color="auto"/>
              <w:left w:val="single" w:sz="4" w:space="0" w:color="auto"/>
              <w:bottom w:val="single" w:sz="4" w:space="0" w:color="auto"/>
              <w:right w:val="single" w:sz="4" w:space="0" w:color="auto"/>
            </w:tcBorders>
          </w:tcPr>
          <w:p w14:paraId="324D18A7" w14:textId="77777777" w:rsidR="00B66E6B" w:rsidRDefault="00B66E6B" w:rsidP="005E6EFE">
            <w:pPr>
              <w:pStyle w:val="Body1Char"/>
              <w:rPr>
                <w:rFonts w:ascii="Arial" w:hAnsi="Arial" w:cs="Arial"/>
                <w:color w:val="000000"/>
                <w:sz w:val="20"/>
              </w:rPr>
            </w:pPr>
            <w:r>
              <w:rPr>
                <w:rFonts w:ascii="Arial" w:hAnsi="Arial" w:cs="Arial"/>
                <w:color w:val="000000"/>
                <w:sz w:val="20"/>
              </w:rPr>
              <w:t>F.18.7, G.12.4.2, Part B Glossary</w:t>
            </w:r>
          </w:p>
        </w:tc>
        <w:tc>
          <w:tcPr>
            <w:tcW w:w="1242" w:type="dxa"/>
            <w:tcBorders>
              <w:top w:val="single" w:sz="4" w:space="0" w:color="auto"/>
              <w:left w:val="single" w:sz="4" w:space="0" w:color="auto"/>
              <w:bottom w:val="single" w:sz="4" w:space="0" w:color="auto"/>
              <w:right w:val="single" w:sz="4" w:space="0" w:color="auto"/>
            </w:tcBorders>
          </w:tcPr>
          <w:p w14:paraId="52B78912"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3481ED20"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9E80F77" w14:textId="77777777" w:rsidR="00B66E6B" w:rsidRDefault="00B66E6B" w:rsidP="005E6EFE">
            <w:pPr>
              <w:pStyle w:val="Body1Char"/>
              <w:rPr>
                <w:rFonts w:ascii="Arial" w:hAnsi="Arial" w:cs="Arial"/>
                <w:color w:val="000000"/>
                <w:sz w:val="20"/>
              </w:rPr>
            </w:pPr>
            <w:r>
              <w:rPr>
                <w:rFonts w:ascii="Arial" w:hAnsi="Arial" w:cs="Arial"/>
                <w:color w:val="000000"/>
                <w:sz w:val="20"/>
              </w:rPr>
              <w:t>Mod_18_21 Temporary derogation from SEMO charges related to Mod_02_21</w:t>
            </w:r>
          </w:p>
        </w:tc>
        <w:tc>
          <w:tcPr>
            <w:tcW w:w="1800" w:type="dxa"/>
            <w:tcBorders>
              <w:top w:val="single" w:sz="4" w:space="0" w:color="auto"/>
              <w:left w:val="single" w:sz="4" w:space="0" w:color="auto"/>
              <w:bottom w:val="single" w:sz="4" w:space="0" w:color="auto"/>
              <w:right w:val="single" w:sz="4" w:space="0" w:color="auto"/>
            </w:tcBorders>
          </w:tcPr>
          <w:p w14:paraId="06A63C60" w14:textId="77777777" w:rsidR="00B66E6B" w:rsidRDefault="00B66E6B" w:rsidP="005E6EFE">
            <w:pPr>
              <w:pStyle w:val="Body1Char"/>
              <w:rPr>
                <w:rFonts w:ascii="Arial" w:hAnsi="Arial" w:cs="Arial"/>
                <w:color w:val="000000"/>
                <w:sz w:val="20"/>
              </w:rPr>
            </w:pPr>
            <w:r>
              <w:rPr>
                <w:rFonts w:ascii="Arial" w:hAnsi="Arial" w:cs="Arial"/>
                <w:color w:val="000000"/>
                <w:sz w:val="20"/>
              </w:rPr>
              <w:t>04/11/2021</w:t>
            </w:r>
          </w:p>
        </w:tc>
        <w:tc>
          <w:tcPr>
            <w:tcW w:w="2538" w:type="dxa"/>
            <w:tcBorders>
              <w:top w:val="single" w:sz="4" w:space="0" w:color="auto"/>
              <w:left w:val="single" w:sz="4" w:space="0" w:color="auto"/>
              <w:bottom w:val="single" w:sz="4" w:space="0" w:color="auto"/>
              <w:right w:val="single" w:sz="4" w:space="0" w:color="auto"/>
            </w:tcBorders>
          </w:tcPr>
          <w:p w14:paraId="3266D0D2" w14:textId="77777777" w:rsidR="00B66E6B" w:rsidRDefault="00B66E6B" w:rsidP="005E6EFE">
            <w:pPr>
              <w:pStyle w:val="Body1Char"/>
              <w:rPr>
                <w:rFonts w:ascii="Arial" w:hAnsi="Arial" w:cs="Arial"/>
                <w:color w:val="000000"/>
                <w:sz w:val="20"/>
              </w:rPr>
            </w:pPr>
            <w:r>
              <w:rPr>
                <w:rFonts w:ascii="Arial" w:hAnsi="Arial" w:cs="Arial"/>
                <w:color w:val="000000"/>
                <w:sz w:val="20"/>
              </w:rPr>
              <w:t>G.1.2 (via Section H)</w:t>
            </w:r>
          </w:p>
        </w:tc>
        <w:tc>
          <w:tcPr>
            <w:tcW w:w="1242" w:type="dxa"/>
            <w:tcBorders>
              <w:top w:val="single" w:sz="4" w:space="0" w:color="auto"/>
              <w:left w:val="single" w:sz="4" w:space="0" w:color="auto"/>
              <w:bottom w:val="single" w:sz="4" w:space="0" w:color="auto"/>
              <w:right w:val="single" w:sz="4" w:space="0" w:color="auto"/>
            </w:tcBorders>
          </w:tcPr>
          <w:p w14:paraId="2D65C6A2" w14:textId="77777777" w:rsidR="00B66E6B" w:rsidRDefault="00B66E6B" w:rsidP="005E6EFE">
            <w:pPr>
              <w:pStyle w:val="Body1Char"/>
              <w:rPr>
                <w:rFonts w:ascii="Arial" w:hAnsi="Arial" w:cs="Arial"/>
                <w:color w:val="000000"/>
                <w:sz w:val="20"/>
              </w:rPr>
            </w:pPr>
            <w:r>
              <w:rPr>
                <w:rFonts w:ascii="Arial" w:hAnsi="Arial" w:cs="Arial"/>
                <w:color w:val="000000"/>
                <w:sz w:val="20"/>
              </w:rPr>
              <w:t>25.0</w:t>
            </w:r>
          </w:p>
        </w:tc>
      </w:tr>
      <w:tr w:rsidR="00B66E6B" w14:paraId="252CDEAD"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772A7E8"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V26.0</w:t>
            </w:r>
          </w:p>
        </w:tc>
        <w:tc>
          <w:tcPr>
            <w:tcW w:w="1800" w:type="dxa"/>
            <w:tcBorders>
              <w:top w:val="single" w:sz="4" w:space="0" w:color="auto"/>
              <w:left w:val="single" w:sz="4" w:space="0" w:color="auto"/>
              <w:bottom w:val="single" w:sz="4" w:space="0" w:color="auto"/>
              <w:right w:val="single" w:sz="4" w:space="0" w:color="auto"/>
            </w:tcBorders>
          </w:tcPr>
          <w:p w14:paraId="04A073D5" w14:textId="77777777" w:rsidR="00B66E6B" w:rsidRDefault="00B66E6B" w:rsidP="005E6EFE">
            <w:pPr>
              <w:pStyle w:val="Body1Char"/>
              <w:rPr>
                <w:rFonts w:ascii="Arial" w:hAnsi="Arial" w:cs="Arial"/>
                <w:color w:val="000000"/>
                <w:sz w:val="20"/>
              </w:rPr>
            </w:pPr>
            <w:r>
              <w:rPr>
                <w:rFonts w:ascii="Arial" w:hAnsi="Arial" w:cs="Arial"/>
                <w:color w:val="000000"/>
                <w:sz w:val="20"/>
              </w:rPr>
              <w:t>17/05/2022</w:t>
            </w:r>
          </w:p>
        </w:tc>
        <w:tc>
          <w:tcPr>
            <w:tcW w:w="2538" w:type="dxa"/>
            <w:tcBorders>
              <w:top w:val="single" w:sz="4" w:space="0" w:color="auto"/>
              <w:left w:val="single" w:sz="4" w:space="0" w:color="auto"/>
              <w:bottom w:val="single" w:sz="4" w:space="0" w:color="auto"/>
              <w:right w:val="single" w:sz="4" w:space="0" w:color="auto"/>
            </w:tcBorders>
          </w:tcPr>
          <w:p w14:paraId="1A88724C" w14:textId="77777777" w:rsidR="00B66E6B" w:rsidRDefault="00B66E6B" w:rsidP="005E6EFE">
            <w:pPr>
              <w:pStyle w:val="Body1Char"/>
              <w:rPr>
                <w:rFonts w:ascii="Arial" w:hAnsi="Arial" w:cs="Arial"/>
                <w:color w:val="000000"/>
                <w:sz w:val="20"/>
              </w:rPr>
            </w:pPr>
            <w:r>
              <w:rPr>
                <w:rFonts w:ascii="Arial" w:hAnsi="Arial" w:cs="Arial"/>
                <w:color w:val="000000"/>
                <w:sz w:val="20"/>
              </w:rPr>
              <w:t>V26.0</w:t>
            </w:r>
          </w:p>
        </w:tc>
        <w:tc>
          <w:tcPr>
            <w:tcW w:w="1242" w:type="dxa"/>
            <w:tcBorders>
              <w:top w:val="single" w:sz="4" w:space="0" w:color="auto"/>
              <w:left w:val="single" w:sz="4" w:space="0" w:color="auto"/>
              <w:bottom w:val="single" w:sz="4" w:space="0" w:color="auto"/>
              <w:right w:val="single" w:sz="4" w:space="0" w:color="auto"/>
            </w:tcBorders>
          </w:tcPr>
          <w:p w14:paraId="7F957EC2"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1DA15F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567529D" w14:textId="77777777" w:rsidR="00B66E6B" w:rsidRDefault="00B66E6B" w:rsidP="005E6EFE">
            <w:pPr>
              <w:pStyle w:val="Body1Char"/>
              <w:rPr>
                <w:rFonts w:ascii="Arial" w:hAnsi="Arial" w:cs="Arial"/>
                <w:color w:val="000000"/>
                <w:sz w:val="20"/>
              </w:rPr>
            </w:pPr>
            <w:r>
              <w:rPr>
                <w:rFonts w:ascii="Arial" w:hAnsi="Arial" w:cs="Arial"/>
                <w:color w:val="000000"/>
                <w:sz w:val="20"/>
              </w:rPr>
              <w:t>Mod_02_21 Setting a flag for Interconnector Actions above 500/Mwh</w:t>
            </w:r>
          </w:p>
        </w:tc>
        <w:tc>
          <w:tcPr>
            <w:tcW w:w="1800" w:type="dxa"/>
            <w:tcBorders>
              <w:top w:val="single" w:sz="4" w:space="0" w:color="auto"/>
              <w:left w:val="single" w:sz="4" w:space="0" w:color="auto"/>
              <w:bottom w:val="single" w:sz="4" w:space="0" w:color="auto"/>
              <w:right w:val="single" w:sz="4" w:space="0" w:color="auto"/>
            </w:tcBorders>
          </w:tcPr>
          <w:p w14:paraId="27D91A9E" w14:textId="77777777" w:rsidR="00B66E6B" w:rsidRDefault="00B66E6B" w:rsidP="005E6EFE">
            <w:pPr>
              <w:pStyle w:val="Body1Char"/>
              <w:rPr>
                <w:rFonts w:ascii="Arial" w:hAnsi="Arial" w:cs="Arial"/>
                <w:color w:val="000000"/>
                <w:sz w:val="20"/>
              </w:rPr>
            </w:pPr>
            <w:r>
              <w:rPr>
                <w:rFonts w:ascii="Arial" w:hAnsi="Arial" w:cs="Arial"/>
                <w:color w:val="000000"/>
                <w:sz w:val="20"/>
              </w:rPr>
              <w:t>26/01/2022</w:t>
            </w:r>
          </w:p>
        </w:tc>
        <w:tc>
          <w:tcPr>
            <w:tcW w:w="2538" w:type="dxa"/>
            <w:tcBorders>
              <w:top w:val="single" w:sz="4" w:space="0" w:color="auto"/>
              <w:left w:val="single" w:sz="4" w:space="0" w:color="auto"/>
              <w:bottom w:val="single" w:sz="4" w:space="0" w:color="auto"/>
              <w:right w:val="single" w:sz="4" w:space="0" w:color="auto"/>
            </w:tcBorders>
          </w:tcPr>
          <w:p w14:paraId="4EDEE11C" w14:textId="77777777" w:rsidR="00B66E6B" w:rsidRDefault="00B66E6B" w:rsidP="005E6EFE">
            <w:pPr>
              <w:pStyle w:val="Body1Char"/>
              <w:rPr>
                <w:rFonts w:ascii="Arial" w:hAnsi="Arial" w:cs="Arial"/>
                <w:color w:val="000000"/>
                <w:sz w:val="20"/>
              </w:rPr>
            </w:pPr>
            <w:r>
              <w:rPr>
                <w:rFonts w:ascii="Arial" w:hAnsi="Arial" w:cs="Arial"/>
                <w:color w:val="000000"/>
                <w:sz w:val="20"/>
              </w:rPr>
              <w:t>F.2.4.8</w:t>
            </w:r>
          </w:p>
        </w:tc>
        <w:tc>
          <w:tcPr>
            <w:tcW w:w="1242" w:type="dxa"/>
            <w:tcBorders>
              <w:top w:val="single" w:sz="4" w:space="0" w:color="auto"/>
              <w:left w:val="single" w:sz="4" w:space="0" w:color="auto"/>
              <w:bottom w:val="single" w:sz="4" w:space="0" w:color="auto"/>
              <w:right w:val="single" w:sz="4" w:space="0" w:color="auto"/>
            </w:tcBorders>
          </w:tcPr>
          <w:p w14:paraId="576ED479"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1AECF13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3689E080" w14:textId="77777777" w:rsidR="00B66E6B" w:rsidRDefault="00B66E6B" w:rsidP="005E6EFE">
            <w:pPr>
              <w:pStyle w:val="Body1Char"/>
              <w:rPr>
                <w:rFonts w:ascii="Arial" w:hAnsi="Arial" w:cs="Arial"/>
                <w:color w:val="000000"/>
                <w:sz w:val="20"/>
              </w:rPr>
            </w:pPr>
            <w:r>
              <w:rPr>
                <w:rFonts w:ascii="Arial" w:hAnsi="Arial" w:cs="Arial"/>
                <w:color w:val="000000"/>
                <w:sz w:val="20"/>
              </w:rPr>
              <w:t>Mod_19_21 Modification re publication of Information by SEMO</w:t>
            </w:r>
          </w:p>
        </w:tc>
        <w:tc>
          <w:tcPr>
            <w:tcW w:w="1800" w:type="dxa"/>
            <w:tcBorders>
              <w:top w:val="single" w:sz="4" w:space="0" w:color="auto"/>
              <w:left w:val="single" w:sz="4" w:space="0" w:color="auto"/>
              <w:bottom w:val="single" w:sz="4" w:space="0" w:color="auto"/>
              <w:right w:val="single" w:sz="4" w:space="0" w:color="auto"/>
            </w:tcBorders>
          </w:tcPr>
          <w:p w14:paraId="62766FAE" w14:textId="77777777" w:rsidR="00B66E6B" w:rsidRDefault="00B66E6B" w:rsidP="005E6EFE">
            <w:pPr>
              <w:pStyle w:val="Body1Char"/>
              <w:rPr>
                <w:rFonts w:ascii="Arial" w:hAnsi="Arial" w:cs="Arial"/>
                <w:color w:val="000000"/>
                <w:sz w:val="20"/>
              </w:rPr>
            </w:pPr>
            <w:r>
              <w:rPr>
                <w:rFonts w:ascii="Arial" w:hAnsi="Arial" w:cs="Arial"/>
                <w:color w:val="000000"/>
                <w:sz w:val="20"/>
              </w:rPr>
              <w:t>09/02/2022</w:t>
            </w:r>
          </w:p>
        </w:tc>
        <w:tc>
          <w:tcPr>
            <w:tcW w:w="2538" w:type="dxa"/>
            <w:tcBorders>
              <w:top w:val="single" w:sz="4" w:space="0" w:color="auto"/>
              <w:left w:val="single" w:sz="4" w:space="0" w:color="auto"/>
              <w:bottom w:val="single" w:sz="4" w:space="0" w:color="auto"/>
              <w:right w:val="single" w:sz="4" w:space="0" w:color="auto"/>
            </w:tcBorders>
          </w:tcPr>
          <w:p w14:paraId="74A7569A" w14:textId="77777777" w:rsidR="00B66E6B" w:rsidRDefault="00B66E6B" w:rsidP="005E6EFE">
            <w:pPr>
              <w:pStyle w:val="Body1Char"/>
              <w:rPr>
                <w:rFonts w:ascii="Arial" w:hAnsi="Arial" w:cs="Arial"/>
                <w:color w:val="000000"/>
                <w:sz w:val="20"/>
              </w:rPr>
            </w:pPr>
            <w:r>
              <w:rPr>
                <w:rFonts w:ascii="Arial" w:hAnsi="Arial" w:cs="Arial"/>
                <w:color w:val="000000"/>
                <w:sz w:val="20"/>
              </w:rPr>
              <w:t>B.13</w:t>
            </w:r>
          </w:p>
        </w:tc>
        <w:tc>
          <w:tcPr>
            <w:tcW w:w="1242" w:type="dxa"/>
            <w:tcBorders>
              <w:top w:val="single" w:sz="4" w:space="0" w:color="auto"/>
              <w:left w:val="single" w:sz="4" w:space="0" w:color="auto"/>
              <w:bottom w:val="single" w:sz="4" w:space="0" w:color="auto"/>
              <w:right w:val="single" w:sz="4" w:space="0" w:color="auto"/>
            </w:tcBorders>
          </w:tcPr>
          <w:p w14:paraId="52B23D77"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2DC1063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EEFD0C3" w14:textId="77777777" w:rsidR="00B66E6B" w:rsidRDefault="00B66E6B" w:rsidP="005E6EFE">
            <w:pPr>
              <w:pStyle w:val="Body1Char"/>
              <w:rPr>
                <w:rFonts w:ascii="Arial" w:hAnsi="Arial" w:cs="Arial"/>
                <w:color w:val="000000"/>
                <w:sz w:val="20"/>
              </w:rPr>
            </w:pPr>
            <w:r>
              <w:rPr>
                <w:rFonts w:ascii="Arial" w:hAnsi="Arial" w:cs="Arial"/>
                <w:color w:val="000000"/>
                <w:sz w:val="20"/>
              </w:rPr>
              <w:t>Mod_04_22 Alternatives to LIBOR</w:t>
            </w:r>
          </w:p>
        </w:tc>
        <w:tc>
          <w:tcPr>
            <w:tcW w:w="1800" w:type="dxa"/>
            <w:tcBorders>
              <w:top w:val="single" w:sz="4" w:space="0" w:color="auto"/>
              <w:left w:val="single" w:sz="4" w:space="0" w:color="auto"/>
              <w:bottom w:val="single" w:sz="4" w:space="0" w:color="auto"/>
              <w:right w:val="single" w:sz="4" w:space="0" w:color="auto"/>
            </w:tcBorders>
          </w:tcPr>
          <w:p w14:paraId="21287846" w14:textId="77777777" w:rsidR="00B66E6B" w:rsidRDefault="00B66E6B" w:rsidP="005E6EFE">
            <w:pPr>
              <w:pStyle w:val="Body1Char"/>
              <w:rPr>
                <w:rFonts w:ascii="Arial" w:hAnsi="Arial" w:cs="Arial"/>
                <w:color w:val="000000"/>
                <w:sz w:val="20"/>
              </w:rPr>
            </w:pPr>
            <w:r>
              <w:rPr>
                <w:rFonts w:ascii="Arial" w:hAnsi="Arial" w:cs="Arial"/>
                <w:color w:val="000000"/>
                <w:sz w:val="20"/>
              </w:rPr>
              <w:t>11/03/2022</w:t>
            </w:r>
          </w:p>
        </w:tc>
        <w:tc>
          <w:tcPr>
            <w:tcW w:w="2538" w:type="dxa"/>
            <w:tcBorders>
              <w:top w:val="single" w:sz="4" w:space="0" w:color="auto"/>
              <w:left w:val="single" w:sz="4" w:space="0" w:color="auto"/>
              <w:bottom w:val="single" w:sz="4" w:space="0" w:color="auto"/>
              <w:right w:val="single" w:sz="4" w:space="0" w:color="auto"/>
            </w:tcBorders>
          </w:tcPr>
          <w:p w14:paraId="289AC815" w14:textId="77777777" w:rsidR="00B66E6B" w:rsidRDefault="00B66E6B" w:rsidP="005E6EFE">
            <w:pPr>
              <w:pStyle w:val="Body1Char"/>
              <w:rPr>
                <w:rFonts w:ascii="Arial" w:hAnsi="Arial" w:cs="Arial"/>
                <w:color w:val="000000"/>
                <w:sz w:val="20"/>
              </w:rPr>
            </w:pPr>
            <w:r>
              <w:rPr>
                <w:rFonts w:ascii="Arial" w:hAnsi="Arial" w:cs="Arial"/>
                <w:color w:val="000000"/>
                <w:sz w:val="20"/>
              </w:rPr>
              <w:t xml:space="preserve">Glossary, AP15 </w:t>
            </w:r>
          </w:p>
        </w:tc>
        <w:tc>
          <w:tcPr>
            <w:tcW w:w="1242" w:type="dxa"/>
            <w:tcBorders>
              <w:top w:val="single" w:sz="4" w:space="0" w:color="auto"/>
              <w:left w:val="single" w:sz="4" w:space="0" w:color="auto"/>
              <w:bottom w:val="single" w:sz="4" w:space="0" w:color="auto"/>
              <w:right w:val="single" w:sz="4" w:space="0" w:color="auto"/>
            </w:tcBorders>
          </w:tcPr>
          <w:p w14:paraId="54FA9F60"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4F5D26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118F5E6" w14:textId="77777777" w:rsidR="00B66E6B" w:rsidRDefault="00B66E6B" w:rsidP="005E6EFE">
            <w:pPr>
              <w:pStyle w:val="Body1Char"/>
              <w:rPr>
                <w:rFonts w:ascii="Arial" w:hAnsi="Arial" w:cs="Arial"/>
                <w:color w:val="000000"/>
                <w:sz w:val="20"/>
              </w:rPr>
            </w:pPr>
            <w:r>
              <w:rPr>
                <w:rFonts w:ascii="Arial" w:hAnsi="Arial" w:cs="Arial"/>
                <w:color w:val="000000"/>
                <w:sz w:val="20"/>
              </w:rPr>
              <w:t>Mod_20_21 Undo Instruction Scenario 2</w:t>
            </w:r>
          </w:p>
        </w:tc>
        <w:tc>
          <w:tcPr>
            <w:tcW w:w="1800" w:type="dxa"/>
            <w:tcBorders>
              <w:top w:val="single" w:sz="4" w:space="0" w:color="auto"/>
              <w:left w:val="single" w:sz="4" w:space="0" w:color="auto"/>
              <w:bottom w:val="single" w:sz="4" w:space="0" w:color="auto"/>
              <w:right w:val="single" w:sz="4" w:space="0" w:color="auto"/>
            </w:tcBorders>
          </w:tcPr>
          <w:p w14:paraId="159E6B0C" w14:textId="77777777" w:rsidR="00B66E6B" w:rsidRDefault="00B66E6B" w:rsidP="005E6EFE">
            <w:pPr>
              <w:pStyle w:val="Body1Char"/>
              <w:rPr>
                <w:rFonts w:ascii="Arial" w:hAnsi="Arial" w:cs="Arial"/>
                <w:color w:val="000000"/>
                <w:sz w:val="20"/>
              </w:rPr>
            </w:pPr>
            <w:r>
              <w:rPr>
                <w:rFonts w:ascii="Arial" w:hAnsi="Arial" w:cs="Arial"/>
                <w:color w:val="000000"/>
                <w:sz w:val="20"/>
              </w:rPr>
              <w:t>14/03/2022</w:t>
            </w:r>
          </w:p>
        </w:tc>
        <w:tc>
          <w:tcPr>
            <w:tcW w:w="2538" w:type="dxa"/>
            <w:tcBorders>
              <w:top w:val="single" w:sz="4" w:space="0" w:color="auto"/>
              <w:left w:val="single" w:sz="4" w:space="0" w:color="auto"/>
              <w:bottom w:val="single" w:sz="4" w:space="0" w:color="auto"/>
              <w:right w:val="single" w:sz="4" w:space="0" w:color="auto"/>
            </w:tcBorders>
          </w:tcPr>
          <w:p w14:paraId="797D73D0" w14:textId="77777777" w:rsidR="00B66E6B" w:rsidRDefault="00B66E6B" w:rsidP="005E6EFE">
            <w:pPr>
              <w:pStyle w:val="Body1Char"/>
              <w:rPr>
                <w:rFonts w:ascii="Arial" w:hAnsi="Arial" w:cs="Arial"/>
                <w:color w:val="000000"/>
                <w:sz w:val="20"/>
              </w:rPr>
            </w:pPr>
            <w:r>
              <w:rPr>
                <w:rFonts w:ascii="Arial" w:hAnsi="Arial" w:cs="Arial"/>
                <w:color w:val="000000"/>
                <w:sz w:val="20"/>
              </w:rPr>
              <w:t>Appendix O.16</w:t>
            </w:r>
          </w:p>
        </w:tc>
        <w:tc>
          <w:tcPr>
            <w:tcW w:w="1242" w:type="dxa"/>
            <w:tcBorders>
              <w:top w:val="single" w:sz="4" w:space="0" w:color="auto"/>
              <w:left w:val="single" w:sz="4" w:space="0" w:color="auto"/>
              <w:bottom w:val="single" w:sz="4" w:space="0" w:color="auto"/>
              <w:right w:val="single" w:sz="4" w:space="0" w:color="auto"/>
            </w:tcBorders>
          </w:tcPr>
          <w:p w14:paraId="5CD0E534"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4AB5112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596BE4B" w14:textId="77777777" w:rsidR="00B66E6B" w:rsidRDefault="00B66E6B" w:rsidP="005E6EFE">
            <w:pPr>
              <w:pStyle w:val="Body1Char"/>
              <w:rPr>
                <w:rFonts w:ascii="Arial" w:hAnsi="Arial" w:cs="Arial"/>
                <w:color w:val="000000"/>
                <w:sz w:val="20"/>
              </w:rPr>
            </w:pPr>
            <w:r>
              <w:rPr>
                <w:rFonts w:ascii="Arial" w:hAnsi="Arial" w:cs="Arial"/>
                <w:color w:val="000000"/>
                <w:sz w:val="20"/>
              </w:rPr>
              <w:t>Mod_03_22 Collection of Monies v2</w:t>
            </w:r>
          </w:p>
        </w:tc>
        <w:tc>
          <w:tcPr>
            <w:tcW w:w="1800" w:type="dxa"/>
            <w:tcBorders>
              <w:top w:val="single" w:sz="4" w:space="0" w:color="auto"/>
              <w:left w:val="single" w:sz="4" w:space="0" w:color="auto"/>
              <w:bottom w:val="single" w:sz="4" w:space="0" w:color="auto"/>
              <w:right w:val="single" w:sz="4" w:space="0" w:color="auto"/>
            </w:tcBorders>
          </w:tcPr>
          <w:p w14:paraId="330F3883" w14:textId="77777777" w:rsidR="00B66E6B" w:rsidRDefault="00B66E6B" w:rsidP="005E6EFE">
            <w:pPr>
              <w:pStyle w:val="Body1Char"/>
              <w:rPr>
                <w:rFonts w:ascii="Arial" w:hAnsi="Arial" w:cs="Arial"/>
                <w:color w:val="000000"/>
                <w:sz w:val="20"/>
              </w:rPr>
            </w:pPr>
            <w:r>
              <w:rPr>
                <w:rFonts w:ascii="Arial" w:hAnsi="Arial" w:cs="Arial"/>
                <w:color w:val="000000"/>
                <w:sz w:val="20"/>
              </w:rPr>
              <w:t>14/03/2022</w:t>
            </w:r>
          </w:p>
        </w:tc>
        <w:tc>
          <w:tcPr>
            <w:tcW w:w="2538" w:type="dxa"/>
            <w:tcBorders>
              <w:top w:val="single" w:sz="4" w:space="0" w:color="auto"/>
              <w:left w:val="single" w:sz="4" w:space="0" w:color="auto"/>
              <w:bottom w:val="single" w:sz="4" w:space="0" w:color="auto"/>
              <w:right w:val="single" w:sz="4" w:space="0" w:color="auto"/>
            </w:tcBorders>
          </w:tcPr>
          <w:p w14:paraId="69F7B767" w14:textId="77777777" w:rsidR="00B66E6B" w:rsidRDefault="00B66E6B" w:rsidP="005E6EFE">
            <w:pPr>
              <w:pStyle w:val="Body1Char"/>
              <w:rPr>
                <w:rFonts w:ascii="Arial" w:hAnsi="Arial" w:cs="Arial"/>
                <w:color w:val="000000"/>
                <w:sz w:val="20"/>
              </w:rPr>
            </w:pPr>
            <w:r>
              <w:rPr>
                <w:rFonts w:ascii="Arial" w:hAnsi="Arial" w:cs="Arial"/>
                <w:color w:val="000000"/>
                <w:sz w:val="20"/>
              </w:rPr>
              <w:t>G.2, AP15, AP17, Glossary</w:t>
            </w:r>
          </w:p>
        </w:tc>
        <w:tc>
          <w:tcPr>
            <w:tcW w:w="1242" w:type="dxa"/>
            <w:tcBorders>
              <w:top w:val="single" w:sz="4" w:space="0" w:color="auto"/>
              <w:left w:val="single" w:sz="4" w:space="0" w:color="auto"/>
              <w:bottom w:val="single" w:sz="4" w:space="0" w:color="auto"/>
              <w:right w:val="single" w:sz="4" w:space="0" w:color="auto"/>
            </w:tcBorders>
          </w:tcPr>
          <w:p w14:paraId="5F43E500"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319CD63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F5F20EB" w14:textId="77777777" w:rsidR="00B66E6B" w:rsidRDefault="00B66E6B" w:rsidP="005E6EFE">
            <w:pPr>
              <w:pStyle w:val="Body1Char"/>
              <w:rPr>
                <w:rFonts w:ascii="Arial" w:hAnsi="Arial" w:cs="Arial"/>
                <w:color w:val="000000"/>
                <w:sz w:val="20"/>
              </w:rPr>
            </w:pPr>
            <w:r>
              <w:rPr>
                <w:rFonts w:ascii="Arial" w:hAnsi="Arial" w:cs="Arial"/>
                <w:color w:val="000000"/>
                <w:sz w:val="20"/>
              </w:rPr>
              <w:t>Mod_01_22 Balance Surety_Demand Guarantee</w:t>
            </w:r>
          </w:p>
        </w:tc>
        <w:tc>
          <w:tcPr>
            <w:tcW w:w="1800" w:type="dxa"/>
            <w:tcBorders>
              <w:top w:val="single" w:sz="4" w:space="0" w:color="auto"/>
              <w:left w:val="single" w:sz="4" w:space="0" w:color="auto"/>
              <w:bottom w:val="single" w:sz="4" w:space="0" w:color="auto"/>
              <w:right w:val="single" w:sz="4" w:space="0" w:color="auto"/>
            </w:tcBorders>
          </w:tcPr>
          <w:p w14:paraId="1F7E8980" w14:textId="77777777" w:rsidR="00B66E6B" w:rsidRDefault="00B66E6B" w:rsidP="005E6EFE">
            <w:pPr>
              <w:pStyle w:val="Body1Char"/>
              <w:rPr>
                <w:rFonts w:ascii="Arial" w:hAnsi="Arial" w:cs="Arial"/>
                <w:color w:val="000000"/>
                <w:sz w:val="20"/>
              </w:rPr>
            </w:pPr>
            <w:r>
              <w:rPr>
                <w:rFonts w:ascii="Arial" w:hAnsi="Arial" w:cs="Arial"/>
                <w:color w:val="000000"/>
                <w:sz w:val="20"/>
              </w:rPr>
              <w:t>16/05/2022</w:t>
            </w:r>
          </w:p>
        </w:tc>
        <w:tc>
          <w:tcPr>
            <w:tcW w:w="2538" w:type="dxa"/>
            <w:tcBorders>
              <w:top w:val="single" w:sz="4" w:space="0" w:color="auto"/>
              <w:left w:val="single" w:sz="4" w:space="0" w:color="auto"/>
              <w:bottom w:val="single" w:sz="4" w:space="0" w:color="auto"/>
              <w:right w:val="single" w:sz="4" w:space="0" w:color="auto"/>
            </w:tcBorders>
          </w:tcPr>
          <w:p w14:paraId="546DBAD5" w14:textId="77777777" w:rsidR="00B66E6B" w:rsidRDefault="00B66E6B" w:rsidP="005E6EFE">
            <w:pPr>
              <w:pStyle w:val="Body1Char"/>
              <w:rPr>
                <w:rFonts w:ascii="Arial" w:hAnsi="Arial" w:cs="Arial"/>
                <w:color w:val="000000"/>
                <w:sz w:val="20"/>
              </w:rPr>
            </w:pPr>
            <w:r>
              <w:rPr>
                <w:rFonts w:ascii="Arial" w:hAnsi="Arial" w:cs="Arial"/>
                <w:color w:val="000000"/>
                <w:sz w:val="20"/>
              </w:rPr>
              <w:t>AP09, AP15, AP17, T&amp;SC Part B G.1, G.2, G.9, Glossary, Appendices</w:t>
            </w:r>
          </w:p>
        </w:tc>
        <w:tc>
          <w:tcPr>
            <w:tcW w:w="1242" w:type="dxa"/>
            <w:tcBorders>
              <w:top w:val="single" w:sz="4" w:space="0" w:color="auto"/>
              <w:left w:val="single" w:sz="4" w:space="0" w:color="auto"/>
              <w:bottom w:val="single" w:sz="4" w:space="0" w:color="auto"/>
              <w:right w:val="single" w:sz="4" w:space="0" w:color="auto"/>
            </w:tcBorders>
          </w:tcPr>
          <w:p w14:paraId="10A55439"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7B006A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8D1D437" w14:textId="77777777" w:rsidR="00B66E6B" w:rsidRDefault="00B66E6B" w:rsidP="005E6EFE">
            <w:pPr>
              <w:pStyle w:val="Body1Char"/>
              <w:rPr>
                <w:rFonts w:ascii="Arial" w:hAnsi="Arial" w:cs="Arial"/>
                <w:color w:val="000000"/>
                <w:sz w:val="20"/>
              </w:rPr>
            </w:pPr>
            <w:r>
              <w:rPr>
                <w:rFonts w:ascii="Arial" w:hAnsi="Arial" w:cs="Arial"/>
                <w:color w:val="000000"/>
                <w:sz w:val="20"/>
              </w:rPr>
              <w:t>Mod_01_20 PMEA No Energy Action Same Direction as NIV</w:t>
            </w:r>
          </w:p>
        </w:tc>
        <w:tc>
          <w:tcPr>
            <w:tcW w:w="1800" w:type="dxa"/>
            <w:tcBorders>
              <w:top w:val="single" w:sz="4" w:space="0" w:color="auto"/>
              <w:left w:val="single" w:sz="4" w:space="0" w:color="auto"/>
              <w:bottom w:val="single" w:sz="4" w:space="0" w:color="auto"/>
              <w:right w:val="single" w:sz="4" w:space="0" w:color="auto"/>
            </w:tcBorders>
          </w:tcPr>
          <w:p w14:paraId="54C72795" w14:textId="77777777" w:rsidR="00B66E6B" w:rsidRDefault="00B66E6B" w:rsidP="005E6EFE">
            <w:pPr>
              <w:pStyle w:val="Body1Char"/>
              <w:rPr>
                <w:rFonts w:ascii="Arial" w:hAnsi="Arial" w:cs="Arial"/>
                <w:color w:val="000000"/>
                <w:sz w:val="20"/>
              </w:rPr>
            </w:pPr>
            <w:r>
              <w:rPr>
                <w:rFonts w:ascii="Arial" w:hAnsi="Arial" w:cs="Arial"/>
                <w:color w:val="000000"/>
                <w:sz w:val="20"/>
              </w:rPr>
              <w:t>18/05/2022</w:t>
            </w:r>
          </w:p>
        </w:tc>
        <w:tc>
          <w:tcPr>
            <w:tcW w:w="2538" w:type="dxa"/>
            <w:tcBorders>
              <w:top w:val="single" w:sz="4" w:space="0" w:color="auto"/>
              <w:left w:val="single" w:sz="4" w:space="0" w:color="auto"/>
              <w:bottom w:val="single" w:sz="4" w:space="0" w:color="auto"/>
              <w:right w:val="single" w:sz="4" w:space="0" w:color="auto"/>
            </w:tcBorders>
          </w:tcPr>
          <w:p w14:paraId="774664A7" w14:textId="77777777" w:rsidR="00B66E6B" w:rsidRDefault="00B66E6B" w:rsidP="005E6EFE">
            <w:pPr>
              <w:pStyle w:val="Body1Char"/>
              <w:rPr>
                <w:rFonts w:ascii="Arial" w:hAnsi="Arial" w:cs="Arial"/>
                <w:color w:val="000000"/>
                <w:sz w:val="20"/>
              </w:rPr>
            </w:pPr>
            <w:r>
              <w:rPr>
                <w:rFonts w:ascii="Arial" w:hAnsi="Arial" w:cs="Arial"/>
                <w:color w:val="000000"/>
                <w:sz w:val="20"/>
              </w:rPr>
              <w:t>E.3.4.2</w:t>
            </w:r>
          </w:p>
        </w:tc>
        <w:tc>
          <w:tcPr>
            <w:tcW w:w="1242" w:type="dxa"/>
            <w:tcBorders>
              <w:top w:val="single" w:sz="4" w:space="0" w:color="auto"/>
              <w:left w:val="single" w:sz="4" w:space="0" w:color="auto"/>
              <w:bottom w:val="single" w:sz="4" w:space="0" w:color="auto"/>
              <w:right w:val="single" w:sz="4" w:space="0" w:color="auto"/>
            </w:tcBorders>
          </w:tcPr>
          <w:p w14:paraId="62905F97" w14:textId="77777777" w:rsidR="00B66E6B" w:rsidRDefault="00B66E6B" w:rsidP="005E6EFE">
            <w:pPr>
              <w:pStyle w:val="Body1Char"/>
              <w:rPr>
                <w:rFonts w:ascii="Arial" w:hAnsi="Arial" w:cs="Arial"/>
                <w:color w:val="000000"/>
                <w:sz w:val="20"/>
              </w:rPr>
            </w:pPr>
            <w:r>
              <w:rPr>
                <w:rFonts w:ascii="Arial" w:hAnsi="Arial" w:cs="Arial"/>
                <w:color w:val="000000"/>
                <w:sz w:val="20"/>
              </w:rPr>
              <w:t>26.0</w:t>
            </w:r>
          </w:p>
        </w:tc>
      </w:tr>
      <w:tr w:rsidR="00B66E6B" w14:paraId="5A83E791"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6FD57D2"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V27.0</w:t>
            </w:r>
          </w:p>
        </w:tc>
        <w:tc>
          <w:tcPr>
            <w:tcW w:w="1800" w:type="dxa"/>
            <w:tcBorders>
              <w:top w:val="single" w:sz="4" w:space="0" w:color="auto"/>
              <w:left w:val="single" w:sz="4" w:space="0" w:color="auto"/>
              <w:bottom w:val="single" w:sz="4" w:space="0" w:color="auto"/>
              <w:right w:val="single" w:sz="4" w:space="0" w:color="auto"/>
            </w:tcBorders>
          </w:tcPr>
          <w:p w14:paraId="101ECA84" w14:textId="77777777" w:rsidR="00B66E6B" w:rsidRDefault="00B66E6B" w:rsidP="005E6EFE">
            <w:pPr>
              <w:pStyle w:val="Body1Char"/>
              <w:rPr>
                <w:rFonts w:ascii="Arial" w:hAnsi="Arial" w:cs="Arial"/>
                <w:color w:val="000000"/>
                <w:sz w:val="20"/>
              </w:rPr>
            </w:pPr>
            <w:r>
              <w:rPr>
                <w:rFonts w:ascii="Arial" w:hAnsi="Arial" w:cs="Arial"/>
                <w:color w:val="000000"/>
                <w:sz w:val="20"/>
              </w:rPr>
              <w:t>07/12/2022</w:t>
            </w:r>
          </w:p>
        </w:tc>
        <w:tc>
          <w:tcPr>
            <w:tcW w:w="2538" w:type="dxa"/>
            <w:tcBorders>
              <w:top w:val="single" w:sz="4" w:space="0" w:color="auto"/>
              <w:left w:val="single" w:sz="4" w:space="0" w:color="auto"/>
              <w:bottom w:val="single" w:sz="4" w:space="0" w:color="auto"/>
              <w:right w:val="single" w:sz="4" w:space="0" w:color="auto"/>
            </w:tcBorders>
          </w:tcPr>
          <w:p w14:paraId="084BD86A" w14:textId="77777777" w:rsidR="00B66E6B" w:rsidRDefault="00B66E6B" w:rsidP="005E6EFE">
            <w:pPr>
              <w:pStyle w:val="Body1Char"/>
              <w:rPr>
                <w:rFonts w:ascii="Arial" w:hAnsi="Arial" w:cs="Arial"/>
                <w:color w:val="000000"/>
                <w:sz w:val="20"/>
              </w:rPr>
            </w:pPr>
            <w:r>
              <w:rPr>
                <w:rFonts w:ascii="Arial" w:hAnsi="Arial" w:cs="Arial"/>
                <w:color w:val="000000"/>
                <w:sz w:val="20"/>
              </w:rPr>
              <w:t>V27.0</w:t>
            </w:r>
          </w:p>
        </w:tc>
        <w:tc>
          <w:tcPr>
            <w:tcW w:w="1242" w:type="dxa"/>
            <w:tcBorders>
              <w:top w:val="single" w:sz="4" w:space="0" w:color="auto"/>
              <w:left w:val="single" w:sz="4" w:space="0" w:color="auto"/>
              <w:bottom w:val="single" w:sz="4" w:space="0" w:color="auto"/>
              <w:right w:val="single" w:sz="4" w:space="0" w:color="auto"/>
            </w:tcBorders>
          </w:tcPr>
          <w:p w14:paraId="60B9FF4C"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2164079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157812B" w14:textId="77777777" w:rsidR="00B66E6B" w:rsidRDefault="00B66E6B" w:rsidP="005E6EFE">
            <w:pPr>
              <w:pStyle w:val="Body1Char"/>
              <w:rPr>
                <w:rFonts w:ascii="Arial" w:hAnsi="Arial" w:cs="Arial"/>
                <w:color w:val="000000"/>
                <w:sz w:val="20"/>
              </w:rPr>
            </w:pPr>
            <w:r>
              <w:rPr>
                <w:rFonts w:ascii="Arial" w:hAnsi="Arial" w:cs="Arial"/>
                <w:color w:val="000000"/>
                <w:sz w:val="20"/>
              </w:rPr>
              <w:t>Mod_13_19 Payment for Energy Consumption in SEM for non-energy Services Dispatch</w:t>
            </w:r>
          </w:p>
        </w:tc>
        <w:tc>
          <w:tcPr>
            <w:tcW w:w="1800" w:type="dxa"/>
            <w:tcBorders>
              <w:top w:val="single" w:sz="4" w:space="0" w:color="auto"/>
              <w:left w:val="single" w:sz="4" w:space="0" w:color="auto"/>
              <w:bottom w:val="single" w:sz="4" w:space="0" w:color="auto"/>
              <w:right w:val="single" w:sz="4" w:space="0" w:color="auto"/>
            </w:tcBorders>
          </w:tcPr>
          <w:p w14:paraId="6502F9C7" w14:textId="77777777" w:rsidR="00B66E6B" w:rsidRDefault="00B66E6B" w:rsidP="005E6EFE">
            <w:pPr>
              <w:pStyle w:val="Body1Char"/>
              <w:rPr>
                <w:rFonts w:ascii="Arial" w:hAnsi="Arial" w:cs="Arial"/>
                <w:color w:val="000000"/>
                <w:sz w:val="20"/>
              </w:rPr>
            </w:pPr>
            <w:r>
              <w:rPr>
                <w:rFonts w:ascii="Arial" w:hAnsi="Arial" w:cs="Arial"/>
                <w:color w:val="000000"/>
                <w:sz w:val="20"/>
              </w:rPr>
              <w:t>07/12/2022</w:t>
            </w:r>
          </w:p>
        </w:tc>
        <w:tc>
          <w:tcPr>
            <w:tcW w:w="2538" w:type="dxa"/>
            <w:tcBorders>
              <w:top w:val="single" w:sz="4" w:space="0" w:color="auto"/>
              <w:left w:val="single" w:sz="4" w:space="0" w:color="auto"/>
              <w:bottom w:val="single" w:sz="4" w:space="0" w:color="auto"/>
              <w:right w:val="single" w:sz="4" w:space="0" w:color="auto"/>
            </w:tcBorders>
          </w:tcPr>
          <w:p w14:paraId="3E35391C"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F.2.8, F.2.8.1, F.2.8.5,  F.5.3.2, F.12.2.3, F.19.2.2, F.19.4.2, F.20.3.2, Part B Glossary, Part B List of variables, Part B Appendix K</w:t>
            </w:r>
          </w:p>
        </w:tc>
        <w:tc>
          <w:tcPr>
            <w:tcW w:w="1242" w:type="dxa"/>
            <w:tcBorders>
              <w:top w:val="single" w:sz="4" w:space="0" w:color="auto"/>
              <w:left w:val="single" w:sz="4" w:space="0" w:color="auto"/>
              <w:bottom w:val="single" w:sz="4" w:space="0" w:color="auto"/>
              <w:right w:val="single" w:sz="4" w:space="0" w:color="auto"/>
            </w:tcBorders>
          </w:tcPr>
          <w:p w14:paraId="1ADCBDA4"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30234A5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583B227" w14:textId="77777777" w:rsidR="00B66E6B" w:rsidRDefault="00B66E6B" w:rsidP="005E6EFE">
            <w:pPr>
              <w:pStyle w:val="Body1Char"/>
              <w:rPr>
                <w:rFonts w:ascii="Arial" w:hAnsi="Arial" w:cs="Arial"/>
                <w:color w:val="000000"/>
                <w:sz w:val="20"/>
              </w:rPr>
            </w:pPr>
            <w:r>
              <w:rPr>
                <w:rFonts w:ascii="Arial" w:hAnsi="Arial" w:cs="Arial"/>
                <w:color w:val="000000"/>
                <w:sz w:val="20"/>
              </w:rPr>
              <w:t>Mod_21_21 Undo Instruction Scenario 4</w:t>
            </w:r>
          </w:p>
        </w:tc>
        <w:tc>
          <w:tcPr>
            <w:tcW w:w="1800" w:type="dxa"/>
            <w:tcBorders>
              <w:top w:val="single" w:sz="4" w:space="0" w:color="auto"/>
              <w:left w:val="single" w:sz="4" w:space="0" w:color="auto"/>
              <w:bottom w:val="single" w:sz="4" w:space="0" w:color="auto"/>
              <w:right w:val="single" w:sz="4" w:space="0" w:color="auto"/>
            </w:tcBorders>
          </w:tcPr>
          <w:p w14:paraId="78563F88" w14:textId="77777777" w:rsidR="00B66E6B" w:rsidRDefault="00B66E6B" w:rsidP="005E6EFE">
            <w:pPr>
              <w:pStyle w:val="Body1Char"/>
              <w:rPr>
                <w:rFonts w:ascii="Arial" w:hAnsi="Arial" w:cs="Arial"/>
                <w:color w:val="000000"/>
                <w:sz w:val="20"/>
              </w:rPr>
            </w:pPr>
            <w:r>
              <w:rPr>
                <w:rFonts w:ascii="Arial" w:hAnsi="Arial" w:cs="Arial"/>
                <w:color w:val="000000"/>
                <w:sz w:val="20"/>
              </w:rPr>
              <w:t>04/11/2022</w:t>
            </w:r>
          </w:p>
        </w:tc>
        <w:tc>
          <w:tcPr>
            <w:tcW w:w="2538" w:type="dxa"/>
            <w:tcBorders>
              <w:top w:val="single" w:sz="4" w:space="0" w:color="auto"/>
              <w:left w:val="single" w:sz="4" w:space="0" w:color="auto"/>
              <w:bottom w:val="single" w:sz="4" w:space="0" w:color="auto"/>
              <w:right w:val="single" w:sz="4" w:space="0" w:color="auto"/>
            </w:tcBorders>
          </w:tcPr>
          <w:p w14:paraId="1FD03B8B"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Appendix 0.23 table 5</w:t>
            </w:r>
          </w:p>
        </w:tc>
        <w:tc>
          <w:tcPr>
            <w:tcW w:w="1242" w:type="dxa"/>
            <w:tcBorders>
              <w:top w:val="single" w:sz="4" w:space="0" w:color="auto"/>
              <w:left w:val="single" w:sz="4" w:space="0" w:color="auto"/>
              <w:bottom w:val="single" w:sz="4" w:space="0" w:color="auto"/>
              <w:right w:val="single" w:sz="4" w:space="0" w:color="auto"/>
            </w:tcBorders>
          </w:tcPr>
          <w:p w14:paraId="12891625"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00F2B6D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4E75DE5" w14:textId="77777777" w:rsidR="00B66E6B" w:rsidRDefault="00B66E6B" w:rsidP="005E6EFE">
            <w:pPr>
              <w:pStyle w:val="Body1Char"/>
              <w:rPr>
                <w:rFonts w:ascii="Arial" w:hAnsi="Arial" w:cs="Arial"/>
                <w:color w:val="000000"/>
                <w:sz w:val="20"/>
              </w:rPr>
            </w:pPr>
            <w:r>
              <w:rPr>
                <w:rFonts w:ascii="Arial" w:hAnsi="Arial" w:cs="Arial"/>
                <w:color w:val="000000"/>
                <w:sz w:val="20"/>
              </w:rPr>
              <w:t>Mod_05_22 SEMO Performance Reporting Frequency</w:t>
            </w:r>
          </w:p>
        </w:tc>
        <w:tc>
          <w:tcPr>
            <w:tcW w:w="1800" w:type="dxa"/>
            <w:tcBorders>
              <w:top w:val="single" w:sz="4" w:space="0" w:color="auto"/>
              <w:left w:val="single" w:sz="4" w:space="0" w:color="auto"/>
              <w:bottom w:val="single" w:sz="4" w:space="0" w:color="auto"/>
              <w:right w:val="single" w:sz="4" w:space="0" w:color="auto"/>
            </w:tcBorders>
          </w:tcPr>
          <w:p w14:paraId="4B09EAD0" w14:textId="77777777" w:rsidR="00B66E6B" w:rsidRDefault="00B66E6B" w:rsidP="005E6EFE">
            <w:pPr>
              <w:pStyle w:val="Body1Char"/>
              <w:rPr>
                <w:rFonts w:ascii="Arial" w:hAnsi="Arial" w:cs="Arial"/>
                <w:color w:val="000000"/>
                <w:sz w:val="20"/>
              </w:rPr>
            </w:pPr>
            <w:r>
              <w:rPr>
                <w:rFonts w:ascii="Arial" w:hAnsi="Arial" w:cs="Arial"/>
                <w:color w:val="000000"/>
                <w:sz w:val="20"/>
              </w:rPr>
              <w:t>02/09/2022</w:t>
            </w:r>
          </w:p>
        </w:tc>
        <w:tc>
          <w:tcPr>
            <w:tcW w:w="2538" w:type="dxa"/>
            <w:tcBorders>
              <w:top w:val="single" w:sz="4" w:space="0" w:color="auto"/>
              <w:left w:val="single" w:sz="4" w:space="0" w:color="auto"/>
              <w:bottom w:val="single" w:sz="4" w:space="0" w:color="auto"/>
              <w:right w:val="single" w:sz="4" w:space="0" w:color="auto"/>
            </w:tcBorders>
          </w:tcPr>
          <w:p w14:paraId="5682187C"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B.16.2, Appendix E</w:t>
            </w:r>
          </w:p>
        </w:tc>
        <w:tc>
          <w:tcPr>
            <w:tcW w:w="1242" w:type="dxa"/>
            <w:tcBorders>
              <w:top w:val="single" w:sz="4" w:space="0" w:color="auto"/>
              <w:left w:val="single" w:sz="4" w:space="0" w:color="auto"/>
              <w:bottom w:val="single" w:sz="4" w:space="0" w:color="auto"/>
              <w:right w:val="single" w:sz="4" w:space="0" w:color="auto"/>
            </w:tcBorders>
          </w:tcPr>
          <w:p w14:paraId="57F22E9A"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63FBB160"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A5C46D7" w14:textId="77777777" w:rsidR="00B66E6B" w:rsidRDefault="00B66E6B" w:rsidP="005E6EFE">
            <w:pPr>
              <w:pStyle w:val="Body1Char"/>
              <w:rPr>
                <w:rFonts w:ascii="Arial" w:hAnsi="Arial" w:cs="Arial"/>
                <w:color w:val="000000"/>
                <w:sz w:val="20"/>
              </w:rPr>
            </w:pPr>
            <w:r>
              <w:rPr>
                <w:rFonts w:ascii="Arial" w:hAnsi="Arial" w:cs="Arial"/>
                <w:color w:val="000000"/>
                <w:sz w:val="20"/>
              </w:rPr>
              <w:t>Mod_11_22 Permitting the use of email to communicate credit cover changes on Demand Guarantees</w:t>
            </w:r>
          </w:p>
        </w:tc>
        <w:tc>
          <w:tcPr>
            <w:tcW w:w="1800" w:type="dxa"/>
            <w:tcBorders>
              <w:top w:val="single" w:sz="4" w:space="0" w:color="auto"/>
              <w:left w:val="single" w:sz="4" w:space="0" w:color="auto"/>
              <w:bottom w:val="single" w:sz="4" w:space="0" w:color="auto"/>
              <w:right w:val="single" w:sz="4" w:space="0" w:color="auto"/>
            </w:tcBorders>
          </w:tcPr>
          <w:p w14:paraId="41169AEC" w14:textId="77777777" w:rsidR="00B66E6B" w:rsidRDefault="00B66E6B" w:rsidP="005E6EFE">
            <w:pPr>
              <w:pStyle w:val="Body1Char"/>
              <w:rPr>
                <w:rFonts w:ascii="Arial" w:hAnsi="Arial" w:cs="Arial"/>
                <w:color w:val="000000"/>
                <w:sz w:val="20"/>
              </w:rPr>
            </w:pPr>
            <w:r>
              <w:rPr>
                <w:rFonts w:ascii="Arial" w:hAnsi="Arial" w:cs="Arial"/>
                <w:color w:val="000000"/>
                <w:sz w:val="20"/>
              </w:rPr>
              <w:t>04/11/2022</w:t>
            </w:r>
          </w:p>
        </w:tc>
        <w:tc>
          <w:tcPr>
            <w:tcW w:w="2538" w:type="dxa"/>
            <w:tcBorders>
              <w:top w:val="single" w:sz="4" w:space="0" w:color="auto"/>
              <w:left w:val="single" w:sz="4" w:space="0" w:color="auto"/>
              <w:bottom w:val="single" w:sz="4" w:space="0" w:color="auto"/>
              <w:right w:val="single" w:sz="4" w:space="0" w:color="auto"/>
            </w:tcBorders>
          </w:tcPr>
          <w:p w14:paraId="1B4215A5" w14:textId="77777777" w:rsidR="00B66E6B" w:rsidRPr="00F57A64" w:rsidRDefault="00B66E6B" w:rsidP="005E6EFE">
            <w:pPr>
              <w:pStyle w:val="Body1Char"/>
              <w:rPr>
                <w:rFonts w:ascii="Arial" w:hAnsi="Arial" w:cs="Arial"/>
                <w:color w:val="000000"/>
                <w:sz w:val="20"/>
              </w:rPr>
            </w:pPr>
            <w:r w:rsidRPr="00B66E6B">
              <w:rPr>
                <w:rFonts w:ascii="Arial" w:hAnsi="Arial" w:cs="Arial"/>
                <w:color w:val="000000"/>
                <w:sz w:val="20"/>
              </w:rPr>
              <w:t>B.9.1.3, Appendix A</w:t>
            </w:r>
          </w:p>
        </w:tc>
        <w:tc>
          <w:tcPr>
            <w:tcW w:w="1242" w:type="dxa"/>
            <w:tcBorders>
              <w:top w:val="single" w:sz="4" w:space="0" w:color="auto"/>
              <w:left w:val="single" w:sz="4" w:space="0" w:color="auto"/>
              <w:bottom w:val="single" w:sz="4" w:space="0" w:color="auto"/>
              <w:right w:val="single" w:sz="4" w:space="0" w:color="auto"/>
            </w:tcBorders>
          </w:tcPr>
          <w:p w14:paraId="51452079"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576845E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9D08D89" w14:textId="77777777" w:rsidR="00B66E6B" w:rsidRDefault="00B66E6B" w:rsidP="005E6EFE">
            <w:pPr>
              <w:pStyle w:val="Body1Char"/>
              <w:rPr>
                <w:rFonts w:ascii="Arial" w:hAnsi="Arial" w:cs="Arial"/>
                <w:color w:val="000000"/>
                <w:sz w:val="20"/>
              </w:rPr>
            </w:pPr>
            <w:r>
              <w:rPr>
                <w:rFonts w:ascii="Arial" w:hAnsi="Arial" w:cs="Arial"/>
                <w:color w:val="000000"/>
                <w:sz w:val="20"/>
              </w:rPr>
              <w:t>Mod_12_22 Extension of Sytem Service Flag to cover Replacement Reserve Resources</w:t>
            </w:r>
          </w:p>
        </w:tc>
        <w:tc>
          <w:tcPr>
            <w:tcW w:w="1800" w:type="dxa"/>
            <w:tcBorders>
              <w:top w:val="single" w:sz="4" w:space="0" w:color="auto"/>
              <w:left w:val="single" w:sz="4" w:space="0" w:color="auto"/>
              <w:bottom w:val="single" w:sz="4" w:space="0" w:color="auto"/>
              <w:right w:val="single" w:sz="4" w:space="0" w:color="auto"/>
            </w:tcBorders>
          </w:tcPr>
          <w:p w14:paraId="60D29C8E" w14:textId="77777777" w:rsidR="00B66E6B" w:rsidRDefault="00B66E6B" w:rsidP="005E6EFE">
            <w:pPr>
              <w:pStyle w:val="Body1Char"/>
              <w:rPr>
                <w:rFonts w:ascii="Arial" w:hAnsi="Arial" w:cs="Arial"/>
                <w:color w:val="000000"/>
                <w:sz w:val="20"/>
              </w:rPr>
            </w:pPr>
            <w:r>
              <w:rPr>
                <w:rFonts w:ascii="Arial" w:hAnsi="Arial" w:cs="Arial"/>
                <w:color w:val="000000"/>
                <w:sz w:val="20"/>
              </w:rPr>
              <w:t>23/11/2022</w:t>
            </w:r>
          </w:p>
        </w:tc>
        <w:tc>
          <w:tcPr>
            <w:tcW w:w="2538" w:type="dxa"/>
            <w:tcBorders>
              <w:top w:val="single" w:sz="4" w:space="0" w:color="auto"/>
              <w:left w:val="single" w:sz="4" w:space="0" w:color="auto"/>
              <w:bottom w:val="single" w:sz="4" w:space="0" w:color="auto"/>
              <w:right w:val="single" w:sz="4" w:space="0" w:color="auto"/>
            </w:tcBorders>
          </w:tcPr>
          <w:p w14:paraId="0ACCE0FC" w14:textId="77777777" w:rsidR="00B66E6B" w:rsidRDefault="00B66E6B" w:rsidP="005E6EFE">
            <w:pPr>
              <w:pStyle w:val="Body1Char"/>
              <w:rPr>
                <w:rFonts w:ascii="Arial" w:hAnsi="Arial" w:cs="Arial"/>
                <w:color w:val="000000"/>
                <w:sz w:val="20"/>
              </w:rPr>
            </w:pPr>
            <w:r>
              <w:rPr>
                <w:rFonts w:ascii="Arial" w:hAnsi="Arial" w:cs="Arial"/>
                <w:color w:val="000000"/>
                <w:sz w:val="20"/>
              </w:rPr>
              <w:t>Appendix N, Glossary</w:t>
            </w:r>
          </w:p>
        </w:tc>
        <w:tc>
          <w:tcPr>
            <w:tcW w:w="1242" w:type="dxa"/>
            <w:tcBorders>
              <w:top w:val="single" w:sz="4" w:space="0" w:color="auto"/>
              <w:left w:val="single" w:sz="4" w:space="0" w:color="auto"/>
              <w:bottom w:val="single" w:sz="4" w:space="0" w:color="auto"/>
              <w:right w:val="single" w:sz="4" w:space="0" w:color="auto"/>
            </w:tcBorders>
          </w:tcPr>
          <w:p w14:paraId="70DFDE83"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2FDEA60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64F2BCD" w14:textId="77777777" w:rsidR="00B66E6B" w:rsidRDefault="00B66E6B" w:rsidP="005E6EFE">
            <w:pPr>
              <w:pStyle w:val="Body1Char"/>
              <w:rPr>
                <w:rFonts w:ascii="Arial" w:hAnsi="Arial" w:cs="Arial"/>
                <w:color w:val="000000"/>
                <w:sz w:val="20"/>
              </w:rPr>
            </w:pPr>
            <w:r>
              <w:rPr>
                <w:rFonts w:ascii="Arial" w:hAnsi="Arial" w:cs="Arial"/>
                <w:color w:val="000000"/>
                <w:sz w:val="20"/>
              </w:rPr>
              <w:t>Mod_14_22 Removal of the requirement to post De-registration Consent Orders</w:t>
            </w:r>
          </w:p>
        </w:tc>
        <w:tc>
          <w:tcPr>
            <w:tcW w:w="1800" w:type="dxa"/>
            <w:tcBorders>
              <w:top w:val="single" w:sz="4" w:space="0" w:color="auto"/>
              <w:left w:val="single" w:sz="4" w:space="0" w:color="auto"/>
              <w:bottom w:val="single" w:sz="4" w:space="0" w:color="auto"/>
              <w:right w:val="single" w:sz="4" w:space="0" w:color="auto"/>
            </w:tcBorders>
          </w:tcPr>
          <w:p w14:paraId="365032BC" w14:textId="77777777" w:rsidR="00B66E6B" w:rsidRDefault="00B66E6B" w:rsidP="005E6EFE">
            <w:pPr>
              <w:pStyle w:val="Body1Char"/>
              <w:rPr>
                <w:rFonts w:ascii="Arial" w:hAnsi="Arial" w:cs="Arial"/>
                <w:color w:val="000000"/>
                <w:sz w:val="20"/>
              </w:rPr>
            </w:pPr>
            <w:r>
              <w:rPr>
                <w:rFonts w:ascii="Arial" w:hAnsi="Arial" w:cs="Arial"/>
                <w:color w:val="000000"/>
                <w:sz w:val="20"/>
              </w:rPr>
              <w:t>28/11/2022</w:t>
            </w:r>
          </w:p>
        </w:tc>
        <w:tc>
          <w:tcPr>
            <w:tcW w:w="2538" w:type="dxa"/>
            <w:tcBorders>
              <w:top w:val="single" w:sz="4" w:space="0" w:color="auto"/>
              <w:left w:val="single" w:sz="4" w:space="0" w:color="auto"/>
              <w:bottom w:val="single" w:sz="4" w:space="0" w:color="auto"/>
              <w:right w:val="single" w:sz="4" w:space="0" w:color="auto"/>
            </w:tcBorders>
          </w:tcPr>
          <w:p w14:paraId="3DB73947" w14:textId="77777777" w:rsidR="00B66E6B" w:rsidRDefault="00B66E6B" w:rsidP="005E6EFE">
            <w:pPr>
              <w:pStyle w:val="Body1Char"/>
              <w:rPr>
                <w:rFonts w:ascii="Arial" w:hAnsi="Arial" w:cs="Arial"/>
                <w:color w:val="000000"/>
                <w:sz w:val="20"/>
              </w:rPr>
            </w:pPr>
            <w:r>
              <w:rPr>
                <w:rFonts w:ascii="Arial" w:hAnsi="Arial" w:cs="Arial"/>
                <w:color w:val="000000"/>
                <w:sz w:val="20"/>
              </w:rPr>
              <w:t>Part B – AP18</w:t>
            </w:r>
          </w:p>
        </w:tc>
        <w:tc>
          <w:tcPr>
            <w:tcW w:w="1242" w:type="dxa"/>
            <w:tcBorders>
              <w:top w:val="single" w:sz="4" w:space="0" w:color="auto"/>
              <w:left w:val="single" w:sz="4" w:space="0" w:color="auto"/>
              <w:bottom w:val="single" w:sz="4" w:space="0" w:color="auto"/>
              <w:right w:val="single" w:sz="4" w:space="0" w:color="auto"/>
            </w:tcBorders>
          </w:tcPr>
          <w:p w14:paraId="391D309C" w14:textId="77777777" w:rsidR="00B66E6B" w:rsidRDefault="00B66E6B" w:rsidP="005E6EFE">
            <w:pPr>
              <w:pStyle w:val="Body1Char"/>
              <w:rPr>
                <w:rFonts w:ascii="Arial" w:hAnsi="Arial" w:cs="Arial"/>
                <w:color w:val="000000"/>
                <w:sz w:val="20"/>
              </w:rPr>
            </w:pPr>
            <w:r>
              <w:rPr>
                <w:rFonts w:ascii="Arial" w:hAnsi="Arial" w:cs="Arial"/>
                <w:color w:val="000000"/>
                <w:sz w:val="20"/>
              </w:rPr>
              <w:t>27.0</w:t>
            </w:r>
          </w:p>
        </w:tc>
      </w:tr>
      <w:tr w:rsidR="00B66E6B" w14:paraId="63CA55E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B93BD06"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V28.0</w:t>
            </w:r>
          </w:p>
        </w:tc>
        <w:tc>
          <w:tcPr>
            <w:tcW w:w="1800" w:type="dxa"/>
            <w:tcBorders>
              <w:top w:val="single" w:sz="4" w:space="0" w:color="auto"/>
              <w:left w:val="single" w:sz="4" w:space="0" w:color="auto"/>
              <w:bottom w:val="single" w:sz="4" w:space="0" w:color="auto"/>
              <w:right w:val="single" w:sz="4" w:space="0" w:color="auto"/>
            </w:tcBorders>
          </w:tcPr>
          <w:p w14:paraId="3DC7534A" w14:textId="77777777" w:rsidR="00B66E6B" w:rsidRDefault="00B66E6B" w:rsidP="005E6EFE">
            <w:pPr>
              <w:pStyle w:val="Body1Char"/>
              <w:rPr>
                <w:rFonts w:ascii="Arial" w:hAnsi="Arial" w:cs="Arial"/>
                <w:color w:val="000000"/>
                <w:sz w:val="20"/>
              </w:rPr>
            </w:pPr>
            <w:r>
              <w:rPr>
                <w:rFonts w:ascii="Arial" w:hAnsi="Arial" w:cs="Arial"/>
                <w:color w:val="000000"/>
                <w:sz w:val="20"/>
              </w:rPr>
              <w:t>18/08/2023</w:t>
            </w:r>
          </w:p>
        </w:tc>
        <w:tc>
          <w:tcPr>
            <w:tcW w:w="2538" w:type="dxa"/>
            <w:tcBorders>
              <w:top w:val="single" w:sz="4" w:space="0" w:color="auto"/>
              <w:left w:val="single" w:sz="4" w:space="0" w:color="auto"/>
              <w:bottom w:val="single" w:sz="4" w:space="0" w:color="auto"/>
              <w:right w:val="single" w:sz="4" w:space="0" w:color="auto"/>
            </w:tcBorders>
          </w:tcPr>
          <w:p w14:paraId="22D31BFF" w14:textId="77777777" w:rsidR="00B66E6B" w:rsidRDefault="00B66E6B" w:rsidP="005E6EFE">
            <w:pPr>
              <w:pStyle w:val="Body1Char"/>
              <w:rPr>
                <w:rFonts w:ascii="Arial" w:hAnsi="Arial" w:cs="Arial"/>
                <w:color w:val="000000"/>
                <w:sz w:val="20"/>
              </w:rPr>
            </w:pPr>
            <w:r>
              <w:rPr>
                <w:rFonts w:ascii="Arial" w:hAnsi="Arial" w:cs="Arial"/>
                <w:color w:val="000000"/>
                <w:sz w:val="20"/>
              </w:rPr>
              <w:t>V28.0</w:t>
            </w:r>
          </w:p>
        </w:tc>
        <w:tc>
          <w:tcPr>
            <w:tcW w:w="1242" w:type="dxa"/>
            <w:tcBorders>
              <w:top w:val="single" w:sz="4" w:space="0" w:color="auto"/>
              <w:left w:val="single" w:sz="4" w:space="0" w:color="auto"/>
              <w:bottom w:val="single" w:sz="4" w:space="0" w:color="auto"/>
              <w:right w:val="single" w:sz="4" w:space="0" w:color="auto"/>
            </w:tcBorders>
          </w:tcPr>
          <w:p w14:paraId="17E5BE83"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0D90B73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44E15C5" w14:textId="77777777" w:rsidR="00B66E6B" w:rsidRDefault="00B66E6B" w:rsidP="005E6EFE">
            <w:pPr>
              <w:pStyle w:val="Body1Char"/>
              <w:rPr>
                <w:rFonts w:ascii="Arial" w:hAnsi="Arial" w:cs="Arial"/>
                <w:color w:val="000000"/>
                <w:sz w:val="20"/>
              </w:rPr>
            </w:pPr>
            <w:r>
              <w:rPr>
                <w:rFonts w:ascii="Arial" w:hAnsi="Arial" w:cs="Arial"/>
                <w:color w:val="000000"/>
                <w:sz w:val="20"/>
              </w:rPr>
              <w:t>Mod_13_22 Bidirectional Imperfections Charge Factor Modification</w:t>
            </w:r>
          </w:p>
        </w:tc>
        <w:tc>
          <w:tcPr>
            <w:tcW w:w="1800" w:type="dxa"/>
            <w:tcBorders>
              <w:top w:val="single" w:sz="4" w:space="0" w:color="auto"/>
              <w:left w:val="single" w:sz="4" w:space="0" w:color="auto"/>
              <w:bottom w:val="single" w:sz="4" w:space="0" w:color="auto"/>
              <w:right w:val="single" w:sz="4" w:space="0" w:color="auto"/>
            </w:tcBorders>
          </w:tcPr>
          <w:p w14:paraId="22A60FC5" w14:textId="77777777" w:rsidR="00B66E6B" w:rsidRDefault="00B66E6B" w:rsidP="005E6EFE">
            <w:pPr>
              <w:pStyle w:val="Body1Char"/>
              <w:rPr>
                <w:rFonts w:ascii="Arial" w:hAnsi="Arial" w:cs="Arial"/>
                <w:color w:val="000000"/>
                <w:sz w:val="20"/>
              </w:rPr>
            </w:pPr>
            <w:r>
              <w:rPr>
                <w:rFonts w:ascii="Arial" w:hAnsi="Arial" w:cs="Arial"/>
                <w:color w:val="000000"/>
                <w:sz w:val="20"/>
              </w:rPr>
              <w:t>24/01/2023</w:t>
            </w:r>
          </w:p>
        </w:tc>
        <w:tc>
          <w:tcPr>
            <w:tcW w:w="2538" w:type="dxa"/>
            <w:tcBorders>
              <w:top w:val="single" w:sz="4" w:space="0" w:color="auto"/>
              <w:left w:val="single" w:sz="4" w:space="0" w:color="auto"/>
              <w:bottom w:val="single" w:sz="4" w:space="0" w:color="auto"/>
              <w:right w:val="single" w:sz="4" w:space="0" w:color="auto"/>
            </w:tcBorders>
          </w:tcPr>
          <w:p w14:paraId="57B7ACF1" w14:textId="77777777" w:rsidR="00B66E6B" w:rsidRPr="00B94C9A" w:rsidRDefault="00B66E6B" w:rsidP="005E6EFE">
            <w:pPr>
              <w:pStyle w:val="Body1Char"/>
              <w:rPr>
                <w:rFonts w:ascii="Arial" w:hAnsi="Arial" w:cs="Arial"/>
                <w:color w:val="000000"/>
                <w:sz w:val="20"/>
              </w:rPr>
            </w:pPr>
            <w:r w:rsidRPr="00B94C9A">
              <w:rPr>
                <w:rFonts w:ascii="Arial" w:hAnsi="Arial" w:cs="Arial"/>
                <w:color w:val="000000"/>
                <w:sz w:val="20"/>
              </w:rPr>
              <w:t>F.12.1.4</w:t>
            </w:r>
          </w:p>
        </w:tc>
        <w:tc>
          <w:tcPr>
            <w:tcW w:w="1242" w:type="dxa"/>
            <w:tcBorders>
              <w:top w:val="single" w:sz="4" w:space="0" w:color="auto"/>
              <w:left w:val="single" w:sz="4" w:space="0" w:color="auto"/>
              <w:bottom w:val="single" w:sz="4" w:space="0" w:color="auto"/>
              <w:right w:val="single" w:sz="4" w:space="0" w:color="auto"/>
            </w:tcBorders>
          </w:tcPr>
          <w:p w14:paraId="3C72721E"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0754E164"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03D0F241" w14:textId="77777777" w:rsidR="00B66E6B" w:rsidRDefault="00B66E6B" w:rsidP="005E6EFE">
            <w:pPr>
              <w:pStyle w:val="Body1Char"/>
              <w:rPr>
                <w:rFonts w:ascii="Arial" w:hAnsi="Arial" w:cs="Arial"/>
                <w:color w:val="000000"/>
                <w:sz w:val="20"/>
              </w:rPr>
            </w:pPr>
            <w:r>
              <w:rPr>
                <w:rFonts w:ascii="Arial" w:hAnsi="Arial" w:cs="Arial"/>
                <w:color w:val="000000"/>
                <w:sz w:val="20"/>
              </w:rPr>
              <w:t>Mod_15_22 Timelines for Processing Letters of Credit</w:t>
            </w:r>
          </w:p>
        </w:tc>
        <w:tc>
          <w:tcPr>
            <w:tcW w:w="1800" w:type="dxa"/>
            <w:tcBorders>
              <w:top w:val="single" w:sz="4" w:space="0" w:color="auto"/>
              <w:left w:val="single" w:sz="4" w:space="0" w:color="auto"/>
              <w:bottom w:val="single" w:sz="4" w:space="0" w:color="auto"/>
              <w:right w:val="single" w:sz="4" w:space="0" w:color="auto"/>
            </w:tcBorders>
          </w:tcPr>
          <w:p w14:paraId="01EA491C" w14:textId="77777777" w:rsidR="00B66E6B" w:rsidRDefault="00B66E6B" w:rsidP="005E6EFE">
            <w:pPr>
              <w:pStyle w:val="Body1Char"/>
              <w:rPr>
                <w:rFonts w:ascii="Arial" w:hAnsi="Arial" w:cs="Arial"/>
                <w:color w:val="000000"/>
                <w:sz w:val="20"/>
              </w:rPr>
            </w:pPr>
            <w:r>
              <w:rPr>
                <w:rFonts w:ascii="Arial" w:hAnsi="Arial" w:cs="Arial"/>
                <w:color w:val="000000"/>
                <w:sz w:val="20"/>
              </w:rPr>
              <w:t>20/01/2023</w:t>
            </w:r>
          </w:p>
        </w:tc>
        <w:tc>
          <w:tcPr>
            <w:tcW w:w="2538" w:type="dxa"/>
            <w:tcBorders>
              <w:top w:val="single" w:sz="4" w:space="0" w:color="auto"/>
              <w:left w:val="single" w:sz="4" w:space="0" w:color="auto"/>
              <w:bottom w:val="single" w:sz="4" w:space="0" w:color="auto"/>
              <w:right w:val="single" w:sz="4" w:space="0" w:color="auto"/>
            </w:tcBorders>
          </w:tcPr>
          <w:p w14:paraId="14037212" w14:textId="77777777" w:rsidR="00B66E6B" w:rsidRPr="00B94C9A" w:rsidRDefault="00B66E6B" w:rsidP="005E6EFE">
            <w:pPr>
              <w:pStyle w:val="Body1Char"/>
              <w:rPr>
                <w:rFonts w:ascii="Arial" w:hAnsi="Arial" w:cs="Arial"/>
                <w:color w:val="000000"/>
                <w:sz w:val="20"/>
              </w:rPr>
            </w:pPr>
            <w:r w:rsidRPr="00B94C9A">
              <w:rPr>
                <w:rFonts w:ascii="Arial" w:hAnsi="Arial" w:cs="Arial"/>
                <w:color w:val="000000"/>
                <w:sz w:val="20"/>
              </w:rPr>
              <w:t>AP09 3.4</w:t>
            </w:r>
          </w:p>
        </w:tc>
        <w:tc>
          <w:tcPr>
            <w:tcW w:w="1242" w:type="dxa"/>
            <w:tcBorders>
              <w:top w:val="single" w:sz="4" w:space="0" w:color="auto"/>
              <w:left w:val="single" w:sz="4" w:space="0" w:color="auto"/>
              <w:bottom w:val="single" w:sz="4" w:space="0" w:color="auto"/>
              <w:right w:val="single" w:sz="4" w:space="0" w:color="auto"/>
            </w:tcBorders>
          </w:tcPr>
          <w:p w14:paraId="633BC72C"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4ED342C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E577D36" w14:textId="77777777" w:rsidR="00B66E6B" w:rsidRDefault="00B66E6B" w:rsidP="005E6EFE">
            <w:pPr>
              <w:pStyle w:val="Body1Char"/>
              <w:rPr>
                <w:rFonts w:ascii="Arial" w:hAnsi="Arial" w:cs="Arial"/>
                <w:color w:val="000000"/>
                <w:sz w:val="20"/>
              </w:rPr>
            </w:pPr>
            <w:r>
              <w:rPr>
                <w:rFonts w:ascii="Arial" w:hAnsi="Arial" w:cs="Arial"/>
                <w:color w:val="000000"/>
                <w:sz w:val="20"/>
              </w:rPr>
              <w:t>Mod_16_22 SEMO Housekeeping 2022</w:t>
            </w:r>
          </w:p>
        </w:tc>
        <w:tc>
          <w:tcPr>
            <w:tcW w:w="1800" w:type="dxa"/>
            <w:tcBorders>
              <w:top w:val="single" w:sz="4" w:space="0" w:color="auto"/>
              <w:left w:val="single" w:sz="4" w:space="0" w:color="auto"/>
              <w:bottom w:val="single" w:sz="4" w:space="0" w:color="auto"/>
              <w:right w:val="single" w:sz="4" w:space="0" w:color="auto"/>
            </w:tcBorders>
          </w:tcPr>
          <w:p w14:paraId="5D6B702F" w14:textId="77777777" w:rsidR="00B66E6B" w:rsidRDefault="00B66E6B" w:rsidP="005E6EFE">
            <w:pPr>
              <w:pStyle w:val="Body1Char"/>
              <w:rPr>
                <w:rFonts w:ascii="Arial" w:hAnsi="Arial" w:cs="Arial"/>
                <w:color w:val="000000"/>
                <w:sz w:val="20"/>
              </w:rPr>
            </w:pPr>
            <w:r>
              <w:rPr>
                <w:rFonts w:ascii="Arial" w:hAnsi="Arial" w:cs="Arial"/>
                <w:color w:val="000000"/>
                <w:sz w:val="20"/>
              </w:rPr>
              <w:t>14/12/2022</w:t>
            </w:r>
          </w:p>
        </w:tc>
        <w:tc>
          <w:tcPr>
            <w:tcW w:w="2538" w:type="dxa"/>
            <w:tcBorders>
              <w:top w:val="single" w:sz="4" w:space="0" w:color="auto"/>
              <w:left w:val="single" w:sz="4" w:space="0" w:color="auto"/>
              <w:bottom w:val="single" w:sz="4" w:space="0" w:color="auto"/>
              <w:right w:val="single" w:sz="4" w:space="0" w:color="auto"/>
            </w:tcBorders>
          </w:tcPr>
          <w:p w14:paraId="7DBBA6AB"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D.7.3.6, E.3.6.2, F.2.5.6, F.11.4.2, F.18.3.1, F.18.3.4, G.9.1.2/3, G.14.1.5, Part B Glossary</w:t>
            </w:r>
          </w:p>
        </w:tc>
        <w:tc>
          <w:tcPr>
            <w:tcW w:w="1242" w:type="dxa"/>
            <w:tcBorders>
              <w:top w:val="single" w:sz="4" w:space="0" w:color="auto"/>
              <w:left w:val="single" w:sz="4" w:space="0" w:color="auto"/>
              <w:bottom w:val="single" w:sz="4" w:space="0" w:color="auto"/>
              <w:right w:val="single" w:sz="4" w:space="0" w:color="auto"/>
            </w:tcBorders>
          </w:tcPr>
          <w:p w14:paraId="22F5E808"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4230F449"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9B51419" w14:textId="77777777" w:rsidR="00B66E6B" w:rsidRDefault="00B66E6B" w:rsidP="005E6EFE">
            <w:pPr>
              <w:pStyle w:val="Body1Char"/>
              <w:rPr>
                <w:rFonts w:ascii="Arial" w:hAnsi="Arial" w:cs="Arial"/>
                <w:color w:val="000000"/>
                <w:sz w:val="20"/>
              </w:rPr>
            </w:pPr>
            <w:r>
              <w:rPr>
                <w:rFonts w:ascii="Arial" w:hAnsi="Arial" w:cs="Arial"/>
                <w:color w:val="000000"/>
                <w:sz w:val="20"/>
              </w:rPr>
              <w:t>Mod_03_23 Modify SEMO timing sending Settlement Query to external Data Provider</w:t>
            </w:r>
          </w:p>
        </w:tc>
        <w:tc>
          <w:tcPr>
            <w:tcW w:w="1800" w:type="dxa"/>
            <w:tcBorders>
              <w:top w:val="single" w:sz="4" w:space="0" w:color="auto"/>
              <w:left w:val="single" w:sz="4" w:space="0" w:color="auto"/>
              <w:bottom w:val="single" w:sz="4" w:space="0" w:color="auto"/>
              <w:right w:val="single" w:sz="4" w:space="0" w:color="auto"/>
            </w:tcBorders>
          </w:tcPr>
          <w:p w14:paraId="52D0D414" w14:textId="77777777" w:rsidR="00B66E6B" w:rsidRDefault="00B66E6B" w:rsidP="005E6EFE">
            <w:pPr>
              <w:pStyle w:val="Body1Char"/>
              <w:rPr>
                <w:rFonts w:ascii="Arial" w:hAnsi="Arial" w:cs="Arial"/>
                <w:color w:val="000000"/>
                <w:sz w:val="20"/>
              </w:rPr>
            </w:pPr>
            <w:r>
              <w:rPr>
                <w:rFonts w:ascii="Arial" w:hAnsi="Arial" w:cs="Arial"/>
                <w:color w:val="000000"/>
                <w:sz w:val="20"/>
              </w:rPr>
              <w:t>22/05/2023</w:t>
            </w:r>
          </w:p>
        </w:tc>
        <w:tc>
          <w:tcPr>
            <w:tcW w:w="2538" w:type="dxa"/>
            <w:tcBorders>
              <w:top w:val="single" w:sz="4" w:space="0" w:color="auto"/>
              <w:left w:val="single" w:sz="4" w:space="0" w:color="auto"/>
              <w:bottom w:val="single" w:sz="4" w:space="0" w:color="auto"/>
              <w:right w:val="single" w:sz="4" w:space="0" w:color="auto"/>
            </w:tcBorders>
          </w:tcPr>
          <w:p w14:paraId="3064EAAB"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AP13 – 3</w:t>
            </w:r>
          </w:p>
        </w:tc>
        <w:tc>
          <w:tcPr>
            <w:tcW w:w="1242" w:type="dxa"/>
            <w:tcBorders>
              <w:top w:val="single" w:sz="4" w:space="0" w:color="auto"/>
              <w:left w:val="single" w:sz="4" w:space="0" w:color="auto"/>
              <w:bottom w:val="single" w:sz="4" w:space="0" w:color="auto"/>
              <w:right w:val="single" w:sz="4" w:space="0" w:color="auto"/>
            </w:tcBorders>
          </w:tcPr>
          <w:p w14:paraId="2A8B6F13"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6506E8B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B1859D3" w14:textId="77777777" w:rsidR="00B66E6B" w:rsidRDefault="00B66E6B" w:rsidP="005E6EFE">
            <w:pPr>
              <w:pStyle w:val="Body1Char"/>
              <w:rPr>
                <w:rFonts w:ascii="Arial" w:hAnsi="Arial" w:cs="Arial"/>
                <w:color w:val="000000"/>
                <w:sz w:val="20"/>
              </w:rPr>
            </w:pPr>
            <w:r>
              <w:rPr>
                <w:rFonts w:ascii="Arial" w:hAnsi="Arial" w:cs="Arial"/>
                <w:color w:val="000000"/>
                <w:sz w:val="20"/>
              </w:rPr>
              <w:t>Mod_04_23 Modification Proposal to implement SEMC Decision SEM-23-029</w:t>
            </w:r>
          </w:p>
        </w:tc>
        <w:tc>
          <w:tcPr>
            <w:tcW w:w="1800" w:type="dxa"/>
            <w:tcBorders>
              <w:top w:val="single" w:sz="4" w:space="0" w:color="auto"/>
              <w:left w:val="single" w:sz="4" w:space="0" w:color="auto"/>
              <w:bottom w:val="single" w:sz="4" w:space="0" w:color="auto"/>
              <w:right w:val="single" w:sz="4" w:space="0" w:color="auto"/>
            </w:tcBorders>
          </w:tcPr>
          <w:p w14:paraId="203AF488" w14:textId="77777777" w:rsidR="00B66E6B" w:rsidRDefault="00B66E6B" w:rsidP="005E6EFE">
            <w:pPr>
              <w:pStyle w:val="Body1Char"/>
              <w:rPr>
                <w:rFonts w:ascii="Arial" w:hAnsi="Arial" w:cs="Arial"/>
                <w:color w:val="000000"/>
                <w:sz w:val="20"/>
              </w:rPr>
            </w:pPr>
            <w:r>
              <w:rPr>
                <w:rFonts w:ascii="Arial" w:hAnsi="Arial" w:cs="Arial"/>
                <w:color w:val="000000"/>
                <w:sz w:val="20"/>
              </w:rPr>
              <w:t>04/07/2023</w:t>
            </w:r>
          </w:p>
        </w:tc>
        <w:tc>
          <w:tcPr>
            <w:tcW w:w="2538" w:type="dxa"/>
            <w:tcBorders>
              <w:top w:val="single" w:sz="4" w:space="0" w:color="auto"/>
              <w:left w:val="single" w:sz="4" w:space="0" w:color="auto"/>
              <w:bottom w:val="single" w:sz="4" w:space="0" w:color="auto"/>
              <w:right w:val="single" w:sz="4" w:space="0" w:color="auto"/>
            </w:tcBorders>
          </w:tcPr>
          <w:p w14:paraId="10C3C912" w14:textId="77777777" w:rsidR="00B66E6B" w:rsidRPr="00B94C9A" w:rsidRDefault="00B66E6B" w:rsidP="005E6EFE">
            <w:pPr>
              <w:pStyle w:val="Body1Char"/>
              <w:rPr>
                <w:rFonts w:ascii="Arial" w:hAnsi="Arial" w:cs="Arial"/>
                <w:color w:val="000000"/>
                <w:sz w:val="20"/>
              </w:rPr>
            </w:pPr>
            <w:r w:rsidRPr="00B66E6B">
              <w:rPr>
                <w:rFonts w:ascii="Arial" w:hAnsi="Arial" w:cs="Arial"/>
                <w:color w:val="000000"/>
                <w:sz w:val="20"/>
              </w:rPr>
              <w:t>F.18.6.2, F.18.6.3, F.18.6.4, Appendix K 2, 13, Table 10 &amp; 11, Appendix N 2, Glossary and list of variables and parameters</w:t>
            </w:r>
          </w:p>
        </w:tc>
        <w:tc>
          <w:tcPr>
            <w:tcW w:w="1242" w:type="dxa"/>
            <w:tcBorders>
              <w:top w:val="single" w:sz="4" w:space="0" w:color="auto"/>
              <w:left w:val="single" w:sz="4" w:space="0" w:color="auto"/>
              <w:bottom w:val="single" w:sz="4" w:space="0" w:color="auto"/>
              <w:right w:val="single" w:sz="4" w:space="0" w:color="auto"/>
            </w:tcBorders>
          </w:tcPr>
          <w:p w14:paraId="42056BD7"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1845FD57"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51A13D0" w14:textId="77777777" w:rsidR="00B66E6B" w:rsidRDefault="00B66E6B" w:rsidP="005E6EFE">
            <w:pPr>
              <w:pStyle w:val="Body1Char"/>
              <w:rPr>
                <w:rFonts w:ascii="Arial" w:hAnsi="Arial" w:cs="Arial"/>
                <w:color w:val="000000"/>
                <w:sz w:val="20"/>
              </w:rPr>
            </w:pPr>
            <w:r>
              <w:rPr>
                <w:rFonts w:ascii="Arial" w:hAnsi="Arial" w:cs="Arial"/>
                <w:color w:val="000000"/>
                <w:sz w:val="20"/>
              </w:rPr>
              <w:t>Mod_08_22 Weekly Strike Price Calaculation</w:t>
            </w:r>
          </w:p>
        </w:tc>
        <w:tc>
          <w:tcPr>
            <w:tcW w:w="1800" w:type="dxa"/>
            <w:tcBorders>
              <w:top w:val="single" w:sz="4" w:space="0" w:color="auto"/>
              <w:left w:val="single" w:sz="4" w:space="0" w:color="auto"/>
              <w:bottom w:val="single" w:sz="4" w:space="0" w:color="auto"/>
              <w:right w:val="single" w:sz="4" w:space="0" w:color="auto"/>
            </w:tcBorders>
          </w:tcPr>
          <w:p w14:paraId="6476E4E8" w14:textId="77777777" w:rsidR="00B66E6B" w:rsidRDefault="00B66E6B" w:rsidP="005E6EFE">
            <w:pPr>
              <w:pStyle w:val="Body1Char"/>
              <w:rPr>
                <w:rFonts w:ascii="Arial" w:hAnsi="Arial" w:cs="Arial"/>
                <w:color w:val="000000"/>
                <w:sz w:val="20"/>
              </w:rPr>
            </w:pPr>
            <w:r>
              <w:rPr>
                <w:rFonts w:ascii="Arial" w:hAnsi="Arial" w:cs="Arial"/>
                <w:color w:val="000000"/>
                <w:sz w:val="20"/>
              </w:rPr>
              <w:t>17/08/2023</w:t>
            </w:r>
          </w:p>
        </w:tc>
        <w:tc>
          <w:tcPr>
            <w:tcW w:w="2538" w:type="dxa"/>
            <w:tcBorders>
              <w:top w:val="single" w:sz="4" w:space="0" w:color="auto"/>
              <w:left w:val="single" w:sz="4" w:space="0" w:color="auto"/>
              <w:bottom w:val="single" w:sz="4" w:space="0" w:color="auto"/>
              <w:right w:val="single" w:sz="4" w:space="0" w:color="auto"/>
            </w:tcBorders>
          </w:tcPr>
          <w:p w14:paraId="40388A06" w14:textId="77777777" w:rsidR="00B66E6B" w:rsidRPr="00B66E6B" w:rsidRDefault="00B66E6B" w:rsidP="005E6EFE">
            <w:pPr>
              <w:pStyle w:val="Body1Char"/>
              <w:rPr>
                <w:rFonts w:ascii="Arial" w:hAnsi="Arial" w:cs="Arial"/>
                <w:color w:val="000000"/>
                <w:sz w:val="20"/>
              </w:rPr>
            </w:pPr>
            <w:r w:rsidRPr="00B94C9A">
              <w:rPr>
                <w:rFonts w:ascii="Arial" w:hAnsi="Arial" w:cs="Arial"/>
                <w:color w:val="000000"/>
                <w:sz w:val="20"/>
              </w:rPr>
              <w:t>F.16.2</w:t>
            </w:r>
          </w:p>
        </w:tc>
        <w:tc>
          <w:tcPr>
            <w:tcW w:w="1242" w:type="dxa"/>
            <w:tcBorders>
              <w:top w:val="single" w:sz="4" w:space="0" w:color="auto"/>
              <w:left w:val="single" w:sz="4" w:space="0" w:color="auto"/>
              <w:bottom w:val="single" w:sz="4" w:space="0" w:color="auto"/>
              <w:right w:val="single" w:sz="4" w:space="0" w:color="auto"/>
            </w:tcBorders>
          </w:tcPr>
          <w:p w14:paraId="5413D7AD" w14:textId="77777777" w:rsidR="00B66E6B" w:rsidRDefault="00B66E6B" w:rsidP="005E6EFE">
            <w:pPr>
              <w:pStyle w:val="Body1Char"/>
              <w:rPr>
                <w:rFonts w:ascii="Arial" w:hAnsi="Arial" w:cs="Arial"/>
                <w:color w:val="000000"/>
                <w:sz w:val="20"/>
              </w:rPr>
            </w:pPr>
            <w:r>
              <w:rPr>
                <w:rFonts w:ascii="Arial" w:hAnsi="Arial" w:cs="Arial"/>
                <w:color w:val="000000"/>
                <w:sz w:val="20"/>
              </w:rPr>
              <w:t>28.0</w:t>
            </w:r>
          </w:p>
        </w:tc>
      </w:tr>
      <w:tr w:rsidR="00B66E6B" w14:paraId="18D1956C"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0149EE3" w14:textId="77777777" w:rsidR="00B66E6B" w:rsidRDefault="00B66E6B" w:rsidP="005E6EFE">
            <w:pPr>
              <w:pStyle w:val="Body1Char"/>
              <w:rPr>
                <w:rFonts w:ascii="Arial" w:hAnsi="Arial" w:cs="Arial"/>
                <w:color w:val="000000"/>
                <w:sz w:val="20"/>
              </w:rPr>
            </w:pPr>
            <w:r>
              <w:rPr>
                <w:rFonts w:ascii="Arial" w:hAnsi="Arial" w:cs="Arial"/>
                <w:color w:val="000000"/>
                <w:sz w:val="20"/>
              </w:rPr>
              <w:t>SEMO Design Baseline Documentation to V29.0</w:t>
            </w:r>
          </w:p>
        </w:tc>
        <w:tc>
          <w:tcPr>
            <w:tcW w:w="1800" w:type="dxa"/>
            <w:tcBorders>
              <w:top w:val="single" w:sz="4" w:space="0" w:color="auto"/>
              <w:left w:val="single" w:sz="4" w:space="0" w:color="auto"/>
              <w:bottom w:val="single" w:sz="4" w:space="0" w:color="auto"/>
              <w:right w:val="single" w:sz="4" w:space="0" w:color="auto"/>
            </w:tcBorders>
          </w:tcPr>
          <w:p w14:paraId="422051B7" w14:textId="41606EEC" w:rsidR="00B66E6B" w:rsidRDefault="00975C1F" w:rsidP="005E6EFE">
            <w:pPr>
              <w:pStyle w:val="Body1Char"/>
              <w:rPr>
                <w:rFonts w:ascii="Arial" w:hAnsi="Arial" w:cs="Arial"/>
                <w:color w:val="000000"/>
                <w:sz w:val="20"/>
              </w:rPr>
            </w:pPr>
            <w:r>
              <w:rPr>
                <w:rFonts w:ascii="Arial" w:hAnsi="Arial" w:cs="Arial"/>
                <w:color w:val="000000"/>
                <w:sz w:val="20"/>
              </w:rPr>
              <w:t>30/07/2024</w:t>
            </w:r>
          </w:p>
        </w:tc>
        <w:tc>
          <w:tcPr>
            <w:tcW w:w="2538" w:type="dxa"/>
            <w:tcBorders>
              <w:top w:val="single" w:sz="4" w:space="0" w:color="auto"/>
              <w:left w:val="single" w:sz="4" w:space="0" w:color="auto"/>
              <w:bottom w:val="single" w:sz="4" w:space="0" w:color="auto"/>
              <w:right w:val="single" w:sz="4" w:space="0" w:color="auto"/>
            </w:tcBorders>
          </w:tcPr>
          <w:p w14:paraId="6CEBBEDB" w14:textId="77777777" w:rsidR="00B66E6B" w:rsidRPr="00B94C9A" w:rsidRDefault="00B66E6B" w:rsidP="005E6EFE">
            <w:pPr>
              <w:pStyle w:val="Body1Char"/>
              <w:rPr>
                <w:rFonts w:ascii="Arial" w:hAnsi="Arial" w:cs="Arial"/>
                <w:color w:val="000000"/>
                <w:sz w:val="20"/>
              </w:rPr>
            </w:pPr>
            <w:r>
              <w:rPr>
                <w:rFonts w:ascii="Arial" w:hAnsi="Arial" w:cs="Arial"/>
                <w:color w:val="000000"/>
                <w:sz w:val="20"/>
              </w:rPr>
              <w:t>V29.0</w:t>
            </w:r>
          </w:p>
        </w:tc>
        <w:tc>
          <w:tcPr>
            <w:tcW w:w="1242" w:type="dxa"/>
            <w:tcBorders>
              <w:top w:val="single" w:sz="4" w:space="0" w:color="auto"/>
              <w:left w:val="single" w:sz="4" w:space="0" w:color="auto"/>
              <w:bottom w:val="single" w:sz="4" w:space="0" w:color="auto"/>
              <w:right w:val="single" w:sz="4" w:space="0" w:color="auto"/>
            </w:tcBorders>
          </w:tcPr>
          <w:p w14:paraId="2B05CE8C" w14:textId="77777777" w:rsidR="00B66E6B" w:rsidRDefault="00B66E6B" w:rsidP="005E6EFE">
            <w:pPr>
              <w:pStyle w:val="Body1Char"/>
              <w:rPr>
                <w:rFonts w:ascii="Arial" w:hAnsi="Arial" w:cs="Arial"/>
                <w:color w:val="000000"/>
                <w:sz w:val="20"/>
              </w:rPr>
            </w:pPr>
            <w:r>
              <w:rPr>
                <w:rFonts w:ascii="Arial" w:hAnsi="Arial" w:cs="Arial"/>
                <w:color w:val="000000"/>
                <w:sz w:val="20"/>
              </w:rPr>
              <w:t>29.0</w:t>
            </w:r>
          </w:p>
        </w:tc>
      </w:tr>
      <w:tr w:rsidR="00975C1F" w14:paraId="1144B32B"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3BF8E8F" w14:textId="3D45CE6C" w:rsidR="00975C1F" w:rsidRDefault="00975C1F" w:rsidP="005E6EFE">
            <w:pPr>
              <w:pStyle w:val="Body1Char"/>
              <w:rPr>
                <w:rFonts w:ascii="Arial" w:hAnsi="Arial" w:cs="Arial"/>
                <w:color w:val="000000"/>
                <w:sz w:val="20"/>
              </w:rPr>
            </w:pPr>
            <w:r>
              <w:rPr>
                <w:rFonts w:ascii="Arial" w:hAnsi="Arial" w:cs="Arial"/>
                <w:color w:val="000000"/>
                <w:sz w:val="20"/>
              </w:rPr>
              <w:t>Mod_06_23 SEMO Housekeeping 2023</w:t>
            </w:r>
          </w:p>
        </w:tc>
        <w:tc>
          <w:tcPr>
            <w:tcW w:w="1800" w:type="dxa"/>
            <w:tcBorders>
              <w:top w:val="single" w:sz="4" w:space="0" w:color="auto"/>
              <w:left w:val="single" w:sz="4" w:space="0" w:color="auto"/>
              <w:bottom w:val="single" w:sz="4" w:space="0" w:color="auto"/>
              <w:right w:val="single" w:sz="4" w:space="0" w:color="auto"/>
            </w:tcBorders>
          </w:tcPr>
          <w:p w14:paraId="26CCD8D8" w14:textId="39EF7DA6" w:rsidR="00975C1F" w:rsidRDefault="00975C1F" w:rsidP="005E6EFE">
            <w:pPr>
              <w:pStyle w:val="Body1Char"/>
              <w:rPr>
                <w:rFonts w:ascii="Arial" w:hAnsi="Arial" w:cs="Arial"/>
                <w:color w:val="000000"/>
                <w:sz w:val="20"/>
              </w:rPr>
            </w:pPr>
            <w:r>
              <w:rPr>
                <w:rFonts w:ascii="Arial" w:hAnsi="Arial" w:cs="Arial"/>
                <w:color w:val="000000"/>
                <w:sz w:val="20"/>
              </w:rPr>
              <w:t>28/072023</w:t>
            </w:r>
          </w:p>
        </w:tc>
        <w:tc>
          <w:tcPr>
            <w:tcW w:w="2538" w:type="dxa"/>
            <w:tcBorders>
              <w:top w:val="single" w:sz="4" w:space="0" w:color="auto"/>
              <w:left w:val="single" w:sz="4" w:space="0" w:color="auto"/>
              <w:bottom w:val="single" w:sz="4" w:space="0" w:color="auto"/>
              <w:right w:val="single" w:sz="4" w:space="0" w:color="auto"/>
            </w:tcBorders>
          </w:tcPr>
          <w:p w14:paraId="1BA7A898" w14:textId="45743C04" w:rsidR="00975C1F" w:rsidRDefault="00975C1F" w:rsidP="005E6EFE">
            <w:pPr>
              <w:pStyle w:val="Body1Char"/>
              <w:rPr>
                <w:rFonts w:ascii="Arial" w:hAnsi="Arial" w:cs="Arial"/>
                <w:color w:val="000000"/>
                <w:sz w:val="20"/>
              </w:rPr>
            </w:pPr>
            <w:r>
              <w:rPr>
                <w:rFonts w:ascii="Arial" w:hAnsi="Arial" w:cs="Arial"/>
                <w:color w:val="000000"/>
                <w:sz w:val="20"/>
              </w:rPr>
              <w:t xml:space="preserve">F.2.7.2, </w:t>
            </w:r>
          </w:p>
        </w:tc>
        <w:tc>
          <w:tcPr>
            <w:tcW w:w="1242" w:type="dxa"/>
            <w:tcBorders>
              <w:top w:val="single" w:sz="4" w:space="0" w:color="auto"/>
              <w:left w:val="single" w:sz="4" w:space="0" w:color="auto"/>
              <w:bottom w:val="single" w:sz="4" w:space="0" w:color="auto"/>
              <w:right w:val="single" w:sz="4" w:space="0" w:color="auto"/>
            </w:tcBorders>
          </w:tcPr>
          <w:p w14:paraId="09FB85B2" w14:textId="71C7F453" w:rsidR="00975C1F" w:rsidRDefault="007742CC" w:rsidP="005E6EFE">
            <w:pPr>
              <w:pStyle w:val="Body1Char"/>
              <w:rPr>
                <w:rFonts w:ascii="Arial" w:hAnsi="Arial" w:cs="Arial"/>
                <w:color w:val="000000"/>
                <w:sz w:val="20"/>
              </w:rPr>
            </w:pPr>
            <w:r>
              <w:rPr>
                <w:rFonts w:ascii="Arial" w:hAnsi="Arial" w:cs="Arial"/>
                <w:color w:val="000000"/>
                <w:sz w:val="20"/>
              </w:rPr>
              <w:t>29.0</w:t>
            </w:r>
          </w:p>
        </w:tc>
      </w:tr>
      <w:tr w:rsidR="007742CC" w14:paraId="7E2BC9E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C79C499" w14:textId="346AAAB9" w:rsidR="007742CC" w:rsidRDefault="007742CC" w:rsidP="005E6EFE">
            <w:pPr>
              <w:pStyle w:val="Body1Char"/>
              <w:rPr>
                <w:rFonts w:ascii="Arial" w:hAnsi="Arial" w:cs="Arial"/>
                <w:color w:val="000000"/>
                <w:sz w:val="20"/>
              </w:rPr>
            </w:pPr>
            <w:r>
              <w:rPr>
                <w:rFonts w:ascii="Arial" w:hAnsi="Arial" w:cs="Arial"/>
                <w:color w:val="000000"/>
                <w:sz w:val="20"/>
              </w:rPr>
              <w:t>Mod_07_23 Collection of Monies M+4 Update</w:t>
            </w:r>
          </w:p>
        </w:tc>
        <w:tc>
          <w:tcPr>
            <w:tcW w:w="1800" w:type="dxa"/>
            <w:tcBorders>
              <w:top w:val="single" w:sz="4" w:space="0" w:color="auto"/>
              <w:left w:val="single" w:sz="4" w:space="0" w:color="auto"/>
              <w:bottom w:val="single" w:sz="4" w:space="0" w:color="auto"/>
              <w:right w:val="single" w:sz="4" w:space="0" w:color="auto"/>
            </w:tcBorders>
          </w:tcPr>
          <w:p w14:paraId="7677F772" w14:textId="4C68F749" w:rsidR="007742CC" w:rsidRDefault="007742CC" w:rsidP="005E6EFE">
            <w:pPr>
              <w:pStyle w:val="Body1Char"/>
              <w:rPr>
                <w:rFonts w:ascii="Arial" w:hAnsi="Arial" w:cs="Arial"/>
                <w:color w:val="000000"/>
                <w:sz w:val="20"/>
              </w:rPr>
            </w:pPr>
            <w:r>
              <w:rPr>
                <w:rFonts w:ascii="Arial" w:hAnsi="Arial" w:cs="Arial"/>
                <w:color w:val="000000"/>
                <w:sz w:val="20"/>
              </w:rPr>
              <w:t>28/07/2023</w:t>
            </w:r>
          </w:p>
        </w:tc>
        <w:tc>
          <w:tcPr>
            <w:tcW w:w="2538" w:type="dxa"/>
            <w:tcBorders>
              <w:top w:val="single" w:sz="4" w:space="0" w:color="auto"/>
              <w:left w:val="single" w:sz="4" w:space="0" w:color="auto"/>
              <w:bottom w:val="single" w:sz="4" w:space="0" w:color="auto"/>
              <w:right w:val="single" w:sz="4" w:space="0" w:color="auto"/>
            </w:tcBorders>
          </w:tcPr>
          <w:p w14:paraId="735CD6C2" w14:textId="5ED8E3B0" w:rsidR="007742CC" w:rsidRDefault="007742CC" w:rsidP="005E6EFE">
            <w:pPr>
              <w:pStyle w:val="Body1Char"/>
              <w:rPr>
                <w:rFonts w:ascii="Arial" w:hAnsi="Arial" w:cs="Arial"/>
                <w:color w:val="000000"/>
                <w:sz w:val="20"/>
              </w:rPr>
            </w:pPr>
            <w:r>
              <w:rPr>
                <w:rFonts w:ascii="Arial" w:hAnsi="Arial" w:cs="Arial"/>
                <w:color w:val="000000"/>
                <w:sz w:val="20"/>
              </w:rPr>
              <w:t>G.2.5.6</w:t>
            </w:r>
          </w:p>
        </w:tc>
        <w:tc>
          <w:tcPr>
            <w:tcW w:w="1242" w:type="dxa"/>
            <w:tcBorders>
              <w:top w:val="single" w:sz="4" w:space="0" w:color="auto"/>
              <w:left w:val="single" w:sz="4" w:space="0" w:color="auto"/>
              <w:bottom w:val="single" w:sz="4" w:space="0" w:color="auto"/>
              <w:right w:val="single" w:sz="4" w:space="0" w:color="auto"/>
            </w:tcBorders>
          </w:tcPr>
          <w:p w14:paraId="4BA7C48A" w14:textId="2AF922E8" w:rsidR="007742CC" w:rsidRDefault="007742CC" w:rsidP="005E6EFE">
            <w:pPr>
              <w:pStyle w:val="Body1Char"/>
              <w:rPr>
                <w:rFonts w:ascii="Arial" w:hAnsi="Arial" w:cs="Arial"/>
                <w:color w:val="000000"/>
                <w:sz w:val="20"/>
              </w:rPr>
            </w:pPr>
            <w:r>
              <w:rPr>
                <w:rFonts w:ascii="Arial" w:hAnsi="Arial" w:cs="Arial"/>
                <w:color w:val="000000"/>
                <w:sz w:val="20"/>
              </w:rPr>
              <w:t>29.0</w:t>
            </w:r>
          </w:p>
        </w:tc>
      </w:tr>
      <w:tr w:rsidR="007742CC" w14:paraId="05405D5A"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4717FE6A" w14:textId="2582C9B8" w:rsidR="007742CC" w:rsidRDefault="008624A3" w:rsidP="005E6EFE">
            <w:pPr>
              <w:pStyle w:val="Body1Char"/>
              <w:rPr>
                <w:rFonts w:ascii="Arial" w:hAnsi="Arial" w:cs="Arial"/>
                <w:color w:val="000000"/>
                <w:sz w:val="20"/>
              </w:rPr>
            </w:pPr>
            <w:r>
              <w:rPr>
                <w:rFonts w:ascii="Arial" w:hAnsi="Arial" w:cs="Arial"/>
                <w:color w:val="000000"/>
                <w:sz w:val="20"/>
              </w:rPr>
              <w:t>Mod_09_23 Correction to the calculation of SDPIMB</w:t>
            </w:r>
          </w:p>
        </w:tc>
        <w:tc>
          <w:tcPr>
            <w:tcW w:w="1800" w:type="dxa"/>
            <w:tcBorders>
              <w:top w:val="single" w:sz="4" w:space="0" w:color="auto"/>
              <w:left w:val="single" w:sz="4" w:space="0" w:color="auto"/>
              <w:bottom w:val="single" w:sz="4" w:space="0" w:color="auto"/>
              <w:right w:val="single" w:sz="4" w:space="0" w:color="auto"/>
            </w:tcBorders>
          </w:tcPr>
          <w:p w14:paraId="7E87F5D5" w14:textId="34E3F94C" w:rsidR="007742CC" w:rsidRDefault="008624A3" w:rsidP="005E6EFE">
            <w:pPr>
              <w:pStyle w:val="Body1Char"/>
              <w:rPr>
                <w:rFonts w:ascii="Arial" w:hAnsi="Arial" w:cs="Arial"/>
                <w:color w:val="000000"/>
                <w:sz w:val="20"/>
              </w:rPr>
            </w:pPr>
            <w:r>
              <w:rPr>
                <w:rFonts w:ascii="Arial" w:hAnsi="Arial" w:cs="Arial"/>
                <w:color w:val="000000"/>
                <w:sz w:val="20"/>
              </w:rPr>
              <w:t>21/12/2023</w:t>
            </w:r>
          </w:p>
        </w:tc>
        <w:tc>
          <w:tcPr>
            <w:tcW w:w="2538" w:type="dxa"/>
            <w:tcBorders>
              <w:top w:val="single" w:sz="4" w:space="0" w:color="auto"/>
              <w:left w:val="single" w:sz="4" w:space="0" w:color="auto"/>
              <w:bottom w:val="single" w:sz="4" w:space="0" w:color="auto"/>
              <w:right w:val="single" w:sz="4" w:space="0" w:color="auto"/>
            </w:tcBorders>
          </w:tcPr>
          <w:p w14:paraId="40EED79A" w14:textId="524DBF68" w:rsidR="007742CC" w:rsidRDefault="008624A3" w:rsidP="005E6EFE">
            <w:pPr>
              <w:pStyle w:val="Body1Char"/>
              <w:rPr>
                <w:rFonts w:ascii="Arial" w:hAnsi="Arial" w:cs="Arial"/>
                <w:color w:val="000000"/>
                <w:sz w:val="20"/>
              </w:rPr>
            </w:pPr>
            <w:r>
              <w:rPr>
                <w:rFonts w:ascii="Arial" w:hAnsi="Arial" w:cs="Arial"/>
                <w:color w:val="000000"/>
                <w:sz w:val="20"/>
              </w:rPr>
              <w:t>G.14.2.4</w:t>
            </w:r>
          </w:p>
        </w:tc>
        <w:tc>
          <w:tcPr>
            <w:tcW w:w="1242" w:type="dxa"/>
            <w:tcBorders>
              <w:top w:val="single" w:sz="4" w:space="0" w:color="auto"/>
              <w:left w:val="single" w:sz="4" w:space="0" w:color="auto"/>
              <w:bottom w:val="single" w:sz="4" w:space="0" w:color="auto"/>
              <w:right w:val="single" w:sz="4" w:space="0" w:color="auto"/>
            </w:tcBorders>
          </w:tcPr>
          <w:p w14:paraId="25D20617" w14:textId="187E9405" w:rsidR="007742CC" w:rsidRDefault="008624A3" w:rsidP="005E6EFE">
            <w:pPr>
              <w:pStyle w:val="Body1Char"/>
              <w:rPr>
                <w:rFonts w:ascii="Arial" w:hAnsi="Arial" w:cs="Arial"/>
                <w:color w:val="000000"/>
                <w:sz w:val="20"/>
              </w:rPr>
            </w:pPr>
            <w:r>
              <w:rPr>
                <w:rFonts w:ascii="Arial" w:hAnsi="Arial" w:cs="Arial"/>
                <w:color w:val="000000"/>
                <w:sz w:val="20"/>
              </w:rPr>
              <w:t>29.0</w:t>
            </w:r>
          </w:p>
        </w:tc>
      </w:tr>
      <w:tr w:rsidR="007149BE" w14:paraId="7A5A693F"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5D9BD372" w14:textId="651CD0CD" w:rsidR="007149BE" w:rsidRDefault="007149BE" w:rsidP="005E6EFE">
            <w:pPr>
              <w:pStyle w:val="Body1Char"/>
              <w:rPr>
                <w:rFonts w:ascii="Arial" w:hAnsi="Arial" w:cs="Arial"/>
                <w:color w:val="000000"/>
                <w:sz w:val="20"/>
              </w:rPr>
            </w:pPr>
            <w:r>
              <w:rPr>
                <w:rFonts w:ascii="Arial" w:hAnsi="Arial" w:cs="Arial"/>
                <w:color w:val="000000"/>
                <w:sz w:val="20"/>
              </w:rPr>
              <w:t>Mod_08_23 Archiving Part A and C of the TSC</w:t>
            </w:r>
          </w:p>
        </w:tc>
        <w:tc>
          <w:tcPr>
            <w:tcW w:w="1800" w:type="dxa"/>
            <w:tcBorders>
              <w:top w:val="single" w:sz="4" w:space="0" w:color="auto"/>
              <w:left w:val="single" w:sz="4" w:space="0" w:color="auto"/>
              <w:bottom w:val="single" w:sz="4" w:space="0" w:color="auto"/>
              <w:right w:val="single" w:sz="4" w:space="0" w:color="auto"/>
            </w:tcBorders>
          </w:tcPr>
          <w:p w14:paraId="3E0BB62C" w14:textId="32F9A6B0" w:rsidR="007149BE" w:rsidRDefault="007149BE" w:rsidP="005E6EFE">
            <w:pPr>
              <w:pStyle w:val="Body1Char"/>
              <w:rPr>
                <w:rFonts w:ascii="Arial" w:hAnsi="Arial" w:cs="Arial"/>
                <w:color w:val="000000"/>
                <w:sz w:val="20"/>
              </w:rPr>
            </w:pPr>
            <w:r>
              <w:rPr>
                <w:rFonts w:ascii="Arial" w:hAnsi="Arial" w:cs="Arial"/>
                <w:color w:val="000000"/>
                <w:sz w:val="20"/>
              </w:rPr>
              <w:t>30/07/2024</w:t>
            </w:r>
          </w:p>
        </w:tc>
        <w:tc>
          <w:tcPr>
            <w:tcW w:w="2538" w:type="dxa"/>
            <w:tcBorders>
              <w:top w:val="single" w:sz="4" w:space="0" w:color="auto"/>
              <w:left w:val="single" w:sz="4" w:space="0" w:color="auto"/>
              <w:bottom w:val="single" w:sz="4" w:space="0" w:color="auto"/>
              <w:right w:val="single" w:sz="4" w:space="0" w:color="auto"/>
            </w:tcBorders>
          </w:tcPr>
          <w:p w14:paraId="62589631" w14:textId="0ACF2564" w:rsidR="007149BE" w:rsidRDefault="007149BE" w:rsidP="005E6EFE">
            <w:pPr>
              <w:pStyle w:val="Body1Char"/>
              <w:rPr>
                <w:rFonts w:ascii="Arial" w:hAnsi="Arial" w:cs="Arial"/>
                <w:color w:val="000000"/>
                <w:sz w:val="20"/>
              </w:rPr>
            </w:pPr>
            <w:r>
              <w:rPr>
                <w:rFonts w:ascii="Arial" w:hAnsi="Arial" w:cs="Arial"/>
                <w:color w:val="000000"/>
                <w:sz w:val="20"/>
              </w:rPr>
              <w:t>B.4.1.6(a), B.18.3.1(p), H.1.2.1, Aps, Glossary</w:t>
            </w:r>
          </w:p>
        </w:tc>
        <w:tc>
          <w:tcPr>
            <w:tcW w:w="1242" w:type="dxa"/>
            <w:tcBorders>
              <w:top w:val="single" w:sz="4" w:space="0" w:color="auto"/>
              <w:left w:val="single" w:sz="4" w:space="0" w:color="auto"/>
              <w:bottom w:val="single" w:sz="4" w:space="0" w:color="auto"/>
              <w:right w:val="single" w:sz="4" w:space="0" w:color="auto"/>
            </w:tcBorders>
          </w:tcPr>
          <w:p w14:paraId="7B86B854" w14:textId="00952526" w:rsidR="007149BE" w:rsidRDefault="007149BE" w:rsidP="005E6EFE">
            <w:pPr>
              <w:pStyle w:val="Body1Char"/>
              <w:rPr>
                <w:rFonts w:ascii="Arial" w:hAnsi="Arial" w:cs="Arial"/>
                <w:color w:val="000000"/>
                <w:sz w:val="20"/>
              </w:rPr>
            </w:pPr>
            <w:r>
              <w:rPr>
                <w:rFonts w:ascii="Arial" w:hAnsi="Arial" w:cs="Arial"/>
                <w:color w:val="000000"/>
                <w:sz w:val="20"/>
              </w:rPr>
              <w:t>29.0</w:t>
            </w:r>
          </w:p>
        </w:tc>
      </w:tr>
      <w:tr w:rsidR="007F7842" w14:paraId="085D07E8"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1A1FB49E" w14:textId="6B467950" w:rsidR="007F7842" w:rsidRDefault="007F7842" w:rsidP="005E6EFE">
            <w:pPr>
              <w:pStyle w:val="Body1Char"/>
              <w:rPr>
                <w:rFonts w:ascii="Arial" w:hAnsi="Arial" w:cs="Arial"/>
                <w:color w:val="000000"/>
                <w:sz w:val="20"/>
              </w:rPr>
            </w:pPr>
            <w:r>
              <w:rPr>
                <w:rFonts w:ascii="Arial" w:hAnsi="Arial" w:cs="Arial"/>
                <w:color w:val="000000"/>
                <w:sz w:val="20"/>
              </w:rPr>
              <w:t>SEMO Design Baseline Documentation to V30.0</w:t>
            </w:r>
          </w:p>
        </w:tc>
        <w:tc>
          <w:tcPr>
            <w:tcW w:w="1800" w:type="dxa"/>
            <w:tcBorders>
              <w:top w:val="single" w:sz="4" w:space="0" w:color="auto"/>
              <w:left w:val="single" w:sz="4" w:space="0" w:color="auto"/>
              <w:bottom w:val="single" w:sz="4" w:space="0" w:color="auto"/>
              <w:right w:val="single" w:sz="4" w:space="0" w:color="auto"/>
            </w:tcBorders>
          </w:tcPr>
          <w:p w14:paraId="4D60DDFA" w14:textId="71E91BAB" w:rsidR="007F7842" w:rsidRDefault="007F7842" w:rsidP="005E6EFE">
            <w:pPr>
              <w:pStyle w:val="Body1Char"/>
              <w:rPr>
                <w:rFonts w:ascii="Arial" w:hAnsi="Arial" w:cs="Arial"/>
                <w:color w:val="000000"/>
                <w:sz w:val="20"/>
              </w:rPr>
            </w:pPr>
            <w:r>
              <w:rPr>
                <w:rFonts w:ascii="Arial" w:hAnsi="Arial" w:cs="Arial"/>
                <w:color w:val="000000"/>
                <w:sz w:val="20"/>
              </w:rPr>
              <w:t>08/11/2024</w:t>
            </w:r>
          </w:p>
        </w:tc>
        <w:tc>
          <w:tcPr>
            <w:tcW w:w="2538" w:type="dxa"/>
            <w:tcBorders>
              <w:top w:val="single" w:sz="4" w:space="0" w:color="auto"/>
              <w:left w:val="single" w:sz="4" w:space="0" w:color="auto"/>
              <w:bottom w:val="single" w:sz="4" w:space="0" w:color="auto"/>
              <w:right w:val="single" w:sz="4" w:space="0" w:color="auto"/>
            </w:tcBorders>
          </w:tcPr>
          <w:p w14:paraId="18308BBA" w14:textId="78AFC676" w:rsidR="007F7842" w:rsidRDefault="007F7842" w:rsidP="005E6EFE">
            <w:pPr>
              <w:pStyle w:val="Body1Char"/>
              <w:rPr>
                <w:rFonts w:ascii="Arial" w:hAnsi="Arial" w:cs="Arial"/>
                <w:color w:val="000000"/>
                <w:sz w:val="20"/>
              </w:rPr>
            </w:pPr>
            <w:r>
              <w:rPr>
                <w:rFonts w:ascii="Arial" w:hAnsi="Arial" w:cs="Arial"/>
                <w:color w:val="000000"/>
                <w:sz w:val="20"/>
              </w:rPr>
              <w:t>V30.0</w:t>
            </w:r>
          </w:p>
        </w:tc>
        <w:tc>
          <w:tcPr>
            <w:tcW w:w="1242" w:type="dxa"/>
            <w:tcBorders>
              <w:top w:val="single" w:sz="4" w:space="0" w:color="auto"/>
              <w:left w:val="single" w:sz="4" w:space="0" w:color="auto"/>
              <w:bottom w:val="single" w:sz="4" w:space="0" w:color="auto"/>
              <w:right w:val="single" w:sz="4" w:space="0" w:color="auto"/>
            </w:tcBorders>
          </w:tcPr>
          <w:p w14:paraId="196D1220" w14:textId="6DC4D8A7" w:rsidR="007F7842" w:rsidRDefault="007F7842" w:rsidP="005E6EFE">
            <w:pPr>
              <w:pStyle w:val="Body1Char"/>
              <w:rPr>
                <w:rFonts w:ascii="Arial" w:hAnsi="Arial" w:cs="Arial"/>
                <w:color w:val="000000"/>
                <w:sz w:val="20"/>
              </w:rPr>
            </w:pPr>
            <w:r>
              <w:rPr>
                <w:rFonts w:ascii="Arial" w:hAnsi="Arial" w:cs="Arial"/>
                <w:color w:val="000000"/>
                <w:sz w:val="20"/>
              </w:rPr>
              <w:t>30.0</w:t>
            </w:r>
          </w:p>
        </w:tc>
      </w:tr>
      <w:tr w:rsidR="007F7842" w14:paraId="4EE55102"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66F7E73E" w14:textId="1DBB1173" w:rsidR="007F7842" w:rsidRDefault="007F7842" w:rsidP="005E6EFE">
            <w:pPr>
              <w:pStyle w:val="Body1Char"/>
              <w:rPr>
                <w:rFonts w:ascii="Arial" w:hAnsi="Arial" w:cs="Arial"/>
                <w:color w:val="000000"/>
                <w:sz w:val="20"/>
              </w:rPr>
            </w:pPr>
            <w:r>
              <w:rPr>
                <w:rFonts w:ascii="Arial" w:hAnsi="Arial" w:cs="Arial"/>
                <w:color w:val="000000"/>
                <w:sz w:val="20"/>
              </w:rPr>
              <w:t>Mod_04_24 SEMO Housekeeping 2024</w:t>
            </w:r>
          </w:p>
        </w:tc>
        <w:tc>
          <w:tcPr>
            <w:tcW w:w="1800" w:type="dxa"/>
            <w:tcBorders>
              <w:top w:val="single" w:sz="4" w:space="0" w:color="auto"/>
              <w:left w:val="single" w:sz="4" w:space="0" w:color="auto"/>
              <w:bottom w:val="single" w:sz="4" w:space="0" w:color="auto"/>
              <w:right w:val="single" w:sz="4" w:space="0" w:color="auto"/>
            </w:tcBorders>
          </w:tcPr>
          <w:p w14:paraId="4F6F3307" w14:textId="65B951FD" w:rsidR="007F7842" w:rsidRDefault="007F7842" w:rsidP="005E6EFE">
            <w:pPr>
              <w:pStyle w:val="Body1Char"/>
              <w:rPr>
                <w:rFonts w:ascii="Arial" w:hAnsi="Arial" w:cs="Arial"/>
                <w:color w:val="000000"/>
                <w:sz w:val="20"/>
              </w:rPr>
            </w:pPr>
            <w:r>
              <w:rPr>
                <w:rFonts w:ascii="Arial" w:hAnsi="Arial" w:cs="Arial"/>
                <w:color w:val="000000"/>
                <w:sz w:val="20"/>
              </w:rPr>
              <w:t>08/11/2024</w:t>
            </w:r>
          </w:p>
        </w:tc>
        <w:tc>
          <w:tcPr>
            <w:tcW w:w="2538" w:type="dxa"/>
            <w:tcBorders>
              <w:top w:val="single" w:sz="4" w:space="0" w:color="auto"/>
              <w:left w:val="single" w:sz="4" w:space="0" w:color="auto"/>
              <w:bottom w:val="single" w:sz="4" w:space="0" w:color="auto"/>
              <w:right w:val="single" w:sz="4" w:space="0" w:color="auto"/>
            </w:tcBorders>
          </w:tcPr>
          <w:p w14:paraId="780576E5" w14:textId="7FEFA376" w:rsidR="007F7842" w:rsidRDefault="007F7842" w:rsidP="005E6EFE">
            <w:pPr>
              <w:pStyle w:val="Body1Char"/>
              <w:rPr>
                <w:rFonts w:ascii="Arial" w:hAnsi="Arial" w:cs="Arial"/>
                <w:color w:val="000000"/>
                <w:sz w:val="20"/>
              </w:rPr>
            </w:pPr>
            <w:r>
              <w:rPr>
                <w:rFonts w:ascii="Arial" w:hAnsi="Arial" w:cs="Arial"/>
                <w:color w:val="000000"/>
                <w:sz w:val="20"/>
              </w:rPr>
              <w:t>B.8.1.3</w:t>
            </w:r>
          </w:p>
        </w:tc>
        <w:tc>
          <w:tcPr>
            <w:tcW w:w="1242" w:type="dxa"/>
            <w:tcBorders>
              <w:top w:val="single" w:sz="4" w:space="0" w:color="auto"/>
              <w:left w:val="single" w:sz="4" w:space="0" w:color="auto"/>
              <w:bottom w:val="single" w:sz="4" w:space="0" w:color="auto"/>
              <w:right w:val="single" w:sz="4" w:space="0" w:color="auto"/>
            </w:tcBorders>
          </w:tcPr>
          <w:p w14:paraId="04AF29DA" w14:textId="1B066E06" w:rsidR="007F7842" w:rsidRDefault="007F7842" w:rsidP="005E6EFE">
            <w:pPr>
              <w:pStyle w:val="Body1Char"/>
              <w:rPr>
                <w:rFonts w:ascii="Arial" w:hAnsi="Arial" w:cs="Arial"/>
                <w:color w:val="000000"/>
                <w:sz w:val="20"/>
              </w:rPr>
            </w:pPr>
            <w:r>
              <w:rPr>
                <w:rFonts w:ascii="Arial" w:hAnsi="Arial" w:cs="Arial"/>
                <w:color w:val="000000"/>
                <w:sz w:val="20"/>
              </w:rPr>
              <w:t>30.0</w:t>
            </w:r>
          </w:p>
        </w:tc>
      </w:tr>
      <w:tr w:rsidR="007F7842" w14:paraId="5AD9AD43"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98B968B" w14:textId="128DD898" w:rsidR="007F7842" w:rsidRDefault="007F7842" w:rsidP="005E6EFE">
            <w:pPr>
              <w:pStyle w:val="Body1Char"/>
              <w:rPr>
                <w:rFonts w:ascii="Arial" w:hAnsi="Arial" w:cs="Arial"/>
                <w:color w:val="000000"/>
                <w:sz w:val="20"/>
              </w:rPr>
            </w:pPr>
            <w:r>
              <w:rPr>
                <w:rFonts w:ascii="Arial" w:hAnsi="Arial" w:cs="Arial"/>
                <w:color w:val="000000"/>
                <w:sz w:val="20"/>
              </w:rPr>
              <w:t>Mod_05_24 Clarification of Start Up Payment Conditions</w:t>
            </w:r>
          </w:p>
        </w:tc>
        <w:tc>
          <w:tcPr>
            <w:tcW w:w="1800" w:type="dxa"/>
            <w:tcBorders>
              <w:top w:val="single" w:sz="4" w:space="0" w:color="auto"/>
              <w:left w:val="single" w:sz="4" w:space="0" w:color="auto"/>
              <w:bottom w:val="single" w:sz="4" w:space="0" w:color="auto"/>
              <w:right w:val="single" w:sz="4" w:space="0" w:color="auto"/>
            </w:tcBorders>
          </w:tcPr>
          <w:p w14:paraId="7B1B3F97" w14:textId="396EBABB" w:rsidR="007F7842" w:rsidRDefault="007F7842" w:rsidP="005E6EFE">
            <w:pPr>
              <w:pStyle w:val="Body1Char"/>
              <w:rPr>
                <w:rFonts w:ascii="Arial" w:hAnsi="Arial" w:cs="Arial"/>
                <w:color w:val="000000"/>
                <w:sz w:val="20"/>
              </w:rPr>
            </w:pPr>
            <w:r>
              <w:rPr>
                <w:rFonts w:ascii="Arial" w:hAnsi="Arial" w:cs="Arial"/>
                <w:color w:val="000000"/>
                <w:sz w:val="20"/>
              </w:rPr>
              <w:t>08/11/2024</w:t>
            </w:r>
          </w:p>
        </w:tc>
        <w:tc>
          <w:tcPr>
            <w:tcW w:w="2538" w:type="dxa"/>
            <w:tcBorders>
              <w:top w:val="single" w:sz="4" w:space="0" w:color="auto"/>
              <w:left w:val="single" w:sz="4" w:space="0" w:color="auto"/>
              <w:bottom w:val="single" w:sz="4" w:space="0" w:color="auto"/>
              <w:right w:val="single" w:sz="4" w:space="0" w:color="auto"/>
            </w:tcBorders>
          </w:tcPr>
          <w:p w14:paraId="5F636FAD" w14:textId="38C78084" w:rsidR="007F7842" w:rsidRDefault="007F7842" w:rsidP="005E6EFE">
            <w:pPr>
              <w:pStyle w:val="Body1Char"/>
              <w:rPr>
                <w:rFonts w:ascii="Arial" w:hAnsi="Arial" w:cs="Arial"/>
                <w:color w:val="000000"/>
                <w:sz w:val="20"/>
              </w:rPr>
            </w:pPr>
            <w:r>
              <w:rPr>
                <w:rFonts w:ascii="Arial" w:hAnsi="Arial" w:cs="Arial"/>
                <w:color w:val="000000"/>
                <w:sz w:val="20"/>
              </w:rPr>
              <w:t>F.11.2.2</w:t>
            </w:r>
          </w:p>
        </w:tc>
        <w:tc>
          <w:tcPr>
            <w:tcW w:w="1242" w:type="dxa"/>
            <w:tcBorders>
              <w:top w:val="single" w:sz="4" w:space="0" w:color="auto"/>
              <w:left w:val="single" w:sz="4" w:space="0" w:color="auto"/>
              <w:bottom w:val="single" w:sz="4" w:space="0" w:color="auto"/>
              <w:right w:val="single" w:sz="4" w:space="0" w:color="auto"/>
            </w:tcBorders>
          </w:tcPr>
          <w:p w14:paraId="04C02860" w14:textId="43A65B0E" w:rsidR="007F7842" w:rsidRDefault="007F7842" w:rsidP="005E6EFE">
            <w:pPr>
              <w:pStyle w:val="Body1Char"/>
              <w:rPr>
                <w:rFonts w:ascii="Arial" w:hAnsi="Arial" w:cs="Arial"/>
                <w:color w:val="000000"/>
                <w:sz w:val="20"/>
              </w:rPr>
            </w:pPr>
            <w:r>
              <w:rPr>
                <w:rFonts w:ascii="Arial" w:hAnsi="Arial" w:cs="Arial"/>
                <w:color w:val="000000"/>
                <w:sz w:val="20"/>
              </w:rPr>
              <w:t>30.0</w:t>
            </w:r>
          </w:p>
        </w:tc>
      </w:tr>
      <w:tr w:rsidR="007F7842" w14:paraId="63FE78F5" w14:textId="77777777" w:rsidTr="00B66E6B">
        <w:trPr>
          <w:trHeight w:val="300"/>
        </w:trPr>
        <w:tc>
          <w:tcPr>
            <w:tcW w:w="3708" w:type="dxa"/>
            <w:tcBorders>
              <w:top w:val="single" w:sz="4" w:space="0" w:color="auto"/>
              <w:left w:val="single" w:sz="4" w:space="0" w:color="auto"/>
              <w:bottom w:val="single" w:sz="4" w:space="0" w:color="auto"/>
              <w:right w:val="single" w:sz="4" w:space="0" w:color="auto"/>
            </w:tcBorders>
          </w:tcPr>
          <w:p w14:paraId="7411BA3E" w14:textId="3C292E68" w:rsidR="007F7842" w:rsidRDefault="007F7842" w:rsidP="005E6EFE">
            <w:pPr>
              <w:pStyle w:val="Body1Char"/>
              <w:rPr>
                <w:rFonts w:ascii="Arial" w:hAnsi="Arial" w:cs="Arial"/>
                <w:color w:val="000000"/>
                <w:sz w:val="20"/>
              </w:rPr>
            </w:pPr>
            <w:r>
              <w:rPr>
                <w:rFonts w:ascii="Arial" w:hAnsi="Arial" w:cs="Arial"/>
                <w:color w:val="000000"/>
                <w:sz w:val="20"/>
              </w:rPr>
              <w:t>Mod_06_24 SEMO preparatory actions for ART13.7 CEP</w:t>
            </w:r>
          </w:p>
        </w:tc>
        <w:tc>
          <w:tcPr>
            <w:tcW w:w="1800" w:type="dxa"/>
            <w:tcBorders>
              <w:top w:val="single" w:sz="4" w:space="0" w:color="auto"/>
              <w:left w:val="single" w:sz="4" w:space="0" w:color="auto"/>
              <w:bottom w:val="single" w:sz="4" w:space="0" w:color="auto"/>
              <w:right w:val="single" w:sz="4" w:space="0" w:color="auto"/>
            </w:tcBorders>
          </w:tcPr>
          <w:p w14:paraId="6722D83A" w14:textId="12B8AD13" w:rsidR="007F7842" w:rsidRDefault="007F7842" w:rsidP="005E6EFE">
            <w:pPr>
              <w:pStyle w:val="Body1Char"/>
              <w:rPr>
                <w:rFonts w:ascii="Arial" w:hAnsi="Arial" w:cs="Arial"/>
                <w:color w:val="000000"/>
                <w:sz w:val="20"/>
              </w:rPr>
            </w:pPr>
            <w:r>
              <w:rPr>
                <w:rFonts w:ascii="Arial" w:hAnsi="Arial" w:cs="Arial"/>
                <w:color w:val="000000"/>
                <w:sz w:val="20"/>
              </w:rPr>
              <w:t>08/11/2024</w:t>
            </w:r>
          </w:p>
        </w:tc>
        <w:tc>
          <w:tcPr>
            <w:tcW w:w="2538" w:type="dxa"/>
            <w:tcBorders>
              <w:top w:val="single" w:sz="4" w:space="0" w:color="auto"/>
              <w:left w:val="single" w:sz="4" w:space="0" w:color="auto"/>
              <w:bottom w:val="single" w:sz="4" w:space="0" w:color="auto"/>
              <w:right w:val="single" w:sz="4" w:space="0" w:color="auto"/>
            </w:tcBorders>
          </w:tcPr>
          <w:p w14:paraId="3ECE2514" w14:textId="2D4960B4" w:rsidR="007F7842" w:rsidRDefault="007F7842" w:rsidP="005E6EFE">
            <w:pPr>
              <w:pStyle w:val="Body1Char"/>
              <w:rPr>
                <w:rFonts w:ascii="Arial" w:hAnsi="Arial" w:cs="Arial"/>
                <w:color w:val="000000"/>
                <w:sz w:val="20"/>
              </w:rPr>
            </w:pPr>
            <w:r>
              <w:rPr>
                <w:rFonts w:ascii="Arial" w:hAnsi="Arial" w:cs="Arial"/>
                <w:color w:val="000000"/>
                <w:sz w:val="20"/>
              </w:rPr>
              <w:t>H.19 (New Section)</w:t>
            </w:r>
          </w:p>
        </w:tc>
        <w:tc>
          <w:tcPr>
            <w:tcW w:w="1242" w:type="dxa"/>
            <w:tcBorders>
              <w:top w:val="single" w:sz="4" w:space="0" w:color="auto"/>
              <w:left w:val="single" w:sz="4" w:space="0" w:color="auto"/>
              <w:bottom w:val="single" w:sz="4" w:space="0" w:color="auto"/>
              <w:right w:val="single" w:sz="4" w:space="0" w:color="auto"/>
            </w:tcBorders>
          </w:tcPr>
          <w:p w14:paraId="05713B59" w14:textId="09A7B315" w:rsidR="007F7842" w:rsidRDefault="007F7842" w:rsidP="005E6EFE">
            <w:pPr>
              <w:pStyle w:val="Body1Char"/>
              <w:rPr>
                <w:rFonts w:ascii="Arial" w:hAnsi="Arial" w:cs="Arial"/>
                <w:color w:val="000000"/>
                <w:sz w:val="20"/>
              </w:rPr>
            </w:pPr>
            <w:r>
              <w:rPr>
                <w:rFonts w:ascii="Arial" w:hAnsi="Arial" w:cs="Arial"/>
                <w:color w:val="000000"/>
                <w:sz w:val="20"/>
              </w:rPr>
              <w:t>30.0</w:t>
            </w:r>
          </w:p>
        </w:tc>
      </w:tr>
    </w:tbl>
    <w:p w14:paraId="60D2BCBF" w14:textId="1F6190F9" w:rsidR="00F043F3" w:rsidRDefault="00F043F3" w:rsidP="00F043F3">
      <w:pPr>
        <w:pStyle w:val="CERLEVEL1"/>
        <w:numPr>
          <w:ilvl w:val="0"/>
          <w:numId w:val="0"/>
        </w:numPr>
        <w:jc w:val="left"/>
        <w:rPr>
          <w:lang w:val="en-IE"/>
        </w:rPr>
      </w:pPr>
    </w:p>
    <w:p w14:paraId="7D036FCD" w14:textId="5964471C" w:rsidR="00F043F3" w:rsidRDefault="00F043F3">
      <w:pPr>
        <w:rPr>
          <w:rFonts w:ascii="Arial" w:eastAsia="Times New Roman" w:hAnsi="Arial" w:cs="Times New Roman"/>
          <w:b/>
          <w:caps/>
          <w:sz w:val="28"/>
          <w:lang w:eastAsia="en-US"/>
        </w:rPr>
      </w:pPr>
    </w:p>
    <w:p w14:paraId="7FF97099" w14:textId="77777777" w:rsidR="008D4C98" w:rsidRPr="00657D65" w:rsidRDefault="008D4C98" w:rsidP="008D4C98">
      <w:pPr>
        <w:pStyle w:val="CERLEVEL1"/>
        <w:rPr>
          <w:lang w:val="en-IE"/>
        </w:rPr>
        <w:sectPr w:rsidR="008D4C98" w:rsidRPr="00657D65">
          <w:footerReference w:type="default" r:id="rId13"/>
          <w:pgSz w:w="12240" w:h="15840"/>
          <w:pgMar w:top="1440" w:right="1440" w:bottom="1440" w:left="1440" w:header="720" w:footer="720" w:gutter="0"/>
          <w:cols w:space="720"/>
          <w:docGrid w:linePitch="360"/>
        </w:sectPr>
      </w:pPr>
    </w:p>
    <w:sdt>
      <w:sdtPr>
        <w:rPr>
          <w:b w:val="0"/>
          <w:bCs w:val="0"/>
          <w:caps w:val="0"/>
          <w:color w:val="auto"/>
          <w:spacing w:val="0"/>
          <w:szCs w:val="20"/>
          <w:lang w:eastAsia="en-IE" w:bidi="ar-SA"/>
        </w:rPr>
        <w:id w:val="376984312"/>
        <w:docPartObj>
          <w:docPartGallery w:val="Table of Contents"/>
          <w:docPartUnique/>
        </w:docPartObj>
      </w:sdtPr>
      <w:sdtEndPr>
        <w:rPr>
          <w:noProof/>
          <w:lang w:eastAsia="en-US"/>
        </w:rPr>
      </w:sdtEndPr>
      <w:sdtContent>
        <w:p w14:paraId="008D6797" w14:textId="1293CA7C" w:rsidR="004706DE" w:rsidRPr="009D2D9E" w:rsidRDefault="004706DE">
          <w:pPr>
            <w:pStyle w:val="TOCHeading"/>
          </w:pPr>
          <w:r w:rsidRPr="009D2D9E">
            <w:t>Contents</w:t>
          </w:r>
        </w:p>
        <w:p w14:paraId="105556E2" w14:textId="7117CC03" w:rsidR="007B0E03" w:rsidRDefault="007A0596">
          <w:pPr>
            <w:pStyle w:val="TOC1"/>
            <w:tabs>
              <w:tab w:val="right" w:leader="dot" w:pos="9350"/>
            </w:tabs>
            <w:rPr>
              <w:noProof/>
              <w:szCs w:val="22"/>
              <w:lang w:eastAsia="en-IE"/>
            </w:rPr>
          </w:pPr>
          <w:r w:rsidRPr="009D2D9E">
            <w:fldChar w:fldCharType="begin"/>
          </w:r>
          <w:r w:rsidR="004706DE" w:rsidRPr="009D2D9E">
            <w:instrText xml:space="preserve"> TOC \o "1-3" \h \z \u </w:instrText>
          </w:r>
          <w:r w:rsidRPr="009D2D9E">
            <w:fldChar w:fldCharType="separate"/>
          </w:r>
          <w:hyperlink w:anchor="_Toc103071006" w:history="1">
            <w:r w:rsidR="007B0E03" w:rsidRPr="00395A1E">
              <w:rPr>
                <w:rStyle w:val="Hyperlink"/>
                <w:noProof/>
              </w:rPr>
              <w:t>A. Introduction and Interpretation</w:t>
            </w:r>
            <w:r w:rsidR="007B0E03">
              <w:rPr>
                <w:noProof/>
                <w:webHidden/>
              </w:rPr>
              <w:tab/>
            </w:r>
            <w:r w:rsidR="007B0E03">
              <w:rPr>
                <w:noProof/>
                <w:webHidden/>
              </w:rPr>
              <w:fldChar w:fldCharType="begin"/>
            </w:r>
            <w:r w:rsidR="007B0E03">
              <w:rPr>
                <w:noProof/>
                <w:webHidden/>
              </w:rPr>
              <w:instrText xml:space="preserve"> PAGEREF _Toc103071006 \h </w:instrText>
            </w:r>
            <w:r w:rsidR="007B0E03">
              <w:rPr>
                <w:noProof/>
                <w:webHidden/>
              </w:rPr>
            </w:r>
            <w:r w:rsidR="007B0E03">
              <w:rPr>
                <w:noProof/>
                <w:webHidden/>
              </w:rPr>
              <w:fldChar w:fldCharType="separate"/>
            </w:r>
            <w:r w:rsidR="007B0E03">
              <w:rPr>
                <w:noProof/>
                <w:webHidden/>
              </w:rPr>
              <w:t>2</w:t>
            </w:r>
            <w:r w:rsidR="007B0E03">
              <w:rPr>
                <w:noProof/>
                <w:webHidden/>
              </w:rPr>
              <w:fldChar w:fldCharType="end"/>
            </w:r>
          </w:hyperlink>
        </w:p>
        <w:p w14:paraId="34F2D460" w14:textId="495E8E5F" w:rsidR="007B0E03" w:rsidRDefault="00000000">
          <w:pPr>
            <w:pStyle w:val="TOC2"/>
            <w:tabs>
              <w:tab w:val="left" w:pos="880"/>
              <w:tab w:val="right" w:leader="dot" w:pos="9350"/>
            </w:tabs>
            <w:rPr>
              <w:noProof/>
              <w:szCs w:val="22"/>
              <w:lang w:eastAsia="en-IE"/>
            </w:rPr>
          </w:pPr>
          <w:hyperlink w:anchor="_Toc103071007" w:history="1">
            <w:r w:rsidR="007B0E03" w:rsidRPr="00395A1E">
              <w:rPr>
                <w:rStyle w:val="Hyperlink"/>
                <w:noProof/>
              </w:rPr>
              <w:t>A.1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_Toc103071007 \h </w:instrText>
            </w:r>
            <w:r w:rsidR="007B0E03">
              <w:rPr>
                <w:noProof/>
                <w:webHidden/>
              </w:rPr>
            </w:r>
            <w:r w:rsidR="007B0E03">
              <w:rPr>
                <w:noProof/>
                <w:webHidden/>
              </w:rPr>
              <w:fldChar w:fldCharType="separate"/>
            </w:r>
            <w:r w:rsidR="007B0E03">
              <w:rPr>
                <w:noProof/>
                <w:webHidden/>
              </w:rPr>
              <w:t>2</w:t>
            </w:r>
            <w:r w:rsidR="007B0E03">
              <w:rPr>
                <w:noProof/>
                <w:webHidden/>
              </w:rPr>
              <w:fldChar w:fldCharType="end"/>
            </w:r>
          </w:hyperlink>
        </w:p>
        <w:p w14:paraId="62CA2A29" w14:textId="625DF4A2" w:rsidR="007B0E03" w:rsidRDefault="00000000">
          <w:pPr>
            <w:pStyle w:val="TOC2"/>
            <w:tabs>
              <w:tab w:val="left" w:pos="880"/>
              <w:tab w:val="right" w:leader="dot" w:pos="9350"/>
            </w:tabs>
            <w:rPr>
              <w:noProof/>
              <w:szCs w:val="22"/>
              <w:lang w:eastAsia="en-IE"/>
            </w:rPr>
          </w:pPr>
          <w:hyperlink w:anchor="_Toc103071008" w:history="1">
            <w:r w:rsidR="007B0E03" w:rsidRPr="00395A1E">
              <w:rPr>
                <w:rStyle w:val="Hyperlink"/>
                <w:noProof/>
              </w:rPr>
              <w:t>A.2</w:t>
            </w:r>
            <w:r w:rsidR="007B0E03">
              <w:rPr>
                <w:noProof/>
                <w:szCs w:val="22"/>
                <w:lang w:eastAsia="en-IE"/>
              </w:rPr>
              <w:tab/>
            </w:r>
            <w:r w:rsidR="007B0E03" w:rsidRPr="00395A1E">
              <w:rPr>
                <w:rStyle w:val="Hyperlink"/>
                <w:noProof/>
              </w:rPr>
              <w:t>Code Scope and Objectives</w:t>
            </w:r>
            <w:r w:rsidR="007B0E03">
              <w:rPr>
                <w:noProof/>
                <w:webHidden/>
              </w:rPr>
              <w:tab/>
            </w:r>
            <w:r w:rsidR="007B0E03">
              <w:rPr>
                <w:noProof/>
                <w:webHidden/>
              </w:rPr>
              <w:fldChar w:fldCharType="begin"/>
            </w:r>
            <w:r w:rsidR="007B0E03">
              <w:rPr>
                <w:noProof/>
                <w:webHidden/>
              </w:rPr>
              <w:instrText xml:space="preserve"> PAGEREF _Toc103071008 \h </w:instrText>
            </w:r>
            <w:r w:rsidR="007B0E03">
              <w:rPr>
                <w:noProof/>
                <w:webHidden/>
              </w:rPr>
            </w:r>
            <w:r w:rsidR="007B0E03">
              <w:rPr>
                <w:noProof/>
                <w:webHidden/>
              </w:rPr>
              <w:fldChar w:fldCharType="separate"/>
            </w:r>
            <w:r w:rsidR="007B0E03">
              <w:rPr>
                <w:noProof/>
                <w:webHidden/>
              </w:rPr>
              <w:t>3</w:t>
            </w:r>
            <w:r w:rsidR="007B0E03">
              <w:rPr>
                <w:noProof/>
                <w:webHidden/>
              </w:rPr>
              <w:fldChar w:fldCharType="end"/>
            </w:r>
          </w:hyperlink>
        </w:p>
        <w:p w14:paraId="00C04515" w14:textId="643DAC85" w:rsidR="007B0E03" w:rsidRDefault="00000000">
          <w:pPr>
            <w:pStyle w:val="TOC2"/>
            <w:tabs>
              <w:tab w:val="left" w:pos="880"/>
              <w:tab w:val="right" w:leader="dot" w:pos="9350"/>
            </w:tabs>
            <w:rPr>
              <w:noProof/>
              <w:szCs w:val="22"/>
              <w:lang w:eastAsia="en-IE"/>
            </w:rPr>
          </w:pPr>
          <w:hyperlink w:anchor="_Toc103071009" w:history="1">
            <w:r w:rsidR="007B0E03" w:rsidRPr="00395A1E">
              <w:rPr>
                <w:rStyle w:val="Hyperlink"/>
                <w:noProof/>
              </w:rPr>
              <w:t>A.3</w:t>
            </w:r>
            <w:r w:rsidR="007B0E03">
              <w:rPr>
                <w:noProof/>
                <w:szCs w:val="22"/>
                <w:lang w:eastAsia="en-IE"/>
              </w:rPr>
              <w:tab/>
            </w:r>
            <w:r w:rsidR="007B0E03" w:rsidRPr="00395A1E">
              <w:rPr>
                <w:rStyle w:val="Hyperlink"/>
                <w:noProof/>
              </w:rPr>
              <w:t>Appendices and Agreed Procedures</w:t>
            </w:r>
            <w:r w:rsidR="007B0E03">
              <w:rPr>
                <w:noProof/>
                <w:webHidden/>
              </w:rPr>
              <w:tab/>
            </w:r>
            <w:r w:rsidR="007B0E03">
              <w:rPr>
                <w:noProof/>
                <w:webHidden/>
              </w:rPr>
              <w:fldChar w:fldCharType="begin"/>
            </w:r>
            <w:r w:rsidR="007B0E03">
              <w:rPr>
                <w:noProof/>
                <w:webHidden/>
              </w:rPr>
              <w:instrText xml:space="preserve"> PAGEREF _Toc103071009 \h </w:instrText>
            </w:r>
            <w:r w:rsidR="007B0E03">
              <w:rPr>
                <w:noProof/>
                <w:webHidden/>
              </w:rPr>
            </w:r>
            <w:r w:rsidR="007B0E03">
              <w:rPr>
                <w:noProof/>
                <w:webHidden/>
              </w:rPr>
              <w:fldChar w:fldCharType="separate"/>
            </w:r>
            <w:r w:rsidR="007B0E03">
              <w:rPr>
                <w:noProof/>
                <w:webHidden/>
              </w:rPr>
              <w:t>4</w:t>
            </w:r>
            <w:r w:rsidR="007B0E03">
              <w:rPr>
                <w:noProof/>
                <w:webHidden/>
              </w:rPr>
              <w:fldChar w:fldCharType="end"/>
            </w:r>
          </w:hyperlink>
        </w:p>
        <w:p w14:paraId="6B26F677" w14:textId="79E2A761" w:rsidR="007B0E03" w:rsidRDefault="00000000">
          <w:pPr>
            <w:pStyle w:val="TOC2"/>
            <w:tabs>
              <w:tab w:val="left" w:pos="880"/>
              <w:tab w:val="right" w:leader="dot" w:pos="9350"/>
            </w:tabs>
            <w:rPr>
              <w:noProof/>
              <w:szCs w:val="22"/>
              <w:lang w:eastAsia="en-IE"/>
            </w:rPr>
          </w:pPr>
          <w:hyperlink w:anchor="_Toc103071010" w:history="1">
            <w:r w:rsidR="007B0E03" w:rsidRPr="00395A1E">
              <w:rPr>
                <w:rStyle w:val="Hyperlink"/>
                <w:noProof/>
              </w:rPr>
              <w:t>A.4</w:t>
            </w:r>
            <w:r w:rsidR="007B0E03">
              <w:rPr>
                <w:noProof/>
                <w:szCs w:val="22"/>
                <w:lang w:eastAsia="en-IE"/>
              </w:rPr>
              <w:tab/>
            </w:r>
            <w:r w:rsidR="007B0E03" w:rsidRPr="00395A1E">
              <w:rPr>
                <w:rStyle w:val="Hyperlink"/>
                <w:noProof/>
              </w:rPr>
              <w:t>Interpretation</w:t>
            </w:r>
            <w:r w:rsidR="007B0E03">
              <w:rPr>
                <w:noProof/>
                <w:webHidden/>
              </w:rPr>
              <w:tab/>
            </w:r>
            <w:r w:rsidR="007B0E03">
              <w:rPr>
                <w:noProof/>
                <w:webHidden/>
              </w:rPr>
              <w:fldChar w:fldCharType="begin"/>
            </w:r>
            <w:r w:rsidR="007B0E03">
              <w:rPr>
                <w:noProof/>
                <w:webHidden/>
              </w:rPr>
              <w:instrText xml:space="preserve"> PAGEREF _Toc103071010 \h </w:instrText>
            </w:r>
            <w:r w:rsidR="007B0E03">
              <w:rPr>
                <w:noProof/>
                <w:webHidden/>
              </w:rPr>
            </w:r>
            <w:r w:rsidR="007B0E03">
              <w:rPr>
                <w:noProof/>
                <w:webHidden/>
              </w:rPr>
              <w:fldChar w:fldCharType="separate"/>
            </w:r>
            <w:r w:rsidR="007B0E03">
              <w:rPr>
                <w:noProof/>
                <w:webHidden/>
              </w:rPr>
              <w:t>4</w:t>
            </w:r>
            <w:r w:rsidR="007B0E03">
              <w:rPr>
                <w:noProof/>
                <w:webHidden/>
              </w:rPr>
              <w:fldChar w:fldCharType="end"/>
            </w:r>
          </w:hyperlink>
        </w:p>
        <w:p w14:paraId="50CA2A24" w14:textId="0795107C" w:rsidR="007B0E03" w:rsidRDefault="00000000">
          <w:pPr>
            <w:pStyle w:val="TOC3"/>
            <w:rPr>
              <w:noProof/>
              <w:szCs w:val="22"/>
              <w:lang w:eastAsia="en-IE"/>
            </w:rPr>
          </w:pPr>
          <w:hyperlink w:anchor="_Toc103071011" w:history="1">
            <w:r w:rsidR="007B0E03" w:rsidRPr="00395A1E">
              <w:rPr>
                <w:rStyle w:val="Hyperlink"/>
                <w:noProof/>
              </w:rPr>
              <w:t>A.4.1</w:t>
            </w:r>
            <w:r w:rsidR="007B0E03">
              <w:rPr>
                <w:noProof/>
                <w:szCs w:val="22"/>
                <w:lang w:eastAsia="en-IE"/>
              </w:rPr>
              <w:tab/>
            </w:r>
            <w:r w:rsidR="007B0E03" w:rsidRPr="00395A1E">
              <w:rPr>
                <w:rStyle w:val="Hyperlink"/>
                <w:noProof/>
              </w:rPr>
              <w:t>General Interpretation</w:t>
            </w:r>
            <w:r w:rsidR="007B0E03">
              <w:rPr>
                <w:noProof/>
                <w:webHidden/>
              </w:rPr>
              <w:tab/>
            </w:r>
            <w:r w:rsidR="007B0E03">
              <w:rPr>
                <w:noProof/>
                <w:webHidden/>
              </w:rPr>
              <w:fldChar w:fldCharType="begin"/>
            </w:r>
            <w:r w:rsidR="007B0E03">
              <w:rPr>
                <w:noProof/>
                <w:webHidden/>
              </w:rPr>
              <w:instrText xml:space="preserve"> PAGEREF _Toc103071011 \h </w:instrText>
            </w:r>
            <w:r w:rsidR="007B0E03">
              <w:rPr>
                <w:noProof/>
                <w:webHidden/>
              </w:rPr>
            </w:r>
            <w:r w:rsidR="007B0E03">
              <w:rPr>
                <w:noProof/>
                <w:webHidden/>
              </w:rPr>
              <w:fldChar w:fldCharType="separate"/>
            </w:r>
            <w:r w:rsidR="007B0E03">
              <w:rPr>
                <w:noProof/>
                <w:webHidden/>
              </w:rPr>
              <w:t>4</w:t>
            </w:r>
            <w:r w:rsidR="007B0E03">
              <w:rPr>
                <w:noProof/>
                <w:webHidden/>
              </w:rPr>
              <w:fldChar w:fldCharType="end"/>
            </w:r>
          </w:hyperlink>
        </w:p>
        <w:p w14:paraId="76BF96A5" w14:textId="1C9FACEB" w:rsidR="007B0E03" w:rsidRDefault="00000000">
          <w:pPr>
            <w:pStyle w:val="TOC3"/>
            <w:rPr>
              <w:noProof/>
              <w:szCs w:val="22"/>
              <w:lang w:eastAsia="en-IE"/>
            </w:rPr>
          </w:pPr>
          <w:hyperlink w:anchor="_Toc103071012" w:history="1">
            <w:r w:rsidR="007B0E03" w:rsidRPr="00395A1E">
              <w:rPr>
                <w:rStyle w:val="Hyperlink"/>
                <w:noProof/>
              </w:rPr>
              <w:t>A.4.2</w:t>
            </w:r>
            <w:r w:rsidR="007B0E03">
              <w:rPr>
                <w:noProof/>
                <w:szCs w:val="22"/>
                <w:lang w:eastAsia="en-IE"/>
              </w:rPr>
              <w:tab/>
            </w:r>
            <w:r w:rsidR="007B0E03" w:rsidRPr="00395A1E">
              <w:rPr>
                <w:rStyle w:val="Hyperlink"/>
                <w:noProof/>
              </w:rPr>
              <w:t>Calculations</w:t>
            </w:r>
            <w:r w:rsidR="007B0E03">
              <w:rPr>
                <w:noProof/>
                <w:webHidden/>
              </w:rPr>
              <w:tab/>
            </w:r>
            <w:r w:rsidR="007B0E03">
              <w:rPr>
                <w:noProof/>
                <w:webHidden/>
              </w:rPr>
              <w:fldChar w:fldCharType="begin"/>
            </w:r>
            <w:r w:rsidR="007B0E03">
              <w:rPr>
                <w:noProof/>
                <w:webHidden/>
              </w:rPr>
              <w:instrText xml:space="preserve"> PAGEREF _Toc103071012 \h </w:instrText>
            </w:r>
            <w:r w:rsidR="007B0E03">
              <w:rPr>
                <w:noProof/>
                <w:webHidden/>
              </w:rPr>
            </w:r>
            <w:r w:rsidR="007B0E03">
              <w:rPr>
                <w:noProof/>
                <w:webHidden/>
              </w:rPr>
              <w:fldChar w:fldCharType="separate"/>
            </w:r>
            <w:r w:rsidR="007B0E03">
              <w:rPr>
                <w:noProof/>
                <w:webHidden/>
              </w:rPr>
              <w:t>6</w:t>
            </w:r>
            <w:r w:rsidR="007B0E03">
              <w:rPr>
                <w:noProof/>
                <w:webHidden/>
              </w:rPr>
              <w:fldChar w:fldCharType="end"/>
            </w:r>
          </w:hyperlink>
        </w:p>
        <w:p w14:paraId="2F03238A" w14:textId="71890404" w:rsidR="007B0E03" w:rsidRDefault="00000000">
          <w:pPr>
            <w:pStyle w:val="TOC1"/>
            <w:tabs>
              <w:tab w:val="right" w:leader="dot" w:pos="9350"/>
            </w:tabs>
            <w:rPr>
              <w:noProof/>
              <w:szCs w:val="22"/>
              <w:lang w:eastAsia="en-IE"/>
            </w:rPr>
          </w:pPr>
          <w:hyperlink w:anchor="_Toc103071013" w:history="1">
            <w:r w:rsidR="007B0E03" w:rsidRPr="00395A1E">
              <w:rPr>
                <w:rStyle w:val="Hyperlink"/>
                <w:noProof/>
              </w:rPr>
              <w:t>B. Legal and Governance</w:t>
            </w:r>
            <w:r w:rsidR="007B0E03">
              <w:rPr>
                <w:noProof/>
                <w:webHidden/>
              </w:rPr>
              <w:tab/>
            </w:r>
            <w:r w:rsidR="007B0E03">
              <w:rPr>
                <w:noProof/>
                <w:webHidden/>
              </w:rPr>
              <w:fldChar w:fldCharType="begin"/>
            </w:r>
            <w:r w:rsidR="007B0E03">
              <w:rPr>
                <w:noProof/>
                <w:webHidden/>
              </w:rPr>
              <w:instrText xml:space="preserve"> PAGEREF _Toc103071013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267738AE" w14:textId="13E77044" w:rsidR="007B0E03" w:rsidRDefault="00000000">
          <w:pPr>
            <w:pStyle w:val="TOC2"/>
            <w:tabs>
              <w:tab w:val="left" w:pos="880"/>
              <w:tab w:val="right" w:leader="dot" w:pos="9350"/>
            </w:tabs>
            <w:rPr>
              <w:noProof/>
              <w:szCs w:val="22"/>
              <w:lang w:eastAsia="en-IE"/>
            </w:rPr>
          </w:pPr>
          <w:hyperlink w:anchor="_Toc103071014" w:history="1">
            <w:r w:rsidR="007B0E03" w:rsidRPr="00395A1E">
              <w:rPr>
                <w:rStyle w:val="Hyperlink"/>
                <w:noProof/>
              </w:rPr>
              <w:t>B.1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_Toc103071014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46C632FE" w14:textId="07BACE7E" w:rsidR="007B0E03" w:rsidRDefault="00000000">
          <w:pPr>
            <w:pStyle w:val="TOC2"/>
            <w:tabs>
              <w:tab w:val="left" w:pos="880"/>
              <w:tab w:val="right" w:leader="dot" w:pos="9350"/>
            </w:tabs>
            <w:rPr>
              <w:noProof/>
              <w:szCs w:val="22"/>
              <w:lang w:eastAsia="en-IE"/>
            </w:rPr>
          </w:pPr>
          <w:hyperlink w:anchor="_Toc103071015" w:history="1">
            <w:r w:rsidR="007B0E03" w:rsidRPr="00395A1E">
              <w:rPr>
                <w:rStyle w:val="Hyperlink"/>
                <w:noProof/>
              </w:rPr>
              <w:t>B.2</w:t>
            </w:r>
            <w:r w:rsidR="007B0E03">
              <w:rPr>
                <w:noProof/>
                <w:szCs w:val="22"/>
                <w:lang w:eastAsia="en-IE"/>
              </w:rPr>
              <w:tab/>
            </w:r>
            <w:r w:rsidR="007B0E03" w:rsidRPr="00395A1E">
              <w:rPr>
                <w:rStyle w:val="Hyperlink"/>
                <w:noProof/>
              </w:rPr>
              <w:t>Governing Law and Jurisdiction</w:t>
            </w:r>
            <w:r w:rsidR="007B0E03">
              <w:rPr>
                <w:noProof/>
                <w:webHidden/>
              </w:rPr>
              <w:tab/>
            </w:r>
            <w:r w:rsidR="007B0E03">
              <w:rPr>
                <w:noProof/>
                <w:webHidden/>
              </w:rPr>
              <w:fldChar w:fldCharType="begin"/>
            </w:r>
            <w:r w:rsidR="007B0E03">
              <w:rPr>
                <w:noProof/>
                <w:webHidden/>
              </w:rPr>
              <w:instrText xml:space="preserve"> PAGEREF _Toc103071015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3C9F1490" w14:textId="3145240E" w:rsidR="007B0E03" w:rsidRDefault="00000000">
          <w:pPr>
            <w:pStyle w:val="TOC2"/>
            <w:tabs>
              <w:tab w:val="left" w:pos="880"/>
              <w:tab w:val="right" w:leader="dot" w:pos="9350"/>
            </w:tabs>
            <w:rPr>
              <w:noProof/>
              <w:szCs w:val="22"/>
              <w:lang w:eastAsia="en-IE"/>
            </w:rPr>
          </w:pPr>
          <w:hyperlink w:anchor="_Toc103071016" w:history="1">
            <w:r w:rsidR="007B0E03" w:rsidRPr="00395A1E">
              <w:rPr>
                <w:rStyle w:val="Hyperlink"/>
                <w:noProof/>
              </w:rPr>
              <w:t>B.3</w:t>
            </w:r>
            <w:r w:rsidR="007B0E03">
              <w:rPr>
                <w:noProof/>
                <w:szCs w:val="22"/>
                <w:lang w:eastAsia="en-IE"/>
              </w:rPr>
              <w:tab/>
            </w:r>
            <w:r w:rsidR="007B0E03" w:rsidRPr="00395A1E">
              <w:rPr>
                <w:rStyle w:val="Hyperlink"/>
                <w:noProof/>
              </w:rPr>
              <w:t>Term</w:t>
            </w:r>
            <w:r w:rsidR="007B0E03">
              <w:rPr>
                <w:noProof/>
                <w:webHidden/>
              </w:rPr>
              <w:tab/>
            </w:r>
            <w:r w:rsidR="007B0E03">
              <w:rPr>
                <w:noProof/>
                <w:webHidden/>
              </w:rPr>
              <w:fldChar w:fldCharType="begin"/>
            </w:r>
            <w:r w:rsidR="007B0E03">
              <w:rPr>
                <w:noProof/>
                <w:webHidden/>
              </w:rPr>
              <w:instrText xml:space="preserve"> PAGEREF _Toc103071016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3DE4AD6E" w14:textId="7FA41859" w:rsidR="007B0E03" w:rsidRDefault="00000000">
          <w:pPr>
            <w:pStyle w:val="TOC2"/>
            <w:tabs>
              <w:tab w:val="left" w:pos="880"/>
              <w:tab w:val="right" w:leader="dot" w:pos="9350"/>
            </w:tabs>
            <w:rPr>
              <w:noProof/>
              <w:szCs w:val="22"/>
              <w:lang w:eastAsia="en-IE"/>
            </w:rPr>
          </w:pPr>
          <w:hyperlink w:anchor="_Toc103071017" w:history="1">
            <w:r w:rsidR="007B0E03" w:rsidRPr="00395A1E">
              <w:rPr>
                <w:rStyle w:val="Hyperlink"/>
                <w:noProof/>
              </w:rPr>
              <w:t>B.4</w:t>
            </w:r>
            <w:r w:rsidR="007B0E03">
              <w:rPr>
                <w:noProof/>
                <w:szCs w:val="22"/>
                <w:lang w:eastAsia="en-IE"/>
              </w:rPr>
              <w:tab/>
            </w:r>
            <w:r w:rsidR="007B0E03" w:rsidRPr="00395A1E">
              <w:rPr>
                <w:rStyle w:val="Hyperlink"/>
                <w:noProof/>
              </w:rPr>
              <w:t>Priority</w:t>
            </w:r>
            <w:r w:rsidR="007B0E03">
              <w:rPr>
                <w:noProof/>
                <w:webHidden/>
              </w:rPr>
              <w:tab/>
            </w:r>
            <w:r w:rsidR="007B0E03">
              <w:rPr>
                <w:noProof/>
                <w:webHidden/>
              </w:rPr>
              <w:fldChar w:fldCharType="begin"/>
            </w:r>
            <w:r w:rsidR="007B0E03">
              <w:rPr>
                <w:noProof/>
                <w:webHidden/>
              </w:rPr>
              <w:instrText xml:space="preserve"> PAGEREF _Toc103071017 \h </w:instrText>
            </w:r>
            <w:r w:rsidR="007B0E03">
              <w:rPr>
                <w:noProof/>
                <w:webHidden/>
              </w:rPr>
            </w:r>
            <w:r w:rsidR="007B0E03">
              <w:rPr>
                <w:noProof/>
                <w:webHidden/>
              </w:rPr>
              <w:fldChar w:fldCharType="separate"/>
            </w:r>
            <w:r w:rsidR="007B0E03">
              <w:rPr>
                <w:noProof/>
                <w:webHidden/>
              </w:rPr>
              <w:t>7</w:t>
            </w:r>
            <w:r w:rsidR="007B0E03">
              <w:rPr>
                <w:noProof/>
                <w:webHidden/>
              </w:rPr>
              <w:fldChar w:fldCharType="end"/>
            </w:r>
          </w:hyperlink>
        </w:p>
        <w:p w14:paraId="08DE3BFE" w14:textId="58239D0E" w:rsidR="007B0E03" w:rsidRDefault="00000000">
          <w:pPr>
            <w:pStyle w:val="TOC2"/>
            <w:tabs>
              <w:tab w:val="left" w:pos="880"/>
              <w:tab w:val="right" w:leader="dot" w:pos="9350"/>
            </w:tabs>
            <w:rPr>
              <w:noProof/>
              <w:szCs w:val="22"/>
              <w:lang w:eastAsia="en-IE"/>
            </w:rPr>
          </w:pPr>
          <w:hyperlink w:anchor="_Toc103071018" w:history="1">
            <w:r w:rsidR="007B0E03" w:rsidRPr="00395A1E">
              <w:rPr>
                <w:rStyle w:val="Hyperlink"/>
                <w:noProof/>
              </w:rPr>
              <w:t>B.5</w:t>
            </w:r>
            <w:r w:rsidR="007B0E03">
              <w:rPr>
                <w:noProof/>
                <w:szCs w:val="22"/>
                <w:lang w:eastAsia="en-IE"/>
              </w:rPr>
              <w:tab/>
            </w:r>
            <w:r w:rsidR="007B0E03" w:rsidRPr="00395A1E">
              <w:rPr>
                <w:rStyle w:val="Hyperlink"/>
                <w:noProof/>
              </w:rPr>
              <w:t>Parties and Accession Process</w:t>
            </w:r>
            <w:r w:rsidR="007B0E03">
              <w:rPr>
                <w:noProof/>
                <w:webHidden/>
              </w:rPr>
              <w:tab/>
            </w:r>
            <w:r w:rsidR="007B0E03">
              <w:rPr>
                <w:noProof/>
                <w:webHidden/>
              </w:rPr>
              <w:fldChar w:fldCharType="begin"/>
            </w:r>
            <w:r w:rsidR="007B0E03">
              <w:rPr>
                <w:noProof/>
                <w:webHidden/>
              </w:rPr>
              <w:instrText xml:space="preserve"> PAGEREF _Toc103071018 \h </w:instrText>
            </w:r>
            <w:r w:rsidR="007B0E03">
              <w:rPr>
                <w:noProof/>
                <w:webHidden/>
              </w:rPr>
            </w:r>
            <w:r w:rsidR="007B0E03">
              <w:rPr>
                <w:noProof/>
                <w:webHidden/>
              </w:rPr>
              <w:fldChar w:fldCharType="separate"/>
            </w:r>
            <w:r w:rsidR="007B0E03">
              <w:rPr>
                <w:noProof/>
                <w:webHidden/>
              </w:rPr>
              <w:t>8</w:t>
            </w:r>
            <w:r w:rsidR="007B0E03">
              <w:rPr>
                <w:noProof/>
                <w:webHidden/>
              </w:rPr>
              <w:fldChar w:fldCharType="end"/>
            </w:r>
          </w:hyperlink>
        </w:p>
        <w:p w14:paraId="50B02962" w14:textId="15747E93" w:rsidR="007B0E03" w:rsidRDefault="00000000">
          <w:pPr>
            <w:pStyle w:val="TOC2"/>
            <w:tabs>
              <w:tab w:val="left" w:pos="880"/>
              <w:tab w:val="right" w:leader="dot" w:pos="9350"/>
            </w:tabs>
            <w:rPr>
              <w:noProof/>
              <w:szCs w:val="22"/>
              <w:lang w:eastAsia="en-IE"/>
            </w:rPr>
          </w:pPr>
          <w:hyperlink w:anchor="_Toc103071019" w:history="1">
            <w:r w:rsidR="007B0E03" w:rsidRPr="00395A1E">
              <w:rPr>
                <w:rStyle w:val="Hyperlink"/>
                <w:noProof/>
              </w:rPr>
              <w:t>B.6</w:t>
            </w:r>
            <w:r w:rsidR="007B0E03">
              <w:rPr>
                <w:noProof/>
                <w:szCs w:val="22"/>
                <w:lang w:eastAsia="en-IE"/>
              </w:rPr>
              <w:tab/>
            </w:r>
            <w:r w:rsidR="007B0E03" w:rsidRPr="00395A1E">
              <w:rPr>
                <w:rStyle w:val="Hyperlink"/>
                <w:noProof/>
              </w:rPr>
              <w:t>Obligations with respect to De Minimis Threshold</w:t>
            </w:r>
            <w:r w:rsidR="007B0E03">
              <w:rPr>
                <w:noProof/>
                <w:webHidden/>
              </w:rPr>
              <w:tab/>
            </w:r>
            <w:r w:rsidR="007B0E03">
              <w:rPr>
                <w:noProof/>
                <w:webHidden/>
              </w:rPr>
              <w:fldChar w:fldCharType="begin"/>
            </w:r>
            <w:r w:rsidR="007B0E03">
              <w:rPr>
                <w:noProof/>
                <w:webHidden/>
              </w:rPr>
              <w:instrText xml:space="preserve"> PAGEREF _Toc103071019 \h </w:instrText>
            </w:r>
            <w:r w:rsidR="007B0E03">
              <w:rPr>
                <w:noProof/>
                <w:webHidden/>
              </w:rPr>
            </w:r>
            <w:r w:rsidR="007B0E03">
              <w:rPr>
                <w:noProof/>
                <w:webHidden/>
              </w:rPr>
              <w:fldChar w:fldCharType="separate"/>
            </w:r>
            <w:r w:rsidR="007B0E03">
              <w:rPr>
                <w:noProof/>
                <w:webHidden/>
              </w:rPr>
              <w:t>9</w:t>
            </w:r>
            <w:r w:rsidR="007B0E03">
              <w:rPr>
                <w:noProof/>
                <w:webHidden/>
              </w:rPr>
              <w:fldChar w:fldCharType="end"/>
            </w:r>
          </w:hyperlink>
        </w:p>
        <w:p w14:paraId="11307197" w14:textId="67E9A836" w:rsidR="007B0E03" w:rsidRDefault="00000000">
          <w:pPr>
            <w:pStyle w:val="TOC3"/>
            <w:rPr>
              <w:noProof/>
              <w:szCs w:val="22"/>
              <w:lang w:eastAsia="en-IE"/>
            </w:rPr>
          </w:pPr>
          <w:hyperlink w:anchor="_Toc103071020" w:history="1">
            <w:r w:rsidR="007B0E03" w:rsidRPr="00395A1E">
              <w:rPr>
                <w:rStyle w:val="Hyperlink"/>
                <w:noProof/>
              </w:rPr>
              <w:t>B.6.1</w:t>
            </w:r>
            <w:r w:rsidR="007B0E03">
              <w:rPr>
                <w:noProof/>
                <w:szCs w:val="22"/>
                <w:lang w:eastAsia="en-IE"/>
              </w:rPr>
              <w:tab/>
            </w:r>
            <w:r w:rsidR="007B0E03" w:rsidRPr="00395A1E">
              <w:rPr>
                <w:rStyle w:val="Hyperlink"/>
                <w:noProof/>
              </w:rPr>
              <w:t>Concept</w:t>
            </w:r>
            <w:r w:rsidR="007B0E03">
              <w:rPr>
                <w:noProof/>
                <w:webHidden/>
              </w:rPr>
              <w:tab/>
            </w:r>
            <w:r w:rsidR="007B0E03">
              <w:rPr>
                <w:noProof/>
                <w:webHidden/>
              </w:rPr>
              <w:fldChar w:fldCharType="begin"/>
            </w:r>
            <w:r w:rsidR="007B0E03">
              <w:rPr>
                <w:noProof/>
                <w:webHidden/>
              </w:rPr>
              <w:instrText xml:space="preserve"> PAGEREF _Toc103071020 \h </w:instrText>
            </w:r>
            <w:r w:rsidR="007B0E03">
              <w:rPr>
                <w:noProof/>
                <w:webHidden/>
              </w:rPr>
            </w:r>
            <w:r w:rsidR="007B0E03">
              <w:rPr>
                <w:noProof/>
                <w:webHidden/>
              </w:rPr>
              <w:fldChar w:fldCharType="separate"/>
            </w:r>
            <w:r w:rsidR="007B0E03">
              <w:rPr>
                <w:noProof/>
                <w:webHidden/>
              </w:rPr>
              <w:t>9</w:t>
            </w:r>
            <w:r w:rsidR="007B0E03">
              <w:rPr>
                <w:noProof/>
                <w:webHidden/>
              </w:rPr>
              <w:fldChar w:fldCharType="end"/>
            </w:r>
          </w:hyperlink>
        </w:p>
        <w:p w14:paraId="0A82714B" w14:textId="20CBDE5F" w:rsidR="007B0E03" w:rsidRDefault="00000000">
          <w:pPr>
            <w:pStyle w:val="TOC3"/>
            <w:rPr>
              <w:noProof/>
              <w:szCs w:val="22"/>
              <w:lang w:eastAsia="en-IE"/>
            </w:rPr>
          </w:pPr>
          <w:hyperlink w:anchor="_Toc103071021" w:history="1">
            <w:r w:rsidR="007B0E03" w:rsidRPr="00395A1E">
              <w:rPr>
                <w:rStyle w:val="Hyperlink"/>
                <w:noProof/>
              </w:rPr>
              <w:t>B.6.2</w:t>
            </w:r>
            <w:r w:rsidR="007B0E03">
              <w:rPr>
                <w:noProof/>
                <w:szCs w:val="22"/>
                <w:lang w:eastAsia="en-IE"/>
              </w:rPr>
              <w:tab/>
            </w:r>
            <w:r w:rsidR="007B0E03" w:rsidRPr="00395A1E">
              <w:rPr>
                <w:rStyle w:val="Hyperlink"/>
                <w:noProof/>
              </w:rPr>
              <w:t>Obligation to Register</w:t>
            </w:r>
            <w:r w:rsidR="007B0E03">
              <w:rPr>
                <w:noProof/>
                <w:webHidden/>
              </w:rPr>
              <w:tab/>
            </w:r>
            <w:r w:rsidR="007B0E03">
              <w:rPr>
                <w:noProof/>
                <w:webHidden/>
              </w:rPr>
              <w:fldChar w:fldCharType="begin"/>
            </w:r>
            <w:r w:rsidR="007B0E03">
              <w:rPr>
                <w:noProof/>
                <w:webHidden/>
              </w:rPr>
              <w:instrText xml:space="preserve"> PAGEREF _Toc103071021 \h </w:instrText>
            </w:r>
            <w:r w:rsidR="007B0E03">
              <w:rPr>
                <w:noProof/>
                <w:webHidden/>
              </w:rPr>
            </w:r>
            <w:r w:rsidR="007B0E03">
              <w:rPr>
                <w:noProof/>
                <w:webHidden/>
              </w:rPr>
              <w:fldChar w:fldCharType="separate"/>
            </w:r>
            <w:r w:rsidR="007B0E03">
              <w:rPr>
                <w:noProof/>
                <w:webHidden/>
              </w:rPr>
              <w:t>9</w:t>
            </w:r>
            <w:r w:rsidR="007B0E03">
              <w:rPr>
                <w:noProof/>
                <w:webHidden/>
              </w:rPr>
              <w:fldChar w:fldCharType="end"/>
            </w:r>
          </w:hyperlink>
        </w:p>
        <w:p w14:paraId="49411001" w14:textId="4EE73402" w:rsidR="007B0E03" w:rsidRDefault="00000000">
          <w:pPr>
            <w:pStyle w:val="TOC2"/>
            <w:tabs>
              <w:tab w:val="left" w:pos="880"/>
              <w:tab w:val="right" w:leader="dot" w:pos="9350"/>
            </w:tabs>
            <w:rPr>
              <w:noProof/>
              <w:szCs w:val="22"/>
              <w:lang w:eastAsia="en-IE"/>
            </w:rPr>
          </w:pPr>
          <w:hyperlink w:anchor="_Toc103071022" w:history="1">
            <w:r w:rsidR="007B0E03" w:rsidRPr="00395A1E">
              <w:rPr>
                <w:rStyle w:val="Hyperlink"/>
                <w:noProof/>
              </w:rPr>
              <w:t>B.7</w:t>
            </w:r>
            <w:r w:rsidR="007B0E03">
              <w:rPr>
                <w:noProof/>
                <w:szCs w:val="22"/>
                <w:lang w:eastAsia="en-IE"/>
              </w:rPr>
              <w:tab/>
            </w:r>
            <w:r w:rsidR="007B0E03" w:rsidRPr="00395A1E">
              <w:rPr>
                <w:rStyle w:val="Hyperlink"/>
                <w:noProof/>
              </w:rPr>
              <w:t>Participation and Registration of Units</w:t>
            </w:r>
            <w:r w:rsidR="007B0E03">
              <w:rPr>
                <w:noProof/>
                <w:webHidden/>
              </w:rPr>
              <w:tab/>
            </w:r>
            <w:r w:rsidR="007B0E03">
              <w:rPr>
                <w:noProof/>
                <w:webHidden/>
              </w:rPr>
              <w:fldChar w:fldCharType="begin"/>
            </w:r>
            <w:r w:rsidR="007B0E03">
              <w:rPr>
                <w:noProof/>
                <w:webHidden/>
              </w:rPr>
              <w:instrText xml:space="preserve"> PAGEREF _Toc103071022 \h </w:instrText>
            </w:r>
            <w:r w:rsidR="007B0E03">
              <w:rPr>
                <w:noProof/>
                <w:webHidden/>
              </w:rPr>
            </w:r>
            <w:r w:rsidR="007B0E03">
              <w:rPr>
                <w:noProof/>
                <w:webHidden/>
              </w:rPr>
              <w:fldChar w:fldCharType="separate"/>
            </w:r>
            <w:r w:rsidR="007B0E03">
              <w:rPr>
                <w:noProof/>
                <w:webHidden/>
              </w:rPr>
              <w:t>11</w:t>
            </w:r>
            <w:r w:rsidR="007B0E03">
              <w:rPr>
                <w:noProof/>
                <w:webHidden/>
              </w:rPr>
              <w:fldChar w:fldCharType="end"/>
            </w:r>
          </w:hyperlink>
        </w:p>
        <w:p w14:paraId="600FD452" w14:textId="6D12BC4D" w:rsidR="007B0E03" w:rsidRDefault="00000000">
          <w:pPr>
            <w:pStyle w:val="TOC3"/>
            <w:rPr>
              <w:noProof/>
              <w:szCs w:val="22"/>
              <w:lang w:eastAsia="en-IE"/>
            </w:rPr>
          </w:pPr>
          <w:hyperlink w:anchor="_Toc103071023" w:history="1">
            <w:r w:rsidR="007B0E03" w:rsidRPr="00395A1E">
              <w:rPr>
                <w:rStyle w:val="Hyperlink"/>
                <w:noProof/>
              </w:rPr>
              <w:t>B.7.1</w:t>
            </w:r>
            <w:r w:rsidR="007B0E03">
              <w:rPr>
                <w:noProof/>
                <w:szCs w:val="22"/>
                <w:lang w:eastAsia="en-IE"/>
              </w:rPr>
              <w:tab/>
            </w:r>
            <w:r w:rsidR="007B0E03" w:rsidRPr="00395A1E">
              <w:rPr>
                <w:rStyle w:val="Hyperlink"/>
                <w:noProof/>
              </w:rPr>
              <w:t>Registration</w:t>
            </w:r>
            <w:r w:rsidR="007B0E03">
              <w:rPr>
                <w:noProof/>
                <w:webHidden/>
              </w:rPr>
              <w:tab/>
            </w:r>
            <w:r w:rsidR="007B0E03">
              <w:rPr>
                <w:noProof/>
                <w:webHidden/>
              </w:rPr>
              <w:fldChar w:fldCharType="begin"/>
            </w:r>
            <w:r w:rsidR="007B0E03">
              <w:rPr>
                <w:noProof/>
                <w:webHidden/>
              </w:rPr>
              <w:instrText xml:space="preserve"> PAGEREF _Toc103071023 \h </w:instrText>
            </w:r>
            <w:r w:rsidR="007B0E03">
              <w:rPr>
                <w:noProof/>
                <w:webHidden/>
              </w:rPr>
            </w:r>
            <w:r w:rsidR="007B0E03">
              <w:rPr>
                <w:noProof/>
                <w:webHidden/>
              </w:rPr>
              <w:fldChar w:fldCharType="separate"/>
            </w:r>
            <w:r w:rsidR="007B0E03">
              <w:rPr>
                <w:noProof/>
                <w:webHidden/>
              </w:rPr>
              <w:t>11</w:t>
            </w:r>
            <w:r w:rsidR="007B0E03">
              <w:rPr>
                <w:noProof/>
                <w:webHidden/>
              </w:rPr>
              <w:fldChar w:fldCharType="end"/>
            </w:r>
          </w:hyperlink>
        </w:p>
        <w:p w14:paraId="5A514573" w14:textId="26E10AA5" w:rsidR="007B0E03" w:rsidRDefault="00000000">
          <w:pPr>
            <w:pStyle w:val="TOC3"/>
            <w:rPr>
              <w:noProof/>
              <w:szCs w:val="22"/>
              <w:lang w:eastAsia="en-IE"/>
            </w:rPr>
          </w:pPr>
          <w:hyperlink w:anchor="_Toc103071024" w:history="1">
            <w:r w:rsidR="007B0E03" w:rsidRPr="00395A1E">
              <w:rPr>
                <w:rStyle w:val="Hyperlink"/>
                <w:noProof/>
              </w:rPr>
              <w:t>B.7.2</w:t>
            </w:r>
            <w:r w:rsidR="007B0E03">
              <w:rPr>
                <w:noProof/>
                <w:szCs w:val="22"/>
                <w:lang w:eastAsia="en-IE"/>
              </w:rPr>
              <w:tab/>
            </w:r>
            <w:r w:rsidR="007B0E03" w:rsidRPr="00395A1E">
              <w:rPr>
                <w:rStyle w:val="Hyperlink"/>
                <w:noProof/>
              </w:rPr>
              <w:t>Participation Notices</w:t>
            </w:r>
            <w:r w:rsidR="007B0E03">
              <w:rPr>
                <w:noProof/>
                <w:webHidden/>
              </w:rPr>
              <w:tab/>
            </w:r>
            <w:r w:rsidR="007B0E03">
              <w:rPr>
                <w:noProof/>
                <w:webHidden/>
              </w:rPr>
              <w:fldChar w:fldCharType="begin"/>
            </w:r>
            <w:r w:rsidR="007B0E03">
              <w:rPr>
                <w:noProof/>
                <w:webHidden/>
              </w:rPr>
              <w:instrText xml:space="preserve"> PAGEREF _Toc103071024 \h </w:instrText>
            </w:r>
            <w:r w:rsidR="007B0E03">
              <w:rPr>
                <w:noProof/>
                <w:webHidden/>
              </w:rPr>
            </w:r>
            <w:r w:rsidR="007B0E03">
              <w:rPr>
                <w:noProof/>
                <w:webHidden/>
              </w:rPr>
              <w:fldChar w:fldCharType="separate"/>
            </w:r>
            <w:r w:rsidR="007B0E03">
              <w:rPr>
                <w:noProof/>
                <w:webHidden/>
              </w:rPr>
              <w:t>11</w:t>
            </w:r>
            <w:r w:rsidR="007B0E03">
              <w:rPr>
                <w:noProof/>
                <w:webHidden/>
              </w:rPr>
              <w:fldChar w:fldCharType="end"/>
            </w:r>
          </w:hyperlink>
        </w:p>
        <w:p w14:paraId="7AE229AF" w14:textId="3076B23B" w:rsidR="007B0E03" w:rsidRDefault="00000000">
          <w:pPr>
            <w:pStyle w:val="TOC3"/>
            <w:rPr>
              <w:noProof/>
              <w:szCs w:val="22"/>
              <w:lang w:eastAsia="en-IE"/>
            </w:rPr>
          </w:pPr>
          <w:hyperlink w:anchor="_Toc103071025" w:history="1">
            <w:r w:rsidR="007B0E03" w:rsidRPr="00395A1E">
              <w:rPr>
                <w:rStyle w:val="Hyperlink"/>
                <w:noProof/>
              </w:rPr>
              <w:t>B.7.3</w:t>
            </w:r>
            <w:r w:rsidR="007B0E03">
              <w:rPr>
                <w:noProof/>
                <w:szCs w:val="22"/>
                <w:lang w:eastAsia="en-IE"/>
              </w:rPr>
              <w:tab/>
            </w:r>
            <w:r w:rsidR="007B0E03" w:rsidRPr="00395A1E">
              <w:rPr>
                <w:rStyle w:val="Hyperlink"/>
                <w:noProof/>
              </w:rPr>
              <w:t>Accession and Participation Fees</w:t>
            </w:r>
            <w:r w:rsidR="007B0E03">
              <w:rPr>
                <w:noProof/>
                <w:webHidden/>
              </w:rPr>
              <w:tab/>
            </w:r>
            <w:r w:rsidR="007B0E03">
              <w:rPr>
                <w:noProof/>
                <w:webHidden/>
              </w:rPr>
              <w:fldChar w:fldCharType="begin"/>
            </w:r>
            <w:r w:rsidR="007B0E03">
              <w:rPr>
                <w:noProof/>
                <w:webHidden/>
              </w:rPr>
              <w:instrText xml:space="preserve"> PAGEREF _Toc103071025 \h </w:instrText>
            </w:r>
            <w:r w:rsidR="007B0E03">
              <w:rPr>
                <w:noProof/>
                <w:webHidden/>
              </w:rPr>
            </w:r>
            <w:r w:rsidR="007B0E03">
              <w:rPr>
                <w:noProof/>
                <w:webHidden/>
              </w:rPr>
              <w:fldChar w:fldCharType="separate"/>
            </w:r>
            <w:r w:rsidR="007B0E03">
              <w:rPr>
                <w:noProof/>
                <w:webHidden/>
              </w:rPr>
              <w:t>14</w:t>
            </w:r>
            <w:r w:rsidR="007B0E03">
              <w:rPr>
                <w:noProof/>
                <w:webHidden/>
              </w:rPr>
              <w:fldChar w:fldCharType="end"/>
            </w:r>
          </w:hyperlink>
        </w:p>
        <w:p w14:paraId="516627C4" w14:textId="53033472" w:rsidR="007B0E03" w:rsidRDefault="00000000">
          <w:pPr>
            <w:pStyle w:val="TOC3"/>
            <w:rPr>
              <w:noProof/>
              <w:szCs w:val="22"/>
              <w:lang w:eastAsia="en-IE"/>
            </w:rPr>
          </w:pPr>
          <w:hyperlink w:anchor="_Toc103071026" w:history="1">
            <w:r w:rsidR="007B0E03" w:rsidRPr="00395A1E">
              <w:rPr>
                <w:rStyle w:val="Hyperlink"/>
                <w:noProof/>
              </w:rPr>
              <w:t>B.7.4</w:t>
            </w:r>
            <w:r w:rsidR="007B0E03">
              <w:rPr>
                <w:noProof/>
                <w:szCs w:val="22"/>
                <w:lang w:eastAsia="en-IE"/>
              </w:rPr>
              <w:tab/>
            </w:r>
            <w:r w:rsidR="007B0E03" w:rsidRPr="00395A1E">
              <w:rPr>
                <w:rStyle w:val="Hyperlink"/>
                <w:noProof/>
              </w:rPr>
              <w:t>Generator Unit Participation Fees</w:t>
            </w:r>
            <w:r w:rsidR="007B0E03">
              <w:rPr>
                <w:noProof/>
                <w:webHidden/>
              </w:rPr>
              <w:tab/>
            </w:r>
            <w:r w:rsidR="007B0E03">
              <w:rPr>
                <w:noProof/>
                <w:webHidden/>
              </w:rPr>
              <w:fldChar w:fldCharType="begin"/>
            </w:r>
            <w:r w:rsidR="007B0E03">
              <w:rPr>
                <w:noProof/>
                <w:webHidden/>
              </w:rPr>
              <w:instrText xml:space="preserve"> PAGEREF _Toc103071026 \h </w:instrText>
            </w:r>
            <w:r w:rsidR="007B0E03">
              <w:rPr>
                <w:noProof/>
                <w:webHidden/>
              </w:rPr>
            </w:r>
            <w:r w:rsidR="007B0E03">
              <w:rPr>
                <w:noProof/>
                <w:webHidden/>
              </w:rPr>
              <w:fldChar w:fldCharType="separate"/>
            </w:r>
            <w:r w:rsidR="007B0E03">
              <w:rPr>
                <w:noProof/>
                <w:webHidden/>
              </w:rPr>
              <w:t>14</w:t>
            </w:r>
            <w:r w:rsidR="007B0E03">
              <w:rPr>
                <w:noProof/>
                <w:webHidden/>
              </w:rPr>
              <w:fldChar w:fldCharType="end"/>
            </w:r>
          </w:hyperlink>
        </w:p>
        <w:p w14:paraId="57107A85" w14:textId="17A4AD73" w:rsidR="007B0E03" w:rsidRDefault="00000000">
          <w:pPr>
            <w:pStyle w:val="TOC3"/>
            <w:rPr>
              <w:noProof/>
              <w:szCs w:val="22"/>
              <w:lang w:eastAsia="en-IE"/>
            </w:rPr>
          </w:pPr>
          <w:hyperlink w:anchor="_Toc103071027" w:history="1">
            <w:r w:rsidR="007B0E03" w:rsidRPr="00395A1E">
              <w:rPr>
                <w:rStyle w:val="Hyperlink"/>
                <w:noProof/>
              </w:rPr>
              <w:t>B.7.5</w:t>
            </w:r>
            <w:r w:rsidR="007B0E03">
              <w:rPr>
                <w:noProof/>
                <w:szCs w:val="22"/>
                <w:lang w:eastAsia="en-IE"/>
              </w:rPr>
              <w:tab/>
            </w:r>
            <w:r w:rsidR="007B0E03" w:rsidRPr="00395A1E">
              <w:rPr>
                <w:rStyle w:val="Hyperlink"/>
                <w:noProof/>
              </w:rPr>
              <w:t>Supplier Unit Participation Fees</w:t>
            </w:r>
            <w:r w:rsidR="007B0E03">
              <w:rPr>
                <w:noProof/>
                <w:webHidden/>
              </w:rPr>
              <w:tab/>
            </w:r>
            <w:r w:rsidR="007B0E03">
              <w:rPr>
                <w:noProof/>
                <w:webHidden/>
              </w:rPr>
              <w:fldChar w:fldCharType="begin"/>
            </w:r>
            <w:r w:rsidR="007B0E03">
              <w:rPr>
                <w:noProof/>
                <w:webHidden/>
              </w:rPr>
              <w:instrText xml:space="preserve"> PAGEREF _Toc103071027 \h </w:instrText>
            </w:r>
            <w:r w:rsidR="007B0E03">
              <w:rPr>
                <w:noProof/>
                <w:webHidden/>
              </w:rPr>
            </w:r>
            <w:r w:rsidR="007B0E03">
              <w:rPr>
                <w:noProof/>
                <w:webHidden/>
              </w:rPr>
              <w:fldChar w:fldCharType="separate"/>
            </w:r>
            <w:r w:rsidR="007B0E03">
              <w:rPr>
                <w:noProof/>
                <w:webHidden/>
              </w:rPr>
              <w:t>14</w:t>
            </w:r>
            <w:r w:rsidR="007B0E03">
              <w:rPr>
                <w:noProof/>
                <w:webHidden/>
              </w:rPr>
              <w:fldChar w:fldCharType="end"/>
            </w:r>
          </w:hyperlink>
        </w:p>
        <w:p w14:paraId="2E3924DF" w14:textId="48D64009" w:rsidR="007B0E03" w:rsidRDefault="00000000">
          <w:pPr>
            <w:pStyle w:val="TOC3"/>
            <w:rPr>
              <w:noProof/>
              <w:szCs w:val="22"/>
              <w:lang w:eastAsia="en-IE"/>
            </w:rPr>
          </w:pPr>
          <w:hyperlink w:anchor="_Toc103071028" w:history="1">
            <w:r w:rsidR="007B0E03" w:rsidRPr="00395A1E">
              <w:rPr>
                <w:rStyle w:val="Hyperlink"/>
                <w:noProof/>
              </w:rPr>
              <w:t>B.7.6</w:t>
            </w:r>
            <w:r w:rsidR="007B0E03">
              <w:rPr>
                <w:noProof/>
                <w:szCs w:val="22"/>
                <w:lang w:eastAsia="en-IE"/>
              </w:rPr>
              <w:tab/>
            </w:r>
            <w:r w:rsidR="007B0E03" w:rsidRPr="00395A1E">
              <w:rPr>
                <w:rStyle w:val="Hyperlink"/>
                <w:noProof/>
              </w:rPr>
              <w:t>Additional Rules for Participant Registration</w:t>
            </w:r>
            <w:r w:rsidR="007B0E03">
              <w:rPr>
                <w:noProof/>
                <w:webHidden/>
              </w:rPr>
              <w:tab/>
            </w:r>
            <w:r w:rsidR="007B0E03">
              <w:rPr>
                <w:noProof/>
                <w:webHidden/>
              </w:rPr>
              <w:fldChar w:fldCharType="begin"/>
            </w:r>
            <w:r w:rsidR="007B0E03">
              <w:rPr>
                <w:noProof/>
                <w:webHidden/>
              </w:rPr>
              <w:instrText xml:space="preserve"> PAGEREF _Toc103071028 \h </w:instrText>
            </w:r>
            <w:r w:rsidR="007B0E03">
              <w:rPr>
                <w:noProof/>
                <w:webHidden/>
              </w:rPr>
            </w:r>
            <w:r w:rsidR="007B0E03">
              <w:rPr>
                <w:noProof/>
                <w:webHidden/>
              </w:rPr>
              <w:fldChar w:fldCharType="separate"/>
            </w:r>
            <w:r w:rsidR="007B0E03">
              <w:rPr>
                <w:noProof/>
                <w:webHidden/>
              </w:rPr>
              <w:t>14</w:t>
            </w:r>
            <w:r w:rsidR="007B0E03">
              <w:rPr>
                <w:noProof/>
                <w:webHidden/>
              </w:rPr>
              <w:fldChar w:fldCharType="end"/>
            </w:r>
          </w:hyperlink>
        </w:p>
        <w:p w14:paraId="61484FB5" w14:textId="7FB0487E" w:rsidR="007B0E03" w:rsidRDefault="00000000">
          <w:pPr>
            <w:pStyle w:val="TOC3"/>
            <w:rPr>
              <w:noProof/>
              <w:szCs w:val="22"/>
              <w:lang w:eastAsia="en-IE"/>
            </w:rPr>
          </w:pPr>
          <w:hyperlink w:anchor="_Toc103071029" w:history="1">
            <w:r w:rsidR="007B0E03" w:rsidRPr="00395A1E">
              <w:rPr>
                <w:rStyle w:val="Hyperlink"/>
                <w:noProof/>
              </w:rPr>
              <w:t>B.7.7</w:t>
            </w:r>
            <w:r w:rsidR="007B0E03">
              <w:rPr>
                <w:noProof/>
                <w:szCs w:val="22"/>
                <w:lang w:eastAsia="en-IE"/>
              </w:rPr>
              <w:tab/>
            </w:r>
            <w:r w:rsidR="007B0E03" w:rsidRPr="00395A1E">
              <w:rPr>
                <w:rStyle w:val="Hyperlink"/>
                <w:noProof/>
              </w:rPr>
              <w:t>Transmission Loss Adjustment Factors</w:t>
            </w:r>
            <w:r w:rsidR="007B0E03">
              <w:rPr>
                <w:noProof/>
                <w:webHidden/>
              </w:rPr>
              <w:tab/>
            </w:r>
            <w:r w:rsidR="007B0E03">
              <w:rPr>
                <w:noProof/>
                <w:webHidden/>
              </w:rPr>
              <w:fldChar w:fldCharType="begin"/>
            </w:r>
            <w:r w:rsidR="007B0E03">
              <w:rPr>
                <w:noProof/>
                <w:webHidden/>
              </w:rPr>
              <w:instrText xml:space="preserve"> PAGEREF _Toc103071029 \h </w:instrText>
            </w:r>
            <w:r w:rsidR="007B0E03">
              <w:rPr>
                <w:noProof/>
                <w:webHidden/>
              </w:rPr>
            </w:r>
            <w:r w:rsidR="007B0E03">
              <w:rPr>
                <w:noProof/>
                <w:webHidden/>
              </w:rPr>
              <w:fldChar w:fldCharType="separate"/>
            </w:r>
            <w:r w:rsidR="007B0E03">
              <w:rPr>
                <w:noProof/>
                <w:webHidden/>
              </w:rPr>
              <w:t>17</w:t>
            </w:r>
            <w:r w:rsidR="007B0E03">
              <w:rPr>
                <w:noProof/>
                <w:webHidden/>
              </w:rPr>
              <w:fldChar w:fldCharType="end"/>
            </w:r>
          </w:hyperlink>
        </w:p>
        <w:p w14:paraId="2E26C4A5" w14:textId="460E755C" w:rsidR="007B0E03" w:rsidRDefault="00000000">
          <w:pPr>
            <w:pStyle w:val="TOC2"/>
            <w:tabs>
              <w:tab w:val="left" w:pos="880"/>
              <w:tab w:val="right" w:leader="dot" w:pos="9350"/>
            </w:tabs>
            <w:rPr>
              <w:noProof/>
              <w:szCs w:val="22"/>
              <w:lang w:eastAsia="en-IE"/>
            </w:rPr>
          </w:pPr>
          <w:hyperlink w:anchor="_Toc103071030" w:history="1">
            <w:r w:rsidR="007B0E03" w:rsidRPr="00395A1E">
              <w:rPr>
                <w:rStyle w:val="Hyperlink"/>
                <w:noProof/>
              </w:rPr>
              <w:t>B.8</w:t>
            </w:r>
            <w:r w:rsidR="007B0E03">
              <w:rPr>
                <w:noProof/>
                <w:szCs w:val="22"/>
                <w:lang w:eastAsia="en-IE"/>
              </w:rPr>
              <w:tab/>
            </w:r>
            <w:r w:rsidR="007B0E03" w:rsidRPr="00395A1E">
              <w:rPr>
                <w:rStyle w:val="Hyperlink"/>
                <w:noProof/>
              </w:rPr>
              <w:t>SEM NEMOs and Shipping Agents</w:t>
            </w:r>
            <w:r w:rsidR="007B0E03">
              <w:rPr>
                <w:noProof/>
                <w:webHidden/>
              </w:rPr>
              <w:tab/>
            </w:r>
            <w:r w:rsidR="007B0E03">
              <w:rPr>
                <w:noProof/>
                <w:webHidden/>
              </w:rPr>
              <w:fldChar w:fldCharType="begin"/>
            </w:r>
            <w:r w:rsidR="007B0E03">
              <w:rPr>
                <w:noProof/>
                <w:webHidden/>
              </w:rPr>
              <w:instrText xml:space="preserve"> PAGEREF _Toc103071030 \h </w:instrText>
            </w:r>
            <w:r w:rsidR="007B0E03">
              <w:rPr>
                <w:noProof/>
                <w:webHidden/>
              </w:rPr>
            </w:r>
            <w:r w:rsidR="007B0E03">
              <w:rPr>
                <w:noProof/>
                <w:webHidden/>
              </w:rPr>
              <w:fldChar w:fldCharType="separate"/>
            </w:r>
            <w:r w:rsidR="007B0E03">
              <w:rPr>
                <w:noProof/>
                <w:webHidden/>
              </w:rPr>
              <w:t>18</w:t>
            </w:r>
            <w:r w:rsidR="007B0E03">
              <w:rPr>
                <w:noProof/>
                <w:webHidden/>
              </w:rPr>
              <w:fldChar w:fldCharType="end"/>
            </w:r>
          </w:hyperlink>
        </w:p>
        <w:p w14:paraId="2052CB61" w14:textId="272E70F8" w:rsidR="007B0E03" w:rsidRDefault="00000000">
          <w:pPr>
            <w:pStyle w:val="TOC3"/>
            <w:rPr>
              <w:noProof/>
              <w:szCs w:val="22"/>
              <w:lang w:eastAsia="en-IE"/>
            </w:rPr>
          </w:pPr>
          <w:hyperlink w:anchor="_Toc103071031" w:history="1">
            <w:r w:rsidR="007B0E03" w:rsidRPr="00395A1E">
              <w:rPr>
                <w:rStyle w:val="Hyperlink"/>
                <w:noProof/>
              </w:rPr>
              <w:t>B.8.1</w:t>
            </w:r>
            <w:r w:rsidR="007B0E03">
              <w:rPr>
                <w:noProof/>
                <w:szCs w:val="22"/>
                <w:lang w:eastAsia="en-IE"/>
              </w:rPr>
              <w:tab/>
            </w:r>
            <w:r w:rsidR="007B0E03" w:rsidRPr="00395A1E">
              <w:rPr>
                <w:rStyle w:val="Hyperlink"/>
                <w:noProof/>
              </w:rPr>
              <w:t>SEM NEMOs</w:t>
            </w:r>
            <w:r w:rsidR="007B0E03">
              <w:rPr>
                <w:noProof/>
                <w:webHidden/>
              </w:rPr>
              <w:tab/>
            </w:r>
            <w:r w:rsidR="007B0E03">
              <w:rPr>
                <w:noProof/>
                <w:webHidden/>
              </w:rPr>
              <w:fldChar w:fldCharType="begin"/>
            </w:r>
            <w:r w:rsidR="007B0E03">
              <w:rPr>
                <w:noProof/>
                <w:webHidden/>
              </w:rPr>
              <w:instrText xml:space="preserve"> PAGEREF _Toc103071031 \h </w:instrText>
            </w:r>
            <w:r w:rsidR="007B0E03">
              <w:rPr>
                <w:noProof/>
                <w:webHidden/>
              </w:rPr>
            </w:r>
            <w:r w:rsidR="007B0E03">
              <w:rPr>
                <w:noProof/>
                <w:webHidden/>
              </w:rPr>
              <w:fldChar w:fldCharType="separate"/>
            </w:r>
            <w:r w:rsidR="007B0E03">
              <w:rPr>
                <w:noProof/>
                <w:webHidden/>
              </w:rPr>
              <w:t>18</w:t>
            </w:r>
            <w:r w:rsidR="007B0E03">
              <w:rPr>
                <w:noProof/>
                <w:webHidden/>
              </w:rPr>
              <w:fldChar w:fldCharType="end"/>
            </w:r>
          </w:hyperlink>
        </w:p>
        <w:p w14:paraId="23510F1F" w14:textId="11E1B0FC" w:rsidR="007B0E03" w:rsidRDefault="00000000">
          <w:pPr>
            <w:pStyle w:val="TOC3"/>
            <w:rPr>
              <w:noProof/>
              <w:szCs w:val="22"/>
              <w:lang w:eastAsia="en-IE"/>
            </w:rPr>
          </w:pPr>
          <w:hyperlink w:anchor="_Toc103071032" w:history="1">
            <w:r w:rsidR="007B0E03" w:rsidRPr="00395A1E">
              <w:rPr>
                <w:rStyle w:val="Hyperlink"/>
                <w:noProof/>
              </w:rPr>
              <w:t>B.8.2</w:t>
            </w:r>
            <w:r w:rsidR="007B0E03">
              <w:rPr>
                <w:noProof/>
                <w:szCs w:val="22"/>
                <w:lang w:eastAsia="en-IE"/>
              </w:rPr>
              <w:tab/>
            </w:r>
            <w:r w:rsidR="007B0E03" w:rsidRPr="00395A1E">
              <w:rPr>
                <w:rStyle w:val="Hyperlink"/>
                <w:noProof/>
              </w:rPr>
              <w:t>Scheduling Agent of a Shipping Agent</w:t>
            </w:r>
            <w:r w:rsidR="007B0E03">
              <w:rPr>
                <w:noProof/>
                <w:webHidden/>
              </w:rPr>
              <w:tab/>
            </w:r>
            <w:r w:rsidR="007B0E03">
              <w:rPr>
                <w:noProof/>
                <w:webHidden/>
              </w:rPr>
              <w:fldChar w:fldCharType="begin"/>
            </w:r>
            <w:r w:rsidR="007B0E03">
              <w:rPr>
                <w:noProof/>
                <w:webHidden/>
              </w:rPr>
              <w:instrText xml:space="preserve"> PAGEREF _Toc103071032 \h </w:instrText>
            </w:r>
            <w:r w:rsidR="007B0E03">
              <w:rPr>
                <w:noProof/>
                <w:webHidden/>
              </w:rPr>
            </w:r>
            <w:r w:rsidR="007B0E03">
              <w:rPr>
                <w:noProof/>
                <w:webHidden/>
              </w:rPr>
              <w:fldChar w:fldCharType="separate"/>
            </w:r>
            <w:r w:rsidR="007B0E03">
              <w:rPr>
                <w:noProof/>
                <w:webHidden/>
              </w:rPr>
              <w:t>19</w:t>
            </w:r>
            <w:r w:rsidR="007B0E03">
              <w:rPr>
                <w:noProof/>
                <w:webHidden/>
              </w:rPr>
              <w:fldChar w:fldCharType="end"/>
            </w:r>
          </w:hyperlink>
        </w:p>
        <w:p w14:paraId="77BDEBA7" w14:textId="263405C3" w:rsidR="007B0E03" w:rsidRDefault="00000000">
          <w:pPr>
            <w:pStyle w:val="TOC2"/>
            <w:tabs>
              <w:tab w:val="left" w:pos="880"/>
              <w:tab w:val="right" w:leader="dot" w:pos="9350"/>
            </w:tabs>
            <w:rPr>
              <w:noProof/>
              <w:szCs w:val="22"/>
              <w:lang w:eastAsia="en-IE"/>
            </w:rPr>
          </w:pPr>
          <w:hyperlink w:anchor="_Toc103071033" w:history="1">
            <w:r w:rsidR="007B0E03" w:rsidRPr="00395A1E">
              <w:rPr>
                <w:rStyle w:val="Hyperlink"/>
                <w:noProof/>
              </w:rPr>
              <w:t>B.9</w:t>
            </w:r>
            <w:r w:rsidR="007B0E03">
              <w:rPr>
                <w:noProof/>
                <w:szCs w:val="22"/>
                <w:lang w:eastAsia="en-IE"/>
              </w:rPr>
              <w:tab/>
            </w:r>
            <w:r w:rsidR="007B0E03" w:rsidRPr="00395A1E">
              <w:rPr>
                <w:rStyle w:val="Hyperlink"/>
                <w:noProof/>
              </w:rPr>
              <w:t>Registration of Trading Site</w:t>
            </w:r>
            <w:r w:rsidR="007B0E03">
              <w:rPr>
                <w:noProof/>
                <w:webHidden/>
              </w:rPr>
              <w:tab/>
            </w:r>
            <w:r w:rsidR="007B0E03">
              <w:rPr>
                <w:noProof/>
                <w:webHidden/>
              </w:rPr>
              <w:fldChar w:fldCharType="begin"/>
            </w:r>
            <w:r w:rsidR="007B0E03">
              <w:rPr>
                <w:noProof/>
                <w:webHidden/>
              </w:rPr>
              <w:instrText xml:space="preserve"> PAGEREF _Toc103071033 \h </w:instrText>
            </w:r>
            <w:r w:rsidR="007B0E03">
              <w:rPr>
                <w:noProof/>
                <w:webHidden/>
              </w:rPr>
            </w:r>
            <w:r w:rsidR="007B0E03">
              <w:rPr>
                <w:noProof/>
                <w:webHidden/>
              </w:rPr>
              <w:fldChar w:fldCharType="separate"/>
            </w:r>
            <w:r w:rsidR="007B0E03">
              <w:rPr>
                <w:noProof/>
                <w:webHidden/>
              </w:rPr>
              <w:t>19</w:t>
            </w:r>
            <w:r w:rsidR="007B0E03">
              <w:rPr>
                <w:noProof/>
                <w:webHidden/>
              </w:rPr>
              <w:fldChar w:fldCharType="end"/>
            </w:r>
          </w:hyperlink>
        </w:p>
        <w:p w14:paraId="4C066C3D" w14:textId="6AD903A6" w:rsidR="007B0E03" w:rsidRDefault="00000000">
          <w:pPr>
            <w:pStyle w:val="TOC3"/>
            <w:rPr>
              <w:noProof/>
              <w:szCs w:val="22"/>
              <w:lang w:eastAsia="en-IE"/>
            </w:rPr>
          </w:pPr>
          <w:hyperlink w:anchor="_Toc103071034" w:history="1">
            <w:r w:rsidR="007B0E03" w:rsidRPr="00395A1E">
              <w:rPr>
                <w:rStyle w:val="Hyperlink"/>
                <w:noProof/>
              </w:rPr>
              <w:t>B.9.1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_Toc103071034 \h </w:instrText>
            </w:r>
            <w:r w:rsidR="007B0E03">
              <w:rPr>
                <w:noProof/>
                <w:webHidden/>
              </w:rPr>
            </w:r>
            <w:r w:rsidR="007B0E03">
              <w:rPr>
                <w:noProof/>
                <w:webHidden/>
              </w:rPr>
              <w:fldChar w:fldCharType="separate"/>
            </w:r>
            <w:r w:rsidR="007B0E03">
              <w:rPr>
                <w:noProof/>
                <w:webHidden/>
              </w:rPr>
              <w:t>19</w:t>
            </w:r>
            <w:r w:rsidR="007B0E03">
              <w:rPr>
                <w:noProof/>
                <w:webHidden/>
              </w:rPr>
              <w:fldChar w:fldCharType="end"/>
            </w:r>
          </w:hyperlink>
        </w:p>
        <w:p w14:paraId="2D7342B1" w14:textId="635D0602" w:rsidR="007B0E03" w:rsidRDefault="00000000">
          <w:pPr>
            <w:pStyle w:val="TOC3"/>
            <w:rPr>
              <w:noProof/>
              <w:szCs w:val="22"/>
              <w:lang w:eastAsia="en-IE"/>
            </w:rPr>
          </w:pPr>
          <w:hyperlink w:anchor="_Toc103071035" w:history="1">
            <w:r w:rsidR="007B0E03" w:rsidRPr="00395A1E">
              <w:rPr>
                <w:rStyle w:val="Hyperlink"/>
                <w:noProof/>
              </w:rPr>
              <w:t>B.9.2</w:t>
            </w:r>
            <w:r w:rsidR="007B0E03">
              <w:rPr>
                <w:noProof/>
                <w:szCs w:val="22"/>
                <w:lang w:eastAsia="en-IE"/>
              </w:rPr>
              <w:tab/>
            </w:r>
            <w:r w:rsidR="007B0E03" w:rsidRPr="00395A1E">
              <w:rPr>
                <w:rStyle w:val="Hyperlink"/>
                <w:noProof/>
              </w:rPr>
              <w:t>Differences Between Trading Sites and Generation Sites</w:t>
            </w:r>
            <w:r w:rsidR="007B0E03">
              <w:rPr>
                <w:noProof/>
                <w:webHidden/>
              </w:rPr>
              <w:tab/>
            </w:r>
            <w:r w:rsidR="007B0E03">
              <w:rPr>
                <w:noProof/>
                <w:webHidden/>
              </w:rPr>
              <w:fldChar w:fldCharType="begin"/>
            </w:r>
            <w:r w:rsidR="007B0E03">
              <w:rPr>
                <w:noProof/>
                <w:webHidden/>
              </w:rPr>
              <w:instrText xml:space="preserve"> PAGEREF _Toc103071035 \h </w:instrText>
            </w:r>
            <w:r w:rsidR="007B0E03">
              <w:rPr>
                <w:noProof/>
                <w:webHidden/>
              </w:rPr>
            </w:r>
            <w:r w:rsidR="007B0E03">
              <w:rPr>
                <w:noProof/>
                <w:webHidden/>
              </w:rPr>
              <w:fldChar w:fldCharType="separate"/>
            </w:r>
            <w:r w:rsidR="007B0E03">
              <w:rPr>
                <w:noProof/>
                <w:webHidden/>
              </w:rPr>
              <w:t>20</w:t>
            </w:r>
            <w:r w:rsidR="007B0E03">
              <w:rPr>
                <w:noProof/>
                <w:webHidden/>
              </w:rPr>
              <w:fldChar w:fldCharType="end"/>
            </w:r>
          </w:hyperlink>
        </w:p>
        <w:p w14:paraId="39D254AC" w14:textId="554C11EB" w:rsidR="007B0E03" w:rsidRDefault="00000000">
          <w:pPr>
            <w:pStyle w:val="TOC3"/>
            <w:rPr>
              <w:noProof/>
              <w:szCs w:val="22"/>
              <w:lang w:eastAsia="en-IE"/>
            </w:rPr>
          </w:pPr>
          <w:hyperlink w:anchor="_Toc103071036" w:history="1">
            <w:r w:rsidR="007B0E03" w:rsidRPr="00395A1E">
              <w:rPr>
                <w:rStyle w:val="Hyperlink"/>
                <w:noProof/>
              </w:rPr>
              <w:t>B.9.3</w:t>
            </w:r>
            <w:r w:rsidR="007B0E03">
              <w:rPr>
                <w:noProof/>
                <w:szCs w:val="22"/>
                <w:lang w:eastAsia="en-IE"/>
              </w:rPr>
              <w:tab/>
            </w:r>
            <w:r w:rsidR="007B0E03" w:rsidRPr="00395A1E">
              <w:rPr>
                <w:rStyle w:val="Hyperlink"/>
                <w:noProof/>
              </w:rPr>
              <w:t>Generator Unit with Non-Firm Access</w:t>
            </w:r>
            <w:r w:rsidR="007B0E03">
              <w:rPr>
                <w:noProof/>
                <w:webHidden/>
              </w:rPr>
              <w:tab/>
            </w:r>
            <w:r w:rsidR="007B0E03">
              <w:rPr>
                <w:noProof/>
                <w:webHidden/>
              </w:rPr>
              <w:fldChar w:fldCharType="begin"/>
            </w:r>
            <w:r w:rsidR="007B0E03">
              <w:rPr>
                <w:noProof/>
                <w:webHidden/>
              </w:rPr>
              <w:instrText xml:space="preserve"> PAGEREF _Toc103071036 \h </w:instrText>
            </w:r>
            <w:r w:rsidR="007B0E03">
              <w:rPr>
                <w:noProof/>
                <w:webHidden/>
              </w:rPr>
            </w:r>
            <w:r w:rsidR="007B0E03">
              <w:rPr>
                <w:noProof/>
                <w:webHidden/>
              </w:rPr>
              <w:fldChar w:fldCharType="separate"/>
            </w:r>
            <w:r w:rsidR="007B0E03">
              <w:rPr>
                <w:noProof/>
                <w:webHidden/>
              </w:rPr>
              <w:t>21</w:t>
            </w:r>
            <w:r w:rsidR="007B0E03">
              <w:rPr>
                <w:noProof/>
                <w:webHidden/>
              </w:rPr>
              <w:fldChar w:fldCharType="end"/>
            </w:r>
          </w:hyperlink>
        </w:p>
        <w:p w14:paraId="55071231" w14:textId="329700AB" w:rsidR="007B0E03" w:rsidRDefault="00000000">
          <w:pPr>
            <w:pStyle w:val="TOC3"/>
            <w:rPr>
              <w:noProof/>
              <w:szCs w:val="22"/>
              <w:lang w:eastAsia="en-IE"/>
            </w:rPr>
          </w:pPr>
          <w:hyperlink w:anchor="_Toc103071037" w:history="1">
            <w:r w:rsidR="007B0E03" w:rsidRPr="00395A1E">
              <w:rPr>
                <w:rStyle w:val="Hyperlink"/>
                <w:noProof/>
              </w:rPr>
              <w:t>B.9.4</w:t>
            </w:r>
            <w:r w:rsidR="007B0E03">
              <w:rPr>
                <w:noProof/>
                <w:szCs w:val="22"/>
                <w:lang w:eastAsia="en-IE"/>
              </w:rPr>
              <w:tab/>
            </w:r>
            <w:r w:rsidR="007B0E03" w:rsidRPr="00395A1E">
              <w:rPr>
                <w:rStyle w:val="Hyperlink"/>
                <w:noProof/>
              </w:rPr>
              <w:t>Autoproducer Sites</w:t>
            </w:r>
            <w:r w:rsidR="007B0E03">
              <w:rPr>
                <w:noProof/>
                <w:webHidden/>
              </w:rPr>
              <w:tab/>
            </w:r>
            <w:r w:rsidR="007B0E03">
              <w:rPr>
                <w:noProof/>
                <w:webHidden/>
              </w:rPr>
              <w:fldChar w:fldCharType="begin"/>
            </w:r>
            <w:r w:rsidR="007B0E03">
              <w:rPr>
                <w:noProof/>
                <w:webHidden/>
              </w:rPr>
              <w:instrText xml:space="preserve"> PAGEREF _Toc103071037 \h </w:instrText>
            </w:r>
            <w:r w:rsidR="007B0E03">
              <w:rPr>
                <w:noProof/>
                <w:webHidden/>
              </w:rPr>
            </w:r>
            <w:r w:rsidR="007B0E03">
              <w:rPr>
                <w:noProof/>
                <w:webHidden/>
              </w:rPr>
              <w:fldChar w:fldCharType="separate"/>
            </w:r>
            <w:r w:rsidR="007B0E03">
              <w:rPr>
                <w:noProof/>
                <w:webHidden/>
              </w:rPr>
              <w:t>21</w:t>
            </w:r>
            <w:r w:rsidR="007B0E03">
              <w:rPr>
                <w:noProof/>
                <w:webHidden/>
              </w:rPr>
              <w:fldChar w:fldCharType="end"/>
            </w:r>
          </w:hyperlink>
        </w:p>
        <w:p w14:paraId="0B51B520" w14:textId="48EA0F22" w:rsidR="007B0E03" w:rsidRDefault="00000000">
          <w:pPr>
            <w:pStyle w:val="TOC3"/>
            <w:rPr>
              <w:noProof/>
              <w:szCs w:val="22"/>
              <w:lang w:eastAsia="en-IE"/>
            </w:rPr>
          </w:pPr>
          <w:hyperlink w:anchor="_Toc103071038" w:history="1">
            <w:r w:rsidR="007B0E03" w:rsidRPr="00395A1E">
              <w:rPr>
                <w:rStyle w:val="Hyperlink"/>
                <w:noProof/>
              </w:rPr>
              <w:t>B.9.5</w:t>
            </w:r>
            <w:r w:rsidR="007B0E03">
              <w:rPr>
                <w:noProof/>
                <w:szCs w:val="22"/>
                <w:lang w:eastAsia="en-IE"/>
              </w:rPr>
              <w:tab/>
            </w:r>
            <w:r w:rsidR="007B0E03" w:rsidRPr="00395A1E">
              <w:rPr>
                <w:rStyle w:val="Hyperlink"/>
                <w:noProof/>
              </w:rPr>
              <w:t>Demand Side Units and Demand Sites</w:t>
            </w:r>
            <w:r w:rsidR="007B0E03">
              <w:rPr>
                <w:noProof/>
                <w:webHidden/>
              </w:rPr>
              <w:tab/>
            </w:r>
            <w:r w:rsidR="007B0E03">
              <w:rPr>
                <w:noProof/>
                <w:webHidden/>
              </w:rPr>
              <w:fldChar w:fldCharType="begin"/>
            </w:r>
            <w:r w:rsidR="007B0E03">
              <w:rPr>
                <w:noProof/>
                <w:webHidden/>
              </w:rPr>
              <w:instrText xml:space="preserve"> PAGEREF _Toc103071038 \h </w:instrText>
            </w:r>
            <w:r w:rsidR="007B0E03">
              <w:rPr>
                <w:noProof/>
                <w:webHidden/>
              </w:rPr>
            </w:r>
            <w:r w:rsidR="007B0E03">
              <w:rPr>
                <w:noProof/>
                <w:webHidden/>
              </w:rPr>
              <w:fldChar w:fldCharType="separate"/>
            </w:r>
            <w:r w:rsidR="007B0E03">
              <w:rPr>
                <w:noProof/>
                <w:webHidden/>
              </w:rPr>
              <w:t>21</w:t>
            </w:r>
            <w:r w:rsidR="007B0E03">
              <w:rPr>
                <w:noProof/>
                <w:webHidden/>
              </w:rPr>
              <w:fldChar w:fldCharType="end"/>
            </w:r>
          </w:hyperlink>
        </w:p>
        <w:p w14:paraId="589E3F80" w14:textId="39869E38" w:rsidR="007B0E03" w:rsidRDefault="00000000">
          <w:pPr>
            <w:pStyle w:val="TOC2"/>
            <w:tabs>
              <w:tab w:val="left" w:pos="880"/>
              <w:tab w:val="right" w:leader="dot" w:pos="9350"/>
            </w:tabs>
            <w:rPr>
              <w:noProof/>
              <w:szCs w:val="22"/>
              <w:lang w:eastAsia="en-IE"/>
            </w:rPr>
          </w:pPr>
          <w:hyperlink w:anchor="_Toc103071039" w:history="1">
            <w:r w:rsidR="007B0E03" w:rsidRPr="00395A1E">
              <w:rPr>
                <w:rStyle w:val="Hyperlink"/>
                <w:noProof/>
              </w:rPr>
              <w:t>B.10</w:t>
            </w:r>
            <w:r w:rsidR="007B0E03">
              <w:rPr>
                <w:noProof/>
                <w:szCs w:val="22"/>
                <w:lang w:eastAsia="en-IE"/>
              </w:rPr>
              <w:tab/>
            </w:r>
            <w:r w:rsidR="007B0E03" w:rsidRPr="00395A1E">
              <w:rPr>
                <w:rStyle w:val="Hyperlink"/>
                <w:noProof/>
              </w:rPr>
              <w:t>Registration of an Interconnector and Interconnector Units</w:t>
            </w:r>
            <w:r w:rsidR="007B0E03">
              <w:rPr>
                <w:noProof/>
                <w:webHidden/>
              </w:rPr>
              <w:tab/>
            </w:r>
            <w:r w:rsidR="007B0E03">
              <w:rPr>
                <w:noProof/>
                <w:webHidden/>
              </w:rPr>
              <w:fldChar w:fldCharType="begin"/>
            </w:r>
            <w:r w:rsidR="007B0E03">
              <w:rPr>
                <w:noProof/>
                <w:webHidden/>
              </w:rPr>
              <w:instrText xml:space="preserve"> PAGEREF _Toc103071039 \h </w:instrText>
            </w:r>
            <w:r w:rsidR="007B0E03">
              <w:rPr>
                <w:noProof/>
                <w:webHidden/>
              </w:rPr>
            </w:r>
            <w:r w:rsidR="007B0E03">
              <w:rPr>
                <w:noProof/>
                <w:webHidden/>
              </w:rPr>
              <w:fldChar w:fldCharType="separate"/>
            </w:r>
            <w:r w:rsidR="007B0E03">
              <w:rPr>
                <w:noProof/>
                <w:webHidden/>
              </w:rPr>
              <w:t>22</w:t>
            </w:r>
            <w:r w:rsidR="007B0E03">
              <w:rPr>
                <w:noProof/>
                <w:webHidden/>
              </w:rPr>
              <w:fldChar w:fldCharType="end"/>
            </w:r>
          </w:hyperlink>
        </w:p>
        <w:p w14:paraId="49F6F827" w14:textId="5F753283" w:rsidR="007B0E03" w:rsidRDefault="00000000">
          <w:pPr>
            <w:pStyle w:val="TOC3"/>
            <w:rPr>
              <w:noProof/>
              <w:szCs w:val="22"/>
              <w:lang w:eastAsia="en-IE"/>
            </w:rPr>
          </w:pPr>
          <w:hyperlink w:anchor="_Toc103071040" w:history="1">
            <w:r w:rsidR="007B0E03" w:rsidRPr="00395A1E">
              <w:rPr>
                <w:rStyle w:val="Hyperlink"/>
                <w:noProof/>
              </w:rPr>
              <w:t>B.10.1</w:t>
            </w:r>
            <w:r w:rsidR="007B0E03">
              <w:rPr>
                <w:noProof/>
                <w:szCs w:val="22"/>
                <w:lang w:eastAsia="en-IE"/>
              </w:rPr>
              <w:tab/>
            </w:r>
            <w:r w:rsidR="007B0E03" w:rsidRPr="00395A1E">
              <w:rPr>
                <w:rStyle w:val="Hyperlink"/>
                <w:noProof/>
              </w:rPr>
              <w:t>Registration</w:t>
            </w:r>
            <w:r w:rsidR="007B0E03">
              <w:rPr>
                <w:noProof/>
                <w:webHidden/>
              </w:rPr>
              <w:tab/>
            </w:r>
            <w:r w:rsidR="007B0E03">
              <w:rPr>
                <w:noProof/>
                <w:webHidden/>
              </w:rPr>
              <w:fldChar w:fldCharType="begin"/>
            </w:r>
            <w:r w:rsidR="007B0E03">
              <w:rPr>
                <w:noProof/>
                <w:webHidden/>
              </w:rPr>
              <w:instrText xml:space="preserve"> PAGEREF _Toc103071040 \h </w:instrText>
            </w:r>
            <w:r w:rsidR="007B0E03">
              <w:rPr>
                <w:noProof/>
                <w:webHidden/>
              </w:rPr>
            </w:r>
            <w:r w:rsidR="007B0E03">
              <w:rPr>
                <w:noProof/>
                <w:webHidden/>
              </w:rPr>
              <w:fldChar w:fldCharType="separate"/>
            </w:r>
            <w:r w:rsidR="007B0E03">
              <w:rPr>
                <w:noProof/>
                <w:webHidden/>
              </w:rPr>
              <w:t>22</w:t>
            </w:r>
            <w:r w:rsidR="007B0E03">
              <w:rPr>
                <w:noProof/>
                <w:webHidden/>
              </w:rPr>
              <w:fldChar w:fldCharType="end"/>
            </w:r>
          </w:hyperlink>
        </w:p>
        <w:p w14:paraId="229AC42A" w14:textId="69137C2B" w:rsidR="007B0E03" w:rsidRDefault="00000000">
          <w:pPr>
            <w:pStyle w:val="TOC3"/>
            <w:rPr>
              <w:noProof/>
              <w:szCs w:val="22"/>
              <w:lang w:eastAsia="en-IE"/>
            </w:rPr>
          </w:pPr>
          <w:hyperlink w:anchor="_Toc103071041" w:history="1">
            <w:r w:rsidR="007B0E03" w:rsidRPr="00395A1E">
              <w:rPr>
                <w:rStyle w:val="Hyperlink"/>
                <w:noProof/>
              </w:rPr>
              <w:t>B.10.2</w:t>
            </w:r>
            <w:r w:rsidR="007B0E03">
              <w:rPr>
                <w:noProof/>
                <w:szCs w:val="22"/>
                <w:lang w:eastAsia="en-IE"/>
              </w:rPr>
              <w:tab/>
            </w:r>
            <w:r w:rsidR="007B0E03" w:rsidRPr="00395A1E">
              <w:rPr>
                <w:rStyle w:val="Hyperlink"/>
                <w:noProof/>
              </w:rPr>
              <w:t>Interconnector Residual Capacity Unit and SO Interconnector Trades</w:t>
            </w:r>
            <w:r w:rsidR="007B0E03">
              <w:rPr>
                <w:noProof/>
                <w:webHidden/>
              </w:rPr>
              <w:tab/>
            </w:r>
            <w:r w:rsidR="007B0E03">
              <w:rPr>
                <w:noProof/>
                <w:webHidden/>
              </w:rPr>
              <w:fldChar w:fldCharType="begin"/>
            </w:r>
            <w:r w:rsidR="007B0E03">
              <w:rPr>
                <w:noProof/>
                <w:webHidden/>
              </w:rPr>
              <w:instrText xml:space="preserve"> PAGEREF _Toc103071041 \h </w:instrText>
            </w:r>
            <w:r w:rsidR="007B0E03">
              <w:rPr>
                <w:noProof/>
                <w:webHidden/>
              </w:rPr>
            </w:r>
            <w:r w:rsidR="007B0E03">
              <w:rPr>
                <w:noProof/>
                <w:webHidden/>
              </w:rPr>
              <w:fldChar w:fldCharType="separate"/>
            </w:r>
            <w:r w:rsidR="007B0E03">
              <w:rPr>
                <w:noProof/>
                <w:webHidden/>
              </w:rPr>
              <w:t>25</w:t>
            </w:r>
            <w:r w:rsidR="007B0E03">
              <w:rPr>
                <w:noProof/>
                <w:webHidden/>
              </w:rPr>
              <w:fldChar w:fldCharType="end"/>
            </w:r>
          </w:hyperlink>
        </w:p>
        <w:p w14:paraId="26644A7D" w14:textId="0C6BE77E" w:rsidR="007B0E03" w:rsidRDefault="00000000">
          <w:pPr>
            <w:pStyle w:val="TOC3"/>
            <w:rPr>
              <w:noProof/>
              <w:szCs w:val="22"/>
              <w:lang w:eastAsia="en-IE"/>
            </w:rPr>
          </w:pPr>
          <w:hyperlink w:anchor="_Toc103071042" w:history="1">
            <w:r w:rsidR="007B0E03" w:rsidRPr="00395A1E">
              <w:rPr>
                <w:rStyle w:val="Hyperlink"/>
                <w:noProof/>
              </w:rPr>
              <w:t>B.10.3</w:t>
            </w:r>
            <w:r w:rsidR="007B0E03">
              <w:rPr>
                <w:noProof/>
                <w:szCs w:val="22"/>
                <w:lang w:eastAsia="en-IE"/>
              </w:rPr>
              <w:tab/>
            </w:r>
            <w:r w:rsidR="007B0E03" w:rsidRPr="00395A1E">
              <w:rPr>
                <w:rStyle w:val="Hyperlink"/>
                <w:noProof/>
              </w:rPr>
              <w:t>Interconnector Error Unit</w:t>
            </w:r>
            <w:r w:rsidR="007B0E03">
              <w:rPr>
                <w:noProof/>
                <w:webHidden/>
              </w:rPr>
              <w:tab/>
            </w:r>
            <w:r w:rsidR="007B0E03">
              <w:rPr>
                <w:noProof/>
                <w:webHidden/>
              </w:rPr>
              <w:fldChar w:fldCharType="begin"/>
            </w:r>
            <w:r w:rsidR="007B0E03">
              <w:rPr>
                <w:noProof/>
                <w:webHidden/>
              </w:rPr>
              <w:instrText xml:space="preserve"> PAGEREF _Toc103071042 \h </w:instrText>
            </w:r>
            <w:r w:rsidR="007B0E03">
              <w:rPr>
                <w:noProof/>
                <w:webHidden/>
              </w:rPr>
            </w:r>
            <w:r w:rsidR="007B0E03">
              <w:rPr>
                <w:noProof/>
                <w:webHidden/>
              </w:rPr>
              <w:fldChar w:fldCharType="separate"/>
            </w:r>
            <w:r w:rsidR="007B0E03">
              <w:rPr>
                <w:noProof/>
                <w:webHidden/>
              </w:rPr>
              <w:t>26</w:t>
            </w:r>
            <w:r w:rsidR="007B0E03">
              <w:rPr>
                <w:noProof/>
                <w:webHidden/>
              </w:rPr>
              <w:fldChar w:fldCharType="end"/>
            </w:r>
          </w:hyperlink>
        </w:p>
        <w:p w14:paraId="708A5EF8" w14:textId="1DFC2DE7" w:rsidR="007B0E03" w:rsidRDefault="00000000">
          <w:pPr>
            <w:pStyle w:val="TOC2"/>
            <w:tabs>
              <w:tab w:val="left" w:pos="880"/>
              <w:tab w:val="right" w:leader="dot" w:pos="9350"/>
            </w:tabs>
            <w:rPr>
              <w:noProof/>
              <w:szCs w:val="22"/>
              <w:lang w:eastAsia="en-IE"/>
            </w:rPr>
          </w:pPr>
          <w:hyperlink w:anchor="_Toc103071043" w:history="1">
            <w:r w:rsidR="007B0E03" w:rsidRPr="00395A1E">
              <w:rPr>
                <w:rStyle w:val="Hyperlink"/>
                <w:noProof/>
              </w:rPr>
              <w:t>B.11</w:t>
            </w:r>
            <w:r w:rsidR="007B0E03">
              <w:rPr>
                <w:noProof/>
                <w:szCs w:val="22"/>
                <w:lang w:eastAsia="en-IE"/>
              </w:rPr>
              <w:tab/>
            </w:r>
            <w:r w:rsidR="007B0E03" w:rsidRPr="00395A1E">
              <w:rPr>
                <w:rStyle w:val="Hyperlink"/>
                <w:noProof/>
              </w:rPr>
              <w:t>Intermediaries</w:t>
            </w:r>
            <w:r w:rsidR="007B0E03">
              <w:rPr>
                <w:noProof/>
                <w:webHidden/>
              </w:rPr>
              <w:tab/>
            </w:r>
            <w:r w:rsidR="007B0E03">
              <w:rPr>
                <w:noProof/>
                <w:webHidden/>
              </w:rPr>
              <w:fldChar w:fldCharType="begin"/>
            </w:r>
            <w:r w:rsidR="007B0E03">
              <w:rPr>
                <w:noProof/>
                <w:webHidden/>
              </w:rPr>
              <w:instrText xml:space="preserve"> PAGEREF _Toc103071043 \h </w:instrText>
            </w:r>
            <w:r w:rsidR="007B0E03">
              <w:rPr>
                <w:noProof/>
                <w:webHidden/>
              </w:rPr>
            </w:r>
            <w:r w:rsidR="007B0E03">
              <w:rPr>
                <w:noProof/>
                <w:webHidden/>
              </w:rPr>
              <w:fldChar w:fldCharType="separate"/>
            </w:r>
            <w:r w:rsidR="007B0E03">
              <w:rPr>
                <w:noProof/>
                <w:webHidden/>
              </w:rPr>
              <w:t>28</w:t>
            </w:r>
            <w:r w:rsidR="007B0E03">
              <w:rPr>
                <w:noProof/>
                <w:webHidden/>
              </w:rPr>
              <w:fldChar w:fldCharType="end"/>
            </w:r>
          </w:hyperlink>
        </w:p>
        <w:p w14:paraId="076A4DD4" w14:textId="59B1080F" w:rsidR="007B0E03" w:rsidRDefault="00000000">
          <w:pPr>
            <w:pStyle w:val="TOC2"/>
            <w:tabs>
              <w:tab w:val="left" w:pos="880"/>
              <w:tab w:val="right" w:leader="dot" w:pos="9350"/>
            </w:tabs>
            <w:rPr>
              <w:noProof/>
              <w:szCs w:val="22"/>
              <w:lang w:eastAsia="en-IE"/>
            </w:rPr>
          </w:pPr>
          <w:hyperlink w:anchor="_Toc103071044" w:history="1">
            <w:r w:rsidR="007B0E03" w:rsidRPr="00395A1E">
              <w:rPr>
                <w:rStyle w:val="Hyperlink"/>
                <w:noProof/>
              </w:rPr>
              <w:t>B.12</w:t>
            </w:r>
            <w:r w:rsidR="007B0E03">
              <w:rPr>
                <w:noProof/>
                <w:szCs w:val="22"/>
                <w:lang w:eastAsia="en-IE"/>
              </w:rPr>
              <w:tab/>
            </w:r>
            <w:r w:rsidR="007B0E03" w:rsidRPr="00395A1E">
              <w:rPr>
                <w:rStyle w:val="Hyperlink"/>
                <w:noProof/>
              </w:rPr>
              <w:t>Deregistration of Units</w:t>
            </w:r>
            <w:r w:rsidR="007B0E03">
              <w:rPr>
                <w:noProof/>
                <w:webHidden/>
              </w:rPr>
              <w:tab/>
            </w:r>
            <w:r w:rsidR="007B0E03">
              <w:rPr>
                <w:noProof/>
                <w:webHidden/>
              </w:rPr>
              <w:fldChar w:fldCharType="begin"/>
            </w:r>
            <w:r w:rsidR="007B0E03">
              <w:rPr>
                <w:noProof/>
                <w:webHidden/>
              </w:rPr>
              <w:instrText xml:space="preserve"> PAGEREF _Toc103071044 \h </w:instrText>
            </w:r>
            <w:r w:rsidR="007B0E03">
              <w:rPr>
                <w:noProof/>
                <w:webHidden/>
              </w:rPr>
            </w:r>
            <w:r w:rsidR="007B0E03">
              <w:rPr>
                <w:noProof/>
                <w:webHidden/>
              </w:rPr>
              <w:fldChar w:fldCharType="separate"/>
            </w:r>
            <w:r w:rsidR="007B0E03">
              <w:rPr>
                <w:noProof/>
                <w:webHidden/>
              </w:rPr>
              <w:t>29</w:t>
            </w:r>
            <w:r w:rsidR="007B0E03">
              <w:rPr>
                <w:noProof/>
                <w:webHidden/>
              </w:rPr>
              <w:fldChar w:fldCharType="end"/>
            </w:r>
          </w:hyperlink>
        </w:p>
        <w:p w14:paraId="143869B4" w14:textId="742F8FFE" w:rsidR="007B0E03" w:rsidRDefault="00000000">
          <w:pPr>
            <w:pStyle w:val="TOC2"/>
            <w:tabs>
              <w:tab w:val="left" w:pos="880"/>
              <w:tab w:val="right" w:leader="dot" w:pos="9350"/>
            </w:tabs>
            <w:rPr>
              <w:noProof/>
              <w:szCs w:val="22"/>
              <w:lang w:eastAsia="en-IE"/>
            </w:rPr>
          </w:pPr>
          <w:hyperlink w:anchor="_Toc103071045" w:history="1">
            <w:r w:rsidR="007B0E03" w:rsidRPr="00395A1E">
              <w:rPr>
                <w:rStyle w:val="Hyperlink"/>
                <w:noProof/>
              </w:rPr>
              <w:t>B.13</w:t>
            </w:r>
            <w:r w:rsidR="007B0E03">
              <w:rPr>
                <w:noProof/>
                <w:szCs w:val="22"/>
                <w:lang w:eastAsia="en-IE"/>
              </w:rPr>
              <w:tab/>
            </w:r>
            <w:r w:rsidR="007B0E03" w:rsidRPr="00395A1E">
              <w:rPr>
                <w:rStyle w:val="Hyperlink"/>
                <w:noProof/>
              </w:rPr>
              <w:t>Market Operator</w:t>
            </w:r>
            <w:r w:rsidR="007B0E03">
              <w:rPr>
                <w:noProof/>
                <w:webHidden/>
              </w:rPr>
              <w:tab/>
            </w:r>
            <w:r w:rsidR="007B0E03">
              <w:rPr>
                <w:noProof/>
                <w:webHidden/>
              </w:rPr>
              <w:fldChar w:fldCharType="begin"/>
            </w:r>
            <w:r w:rsidR="007B0E03">
              <w:rPr>
                <w:noProof/>
                <w:webHidden/>
              </w:rPr>
              <w:instrText xml:space="preserve"> PAGEREF _Toc103071045 \h </w:instrText>
            </w:r>
            <w:r w:rsidR="007B0E03">
              <w:rPr>
                <w:noProof/>
                <w:webHidden/>
              </w:rPr>
            </w:r>
            <w:r w:rsidR="007B0E03">
              <w:rPr>
                <w:noProof/>
                <w:webHidden/>
              </w:rPr>
              <w:fldChar w:fldCharType="separate"/>
            </w:r>
            <w:r w:rsidR="007B0E03">
              <w:rPr>
                <w:noProof/>
                <w:webHidden/>
              </w:rPr>
              <w:t>30</w:t>
            </w:r>
            <w:r w:rsidR="007B0E03">
              <w:rPr>
                <w:noProof/>
                <w:webHidden/>
              </w:rPr>
              <w:fldChar w:fldCharType="end"/>
            </w:r>
          </w:hyperlink>
        </w:p>
        <w:p w14:paraId="533BCDE5" w14:textId="0F51FC30" w:rsidR="007B0E03" w:rsidRDefault="00000000">
          <w:pPr>
            <w:pStyle w:val="TOC3"/>
            <w:rPr>
              <w:noProof/>
              <w:szCs w:val="22"/>
              <w:lang w:eastAsia="en-IE"/>
            </w:rPr>
          </w:pPr>
          <w:hyperlink w:anchor="_Toc103071046" w:history="1">
            <w:r w:rsidR="007B0E03" w:rsidRPr="00395A1E">
              <w:rPr>
                <w:rStyle w:val="Hyperlink"/>
                <w:noProof/>
              </w:rPr>
              <w:t>B.13.1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_Toc103071046 \h </w:instrText>
            </w:r>
            <w:r w:rsidR="007B0E03">
              <w:rPr>
                <w:noProof/>
                <w:webHidden/>
              </w:rPr>
            </w:r>
            <w:r w:rsidR="007B0E03">
              <w:rPr>
                <w:noProof/>
                <w:webHidden/>
              </w:rPr>
              <w:fldChar w:fldCharType="separate"/>
            </w:r>
            <w:r w:rsidR="007B0E03">
              <w:rPr>
                <w:noProof/>
                <w:webHidden/>
              </w:rPr>
              <w:t>30</w:t>
            </w:r>
            <w:r w:rsidR="007B0E03">
              <w:rPr>
                <w:noProof/>
                <w:webHidden/>
              </w:rPr>
              <w:fldChar w:fldCharType="end"/>
            </w:r>
          </w:hyperlink>
        </w:p>
        <w:p w14:paraId="3856AA2D" w14:textId="16CA97CD" w:rsidR="007B0E03" w:rsidRDefault="00000000">
          <w:pPr>
            <w:pStyle w:val="TOC3"/>
            <w:rPr>
              <w:noProof/>
              <w:szCs w:val="22"/>
              <w:lang w:eastAsia="en-IE"/>
            </w:rPr>
          </w:pPr>
          <w:hyperlink w:anchor="_Toc103071047" w:history="1">
            <w:r w:rsidR="007B0E03" w:rsidRPr="00395A1E">
              <w:rPr>
                <w:rStyle w:val="Hyperlink"/>
                <w:noProof/>
              </w:rPr>
              <w:t>B.13.2</w:t>
            </w:r>
            <w:r w:rsidR="007B0E03">
              <w:rPr>
                <w:noProof/>
                <w:szCs w:val="22"/>
                <w:lang w:eastAsia="en-IE"/>
              </w:rPr>
              <w:tab/>
            </w:r>
            <w:r w:rsidR="007B0E03" w:rsidRPr="00395A1E">
              <w:rPr>
                <w:rStyle w:val="Hyperlink"/>
                <w:noProof/>
              </w:rPr>
              <w:t>Market Working Capital Credit Facility</w:t>
            </w:r>
            <w:r w:rsidR="007B0E03">
              <w:rPr>
                <w:noProof/>
                <w:webHidden/>
              </w:rPr>
              <w:tab/>
            </w:r>
            <w:r w:rsidR="007B0E03">
              <w:rPr>
                <w:noProof/>
                <w:webHidden/>
              </w:rPr>
              <w:fldChar w:fldCharType="begin"/>
            </w:r>
            <w:r w:rsidR="007B0E03">
              <w:rPr>
                <w:noProof/>
                <w:webHidden/>
              </w:rPr>
              <w:instrText xml:space="preserve"> PAGEREF _Toc103071047 \h </w:instrText>
            </w:r>
            <w:r w:rsidR="007B0E03">
              <w:rPr>
                <w:noProof/>
                <w:webHidden/>
              </w:rPr>
            </w:r>
            <w:r w:rsidR="007B0E03">
              <w:rPr>
                <w:noProof/>
                <w:webHidden/>
              </w:rPr>
              <w:fldChar w:fldCharType="separate"/>
            </w:r>
            <w:r w:rsidR="007B0E03">
              <w:rPr>
                <w:noProof/>
                <w:webHidden/>
              </w:rPr>
              <w:t>31</w:t>
            </w:r>
            <w:r w:rsidR="007B0E03">
              <w:rPr>
                <w:noProof/>
                <w:webHidden/>
              </w:rPr>
              <w:fldChar w:fldCharType="end"/>
            </w:r>
          </w:hyperlink>
        </w:p>
        <w:p w14:paraId="6FCB4DF9" w14:textId="6D4A6BA7" w:rsidR="007B0E03" w:rsidRDefault="00000000">
          <w:pPr>
            <w:pStyle w:val="TOC2"/>
            <w:tabs>
              <w:tab w:val="left" w:pos="880"/>
              <w:tab w:val="right" w:leader="dot" w:pos="9350"/>
            </w:tabs>
            <w:rPr>
              <w:noProof/>
              <w:szCs w:val="22"/>
              <w:lang w:eastAsia="en-IE"/>
            </w:rPr>
          </w:pPr>
          <w:hyperlink w:anchor="_Toc103071048" w:history="1">
            <w:r w:rsidR="007B0E03" w:rsidRPr="00395A1E">
              <w:rPr>
                <w:rStyle w:val="Hyperlink"/>
                <w:noProof/>
              </w:rPr>
              <w:t>B.14</w:t>
            </w:r>
            <w:r w:rsidR="007B0E03">
              <w:rPr>
                <w:noProof/>
                <w:szCs w:val="22"/>
                <w:lang w:eastAsia="en-IE"/>
              </w:rPr>
              <w:tab/>
            </w:r>
            <w:r w:rsidR="007B0E03" w:rsidRPr="00395A1E">
              <w:rPr>
                <w:rStyle w:val="Hyperlink"/>
                <w:noProof/>
              </w:rPr>
              <w:t>Obligations on Parties</w:t>
            </w:r>
            <w:r w:rsidR="007B0E03">
              <w:rPr>
                <w:noProof/>
                <w:webHidden/>
              </w:rPr>
              <w:tab/>
            </w:r>
            <w:r w:rsidR="007B0E03">
              <w:rPr>
                <w:noProof/>
                <w:webHidden/>
              </w:rPr>
              <w:fldChar w:fldCharType="begin"/>
            </w:r>
            <w:r w:rsidR="007B0E03">
              <w:rPr>
                <w:noProof/>
                <w:webHidden/>
              </w:rPr>
              <w:instrText xml:space="preserve"> PAGEREF _Toc103071048 \h </w:instrText>
            </w:r>
            <w:r w:rsidR="007B0E03">
              <w:rPr>
                <w:noProof/>
                <w:webHidden/>
              </w:rPr>
            </w:r>
            <w:r w:rsidR="007B0E03">
              <w:rPr>
                <w:noProof/>
                <w:webHidden/>
              </w:rPr>
              <w:fldChar w:fldCharType="separate"/>
            </w:r>
            <w:r w:rsidR="007B0E03">
              <w:rPr>
                <w:noProof/>
                <w:webHidden/>
              </w:rPr>
              <w:t>31</w:t>
            </w:r>
            <w:r w:rsidR="007B0E03">
              <w:rPr>
                <w:noProof/>
                <w:webHidden/>
              </w:rPr>
              <w:fldChar w:fldCharType="end"/>
            </w:r>
          </w:hyperlink>
        </w:p>
        <w:p w14:paraId="657B2A30" w14:textId="5F9D8A20" w:rsidR="007B0E03" w:rsidRDefault="00000000">
          <w:pPr>
            <w:pStyle w:val="TOC2"/>
            <w:tabs>
              <w:tab w:val="left" w:pos="880"/>
              <w:tab w:val="right" w:leader="dot" w:pos="9350"/>
            </w:tabs>
            <w:rPr>
              <w:noProof/>
              <w:szCs w:val="22"/>
              <w:lang w:eastAsia="en-IE"/>
            </w:rPr>
          </w:pPr>
          <w:hyperlink w:anchor="_Toc103071049" w:history="1">
            <w:r w:rsidR="007B0E03" w:rsidRPr="00395A1E">
              <w:rPr>
                <w:rStyle w:val="Hyperlink"/>
                <w:noProof/>
              </w:rPr>
              <w:t>B.15</w:t>
            </w:r>
            <w:r w:rsidR="007B0E03">
              <w:rPr>
                <w:noProof/>
                <w:szCs w:val="22"/>
                <w:lang w:eastAsia="en-IE"/>
              </w:rPr>
              <w:tab/>
            </w:r>
            <w:r w:rsidR="007B0E03" w:rsidRPr="00395A1E">
              <w:rPr>
                <w:rStyle w:val="Hyperlink"/>
                <w:noProof/>
              </w:rPr>
              <w:t>Balancing Market Operations Timetable</w:t>
            </w:r>
            <w:r w:rsidR="007B0E03">
              <w:rPr>
                <w:noProof/>
                <w:webHidden/>
              </w:rPr>
              <w:tab/>
            </w:r>
            <w:r w:rsidR="007B0E03">
              <w:rPr>
                <w:noProof/>
                <w:webHidden/>
              </w:rPr>
              <w:fldChar w:fldCharType="begin"/>
            </w:r>
            <w:r w:rsidR="007B0E03">
              <w:rPr>
                <w:noProof/>
                <w:webHidden/>
              </w:rPr>
              <w:instrText xml:space="preserve"> PAGEREF _Toc103071049 \h </w:instrText>
            </w:r>
            <w:r w:rsidR="007B0E03">
              <w:rPr>
                <w:noProof/>
                <w:webHidden/>
              </w:rPr>
            </w:r>
            <w:r w:rsidR="007B0E03">
              <w:rPr>
                <w:noProof/>
                <w:webHidden/>
              </w:rPr>
              <w:fldChar w:fldCharType="separate"/>
            </w:r>
            <w:r w:rsidR="007B0E03">
              <w:rPr>
                <w:noProof/>
                <w:webHidden/>
              </w:rPr>
              <w:t>32</w:t>
            </w:r>
            <w:r w:rsidR="007B0E03">
              <w:rPr>
                <w:noProof/>
                <w:webHidden/>
              </w:rPr>
              <w:fldChar w:fldCharType="end"/>
            </w:r>
          </w:hyperlink>
        </w:p>
        <w:p w14:paraId="410E6075" w14:textId="408BC70A" w:rsidR="007B0E03" w:rsidRDefault="00000000">
          <w:pPr>
            <w:pStyle w:val="TOC2"/>
            <w:tabs>
              <w:tab w:val="left" w:pos="880"/>
              <w:tab w:val="right" w:leader="dot" w:pos="9350"/>
            </w:tabs>
            <w:rPr>
              <w:noProof/>
              <w:szCs w:val="22"/>
              <w:lang w:eastAsia="en-IE"/>
            </w:rPr>
          </w:pPr>
          <w:hyperlink w:anchor="_Toc103071050" w:history="1">
            <w:r w:rsidR="007B0E03" w:rsidRPr="00395A1E">
              <w:rPr>
                <w:rStyle w:val="Hyperlink"/>
                <w:noProof/>
              </w:rPr>
              <w:t>B.16</w:t>
            </w:r>
            <w:r w:rsidR="007B0E03">
              <w:rPr>
                <w:noProof/>
                <w:szCs w:val="22"/>
                <w:lang w:eastAsia="en-IE"/>
              </w:rPr>
              <w:tab/>
            </w:r>
            <w:r w:rsidR="007B0E03" w:rsidRPr="00395A1E">
              <w:rPr>
                <w:rStyle w:val="Hyperlink"/>
                <w:noProof/>
              </w:rPr>
              <w:t>Market Audit, Consultation and Information Sharing</w:t>
            </w:r>
            <w:r w:rsidR="007B0E03">
              <w:rPr>
                <w:noProof/>
                <w:webHidden/>
              </w:rPr>
              <w:tab/>
            </w:r>
            <w:r w:rsidR="007B0E03">
              <w:rPr>
                <w:noProof/>
                <w:webHidden/>
              </w:rPr>
              <w:fldChar w:fldCharType="begin"/>
            </w:r>
            <w:r w:rsidR="007B0E03">
              <w:rPr>
                <w:noProof/>
                <w:webHidden/>
              </w:rPr>
              <w:instrText xml:space="preserve"> PAGEREF _Toc103071050 \h </w:instrText>
            </w:r>
            <w:r w:rsidR="007B0E03">
              <w:rPr>
                <w:noProof/>
                <w:webHidden/>
              </w:rPr>
            </w:r>
            <w:r w:rsidR="007B0E03">
              <w:rPr>
                <w:noProof/>
                <w:webHidden/>
              </w:rPr>
              <w:fldChar w:fldCharType="separate"/>
            </w:r>
            <w:r w:rsidR="007B0E03">
              <w:rPr>
                <w:noProof/>
                <w:webHidden/>
              </w:rPr>
              <w:t>33</w:t>
            </w:r>
            <w:r w:rsidR="007B0E03">
              <w:rPr>
                <w:noProof/>
                <w:webHidden/>
              </w:rPr>
              <w:fldChar w:fldCharType="end"/>
            </w:r>
          </w:hyperlink>
        </w:p>
        <w:p w14:paraId="5F974D5B" w14:textId="1539C1E0" w:rsidR="007B0E03" w:rsidRDefault="00000000">
          <w:pPr>
            <w:pStyle w:val="TOC3"/>
            <w:rPr>
              <w:noProof/>
              <w:szCs w:val="22"/>
              <w:lang w:eastAsia="en-IE"/>
            </w:rPr>
          </w:pPr>
          <w:hyperlink w:anchor="_Toc103071051" w:history="1">
            <w:r w:rsidR="007B0E03" w:rsidRPr="00395A1E">
              <w:rPr>
                <w:rStyle w:val="Hyperlink"/>
                <w:noProof/>
              </w:rPr>
              <w:t>B.16.1</w:t>
            </w:r>
            <w:r w:rsidR="007B0E03">
              <w:rPr>
                <w:noProof/>
                <w:szCs w:val="22"/>
                <w:lang w:eastAsia="en-IE"/>
              </w:rPr>
              <w:tab/>
            </w:r>
            <w:r w:rsidR="007B0E03" w:rsidRPr="00395A1E">
              <w:rPr>
                <w:rStyle w:val="Hyperlink"/>
                <w:noProof/>
              </w:rPr>
              <w:t>Market Audit</w:t>
            </w:r>
            <w:r w:rsidR="007B0E03">
              <w:rPr>
                <w:noProof/>
                <w:webHidden/>
              </w:rPr>
              <w:tab/>
            </w:r>
            <w:r w:rsidR="007B0E03">
              <w:rPr>
                <w:noProof/>
                <w:webHidden/>
              </w:rPr>
              <w:fldChar w:fldCharType="begin"/>
            </w:r>
            <w:r w:rsidR="007B0E03">
              <w:rPr>
                <w:noProof/>
                <w:webHidden/>
              </w:rPr>
              <w:instrText xml:space="preserve"> PAGEREF _Toc103071051 \h </w:instrText>
            </w:r>
            <w:r w:rsidR="007B0E03">
              <w:rPr>
                <w:noProof/>
                <w:webHidden/>
              </w:rPr>
            </w:r>
            <w:r w:rsidR="007B0E03">
              <w:rPr>
                <w:noProof/>
                <w:webHidden/>
              </w:rPr>
              <w:fldChar w:fldCharType="separate"/>
            </w:r>
            <w:r w:rsidR="007B0E03">
              <w:rPr>
                <w:noProof/>
                <w:webHidden/>
              </w:rPr>
              <w:t>33</w:t>
            </w:r>
            <w:r w:rsidR="007B0E03">
              <w:rPr>
                <w:noProof/>
                <w:webHidden/>
              </w:rPr>
              <w:fldChar w:fldCharType="end"/>
            </w:r>
          </w:hyperlink>
        </w:p>
        <w:p w14:paraId="4A7F88A1" w14:textId="615A4578" w:rsidR="007B0E03" w:rsidRDefault="00000000">
          <w:pPr>
            <w:pStyle w:val="TOC3"/>
            <w:rPr>
              <w:noProof/>
              <w:szCs w:val="22"/>
              <w:lang w:eastAsia="en-IE"/>
            </w:rPr>
          </w:pPr>
          <w:hyperlink w:anchor="_Toc103071052" w:history="1">
            <w:r w:rsidR="007B0E03" w:rsidRPr="00395A1E">
              <w:rPr>
                <w:rStyle w:val="Hyperlink"/>
                <w:noProof/>
              </w:rPr>
              <w:t>B.16.2</w:t>
            </w:r>
            <w:r w:rsidR="007B0E03">
              <w:rPr>
                <w:noProof/>
                <w:szCs w:val="22"/>
                <w:lang w:eastAsia="en-IE"/>
              </w:rPr>
              <w:tab/>
            </w:r>
            <w:r w:rsidR="007B0E03" w:rsidRPr="00395A1E">
              <w:rPr>
                <w:rStyle w:val="Hyperlink"/>
                <w:noProof/>
              </w:rPr>
              <w:t>Information Sharing</w:t>
            </w:r>
            <w:r w:rsidR="007B0E03">
              <w:rPr>
                <w:noProof/>
                <w:webHidden/>
              </w:rPr>
              <w:tab/>
            </w:r>
            <w:r w:rsidR="007B0E03">
              <w:rPr>
                <w:noProof/>
                <w:webHidden/>
              </w:rPr>
              <w:fldChar w:fldCharType="begin"/>
            </w:r>
            <w:r w:rsidR="007B0E03">
              <w:rPr>
                <w:noProof/>
                <w:webHidden/>
              </w:rPr>
              <w:instrText xml:space="preserve"> PAGEREF _Toc103071052 \h </w:instrText>
            </w:r>
            <w:r w:rsidR="007B0E03">
              <w:rPr>
                <w:noProof/>
                <w:webHidden/>
              </w:rPr>
            </w:r>
            <w:r w:rsidR="007B0E03">
              <w:rPr>
                <w:noProof/>
                <w:webHidden/>
              </w:rPr>
              <w:fldChar w:fldCharType="separate"/>
            </w:r>
            <w:r w:rsidR="007B0E03">
              <w:rPr>
                <w:noProof/>
                <w:webHidden/>
              </w:rPr>
              <w:t>34</w:t>
            </w:r>
            <w:r w:rsidR="007B0E03">
              <w:rPr>
                <w:noProof/>
                <w:webHidden/>
              </w:rPr>
              <w:fldChar w:fldCharType="end"/>
            </w:r>
          </w:hyperlink>
        </w:p>
        <w:p w14:paraId="19A969E6" w14:textId="594552E1" w:rsidR="007B0E03" w:rsidRDefault="00000000">
          <w:pPr>
            <w:pStyle w:val="TOC2"/>
            <w:tabs>
              <w:tab w:val="left" w:pos="880"/>
              <w:tab w:val="right" w:leader="dot" w:pos="9350"/>
            </w:tabs>
            <w:rPr>
              <w:noProof/>
              <w:szCs w:val="22"/>
              <w:lang w:eastAsia="en-IE"/>
            </w:rPr>
          </w:pPr>
          <w:hyperlink w:anchor="_Toc103071053" w:history="1">
            <w:r w:rsidR="007B0E03" w:rsidRPr="00395A1E">
              <w:rPr>
                <w:rStyle w:val="Hyperlink"/>
                <w:noProof/>
              </w:rPr>
              <w:t>B.17</w:t>
            </w:r>
            <w:r w:rsidR="007B0E03">
              <w:rPr>
                <w:noProof/>
                <w:szCs w:val="22"/>
                <w:lang w:eastAsia="en-IE"/>
              </w:rPr>
              <w:tab/>
            </w:r>
            <w:r w:rsidR="007B0E03" w:rsidRPr="00395A1E">
              <w:rPr>
                <w:rStyle w:val="Hyperlink"/>
                <w:noProof/>
              </w:rPr>
              <w:t>Modifications</w:t>
            </w:r>
            <w:r w:rsidR="007B0E03">
              <w:rPr>
                <w:noProof/>
                <w:webHidden/>
              </w:rPr>
              <w:tab/>
            </w:r>
            <w:r w:rsidR="007B0E03">
              <w:rPr>
                <w:noProof/>
                <w:webHidden/>
              </w:rPr>
              <w:fldChar w:fldCharType="begin"/>
            </w:r>
            <w:r w:rsidR="007B0E03">
              <w:rPr>
                <w:noProof/>
                <w:webHidden/>
              </w:rPr>
              <w:instrText xml:space="preserve"> PAGEREF _Toc103071053 \h </w:instrText>
            </w:r>
            <w:r w:rsidR="007B0E03">
              <w:rPr>
                <w:noProof/>
                <w:webHidden/>
              </w:rPr>
            </w:r>
            <w:r w:rsidR="007B0E03">
              <w:rPr>
                <w:noProof/>
                <w:webHidden/>
              </w:rPr>
              <w:fldChar w:fldCharType="separate"/>
            </w:r>
            <w:r w:rsidR="007B0E03">
              <w:rPr>
                <w:noProof/>
                <w:webHidden/>
              </w:rPr>
              <w:t>35</w:t>
            </w:r>
            <w:r w:rsidR="007B0E03">
              <w:rPr>
                <w:noProof/>
                <w:webHidden/>
              </w:rPr>
              <w:fldChar w:fldCharType="end"/>
            </w:r>
          </w:hyperlink>
        </w:p>
        <w:p w14:paraId="13505521" w14:textId="23507E9E" w:rsidR="007B0E03" w:rsidRDefault="00000000">
          <w:pPr>
            <w:pStyle w:val="TOC3"/>
            <w:rPr>
              <w:noProof/>
              <w:szCs w:val="22"/>
              <w:lang w:eastAsia="en-IE"/>
            </w:rPr>
          </w:pPr>
          <w:hyperlink w:anchor="_Toc103071054" w:history="1">
            <w:r w:rsidR="007B0E03" w:rsidRPr="00395A1E">
              <w:rPr>
                <w:rStyle w:val="Hyperlink"/>
                <w:noProof/>
              </w:rPr>
              <w:t>B.17.1</w:t>
            </w:r>
            <w:r w:rsidR="007B0E03">
              <w:rPr>
                <w:noProof/>
                <w:szCs w:val="22"/>
                <w:lang w:eastAsia="en-IE"/>
              </w:rPr>
              <w:tab/>
            </w:r>
            <w:r w:rsidR="007B0E03" w:rsidRPr="00395A1E">
              <w:rPr>
                <w:rStyle w:val="Hyperlink"/>
                <w:noProof/>
              </w:rPr>
              <w:t>Objectives</w:t>
            </w:r>
            <w:r w:rsidR="007B0E03">
              <w:rPr>
                <w:noProof/>
                <w:webHidden/>
              </w:rPr>
              <w:tab/>
            </w:r>
            <w:r w:rsidR="007B0E03">
              <w:rPr>
                <w:noProof/>
                <w:webHidden/>
              </w:rPr>
              <w:fldChar w:fldCharType="begin"/>
            </w:r>
            <w:r w:rsidR="007B0E03">
              <w:rPr>
                <w:noProof/>
                <w:webHidden/>
              </w:rPr>
              <w:instrText xml:space="preserve"> PAGEREF _Toc103071054 \h </w:instrText>
            </w:r>
            <w:r w:rsidR="007B0E03">
              <w:rPr>
                <w:noProof/>
                <w:webHidden/>
              </w:rPr>
            </w:r>
            <w:r w:rsidR="007B0E03">
              <w:rPr>
                <w:noProof/>
                <w:webHidden/>
              </w:rPr>
              <w:fldChar w:fldCharType="separate"/>
            </w:r>
            <w:r w:rsidR="007B0E03">
              <w:rPr>
                <w:noProof/>
                <w:webHidden/>
              </w:rPr>
              <w:t>35</w:t>
            </w:r>
            <w:r w:rsidR="007B0E03">
              <w:rPr>
                <w:noProof/>
                <w:webHidden/>
              </w:rPr>
              <w:fldChar w:fldCharType="end"/>
            </w:r>
          </w:hyperlink>
        </w:p>
        <w:p w14:paraId="0BDE8BCA" w14:textId="636D5434" w:rsidR="007B0E03" w:rsidRDefault="00000000">
          <w:pPr>
            <w:pStyle w:val="TOC3"/>
            <w:rPr>
              <w:noProof/>
              <w:szCs w:val="22"/>
              <w:lang w:eastAsia="en-IE"/>
            </w:rPr>
          </w:pPr>
          <w:hyperlink w:anchor="_Toc103071055" w:history="1">
            <w:r w:rsidR="007B0E03" w:rsidRPr="00395A1E">
              <w:rPr>
                <w:rStyle w:val="Hyperlink"/>
                <w:noProof/>
              </w:rPr>
              <w:t>B.17.2</w:t>
            </w:r>
            <w:r w:rsidR="007B0E03">
              <w:rPr>
                <w:noProof/>
                <w:szCs w:val="22"/>
                <w:lang w:eastAsia="en-IE"/>
              </w:rPr>
              <w:tab/>
            </w:r>
            <w:r w:rsidR="007B0E03" w:rsidRPr="00395A1E">
              <w:rPr>
                <w:rStyle w:val="Hyperlink"/>
                <w:noProof/>
              </w:rPr>
              <w:t>Functions of the Modifications Committee</w:t>
            </w:r>
            <w:r w:rsidR="007B0E03">
              <w:rPr>
                <w:noProof/>
                <w:webHidden/>
              </w:rPr>
              <w:tab/>
            </w:r>
            <w:r w:rsidR="007B0E03">
              <w:rPr>
                <w:noProof/>
                <w:webHidden/>
              </w:rPr>
              <w:fldChar w:fldCharType="begin"/>
            </w:r>
            <w:r w:rsidR="007B0E03">
              <w:rPr>
                <w:noProof/>
                <w:webHidden/>
              </w:rPr>
              <w:instrText xml:space="preserve"> PAGEREF _Toc103071055 \h </w:instrText>
            </w:r>
            <w:r w:rsidR="007B0E03">
              <w:rPr>
                <w:noProof/>
                <w:webHidden/>
              </w:rPr>
            </w:r>
            <w:r w:rsidR="007B0E03">
              <w:rPr>
                <w:noProof/>
                <w:webHidden/>
              </w:rPr>
              <w:fldChar w:fldCharType="separate"/>
            </w:r>
            <w:r w:rsidR="007B0E03">
              <w:rPr>
                <w:noProof/>
                <w:webHidden/>
              </w:rPr>
              <w:t>35</w:t>
            </w:r>
            <w:r w:rsidR="007B0E03">
              <w:rPr>
                <w:noProof/>
                <w:webHidden/>
              </w:rPr>
              <w:fldChar w:fldCharType="end"/>
            </w:r>
          </w:hyperlink>
        </w:p>
        <w:p w14:paraId="73A56BB8" w14:textId="49CB6372" w:rsidR="007B0E03" w:rsidRDefault="00000000">
          <w:pPr>
            <w:pStyle w:val="TOC3"/>
            <w:rPr>
              <w:noProof/>
              <w:szCs w:val="22"/>
              <w:lang w:eastAsia="en-IE"/>
            </w:rPr>
          </w:pPr>
          <w:hyperlink w:anchor="_Toc103071056" w:history="1">
            <w:r w:rsidR="007B0E03" w:rsidRPr="00395A1E">
              <w:rPr>
                <w:rStyle w:val="Hyperlink"/>
                <w:noProof/>
              </w:rPr>
              <w:t>B.17.3</w:t>
            </w:r>
            <w:r w:rsidR="007B0E03">
              <w:rPr>
                <w:noProof/>
                <w:szCs w:val="22"/>
                <w:lang w:eastAsia="en-IE"/>
              </w:rPr>
              <w:tab/>
            </w:r>
            <w:r w:rsidR="007B0E03" w:rsidRPr="00395A1E">
              <w:rPr>
                <w:rStyle w:val="Hyperlink"/>
                <w:noProof/>
              </w:rPr>
              <w:t>Constitution of the Modifications Committee and Voting Rules</w:t>
            </w:r>
            <w:r w:rsidR="007B0E03">
              <w:rPr>
                <w:noProof/>
                <w:webHidden/>
              </w:rPr>
              <w:tab/>
            </w:r>
            <w:r w:rsidR="007B0E03">
              <w:rPr>
                <w:noProof/>
                <w:webHidden/>
              </w:rPr>
              <w:fldChar w:fldCharType="begin"/>
            </w:r>
            <w:r w:rsidR="007B0E03">
              <w:rPr>
                <w:noProof/>
                <w:webHidden/>
              </w:rPr>
              <w:instrText xml:space="preserve"> PAGEREF _Toc103071056 \h </w:instrText>
            </w:r>
            <w:r w:rsidR="007B0E03">
              <w:rPr>
                <w:noProof/>
                <w:webHidden/>
              </w:rPr>
            </w:r>
            <w:r w:rsidR="007B0E03">
              <w:rPr>
                <w:noProof/>
                <w:webHidden/>
              </w:rPr>
              <w:fldChar w:fldCharType="separate"/>
            </w:r>
            <w:r w:rsidR="007B0E03">
              <w:rPr>
                <w:noProof/>
                <w:webHidden/>
              </w:rPr>
              <w:t>35</w:t>
            </w:r>
            <w:r w:rsidR="007B0E03">
              <w:rPr>
                <w:noProof/>
                <w:webHidden/>
              </w:rPr>
              <w:fldChar w:fldCharType="end"/>
            </w:r>
          </w:hyperlink>
        </w:p>
        <w:p w14:paraId="2C22598C" w14:textId="7138E2EC" w:rsidR="007B0E03" w:rsidRDefault="00000000">
          <w:pPr>
            <w:pStyle w:val="TOC3"/>
            <w:rPr>
              <w:noProof/>
              <w:szCs w:val="22"/>
              <w:lang w:eastAsia="en-IE"/>
            </w:rPr>
          </w:pPr>
          <w:hyperlink w:anchor="_Toc103071057" w:history="1">
            <w:r w:rsidR="007B0E03" w:rsidRPr="00395A1E">
              <w:rPr>
                <w:rStyle w:val="Hyperlink"/>
                <w:noProof/>
              </w:rPr>
              <w:t>B.17.4</w:t>
            </w:r>
            <w:r w:rsidR="007B0E03">
              <w:rPr>
                <w:noProof/>
                <w:szCs w:val="22"/>
                <w:lang w:eastAsia="en-IE"/>
              </w:rPr>
              <w:tab/>
            </w:r>
            <w:r w:rsidR="007B0E03" w:rsidRPr="00395A1E">
              <w:rPr>
                <w:rStyle w:val="Hyperlink"/>
                <w:noProof/>
              </w:rPr>
              <w:t>Chairperson</w:t>
            </w:r>
            <w:r w:rsidR="007B0E03">
              <w:rPr>
                <w:noProof/>
                <w:webHidden/>
              </w:rPr>
              <w:tab/>
            </w:r>
            <w:r w:rsidR="007B0E03">
              <w:rPr>
                <w:noProof/>
                <w:webHidden/>
              </w:rPr>
              <w:fldChar w:fldCharType="begin"/>
            </w:r>
            <w:r w:rsidR="007B0E03">
              <w:rPr>
                <w:noProof/>
                <w:webHidden/>
              </w:rPr>
              <w:instrText xml:space="preserve"> PAGEREF _Toc103071057 \h </w:instrText>
            </w:r>
            <w:r w:rsidR="007B0E03">
              <w:rPr>
                <w:noProof/>
                <w:webHidden/>
              </w:rPr>
            </w:r>
            <w:r w:rsidR="007B0E03">
              <w:rPr>
                <w:noProof/>
                <w:webHidden/>
              </w:rPr>
              <w:fldChar w:fldCharType="separate"/>
            </w:r>
            <w:r w:rsidR="007B0E03">
              <w:rPr>
                <w:noProof/>
                <w:webHidden/>
              </w:rPr>
              <w:t>37</w:t>
            </w:r>
            <w:r w:rsidR="007B0E03">
              <w:rPr>
                <w:noProof/>
                <w:webHidden/>
              </w:rPr>
              <w:fldChar w:fldCharType="end"/>
            </w:r>
          </w:hyperlink>
        </w:p>
        <w:p w14:paraId="3CD21252" w14:textId="38DEA101" w:rsidR="007B0E03" w:rsidRDefault="00000000">
          <w:pPr>
            <w:pStyle w:val="TOC3"/>
            <w:rPr>
              <w:noProof/>
              <w:szCs w:val="22"/>
              <w:lang w:eastAsia="en-IE"/>
            </w:rPr>
          </w:pPr>
          <w:hyperlink w:anchor="_Toc103071058" w:history="1">
            <w:r w:rsidR="007B0E03" w:rsidRPr="00395A1E">
              <w:rPr>
                <w:rStyle w:val="Hyperlink"/>
                <w:noProof/>
              </w:rPr>
              <w:t>B.17.5</w:t>
            </w:r>
            <w:r w:rsidR="007B0E03">
              <w:rPr>
                <w:noProof/>
                <w:szCs w:val="22"/>
                <w:lang w:eastAsia="en-IE"/>
              </w:rPr>
              <w:tab/>
            </w:r>
            <w:r w:rsidR="007B0E03" w:rsidRPr="00395A1E">
              <w:rPr>
                <w:rStyle w:val="Hyperlink"/>
                <w:noProof/>
              </w:rPr>
              <w:t>Nomination of Participant Members</w:t>
            </w:r>
            <w:r w:rsidR="007B0E03">
              <w:rPr>
                <w:noProof/>
                <w:webHidden/>
              </w:rPr>
              <w:tab/>
            </w:r>
            <w:r w:rsidR="007B0E03">
              <w:rPr>
                <w:noProof/>
                <w:webHidden/>
              </w:rPr>
              <w:fldChar w:fldCharType="begin"/>
            </w:r>
            <w:r w:rsidR="007B0E03">
              <w:rPr>
                <w:noProof/>
                <w:webHidden/>
              </w:rPr>
              <w:instrText xml:space="preserve"> PAGEREF _Toc103071058 \h </w:instrText>
            </w:r>
            <w:r w:rsidR="007B0E03">
              <w:rPr>
                <w:noProof/>
                <w:webHidden/>
              </w:rPr>
            </w:r>
            <w:r w:rsidR="007B0E03">
              <w:rPr>
                <w:noProof/>
                <w:webHidden/>
              </w:rPr>
              <w:fldChar w:fldCharType="separate"/>
            </w:r>
            <w:r w:rsidR="007B0E03">
              <w:rPr>
                <w:noProof/>
                <w:webHidden/>
              </w:rPr>
              <w:t>37</w:t>
            </w:r>
            <w:r w:rsidR="007B0E03">
              <w:rPr>
                <w:noProof/>
                <w:webHidden/>
              </w:rPr>
              <w:fldChar w:fldCharType="end"/>
            </w:r>
          </w:hyperlink>
        </w:p>
        <w:p w14:paraId="6215B20C" w14:textId="5C893F20" w:rsidR="007B0E03" w:rsidRDefault="00000000">
          <w:pPr>
            <w:pStyle w:val="TOC3"/>
            <w:rPr>
              <w:noProof/>
              <w:szCs w:val="22"/>
              <w:lang w:eastAsia="en-IE"/>
            </w:rPr>
          </w:pPr>
          <w:hyperlink w:anchor="_Toc103071059" w:history="1">
            <w:r w:rsidR="007B0E03" w:rsidRPr="00395A1E">
              <w:rPr>
                <w:rStyle w:val="Hyperlink"/>
                <w:noProof/>
              </w:rPr>
              <w:t>B.17.6</w:t>
            </w:r>
            <w:r w:rsidR="007B0E03">
              <w:rPr>
                <w:noProof/>
                <w:szCs w:val="22"/>
                <w:lang w:eastAsia="en-IE"/>
              </w:rPr>
              <w:tab/>
            </w:r>
            <w:r w:rsidR="007B0E03" w:rsidRPr="00395A1E">
              <w:rPr>
                <w:rStyle w:val="Hyperlink"/>
                <w:noProof/>
              </w:rPr>
              <w:t>Nominations of Other Members</w:t>
            </w:r>
            <w:r w:rsidR="007B0E03">
              <w:rPr>
                <w:noProof/>
                <w:webHidden/>
              </w:rPr>
              <w:tab/>
            </w:r>
            <w:r w:rsidR="007B0E03">
              <w:rPr>
                <w:noProof/>
                <w:webHidden/>
              </w:rPr>
              <w:fldChar w:fldCharType="begin"/>
            </w:r>
            <w:r w:rsidR="007B0E03">
              <w:rPr>
                <w:noProof/>
                <w:webHidden/>
              </w:rPr>
              <w:instrText xml:space="preserve"> PAGEREF _Toc103071059 \h </w:instrText>
            </w:r>
            <w:r w:rsidR="007B0E03">
              <w:rPr>
                <w:noProof/>
                <w:webHidden/>
              </w:rPr>
            </w:r>
            <w:r w:rsidR="007B0E03">
              <w:rPr>
                <w:noProof/>
                <w:webHidden/>
              </w:rPr>
              <w:fldChar w:fldCharType="separate"/>
            </w:r>
            <w:r w:rsidR="007B0E03">
              <w:rPr>
                <w:noProof/>
                <w:webHidden/>
              </w:rPr>
              <w:t>37</w:t>
            </w:r>
            <w:r w:rsidR="007B0E03">
              <w:rPr>
                <w:noProof/>
                <w:webHidden/>
              </w:rPr>
              <w:fldChar w:fldCharType="end"/>
            </w:r>
          </w:hyperlink>
        </w:p>
        <w:p w14:paraId="755C6387" w14:textId="6FBBCDF0" w:rsidR="007B0E03" w:rsidRDefault="00000000">
          <w:pPr>
            <w:pStyle w:val="TOC3"/>
            <w:rPr>
              <w:noProof/>
              <w:szCs w:val="22"/>
              <w:lang w:eastAsia="en-IE"/>
            </w:rPr>
          </w:pPr>
          <w:hyperlink w:anchor="_Toc103071060" w:history="1">
            <w:r w:rsidR="007B0E03" w:rsidRPr="00395A1E">
              <w:rPr>
                <w:rStyle w:val="Hyperlink"/>
                <w:noProof/>
              </w:rPr>
              <w:t>B.17.7</w:t>
            </w:r>
            <w:r w:rsidR="007B0E03">
              <w:rPr>
                <w:noProof/>
                <w:szCs w:val="22"/>
                <w:lang w:eastAsia="en-IE"/>
              </w:rPr>
              <w:tab/>
            </w:r>
            <w:r w:rsidR="007B0E03" w:rsidRPr="00395A1E">
              <w:rPr>
                <w:rStyle w:val="Hyperlink"/>
                <w:noProof/>
              </w:rPr>
              <w:t>Appointment of Subsequent Members</w:t>
            </w:r>
            <w:r w:rsidR="007B0E03">
              <w:rPr>
                <w:noProof/>
                <w:webHidden/>
              </w:rPr>
              <w:tab/>
            </w:r>
            <w:r w:rsidR="007B0E03">
              <w:rPr>
                <w:noProof/>
                <w:webHidden/>
              </w:rPr>
              <w:fldChar w:fldCharType="begin"/>
            </w:r>
            <w:r w:rsidR="007B0E03">
              <w:rPr>
                <w:noProof/>
                <w:webHidden/>
              </w:rPr>
              <w:instrText xml:space="preserve"> PAGEREF _Toc103071060 \h </w:instrText>
            </w:r>
            <w:r w:rsidR="007B0E03">
              <w:rPr>
                <w:noProof/>
                <w:webHidden/>
              </w:rPr>
            </w:r>
            <w:r w:rsidR="007B0E03">
              <w:rPr>
                <w:noProof/>
                <w:webHidden/>
              </w:rPr>
              <w:fldChar w:fldCharType="separate"/>
            </w:r>
            <w:r w:rsidR="007B0E03">
              <w:rPr>
                <w:noProof/>
                <w:webHidden/>
              </w:rPr>
              <w:t>37</w:t>
            </w:r>
            <w:r w:rsidR="007B0E03">
              <w:rPr>
                <w:noProof/>
                <w:webHidden/>
              </w:rPr>
              <w:fldChar w:fldCharType="end"/>
            </w:r>
          </w:hyperlink>
        </w:p>
        <w:p w14:paraId="746324D5" w14:textId="446A8F84" w:rsidR="007B0E03" w:rsidRDefault="00000000">
          <w:pPr>
            <w:pStyle w:val="TOC3"/>
            <w:rPr>
              <w:noProof/>
              <w:szCs w:val="22"/>
              <w:lang w:eastAsia="en-IE"/>
            </w:rPr>
          </w:pPr>
          <w:hyperlink w:anchor="_Toc103071061" w:history="1">
            <w:r w:rsidR="007B0E03" w:rsidRPr="00395A1E">
              <w:rPr>
                <w:rStyle w:val="Hyperlink"/>
                <w:noProof/>
              </w:rPr>
              <w:t>B.17.8</w:t>
            </w:r>
            <w:r w:rsidR="007B0E03">
              <w:rPr>
                <w:noProof/>
                <w:szCs w:val="22"/>
                <w:lang w:eastAsia="en-IE"/>
              </w:rPr>
              <w:tab/>
            </w:r>
            <w:r w:rsidR="007B0E03" w:rsidRPr="00395A1E">
              <w:rPr>
                <w:rStyle w:val="Hyperlink"/>
                <w:noProof/>
              </w:rPr>
              <w:t>Resignation and Removal of Members of the Modifications Committee</w:t>
            </w:r>
            <w:r w:rsidR="007B0E03">
              <w:rPr>
                <w:noProof/>
                <w:webHidden/>
              </w:rPr>
              <w:tab/>
            </w:r>
            <w:r w:rsidR="007B0E03">
              <w:rPr>
                <w:noProof/>
                <w:webHidden/>
              </w:rPr>
              <w:fldChar w:fldCharType="begin"/>
            </w:r>
            <w:r w:rsidR="007B0E03">
              <w:rPr>
                <w:noProof/>
                <w:webHidden/>
              </w:rPr>
              <w:instrText xml:space="preserve"> PAGEREF _Toc103071061 \h </w:instrText>
            </w:r>
            <w:r w:rsidR="007B0E03">
              <w:rPr>
                <w:noProof/>
                <w:webHidden/>
              </w:rPr>
            </w:r>
            <w:r w:rsidR="007B0E03">
              <w:rPr>
                <w:noProof/>
                <w:webHidden/>
              </w:rPr>
              <w:fldChar w:fldCharType="separate"/>
            </w:r>
            <w:r w:rsidR="007B0E03">
              <w:rPr>
                <w:noProof/>
                <w:webHidden/>
              </w:rPr>
              <w:t>39</w:t>
            </w:r>
            <w:r w:rsidR="007B0E03">
              <w:rPr>
                <w:noProof/>
                <w:webHidden/>
              </w:rPr>
              <w:fldChar w:fldCharType="end"/>
            </w:r>
          </w:hyperlink>
        </w:p>
        <w:p w14:paraId="1A88E3B6" w14:textId="3C368126" w:rsidR="007B0E03" w:rsidRDefault="00000000">
          <w:pPr>
            <w:pStyle w:val="TOC3"/>
            <w:rPr>
              <w:noProof/>
              <w:szCs w:val="22"/>
              <w:lang w:eastAsia="en-IE"/>
            </w:rPr>
          </w:pPr>
          <w:hyperlink w:anchor="_Toc103071062" w:history="1">
            <w:r w:rsidR="007B0E03" w:rsidRPr="00395A1E">
              <w:rPr>
                <w:rStyle w:val="Hyperlink"/>
                <w:noProof/>
              </w:rPr>
              <w:t>B.17.9</w:t>
            </w:r>
            <w:r w:rsidR="007B0E03">
              <w:rPr>
                <w:noProof/>
                <w:szCs w:val="22"/>
                <w:lang w:eastAsia="en-IE"/>
              </w:rPr>
              <w:tab/>
            </w:r>
            <w:r w:rsidR="007B0E03" w:rsidRPr="00395A1E">
              <w:rPr>
                <w:rStyle w:val="Hyperlink"/>
                <w:noProof/>
              </w:rPr>
              <w:t>Alternate Members of the Modifications Committee</w:t>
            </w:r>
            <w:r w:rsidR="007B0E03">
              <w:rPr>
                <w:noProof/>
                <w:webHidden/>
              </w:rPr>
              <w:tab/>
            </w:r>
            <w:r w:rsidR="007B0E03">
              <w:rPr>
                <w:noProof/>
                <w:webHidden/>
              </w:rPr>
              <w:fldChar w:fldCharType="begin"/>
            </w:r>
            <w:r w:rsidR="007B0E03">
              <w:rPr>
                <w:noProof/>
                <w:webHidden/>
              </w:rPr>
              <w:instrText xml:space="preserve"> PAGEREF _Toc103071062 \h </w:instrText>
            </w:r>
            <w:r w:rsidR="007B0E03">
              <w:rPr>
                <w:noProof/>
                <w:webHidden/>
              </w:rPr>
            </w:r>
            <w:r w:rsidR="007B0E03">
              <w:rPr>
                <w:noProof/>
                <w:webHidden/>
              </w:rPr>
              <w:fldChar w:fldCharType="separate"/>
            </w:r>
            <w:r w:rsidR="007B0E03">
              <w:rPr>
                <w:noProof/>
                <w:webHidden/>
              </w:rPr>
              <w:t>40</w:t>
            </w:r>
            <w:r w:rsidR="007B0E03">
              <w:rPr>
                <w:noProof/>
                <w:webHidden/>
              </w:rPr>
              <w:fldChar w:fldCharType="end"/>
            </w:r>
          </w:hyperlink>
        </w:p>
        <w:p w14:paraId="109478FD" w14:textId="1A80AAC0" w:rsidR="007B0E03" w:rsidRDefault="00000000">
          <w:pPr>
            <w:pStyle w:val="TOC3"/>
            <w:rPr>
              <w:noProof/>
              <w:szCs w:val="22"/>
              <w:lang w:eastAsia="en-IE"/>
            </w:rPr>
          </w:pPr>
          <w:hyperlink w:anchor="_Toc103071063" w:history="1">
            <w:r w:rsidR="007B0E03" w:rsidRPr="00395A1E">
              <w:rPr>
                <w:rStyle w:val="Hyperlink"/>
                <w:noProof/>
              </w:rPr>
              <w:t>B.17.10</w:t>
            </w:r>
            <w:r w:rsidR="007B0E03">
              <w:rPr>
                <w:noProof/>
                <w:szCs w:val="22"/>
                <w:lang w:eastAsia="en-IE"/>
              </w:rPr>
              <w:tab/>
            </w:r>
            <w:r w:rsidR="007B0E03" w:rsidRPr="00395A1E">
              <w:rPr>
                <w:rStyle w:val="Hyperlink"/>
                <w:noProof/>
              </w:rPr>
              <w:t>Meetings of the Modifications Committee</w:t>
            </w:r>
            <w:r w:rsidR="007B0E03">
              <w:rPr>
                <w:noProof/>
                <w:webHidden/>
              </w:rPr>
              <w:tab/>
            </w:r>
            <w:r w:rsidR="007B0E03">
              <w:rPr>
                <w:noProof/>
                <w:webHidden/>
              </w:rPr>
              <w:fldChar w:fldCharType="begin"/>
            </w:r>
            <w:r w:rsidR="007B0E03">
              <w:rPr>
                <w:noProof/>
                <w:webHidden/>
              </w:rPr>
              <w:instrText xml:space="preserve"> PAGEREF _Toc103071063 \h </w:instrText>
            </w:r>
            <w:r w:rsidR="007B0E03">
              <w:rPr>
                <w:noProof/>
                <w:webHidden/>
              </w:rPr>
            </w:r>
            <w:r w:rsidR="007B0E03">
              <w:rPr>
                <w:noProof/>
                <w:webHidden/>
              </w:rPr>
              <w:fldChar w:fldCharType="separate"/>
            </w:r>
            <w:r w:rsidR="007B0E03">
              <w:rPr>
                <w:noProof/>
                <w:webHidden/>
              </w:rPr>
              <w:t>40</w:t>
            </w:r>
            <w:r w:rsidR="007B0E03">
              <w:rPr>
                <w:noProof/>
                <w:webHidden/>
              </w:rPr>
              <w:fldChar w:fldCharType="end"/>
            </w:r>
          </w:hyperlink>
        </w:p>
        <w:p w14:paraId="2AF23A68" w14:textId="0134D1C5" w:rsidR="007B0E03" w:rsidRDefault="00000000">
          <w:pPr>
            <w:pStyle w:val="TOC3"/>
            <w:rPr>
              <w:noProof/>
              <w:szCs w:val="22"/>
              <w:lang w:eastAsia="en-IE"/>
            </w:rPr>
          </w:pPr>
          <w:hyperlink w:anchor="_Toc103071064" w:history="1">
            <w:r w:rsidR="007B0E03" w:rsidRPr="00395A1E">
              <w:rPr>
                <w:rStyle w:val="Hyperlink"/>
                <w:noProof/>
              </w:rPr>
              <w:t>B.17.11</w:t>
            </w:r>
            <w:r w:rsidR="007B0E03">
              <w:rPr>
                <w:noProof/>
                <w:szCs w:val="22"/>
                <w:lang w:eastAsia="en-IE"/>
              </w:rPr>
              <w:tab/>
            </w:r>
            <w:r w:rsidR="007B0E03" w:rsidRPr="00395A1E">
              <w:rPr>
                <w:rStyle w:val="Hyperlink"/>
                <w:noProof/>
              </w:rPr>
              <w:t>Costs of the Modifications Committee</w:t>
            </w:r>
            <w:r w:rsidR="007B0E03">
              <w:rPr>
                <w:noProof/>
                <w:webHidden/>
              </w:rPr>
              <w:tab/>
            </w:r>
            <w:r w:rsidR="007B0E03">
              <w:rPr>
                <w:noProof/>
                <w:webHidden/>
              </w:rPr>
              <w:fldChar w:fldCharType="begin"/>
            </w:r>
            <w:r w:rsidR="007B0E03">
              <w:rPr>
                <w:noProof/>
                <w:webHidden/>
              </w:rPr>
              <w:instrText xml:space="preserve"> PAGEREF _Toc103071064 \h </w:instrText>
            </w:r>
            <w:r w:rsidR="007B0E03">
              <w:rPr>
                <w:noProof/>
                <w:webHidden/>
              </w:rPr>
            </w:r>
            <w:r w:rsidR="007B0E03">
              <w:rPr>
                <w:noProof/>
                <w:webHidden/>
              </w:rPr>
              <w:fldChar w:fldCharType="separate"/>
            </w:r>
            <w:r w:rsidR="007B0E03">
              <w:rPr>
                <w:noProof/>
                <w:webHidden/>
              </w:rPr>
              <w:t>40</w:t>
            </w:r>
            <w:r w:rsidR="007B0E03">
              <w:rPr>
                <w:noProof/>
                <w:webHidden/>
              </w:rPr>
              <w:fldChar w:fldCharType="end"/>
            </w:r>
          </w:hyperlink>
        </w:p>
        <w:p w14:paraId="29B77FF9" w14:textId="762B44E1" w:rsidR="007B0E03" w:rsidRDefault="00000000">
          <w:pPr>
            <w:pStyle w:val="TOC3"/>
            <w:rPr>
              <w:noProof/>
              <w:szCs w:val="22"/>
              <w:lang w:eastAsia="en-IE"/>
            </w:rPr>
          </w:pPr>
          <w:hyperlink w:anchor="_Toc103071065" w:history="1">
            <w:r w:rsidR="007B0E03" w:rsidRPr="00395A1E">
              <w:rPr>
                <w:rStyle w:val="Hyperlink"/>
                <w:noProof/>
              </w:rPr>
              <w:t>B.17.12</w:t>
            </w:r>
            <w:r w:rsidR="007B0E03">
              <w:rPr>
                <w:noProof/>
                <w:szCs w:val="22"/>
                <w:lang w:eastAsia="en-IE"/>
              </w:rPr>
              <w:tab/>
            </w:r>
            <w:r w:rsidR="007B0E03" w:rsidRPr="00395A1E">
              <w:rPr>
                <w:rStyle w:val="Hyperlink"/>
                <w:noProof/>
              </w:rPr>
              <w:t>Proposal of Modifications to the Code</w:t>
            </w:r>
            <w:r w:rsidR="007B0E03">
              <w:rPr>
                <w:noProof/>
                <w:webHidden/>
              </w:rPr>
              <w:tab/>
            </w:r>
            <w:r w:rsidR="007B0E03">
              <w:rPr>
                <w:noProof/>
                <w:webHidden/>
              </w:rPr>
              <w:fldChar w:fldCharType="begin"/>
            </w:r>
            <w:r w:rsidR="007B0E03">
              <w:rPr>
                <w:noProof/>
                <w:webHidden/>
              </w:rPr>
              <w:instrText xml:space="preserve"> PAGEREF _Toc103071065 \h </w:instrText>
            </w:r>
            <w:r w:rsidR="007B0E03">
              <w:rPr>
                <w:noProof/>
                <w:webHidden/>
              </w:rPr>
            </w:r>
            <w:r w:rsidR="007B0E03">
              <w:rPr>
                <w:noProof/>
                <w:webHidden/>
              </w:rPr>
              <w:fldChar w:fldCharType="separate"/>
            </w:r>
            <w:r w:rsidR="007B0E03">
              <w:rPr>
                <w:noProof/>
                <w:webHidden/>
              </w:rPr>
              <w:t>41</w:t>
            </w:r>
            <w:r w:rsidR="007B0E03">
              <w:rPr>
                <w:noProof/>
                <w:webHidden/>
              </w:rPr>
              <w:fldChar w:fldCharType="end"/>
            </w:r>
          </w:hyperlink>
        </w:p>
        <w:p w14:paraId="7FB54546" w14:textId="5B06A17D" w:rsidR="007B0E03" w:rsidRDefault="00000000">
          <w:pPr>
            <w:pStyle w:val="TOC3"/>
            <w:rPr>
              <w:noProof/>
              <w:szCs w:val="22"/>
              <w:lang w:eastAsia="en-IE"/>
            </w:rPr>
          </w:pPr>
          <w:hyperlink w:anchor="_Toc103071066" w:history="1">
            <w:r w:rsidR="007B0E03" w:rsidRPr="00395A1E">
              <w:rPr>
                <w:rStyle w:val="Hyperlink"/>
                <w:noProof/>
              </w:rPr>
              <w:t>B.17.13</w:t>
            </w:r>
            <w:r w:rsidR="007B0E03">
              <w:rPr>
                <w:noProof/>
                <w:szCs w:val="22"/>
                <w:lang w:eastAsia="en-IE"/>
              </w:rPr>
              <w:tab/>
            </w:r>
            <w:r w:rsidR="007B0E03" w:rsidRPr="00395A1E">
              <w:rPr>
                <w:rStyle w:val="Hyperlink"/>
                <w:noProof/>
              </w:rPr>
              <w:t>Modification Recommendation Report Timeline</w:t>
            </w:r>
            <w:r w:rsidR="007B0E03">
              <w:rPr>
                <w:noProof/>
                <w:webHidden/>
              </w:rPr>
              <w:tab/>
            </w:r>
            <w:r w:rsidR="007B0E03">
              <w:rPr>
                <w:noProof/>
                <w:webHidden/>
              </w:rPr>
              <w:fldChar w:fldCharType="begin"/>
            </w:r>
            <w:r w:rsidR="007B0E03">
              <w:rPr>
                <w:noProof/>
                <w:webHidden/>
              </w:rPr>
              <w:instrText xml:space="preserve"> PAGEREF _Toc103071066 \h </w:instrText>
            </w:r>
            <w:r w:rsidR="007B0E03">
              <w:rPr>
                <w:noProof/>
                <w:webHidden/>
              </w:rPr>
            </w:r>
            <w:r w:rsidR="007B0E03">
              <w:rPr>
                <w:noProof/>
                <w:webHidden/>
              </w:rPr>
              <w:fldChar w:fldCharType="separate"/>
            </w:r>
            <w:r w:rsidR="007B0E03">
              <w:rPr>
                <w:noProof/>
                <w:webHidden/>
              </w:rPr>
              <w:t>41</w:t>
            </w:r>
            <w:r w:rsidR="007B0E03">
              <w:rPr>
                <w:noProof/>
                <w:webHidden/>
              </w:rPr>
              <w:fldChar w:fldCharType="end"/>
            </w:r>
          </w:hyperlink>
        </w:p>
        <w:p w14:paraId="682F9C1E" w14:textId="18522E08" w:rsidR="007B0E03" w:rsidRDefault="00000000">
          <w:pPr>
            <w:pStyle w:val="TOC3"/>
            <w:rPr>
              <w:noProof/>
              <w:szCs w:val="22"/>
              <w:lang w:eastAsia="en-IE"/>
            </w:rPr>
          </w:pPr>
          <w:hyperlink w:anchor="_Toc103071067" w:history="1">
            <w:r w:rsidR="007B0E03" w:rsidRPr="00395A1E">
              <w:rPr>
                <w:rStyle w:val="Hyperlink"/>
                <w:noProof/>
              </w:rPr>
              <w:t>B.17.14</w:t>
            </w:r>
            <w:r w:rsidR="007B0E03">
              <w:rPr>
                <w:noProof/>
                <w:szCs w:val="22"/>
                <w:lang w:eastAsia="en-IE"/>
              </w:rPr>
              <w:tab/>
            </w:r>
            <w:r w:rsidR="007B0E03" w:rsidRPr="00395A1E">
              <w:rPr>
                <w:rStyle w:val="Hyperlink"/>
                <w:noProof/>
              </w:rPr>
              <w:t>Procedure for Developing Proposals</w:t>
            </w:r>
            <w:r w:rsidR="007B0E03">
              <w:rPr>
                <w:noProof/>
                <w:webHidden/>
              </w:rPr>
              <w:tab/>
            </w:r>
            <w:r w:rsidR="007B0E03">
              <w:rPr>
                <w:noProof/>
                <w:webHidden/>
              </w:rPr>
              <w:fldChar w:fldCharType="begin"/>
            </w:r>
            <w:r w:rsidR="007B0E03">
              <w:rPr>
                <w:noProof/>
                <w:webHidden/>
              </w:rPr>
              <w:instrText xml:space="preserve"> PAGEREF _Toc103071067 \h </w:instrText>
            </w:r>
            <w:r w:rsidR="007B0E03">
              <w:rPr>
                <w:noProof/>
                <w:webHidden/>
              </w:rPr>
            </w:r>
            <w:r w:rsidR="007B0E03">
              <w:rPr>
                <w:noProof/>
                <w:webHidden/>
              </w:rPr>
              <w:fldChar w:fldCharType="separate"/>
            </w:r>
            <w:r w:rsidR="007B0E03">
              <w:rPr>
                <w:noProof/>
                <w:webHidden/>
              </w:rPr>
              <w:t>41</w:t>
            </w:r>
            <w:r w:rsidR="007B0E03">
              <w:rPr>
                <w:noProof/>
                <w:webHidden/>
              </w:rPr>
              <w:fldChar w:fldCharType="end"/>
            </w:r>
          </w:hyperlink>
        </w:p>
        <w:p w14:paraId="05851753" w14:textId="5C856138" w:rsidR="007B0E03" w:rsidRDefault="00000000">
          <w:pPr>
            <w:pStyle w:val="TOC3"/>
            <w:rPr>
              <w:noProof/>
              <w:szCs w:val="22"/>
              <w:lang w:eastAsia="en-IE"/>
            </w:rPr>
          </w:pPr>
          <w:hyperlink w:anchor="_Toc103071068" w:history="1">
            <w:r w:rsidR="007B0E03" w:rsidRPr="00395A1E">
              <w:rPr>
                <w:rStyle w:val="Hyperlink"/>
                <w:noProof/>
              </w:rPr>
              <w:t>B.17.15</w:t>
            </w:r>
            <w:r w:rsidR="007B0E03">
              <w:rPr>
                <w:noProof/>
                <w:szCs w:val="22"/>
                <w:lang w:eastAsia="en-IE"/>
              </w:rPr>
              <w:tab/>
            </w:r>
            <w:r w:rsidR="007B0E03" w:rsidRPr="00395A1E">
              <w:rPr>
                <w:rStyle w:val="Hyperlink"/>
                <w:noProof/>
              </w:rPr>
              <w:t>Spurious Proposals</w:t>
            </w:r>
            <w:r w:rsidR="007B0E03">
              <w:rPr>
                <w:noProof/>
                <w:webHidden/>
              </w:rPr>
              <w:tab/>
            </w:r>
            <w:r w:rsidR="007B0E03">
              <w:rPr>
                <w:noProof/>
                <w:webHidden/>
              </w:rPr>
              <w:fldChar w:fldCharType="begin"/>
            </w:r>
            <w:r w:rsidR="007B0E03">
              <w:rPr>
                <w:noProof/>
                <w:webHidden/>
              </w:rPr>
              <w:instrText xml:space="preserve"> PAGEREF _Toc103071068 \h </w:instrText>
            </w:r>
            <w:r w:rsidR="007B0E03">
              <w:rPr>
                <w:noProof/>
                <w:webHidden/>
              </w:rPr>
            </w:r>
            <w:r w:rsidR="007B0E03">
              <w:rPr>
                <w:noProof/>
                <w:webHidden/>
              </w:rPr>
              <w:fldChar w:fldCharType="separate"/>
            </w:r>
            <w:r w:rsidR="007B0E03">
              <w:rPr>
                <w:noProof/>
                <w:webHidden/>
              </w:rPr>
              <w:t>42</w:t>
            </w:r>
            <w:r w:rsidR="007B0E03">
              <w:rPr>
                <w:noProof/>
                <w:webHidden/>
              </w:rPr>
              <w:fldChar w:fldCharType="end"/>
            </w:r>
          </w:hyperlink>
        </w:p>
        <w:p w14:paraId="5DDC7842" w14:textId="7136B5DC" w:rsidR="007B0E03" w:rsidRDefault="00000000">
          <w:pPr>
            <w:pStyle w:val="TOC3"/>
            <w:rPr>
              <w:noProof/>
              <w:szCs w:val="22"/>
              <w:lang w:eastAsia="en-IE"/>
            </w:rPr>
          </w:pPr>
          <w:hyperlink w:anchor="_Toc103071069" w:history="1">
            <w:r w:rsidR="007B0E03" w:rsidRPr="00395A1E">
              <w:rPr>
                <w:rStyle w:val="Hyperlink"/>
                <w:noProof/>
              </w:rPr>
              <w:t>B.17.16</w:t>
            </w:r>
            <w:r w:rsidR="007B0E03">
              <w:rPr>
                <w:noProof/>
                <w:szCs w:val="22"/>
                <w:lang w:eastAsia="en-IE"/>
              </w:rPr>
              <w:tab/>
            </w:r>
            <w:r w:rsidR="007B0E03" w:rsidRPr="00395A1E">
              <w:rPr>
                <w:rStyle w:val="Hyperlink"/>
                <w:noProof/>
              </w:rPr>
              <w:t>Urgent Modifications</w:t>
            </w:r>
            <w:r w:rsidR="007B0E03">
              <w:rPr>
                <w:noProof/>
                <w:webHidden/>
              </w:rPr>
              <w:tab/>
            </w:r>
            <w:r w:rsidR="007B0E03">
              <w:rPr>
                <w:noProof/>
                <w:webHidden/>
              </w:rPr>
              <w:fldChar w:fldCharType="begin"/>
            </w:r>
            <w:r w:rsidR="007B0E03">
              <w:rPr>
                <w:noProof/>
                <w:webHidden/>
              </w:rPr>
              <w:instrText xml:space="preserve"> PAGEREF _Toc103071069 \h </w:instrText>
            </w:r>
            <w:r w:rsidR="007B0E03">
              <w:rPr>
                <w:noProof/>
                <w:webHidden/>
              </w:rPr>
            </w:r>
            <w:r w:rsidR="007B0E03">
              <w:rPr>
                <w:noProof/>
                <w:webHidden/>
              </w:rPr>
              <w:fldChar w:fldCharType="separate"/>
            </w:r>
            <w:r w:rsidR="007B0E03">
              <w:rPr>
                <w:noProof/>
                <w:webHidden/>
              </w:rPr>
              <w:t>42</w:t>
            </w:r>
            <w:r w:rsidR="007B0E03">
              <w:rPr>
                <w:noProof/>
                <w:webHidden/>
              </w:rPr>
              <w:fldChar w:fldCharType="end"/>
            </w:r>
          </w:hyperlink>
        </w:p>
        <w:p w14:paraId="6DFE6326" w14:textId="3EE5DA1F" w:rsidR="007B0E03" w:rsidRDefault="00000000">
          <w:pPr>
            <w:pStyle w:val="TOC3"/>
            <w:rPr>
              <w:noProof/>
              <w:szCs w:val="22"/>
              <w:lang w:eastAsia="en-IE"/>
            </w:rPr>
          </w:pPr>
          <w:hyperlink w:anchor="_Toc103071070" w:history="1">
            <w:r w:rsidR="007B0E03" w:rsidRPr="00395A1E">
              <w:rPr>
                <w:rStyle w:val="Hyperlink"/>
                <w:noProof/>
              </w:rPr>
              <w:t>B.17.17</w:t>
            </w:r>
            <w:r w:rsidR="007B0E03">
              <w:rPr>
                <w:noProof/>
                <w:szCs w:val="22"/>
                <w:lang w:eastAsia="en-IE"/>
              </w:rPr>
              <w:tab/>
            </w:r>
            <w:r w:rsidR="007B0E03" w:rsidRPr="00395A1E">
              <w:rPr>
                <w:rStyle w:val="Hyperlink"/>
                <w:noProof/>
              </w:rPr>
              <w:t>Alternative Proposals</w:t>
            </w:r>
            <w:r w:rsidR="007B0E03">
              <w:rPr>
                <w:noProof/>
                <w:webHidden/>
              </w:rPr>
              <w:tab/>
            </w:r>
            <w:r w:rsidR="007B0E03">
              <w:rPr>
                <w:noProof/>
                <w:webHidden/>
              </w:rPr>
              <w:fldChar w:fldCharType="begin"/>
            </w:r>
            <w:r w:rsidR="007B0E03">
              <w:rPr>
                <w:noProof/>
                <w:webHidden/>
              </w:rPr>
              <w:instrText xml:space="preserve"> PAGEREF _Toc103071070 \h </w:instrText>
            </w:r>
            <w:r w:rsidR="007B0E03">
              <w:rPr>
                <w:noProof/>
                <w:webHidden/>
              </w:rPr>
            </w:r>
            <w:r w:rsidR="007B0E03">
              <w:rPr>
                <w:noProof/>
                <w:webHidden/>
              </w:rPr>
              <w:fldChar w:fldCharType="separate"/>
            </w:r>
            <w:r w:rsidR="007B0E03">
              <w:rPr>
                <w:noProof/>
                <w:webHidden/>
              </w:rPr>
              <w:t>43</w:t>
            </w:r>
            <w:r w:rsidR="007B0E03">
              <w:rPr>
                <w:noProof/>
                <w:webHidden/>
              </w:rPr>
              <w:fldChar w:fldCharType="end"/>
            </w:r>
          </w:hyperlink>
        </w:p>
        <w:p w14:paraId="532EAD94" w14:textId="136C840D" w:rsidR="007B0E03" w:rsidRDefault="00000000">
          <w:pPr>
            <w:pStyle w:val="TOC3"/>
            <w:rPr>
              <w:noProof/>
              <w:szCs w:val="22"/>
              <w:lang w:eastAsia="en-IE"/>
            </w:rPr>
          </w:pPr>
          <w:hyperlink w:anchor="_Toc103071071" w:history="1">
            <w:r w:rsidR="007B0E03" w:rsidRPr="00395A1E">
              <w:rPr>
                <w:rStyle w:val="Hyperlink"/>
                <w:noProof/>
              </w:rPr>
              <w:t>B.17.18</w:t>
            </w:r>
            <w:r w:rsidR="007B0E03">
              <w:rPr>
                <w:noProof/>
                <w:szCs w:val="22"/>
                <w:lang w:eastAsia="en-IE"/>
              </w:rPr>
              <w:tab/>
            </w:r>
            <w:r w:rsidR="007B0E03" w:rsidRPr="00395A1E">
              <w:rPr>
                <w:rStyle w:val="Hyperlink"/>
                <w:noProof/>
              </w:rPr>
              <w:t>Final Modification Recommendation and Report</w:t>
            </w:r>
            <w:r w:rsidR="007B0E03">
              <w:rPr>
                <w:noProof/>
                <w:webHidden/>
              </w:rPr>
              <w:tab/>
            </w:r>
            <w:r w:rsidR="007B0E03">
              <w:rPr>
                <w:noProof/>
                <w:webHidden/>
              </w:rPr>
              <w:fldChar w:fldCharType="begin"/>
            </w:r>
            <w:r w:rsidR="007B0E03">
              <w:rPr>
                <w:noProof/>
                <w:webHidden/>
              </w:rPr>
              <w:instrText xml:space="preserve"> PAGEREF _Toc103071071 \h </w:instrText>
            </w:r>
            <w:r w:rsidR="007B0E03">
              <w:rPr>
                <w:noProof/>
                <w:webHidden/>
              </w:rPr>
            </w:r>
            <w:r w:rsidR="007B0E03">
              <w:rPr>
                <w:noProof/>
                <w:webHidden/>
              </w:rPr>
              <w:fldChar w:fldCharType="separate"/>
            </w:r>
            <w:r w:rsidR="007B0E03">
              <w:rPr>
                <w:noProof/>
                <w:webHidden/>
              </w:rPr>
              <w:t>43</w:t>
            </w:r>
            <w:r w:rsidR="007B0E03">
              <w:rPr>
                <w:noProof/>
                <w:webHidden/>
              </w:rPr>
              <w:fldChar w:fldCharType="end"/>
            </w:r>
          </w:hyperlink>
        </w:p>
        <w:p w14:paraId="40C5DB83" w14:textId="4948F5AB" w:rsidR="007B0E03" w:rsidRDefault="00000000">
          <w:pPr>
            <w:pStyle w:val="TOC3"/>
            <w:rPr>
              <w:noProof/>
              <w:szCs w:val="22"/>
              <w:lang w:eastAsia="en-IE"/>
            </w:rPr>
          </w:pPr>
          <w:hyperlink w:anchor="_Toc103071072" w:history="1">
            <w:r w:rsidR="007B0E03" w:rsidRPr="00395A1E">
              <w:rPr>
                <w:rStyle w:val="Hyperlink"/>
                <w:noProof/>
              </w:rPr>
              <w:t>B.17.19</w:t>
            </w:r>
            <w:r w:rsidR="007B0E03">
              <w:rPr>
                <w:noProof/>
                <w:szCs w:val="22"/>
                <w:lang w:eastAsia="en-IE"/>
              </w:rPr>
              <w:tab/>
            </w:r>
            <w:r w:rsidR="007B0E03" w:rsidRPr="00395A1E">
              <w:rPr>
                <w:rStyle w:val="Hyperlink"/>
                <w:noProof/>
              </w:rPr>
              <w:t>No Recommendation or Decision by Modifications Committee</w:t>
            </w:r>
            <w:r w:rsidR="007B0E03">
              <w:rPr>
                <w:noProof/>
                <w:webHidden/>
              </w:rPr>
              <w:tab/>
            </w:r>
            <w:r w:rsidR="007B0E03">
              <w:rPr>
                <w:noProof/>
                <w:webHidden/>
              </w:rPr>
              <w:fldChar w:fldCharType="begin"/>
            </w:r>
            <w:r w:rsidR="007B0E03">
              <w:rPr>
                <w:noProof/>
                <w:webHidden/>
              </w:rPr>
              <w:instrText xml:space="preserve"> PAGEREF _Toc103071072 \h </w:instrText>
            </w:r>
            <w:r w:rsidR="007B0E03">
              <w:rPr>
                <w:noProof/>
                <w:webHidden/>
              </w:rPr>
            </w:r>
            <w:r w:rsidR="007B0E03">
              <w:rPr>
                <w:noProof/>
                <w:webHidden/>
              </w:rPr>
              <w:fldChar w:fldCharType="separate"/>
            </w:r>
            <w:r w:rsidR="007B0E03">
              <w:rPr>
                <w:noProof/>
                <w:webHidden/>
              </w:rPr>
              <w:t>44</w:t>
            </w:r>
            <w:r w:rsidR="007B0E03">
              <w:rPr>
                <w:noProof/>
                <w:webHidden/>
              </w:rPr>
              <w:fldChar w:fldCharType="end"/>
            </w:r>
          </w:hyperlink>
        </w:p>
        <w:p w14:paraId="0182F4C7" w14:textId="6550485E" w:rsidR="007B0E03" w:rsidRDefault="00000000">
          <w:pPr>
            <w:pStyle w:val="TOC3"/>
            <w:rPr>
              <w:noProof/>
              <w:szCs w:val="22"/>
              <w:lang w:eastAsia="en-IE"/>
            </w:rPr>
          </w:pPr>
          <w:hyperlink w:anchor="_Toc103071073" w:history="1">
            <w:r w:rsidR="007B0E03" w:rsidRPr="00395A1E">
              <w:rPr>
                <w:rStyle w:val="Hyperlink"/>
                <w:noProof/>
              </w:rPr>
              <w:t>B.17.20</w:t>
            </w:r>
            <w:r w:rsidR="007B0E03">
              <w:rPr>
                <w:noProof/>
                <w:szCs w:val="22"/>
                <w:lang w:eastAsia="en-IE"/>
              </w:rPr>
              <w:tab/>
            </w:r>
            <w:r w:rsidR="007B0E03" w:rsidRPr="00395A1E">
              <w:rPr>
                <w:rStyle w:val="Hyperlink"/>
                <w:noProof/>
              </w:rPr>
              <w:t>Decision of the Regulatory Authorities</w:t>
            </w:r>
            <w:r w:rsidR="007B0E03">
              <w:rPr>
                <w:noProof/>
                <w:webHidden/>
              </w:rPr>
              <w:tab/>
            </w:r>
            <w:r w:rsidR="007B0E03">
              <w:rPr>
                <w:noProof/>
                <w:webHidden/>
              </w:rPr>
              <w:fldChar w:fldCharType="begin"/>
            </w:r>
            <w:r w:rsidR="007B0E03">
              <w:rPr>
                <w:noProof/>
                <w:webHidden/>
              </w:rPr>
              <w:instrText xml:space="preserve"> PAGEREF _Toc103071073 \h </w:instrText>
            </w:r>
            <w:r w:rsidR="007B0E03">
              <w:rPr>
                <w:noProof/>
                <w:webHidden/>
              </w:rPr>
            </w:r>
            <w:r w:rsidR="007B0E03">
              <w:rPr>
                <w:noProof/>
                <w:webHidden/>
              </w:rPr>
              <w:fldChar w:fldCharType="separate"/>
            </w:r>
            <w:r w:rsidR="007B0E03">
              <w:rPr>
                <w:noProof/>
                <w:webHidden/>
              </w:rPr>
              <w:t>45</w:t>
            </w:r>
            <w:r w:rsidR="007B0E03">
              <w:rPr>
                <w:noProof/>
                <w:webHidden/>
              </w:rPr>
              <w:fldChar w:fldCharType="end"/>
            </w:r>
          </w:hyperlink>
        </w:p>
        <w:p w14:paraId="17F53503" w14:textId="0F488F96" w:rsidR="007B0E03" w:rsidRDefault="00000000">
          <w:pPr>
            <w:pStyle w:val="TOC3"/>
            <w:rPr>
              <w:noProof/>
              <w:szCs w:val="22"/>
              <w:lang w:eastAsia="en-IE"/>
            </w:rPr>
          </w:pPr>
          <w:hyperlink w:anchor="_Toc103071074" w:history="1">
            <w:r w:rsidR="007B0E03" w:rsidRPr="00395A1E">
              <w:rPr>
                <w:rStyle w:val="Hyperlink"/>
                <w:noProof/>
              </w:rPr>
              <w:t>B.17.21</w:t>
            </w:r>
            <w:r w:rsidR="007B0E03">
              <w:rPr>
                <w:noProof/>
                <w:szCs w:val="22"/>
                <w:lang w:eastAsia="en-IE"/>
              </w:rPr>
              <w:tab/>
            </w:r>
            <w:r w:rsidR="007B0E03" w:rsidRPr="00395A1E">
              <w:rPr>
                <w:rStyle w:val="Hyperlink"/>
                <w:noProof/>
              </w:rPr>
              <w:t>Modifications of Agreed Procedures</w:t>
            </w:r>
            <w:r w:rsidR="007B0E03">
              <w:rPr>
                <w:noProof/>
                <w:webHidden/>
              </w:rPr>
              <w:tab/>
            </w:r>
            <w:r w:rsidR="007B0E03">
              <w:rPr>
                <w:noProof/>
                <w:webHidden/>
              </w:rPr>
              <w:fldChar w:fldCharType="begin"/>
            </w:r>
            <w:r w:rsidR="007B0E03">
              <w:rPr>
                <w:noProof/>
                <w:webHidden/>
              </w:rPr>
              <w:instrText xml:space="preserve"> PAGEREF _Toc103071074 \h </w:instrText>
            </w:r>
            <w:r w:rsidR="007B0E03">
              <w:rPr>
                <w:noProof/>
                <w:webHidden/>
              </w:rPr>
            </w:r>
            <w:r w:rsidR="007B0E03">
              <w:rPr>
                <w:noProof/>
                <w:webHidden/>
              </w:rPr>
              <w:fldChar w:fldCharType="separate"/>
            </w:r>
            <w:r w:rsidR="007B0E03">
              <w:rPr>
                <w:noProof/>
                <w:webHidden/>
              </w:rPr>
              <w:t>45</w:t>
            </w:r>
            <w:r w:rsidR="007B0E03">
              <w:rPr>
                <w:noProof/>
                <w:webHidden/>
              </w:rPr>
              <w:fldChar w:fldCharType="end"/>
            </w:r>
          </w:hyperlink>
        </w:p>
        <w:p w14:paraId="34FF68D7" w14:textId="2B43DD5F" w:rsidR="007B0E03" w:rsidRDefault="00000000">
          <w:pPr>
            <w:pStyle w:val="TOC3"/>
            <w:rPr>
              <w:noProof/>
              <w:szCs w:val="22"/>
              <w:lang w:eastAsia="en-IE"/>
            </w:rPr>
          </w:pPr>
          <w:hyperlink w:anchor="_Toc103071075" w:history="1">
            <w:r w:rsidR="007B0E03" w:rsidRPr="00395A1E">
              <w:rPr>
                <w:rStyle w:val="Hyperlink"/>
                <w:noProof/>
              </w:rPr>
              <w:t>B.17.22</w:t>
            </w:r>
            <w:r w:rsidR="007B0E03">
              <w:rPr>
                <w:noProof/>
                <w:szCs w:val="22"/>
                <w:lang w:eastAsia="en-IE"/>
              </w:rPr>
              <w:tab/>
            </w:r>
            <w:r w:rsidR="007B0E03" w:rsidRPr="00395A1E">
              <w:rPr>
                <w:rStyle w:val="Hyperlink"/>
                <w:noProof/>
              </w:rPr>
              <w:t>Information about the Modifications Process</w:t>
            </w:r>
            <w:r w:rsidR="007B0E03">
              <w:rPr>
                <w:noProof/>
                <w:webHidden/>
              </w:rPr>
              <w:tab/>
            </w:r>
            <w:r w:rsidR="007B0E03">
              <w:rPr>
                <w:noProof/>
                <w:webHidden/>
              </w:rPr>
              <w:fldChar w:fldCharType="begin"/>
            </w:r>
            <w:r w:rsidR="007B0E03">
              <w:rPr>
                <w:noProof/>
                <w:webHidden/>
              </w:rPr>
              <w:instrText xml:space="preserve"> PAGEREF _Toc103071075 \h </w:instrText>
            </w:r>
            <w:r w:rsidR="007B0E03">
              <w:rPr>
                <w:noProof/>
                <w:webHidden/>
              </w:rPr>
            </w:r>
            <w:r w:rsidR="007B0E03">
              <w:rPr>
                <w:noProof/>
                <w:webHidden/>
              </w:rPr>
              <w:fldChar w:fldCharType="separate"/>
            </w:r>
            <w:r w:rsidR="007B0E03">
              <w:rPr>
                <w:noProof/>
                <w:webHidden/>
              </w:rPr>
              <w:t>46</w:t>
            </w:r>
            <w:r w:rsidR="007B0E03">
              <w:rPr>
                <w:noProof/>
                <w:webHidden/>
              </w:rPr>
              <w:fldChar w:fldCharType="end"/>
            </w:r>
          </w:hyperlink>
        </w:p>
        <w:p w14:paraId="4565E0A7" w14:textId="5044E70E" w:rsidR="007B0E03" w:rsidRDefault="00000000">
          <w:pPr>
            <w:pStyle w:val="TOC3"/>
            <w:rPr>
              <w:noProof/>
              <w:szCs w:val="22"/>
              <w:lang w:eastAsia="en-IE"/>
            </w:rPr>
          </w:pPr>
          <w:hyperlink w:anchor="_Toc103071076" w:history="1">
            <w:r w:rsidR="007B0E03" w:rsidRPr="00395A1E">
              <w:rPr>
                <w:rStyle w:val="Hyperlink"/>
                <w:noProof/>
              </w:rPr>
              <w:t>B.17.23</w:t>
            </w:r>
            <w:r w:rsidR="007B0E03">
              <w:rPr>
                <w:noProof/>
                <w:szCs w:val="22"/>
                <w:lang w:eastAsia="en-IE"/>
              </w:rPr>
              <w:tab/>
            </w:r>
            <w:r w:rsidR="007B0E03" w:rsidRPr="00395A1E">
              <w:rPr>
                <w:rStyle w:val="Hyperlink"/>
                <w:noProof/>
              </w:rPr>
              <w:t>Intellectual Property Issues Associated With Modification Proposals</w:t>
            </w:r>
            <w:r w:rsidR="007B0E03">
              <w:rPr>
                <w:noProof/>
                <w:webHidden/>
              </w:rPr>
              <w:tab/>
            </w:r>
            <w:r w:rsidR="007B0E03">
              <w:rPr>
                <w:noProof/>
                <w:webHidden/>
              </w:rPr>
              <w:fldChar w:fldCharType="begin"/>
            </w:r>
            <w:r w:rsidR="007B0E03">
              <w:rPr>
                <w:noProof/>
                <w:webHidden/>
              </w:rPr>
              <w:instrText xml:space="preserve"> PAGEREF _Toc103071076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70682F02" w14:textId="73FBB7AF" w:rsidR="007B0E03" w:rsidRDefault="00000000">
          <w:pPr>
            <w:pStyle w:val="TOC3"/>
            <w:rPr>
              <w:noProof/>
              <w:szCs w:val="22"/>
              <w:lang w:eastAsia="en-IE"/>
            </w:rPr>
          </w:pPr>
          <w:hyperlink w:anchor="_Toc103071077" w:history="1">
            <w:r w:rsidR="007B0E03" w:rsidRPr="00395A1E">
              <w:rPr>
                <w:rStyle w:val="Hyperlink"/>
                <w:noProof/>
              </w:rPr>
              <w:t>B.17.24</w:t>
            </w:r>
            <w:r w:rsidR="007B0E03">
              <w:rPr>
                <w:noProof/>
                <w:szCs w:val="22"/>
                <w:lang w:eastAsia="en-IE"/>
              </w:rPr>
              <w:tab/>
            </w:r>
            <w:r w:rsidR="007B0E03" w:rsidRPr="00395A1E">
              <w:rPr>
                <w:rStyle w:val="Hyperlink"/>
                <w:noProof/>
              </w:rPr>
              <w:t>No Retrospective Effect</w:t>
            </w:r>
            <w:r w:rsidR="007B0E03">
              <w:rPr>
                <w:noProof/>
                <w:webHidden/>
              </w:rPr>
              <w:tab/>
            </w:r>
            <w:r w:rsidR="007B0E03">
              <w:rPr>
                <w:noProof/>
                <w:webHidden/>
              </w:rPr>
              <w:fldChar w:fldCharType="begin"/>
            </w:r>
            <w:r w:rsidR="007B0E03">
              <w:rPr>
                <w:noProof/>
                <w:webHidden/>
              </w:rPr>
              <w:instrText xml:space="preserve"> PAGEREF _Toc103071077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67E05B0E" w14:textId="782311C4" w:rsidR="007B0E03" w:rsidRDefault="00000000">
          <w:pPr>
            <w:pStyle w:val="TOC2"/>
            <w:tabs>
              <w:tab w:val="left" w:pos="880"/>
              <w:tab w:val="right" w:leader="dot" w:pos="9350"/>
            </w:tabs>
            <w:rPr>
              <w:noProof/>
              <w:szCs w:val="22"/>
              <w:lang w:eastAsia="en-IE"/>
            </w:rPr>
          </w:pPr>
          <w:hyperlink w:anchor="_Toc103071078" w:history="1">
            <w:r w:rsidR="007B0E03" w:rsidRPr="00395A1E">
              <w:rPr>
                <w:rStyle w:val="Hyperlink"/>
                <w:noProof/>
              </w:rPr>
              <w:t>B.18</w:t>
            </w:r>
            <w:r w:rsidR="007B0E03">
              <w:rPr>
                <w:noProof/>
                <w:szCs w:val="22"/>
                <w:lang w:eastAsia="en-IE"/>
              </w:rPr>
              <w:tab/>
            </w:r>
            <w:r w:rsidR="007B0E03" w:rsidRPr="00395A1E">
              <w:rPr>
                <w:rStyle w:val="Hyperlink"/>
                <w:noProof/>
              </w:rPr>
              <w:t>Default, Suspension and Termination</w:t>
            </w:r>
            <w:r w:rsidR="007B0E03">
              <w:rPr>
                <w:noProof/>
                <w:webHidden/>
              </w:rPr>
              <w:tab/>
            </w:r>
            <w:r w:rsidR="007B0E03">
              <w:rPr>
                <w:noProof/>
                <w:webHidden/>
              </w:rPr>
              <w:fldChar w:fldCharType="begin"/>
            </w:r>
            <w:r w:rsidR="007B0E03">
              <w:rPr>
                <w:noProof/>
                <w:webHidden/>
              </w:rPr>
              <w:instrText xml:space="preserve"> PAGEREF _Toc103071078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251227B1" w14:textId="3A51640C" w:rsidR="007B0E03" w:rsidRDefault="00000000">
          <w:pPr>
            <w:pStyle w:val="TOC3"/>
            <w:rPr>
              <w:noProof/>
              <w:szCs w:val="22"/>
              <w:lang w:eastAsia="en-IE"/>
            </w:rPr>
          </w:pPr>
          <w:hyperlink w:anchor="_Toc103071079" w:history="1">
            <w:r w:rsidR="007B0E03" w:rsidRPr="00395A1E">
              <w:rPr>
                <w:rStyle w:val="Hyperlink"/>
                <w:noProof/>
              </w:rPr>
              <w:t>B.18.1</w:t>
            </w:r>
            <w:r w:rsidR="007B0E03">
              <w:rPr>
                <w:noProof/>
                <w:szCs w:val="22"/>
                <w:lang w:eastAsia="en-IE"/>
              </w:rPr>
              <w:tab/>
            </w:r>
            <w:r w:rsidR="007B0E03" w:rsidRPr="00395A1E">
              <w:rPr>
                <w:rStyle w:val="Hyperlink"/>
                <w:noProof/>
              </w:rPr>
              <w:t>Concepts</w:t>
            </w:r>
            <w:r w:rsidR="007B0E03">
              <w:rPr>
                <w:noProof/>
                <w:webHidden/>
              </w:rPr>
              <w:tab/>
            </w:r>
            <w:r w:rsidR="007B0E03">
              <w:rPr>
                <w:noProof/>
                <w:webHidden/>
              </w:rPr>
              <w:fldChar w:fldCharType="begin"/>
            </w:r>
            <w:r w:rsidR="007B0E03">
              <w:rPr>
                <w:noProof/>
                <w:webHidden/>
              </w:rPr>
              <w:instrText xml:space="preserve"> PAGEREF _Toc103071079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44897197" w14:textId="506C33C0" w:rsidR="007B0E03" w:rsidRDefault="00000000">
          <w:pPr>
            <w:pStyle w:val="TOC3"/>
            <w:rPr>
              <w:noProof/>
              <w:szCs w:val="22"/>
              <w:lang w:eastAsia="en-IE"/>
            </w:rPr>
          </w:pPr>
          <w:hyperlink w:anchor="_Toc103071080" w:history="1">
            <w:r w:rsidR="007B0E03" w:rsidRPr="00395A1E">
              <w:rPr>
                <w:rStyle w:val="Hyperlink"/>
                <w:noProof/>
              </w:rPr>
              <w:t>B.18.2</w:t>
            </w:r>
            <w:r w:rsidR="007B0E03">
              <w:rPr>
                <w:noProof/>
                <w:szCs w:val="22"/>
                <w:lang w:eastAsia="en-IE"/>
              </w:rPr>
              <w:tab/>
            </w:r>
            <w:r w:rsidR="007B0E03" w:rsidRPr="00395A1E">
              <w:rPr>
                <w:rStyle w:val="Hyperlink"/>
                <w:noProof/>
              </w:rPr>
              <w:t>Default</w:t>
            </w:r>
            <w:r w:rsidR="007B0E03">
              <w:rPr>
                <w:noProof/>
                <w:webHidden/>
              </w:rPr>
              <w:tab/>
            </w:r>
            <w:r w:rsidR="007B0E03">
              <w:rPr>
                <w:noProof/>
                <w:webHidden/>
              </w:rPr>
              <w:fldChar w:fldCharType="begin"/>
            </w:r>
            <w:r w:rsidR="007B0E03">
              <w:rPr>
                <w:noProof/>
                <w:webHidden/>
              </w:rPr>
              <w:instrText xml:space="preserve"> PAGEREF _Toc103071080 \h </w:instrText>
            </w:r>
            <w:r w:rsidR="007B0E03">
              <w:rPr>
                <w:noProof/>
                <w:webHidden/>
              </w:rPr>
            </w:r>
            <w:r w:rsidR="007B0E03">
              <w:rPr>
                <w:noProof/>
                <w:webHidden/>
              </w:rPr>
              <w:fldChar w:fldCharType="separate"/>
            </w:r>
            <w:r w:rsidR="007B0E03">
              <w:rPr>
                <w:noProof/>
                <w:webHidden/>
              </w:rPr>
              <w:t>47</w:t>
            </w:r>
            <w:r w:rsidR="007B0E03">
              <w:rPr>
                <w:noProof/>
                <w:webHidden/>
              </w:rPr>
              <w:fldChar w:fldCharType="end"/>
            </w:r>
          </w:hyperlink>
        </w:p>
        <w:p w14:paraId="67D781D9" w14:textId="4EB03040" w:rsidR="007B0E03" w:rsidRDefault="00000000">
          <w:pPr>
            <w:pStyle w:val="TOC3"/>
            <w:rPr>
              <w:noProof/>
              <w:szCs w:val="22"/>
              <w:lang w:eastAsia="en-IE"/>
            </w:rPr>
          </w:pPr>
          <w:hyperlink w:anchor="_Toc103071081" w:history="1">
            <w:r w:rsidR="007B0E03" w:rsidRPr="00395A1E">
              <w:rPr>
                <w:rStyle w:val="Hyperlink"/>
                <w:noProof/>
              </w:rPr>
              <w:t>B.18.3</w:t>
            </w:r>
            <w:r w:rsidR="007B0E03">
              <w:rPr>
                <w:noProof/>
                <w:szCs w:val="22"/>
                <w:lang w:eastAsia="en-IE"/>
              </w:rPr>
              <w:tab/>
            </w:r>
            <w:r w:rsidR="007B0E03" w:rsidRPr="00395A1E">
              <w:rPr>
                <w:rStyle w:val="Hyperlink"/>
                <w:noProof/>
              </w:rPr>
              <w:t>Suspension</w:t>
            </w:r>
            <w:r w:rsidR="007B0E03">
              <w:rPr>
                <w:noProof/>
                <w:webHidden/>
              </w:rPr>
              <w:tab/>
            </w:r>
            <w:r w:rsidR="007B0E03">
              <w:rPr>
                <w:noProof/>
                <w:webHidden/>
              </w:rPr>
              <w:fldChar w:fldCharType="begin"/>
            </w:r>
            <w:r w:rsidR="007B0E03">
              <w:rPr>
                <w:noProof/>
                <w:webHidden/>
              </w:rPr>
              <w:instrText xml:space="preserve"> PAGEREF _Toc103071081 \h </w:instrText>
            </w:r>
            <w:r w:rsidR="007B0E03">
              <w:rPr>
                <w:noProof/>
                <w:webHidden/>
              </w:rPr>
            </w:r>
            <w:r w:rsidR="007B0E03">
              <w:rPr>
                <w:noProof/>
                <w:webHidden/>
              </w:rPr>
              <w:fldChar w:fldCharType="separate"/>
            </w:r>
            <w:r w:rsidR="007B0E03">
              <w:rPr>
                <w:noProof/>
                <w:webHidden/>
              </w:rPr>
              <w:t>48</w:t>
            </w:r>
            <w:r w:rsidR="007B0E03">
              <w:rPr>
                <w:noProof/>
                <w:webHidden/>
              </w:rPr>
              <w:fldChar w:fldCharType="end"/>
            </w:r>
          </w:hyperlink>
        </w:p>
        <w:p w14:paraId="519D536C" w14:textId="5FE0C563" w:rsidR="007B0E03" w:rsidRDefault="00000000">
          <w:pPr>
            <w:pStyle w:val="TOC3"/>
            <w:rPr>
              <w:noProof/>
              <w:szCs w:val="22"/>
              <w:lang w:eastAsia="en-IE"/>
            </w:rPr>
          </w:pPr>
          <w:hyperlink w:anchor="_Toc103071082" w:history="1">
            <w:r w:rsidR="007B0E03" w:rsidRPr="00395A1E">
              <w:rPr>
                <w:rStyle w:val="Hyperlink"/>
                <w:noProof/>
              </w:rPr>
              <w:t>B.18.4</w:t>
            </w:r>
            <w:r w:rsidR="007B0E03">
              <w:rPr>
                <w:noProof/>
                <w:szCs w:val="22"/>
                <w:lang w:eastAsia="en-IE"/>
              </w:rPr>
              <w:tab/>
            </w:r>
            <w:r w:rsidR="007B0E03" w:rsidRPr="00395A1E">
              <w:rPr>
                <w:rStyle w:val="Hyperlink"/>
                <w:noProof/>
              </w:rPr>
              <w:t>Timing of Suspension</w:t>
            </w:r>
            <w:r w:rsidR="007B0E03">
              <w:rPr>
                <w:noProof/>
                <w:webHidden/>
              </w:rPr>
              <w:tab/>
            </w:r>
            <w:r w:rsidR="007B0E03">
              <w:rPr>
                <w:noProof/>
                <w:webHidden/>
              </w:rPr>
              <w:fldChar w:fldCharType="begin"/>
            </w:r>
            <w:r w:rsidR="007B0E03">
              <w:rPr>
                <w:noProof/>
                <w:webHidden/>
              </w:rPr>
              <w:instrText xml:space="preserve"> PAGEREF _Toc103071082 \h </w:instrText>
            </w:r>
            <w:r w:rsidR="007B0E03">
              <w:rPr>
                <w:noProof/>
                <w:webHidden/>
              </w:rPr>
            </w:r>
            <w:r w:rsidR="007B0E03">
              <w:rPr>
                <w:noProof/>
                <w:webHidden/>
              </w:rPr>
              <w:fldChar w:fldCharType="separate"/>
            </w:r>
            <w:r w:rsidR="007B0E03">
              <w:rPr>
                <w:noProof/>
                <w:webHidden/>
              </w:rPr>
              <w:t>50</w:t>
            </w:r>
            <w:r w:rsidR="007B0E03">
              <w:rPr>
                <w:noProof/>
                <w:webHidden/>
              </w:rPr>
              <w:fldChar w:fldCharType="end"/>
            </w:r>
          </w:hyperlink>
        </w:p>
        <w:p w14:paraId="1B963E2A" w14:textId="7256D98B" w:rsidR="007B0E03" w:rsidRDefault="00000000">
          <w:pPr>
            <w:pStyle w:val="TOC3"/>
            <w:rPr>
              <w:noProof/>
              <w:szCs w:val="22"/>
              <w:lang w:eastAsia="en-IE"/>
            </w:rPr>
          </w:pPr>
          <w:hyperlink w:anchor="_Toc103071083" w:history="1">
            <w:r w:rsidR="007B0E03" w:rsidRPr="00395A1E">
              <w:rPr>
                <w:rStyle w:val="Hyperlink"/>
                <w:noProof/>
              </w:rPr>
              <w:t>B.18.5</w:t>
            </w:r>
            <w:r w:rsidR="007B0E03">
              <w:rPr>
                <w:noProof/>
                <w:szCs w:val="22"/>
                <w:lang w:eastAsia="en-IE"/>
              </w:rPr>
              <w:tab/>
            </w:r>
            <w:r w:rsidR="007B0E03" w:rsidRPr="00395A1E">
              <w:rPr>
                <w:rStyle w:val="Hyperlink"/>
                <w:noProof/>
              </w:rPr>
              <w:t>Effect of Suspension Order</w:t>
            </w:r>
            <w:r w:rsidR="007B0E03">
              <w:rPr>
                <w:noProof/>
                <w:webHidden/>
              </w:rPr>
              <w:tab/>
            </w:r>
            <w:r w:rsidR="007B0E03">
              <w:rPr>
                <w:noProof/>
                <w:webHidden/>
              </w:rPr>
              <w:fldChar w:fldCharType="begin"/>
            </w:r>
            <w:r w:rsidR="007B0E03">
              <w:rPr>
                <w:noProof/>
                <w:webHidden/>
              </w:rPr>
              <w:instrText xml:space="preserve"> PAGEREF _Toc103071083 \h </w:instrText>
            </w:r>
            <w:r w:rsidR="007B0E03">
              <w:rPr>
                <w:noProof/>
                <w:webHidden/>
              </w:rPr>
            </w:r>
            <w:r w:rsidR="007B0E03">
              <w:rPr>
                <w:noProof/>
                <w:webHidden/>
              </w:rPr>
              <w:fldChar w:fldCharType="separate"/>
            </w:r>
            <w:r w:rsidR="007B0E03">
              <w:rPr>
                <w:noProof/>
                <w:webHidden/>
              </w:rPr>
              <w:t>51</w:t>
            </w:r>
            <w:r w:rsidR="007B0E03">
              <w:rPr>
                <w:noProof/>
                <w:webHidden/>
              </w:rPr>
              <w:fldChar w:fldCharType="end"/>
            </w:r>
          </w:hyperlink>
        </w:p>
        <w:p w14:paraId="6DDB8242" w14:textId="0CADE557" w:rsidR="007B0E03" w:rsidRDefault="00000000">
          <w:pPr>
            <w:pStyle w:val="TOC3"/>
            <w:rPr>
              <w:noProof/>
              <w:szCs w:val="22"/>
              <w:lang w:eastAsia="en-IE"/>
            </w:rPr>
          </w:pPr>
          <w:hyperlink w:anchor="_Toc103071084" w:history="1">
            <w:r w:rsidR="007B0E03" w:rsidRPr="00395A1E">
              <w:rPr>
                <w:rStyle w:val="Hyperlink"/>
                <w:noProof/>
              </w:rPr>
              <w:t>B.18.6</w:t>
            </w:r>
            <w:r w:rsidR="007B0E03">
              <w:rPr>
                <w:noProof/>
                <w:szCs w:val="22"/>
                <w:lang w:eastAsia="en-IE"/>
              </w:rPr>
              <w:tab/>
            </w:r>
            <w:r w:rsidR="007B0E03" w:rsidRPr="00395A1E">
              <w:rPr>
                <w:rStyle w:val="Hyperlink"/>
                <w:noProof/>
              </w:rPr>
              <w:t>Termination and Deregistration</w:t>
            </w:r>
            <w:r w:rsidR="007B0E03">
              <w:rPr>
                <w:noProof/>
                <w:webHidden/>
              </w:rPr>
              <w:tab/>
            </w:r>
            <w:r w:rsidR="007B0E03">
              <w:rPr>
                <w:noProof/>
                <w:webHidden/>
              </w:rPr>
              <w:fldChar w:fldCharType="begin"/>
            </w:r>
            <w:r w:rsidR="007B0E03">
              <w:rPr>
                <w:noProof/>
                <w:webHidden/>
              </w:rPr>
              <w:instrText xml:space="preserve"> PAGEREF _Toc103071084 \h </w:instrText>
            </w:r>
            <w:r w:rsidR="007B0E03">
              <w:rPr>
                <w:noProof/>
                <w:webHidden/>
              </w:rPr>
            </w:r>
            <w:r w:rsidR="007B0E03">
              <w:rPr>
                <w:noProof/>
                <w:webHidden/>
              </w:rPr>
              <w:fldChar w:fldCharType="separate"/>
            </w:r>
            <w:r w:rsidR="007B0E03">
              <w:rPr>
                <w:noProof/>
                <w:webHidden/>
              </w:rPr>
              <w:t>52</w:t>
            </w:r>
            <w:r w:rsidR="007B0E03">
              <w:rPr>
                <w:noProof/>
                <w:webHidden/>
              </w:rPr>
              <w:fldChar w:fldCharType="end"/>
            </w:r>
          </w:hyperlink>
        </w:p>
        <w:p w14:paraId="1921163D" w14:textId="66243CC4" w:rsidR="007B0E03" w:rsidRDefault="00000000">
          <w:pPr>
            <w:pStyle w:val="TOC3"/>
            <w:rPr>
              <w:noProof/>
              <w:szCs w:val="22"/>
              <w:lang w:eastAsia="en-IE"/>
            </w:rPr>
          </w:pPr>
          <w:hyperlink w:anchor="_Toc103071085" w:history="1">
            <w:r w:rsidR="007B0E03" w:rsidRPr="00395A1E">
              <w:rPr>
                <w:rStyle w:val="Hyperlink"/>
                <w:noProof/>
              </w:rPr>
              <w:t>B.18.7</w:t>
            </w:r>
            <w:r w:rsidR="007B0E03">
              <w:rPr>
                <w:noProof/>
                <w:szCs w:val="22"/>
                <w:lang w:eastAsia="en-IE"/>
              </w:rPr>
              <w:tab/>
            </w:r>
            <w:r w:rsidR="007B0E03" w:rsidRPr="00395A1E">
              <w:rPr>
                <w:rStyle w:val="Hyperlink"/>
                <w:noProof/>
              </w:rPr>
              <w:t>Effect of Termination Order</w:t>
            </w:r>
            <w:r w:rsidR="007B0E03">
              <w:rPr>
                <w:noProof/>
                <w:webHidden/>
              </w:rPr>
              <w:tab/>
            </w:r>
            <w:r w:rsidR="007B0E03">
              <w:rPr>
                <w:noProof/>
                <w:webHidden/>
              </w:rPr>
              <w:fldChar w:fldCharType="begin"/>
            </w:r>
            <w:r w:rsidR="007B0E03">
              <w:rPr>
                <w:noProof/>
                <w:webHidden/>
              </w:rPr>
              <w:instrText xml:space="preserve"> PAGEREF _Toc103071085 \h </w:instrText>
            </w:r>
            <w:r w:rsidR="007B0E03">
              <w:rPr>
                <w:noProof/>
                <w:webHidden/>
              </w:rPr>
            </w:r>
            <w:r w:rsidR="007B0E03">
              <w:rPr>
                <w:noProof/>
                <w:webHidden/>
              </w:rPr>
              <w:fldChar w:fldCharType="separate"/>
            </w:r>
            <w:r w:rsidR="007B0E03">
              <w:rPr>
                <w:noProof/>
                <w:webHidden/>
              </w:rPr>
              <w:t>53</w:t>
            </w:r>
            <w:r w:rsidR="007B0E03">
              <w:rPr>
                <w:noProof/>
                <w:webHidden/>
              </w:rPr>
              <w:fldChar w:fldCharType="end"/>
            </w:r>
          </w:hyperlink>
        </w:p>
        <w:p w14:paraId="255EEA2B" w14:textId="691EB192" w:rsidR="007B0E03" w:rsidRDefault="00000000">
          <w:pPr>
            <w:pStyle w:val="TOC3"/>
            <w:rPr>
              <w:noProof/>
              <w:szCs w:val="22"/>
              <w:lang w:eastAsia="en-IE"/>
            </w:rPr>
          </w:pPr>
          <w:hyperlink w:anchor="_Toc103071086" w:history="1">
            <w:r w:rsidR="007B0E03" w:rsidRPr="00395A1E">
              <w:rPr>
                <w:rStyle w:val="Hyperlink"/>
                <w:noProof/>
              </w:rPr>
              <w:t>B.18.8</w:t>
            </w:r>
            <w:r w:rsidR="007B0E03">
              <w:rPr>
                <w:noProof/>
                <w:szCs w:val="22"/>
                <w:lang w:eastAsia="en-IE"/>
              </w:rPr>
              <w:tab/>
            </w:r>
            <w:r w:rsidR="007B0E03" w:rsidRPr="00395A1E">
              <w:rPr>
                <w:rStyle w:val="Hyperlink"/>
                <w:noProof/>
              </w:rPr>
              <w:t>Voluntary Termination of a Party</w:t>
            </w:r>
            <w:r w:rsidR="007B0E03">
              <w:rPr>
                <w:noProof/>
                <w:webHidden/>
              </w:rPr>
              <w:tab/>
            </w:r>
            <w:r w:rsidR="007B0E03">
              <w:rPr>
                <w:noProof/>
                <w:webHidden/>
              </w:rPr>
              <w:fldChar w:fldCharType="begin"/>
            </w:r>
            <w:r w:rsidR="007B0E03">
              <w:rPr>
                <w:noProof/>
                <w:webHidden/>
              </w:rPr>
              <w:instrText xml:space="preserve"> PAGEREF _Toc103071086 \h </w:instrText>
            </w:r>
            <w:r w:rsidR="007B0E03">
              <w:rPr>
                <w:noProof/>
                <w:webHidden/>
              </w:rPr>
            </w:r>
            <w:r w:rsidR="007B0E03">
              <w:rPr>
                <w:noProof/>
                <w:webHidden/>
              </w:rPr>
              <w:fldChar w:fldCharType="separate"/>
            </w:r>
            <w:r w:rsidR="007B0E03">
              <w:rPr>
                <w:noProof/>
                <w:webHidden/>
              </w:rPr>
              <w:t>53</w:t>
            </w:r>
            <w:r w:rsidR="007B0E03">
              <w:rPr>
                <w:noProof/>
                <w:webHidden/>
              </w:rPr>
              <w:fldChar w:fldCharType="end"/>
            </w:r>
          </w:hyperlink>
        </w:p>
        <w:p w14:paraId="454A3C74" w14:textId="69D96D44" w:rsidR="007B0E03" w:rsidRDefault="00000000">
          <w:pPr>
            <w:pStyle w:val="TOC3"/>
            <w:rPr>
              <w:noProof/>
              <w:szCs w:val="22"/>
              <w:lang w:eastAsia="en-IE"/>
            </w:rPr>
          </w:pPr>
          <w:hyperlink w:anchor="_Toc103071087" w:history="1">
            <w:r w:rsidR="007B0E03" w:rsidRPr="00395A1E">
              <w:rPr>
                <w:rStyle w:val="Hyperlink"/>
                <w:noProof/>
              </w:rPr>
              <w:t>B.18.9</w:t>
            </w:r>
            <w:r w:rsidR="007B0E03">
              <w:rPr>
                <w:noProof/>
                <w:szCs w:val="22"/>
                <w:lang w:eastAsia="en-IE"/>
              </w:rPr>
              <w:tab/>
            </w:r>
            <w:r w:rsidR="007B0E03" w:rsidRPr="00395A1E">
              <w:rPr>
                <w:rStyle w:val="Hyperlink"/>
                <w:noProof/>
              </w:rPr>
              <w:t>Consequences of Termination of a Party</w:t>
            </w:r>
            <w:r w:rsidR="007B0E03">
              <w:rPr>
                <w:noProof/>
                <w:webHidden/>
              </w:rPr>
              <w:tab/>
            </w:r>
            <w:r w:rsidR="007B0E03">
              <w:rPr>
                <w:noProof/>
                <w:webHidden/>
              </w:rPr>
              <w:fldChar w:fldCharType="begin"/>
            </w:r>
            <w:r w:rsidR="007B0E03">
              <w:rPr>
                <w:noProof/>
                <w:webHidden/>
              </w:rPr>
              <w:instrText xml:space="preserve"> PAGEREF _Toc103071087 \h </w:instrText>
            </w:r>
            <w:r w:rsidR="007B0E03">
              <w:rPr>
                <w:noProof/>
                <w:webHidden/>
              </w:rPr>
            </w:r>
            <w:r w:rsidR="007B0E03">
              <w:rPr>
                <w:noProof/>
                <w:webHidden/>
              </w:rPr>
              <w:fldChar w:fldCharType="separate"/>
            </w:r>
            <w:r w:rsidR="007B0E03">
              <w:rPr>
                <w:noProof/>
                <w:webHidden/>
              </w:rPr>
              <w:t>54</w:t>
            </w:r>
            <w:r w:rsidR="007B0E03">
              <w:rPr>
                <w:noProof/>
                <w:webHidden/>
              </w:rPr>
              <w:fldChar w:fldCharType="end"/>
            </w:r>
          </w:hyperlink>
        </w:p>
        <w:p w14:paraId="4BFDF6E5" w14:textId="5D494B17" w:rsidR="007B0E03" w:rsidRDefault="00000000">
          <w:pPr>
            <w:pStyle w:val="TOC3"/>
            <w:rPr>
              <w:noProof/>
              <w:szCs w:val="22"/>
              <w:lang w:eastAsia="en-IE"/>
            </w:rPr>
          </w:pPr>
          <w:hyperlink w:anchor="_Toc103071088" w:history="1">
            <w:r w:rsidR="007B0E03" w:rsidRPr="00395A1E">
              <w:rPr>
                <w:rStyle w:val="Hyperlink"/>
                <w:noProof/>
              </w:rPr>
              <w:t>B.18.10</w:t>
            </w:r>
            <w:r w:rsidR="007B0E03">
              <w:rPr>
                <w:noProof/>
                <w:szCs w:val="22"/>
                <w:lang w:eastAsia="en-IE"/>
              </w:rPr>
              <w:tab/>
            </w:r>
            <w:r w:rsidR="007B0E03" w:rsidRPr="00395A1E">
              <w:rPr>
                <w:rStyle w:val="Hyperlink"/>
                <w:noProof/>
              </w:rPr>
              <w:t>Consequences of Deregistration</w:t>
            </w:r>
            <w:r w:rsidR="007B0E03">
              <w:rPr>
                <w:noProof/>
                <w:webHidden/>
              </w:rPr>
              <w:tab/>
            </w:r>
            <w:r w:rsidR="007B0E03">
              <w:rPr>
                <w:noProof/>
                <w:webHidden/>
              </w:rPr>
              <w:fldChar w:fldCharType="begin"/>
            </w:r>
            <w:r w:rsidR="007B0E03">
              <w:rPr>
                <w:noProof/>
                <w:webHidden/>
              </w:rPr>
              <w:instrText xml:space="preserve"> PAGEREF _Toc103071088 \h </w:instrText>
            </w:r>
            <w:r w:rsidR="007B0E03">
              <w:rPr>
                <w:noProof/>
                <w:webHidden/>
              </w:rPr>
            </w:r>
            <w:r w:rsidR="007B0E03">
              <w:rPr>
                <w:noProof/>
                <w:webHidden/>
              </w:rPr>
              <w:fldChar w:fldCharType="separate"/>
            </w:r>
            <w:r w:rsidR="007B0E03">
              <w:rPr>
                <w:noProof/>
                <w:webHidden/>
              </w:rPr>
              <w:t>54</w:t>
            </w:r>
            <w:r w:rsidR="007B0E03">
              <w:rPr>
                <w:noProof/>
                <w:webHidden/>
              </w:rPr>
              <w:fldChar w:fldCharType="end"/>
            </w:r>
          </w:hyperlink>
        </w:p>
        <w:p w14:paraId="68F59757" w14:textId="6E6E28B2" w:rsidR="007B0E03" w:rsidRDefault="00000000">
          <w:pPr>
            <w:pStyle w:val="TOC2"/>
            <w:tabs>
              <w:tab w:val="left" w:pos="880"/>
              <w:tab w:val="right" w:leader="dot" w:pos="9350"/>
            </w:tabs>
            <w:rPr>
              <w:noProof/>
              <w:szCs w:val="22"/>
              <w:lang w:eastAsia="en-IE"/>
            </w:rPr>
          </w:pPr>
          <w:hyperlink w:anchor="_Toc103071089" w:history="1">
            <w:r w:rsidR="007B0E03" w:rsidRPr="00395A1E">
              <w:rPr>
                <w:rStyle w:val="Hyperlink"/>
                <w:noProof/>
              </w:rPr>
              <w:t>B.19</w:t>
            </w:r>
            <w:r w:rsidR="007B0E03">
              <w:rPr>
                <w:noProof/>
                <w:szCs w:val="22"/>
                <w:lang w:eastAsia="en-IE"/>
              </w:rPr>
              <w:tab/>
            </w:r>
            <w:r w:rsidR="007B0E03" w:rsidRPr="00395A1E">
              <w:rPr>
                <w:rStyle w:val="Hyperlink"/>
                <w:noProof/>
              </w:rPr>
              <w:t>Dispute Resolution</w:t>
            </w:r>
            <w:r w:rsidR="007B0E03">
              <w:rPr>
                <w:noProof/>
                <w:webHidden/>
              </w:rPr>
              <w:tab/>
            </w:r>
            <w:r w:rsidR="007B0E03">
              <w:rPr>
                <w:noProof/>
                <w:webHidden/>
              </w:rPr>
              <w:fldChar w:fldCharType="begin"/>
            </w:r>
            <w:r w:rsidR="007B0E03">
              <w:rPr>
                <w:noProof/>
                <w:webHidden/>
              </w:rPr>
              <w:instrText xml:space="preserve"> PAGEREF _Toc103071089 \h </w:instrText>
            </w:r>
            <w:r w:rsidR="007B0E03">
              <w:rPr>
                <w:noProof/>
                <w:webHidden/>
              </w:rPr>
            </w:r>
            <w:r w:rsidR="007B0E03">
              <w:rPr>
                <w:noProof/>
                <w:webHidden/>
              </w:rPr>
              <w:fldChar w:fldCharType="separate"/>
            </w:r>
            <w:r w:rsidR="007B0E03">
              <w:rPr>
                <w:noProof/>
                <w:webHidden/>
              </w:rPr>
              <w:t>55</w:t>
            </w:r>
            <w:r w:rsidR="007B0E03">
              <w:rPr>
                <w:noProof/>
                <w:webHidden/>
              </w:rPr>
              <w:fldChar w:fldCharType="end"/>
            </w:r>
          </w:hyperlink>
        </w:p>
        <w:p w14:paraId="30BBD0E1" w14:textId="5BBA900C" w:rsidR="007B0E03" w:rsidRDefault="00000000">
          <w:pPr>
            <w:pStyle w:val="TOC3"/>
            <w:rPr>
              <w:noProof/>
              <w:szCs w:val="22"/>
              <w:lang w:eastAsia="en-IE"/>
            </w:rPr>
          </w:pPr>
          <w:hyperlink w:anchor="_Toc103071090" w:history="1">
            <w:r w:rsidR="007B0E03" w:rsidRPr="00395A1E">
              <w:rPr>
                <w:rStyle w:val="Hyperlink"/>
                <w:noProof/>
              </w:rPr>
              <w:t>B.19.1</w:t>
            </w:r>
            <w:r w:rsidR="007B0E03">
              <w:rPr>
                <w:noProof/>
                <w:szCs w:val="22"/>
                <w:lang w:eastAsia="en-IE"/>
              </w:rPr>
              <w:tab/>
            </w:r>
            <w:r w:rsidR="007B0E03" w:rsidRPr="00395A1E">
              <w:rPr>
                <w:rStyle w:val="Hyperlink"/>
                <w:noProof/>
              </w:rPr>
              <w:t>Preliminaries</w:t>
            </w:r>
            <w:r w:rsidR="007B0E03">
              <w:rPr>
                <w:noProof/>
                <w:webHidden/>
              </w:rPr>
              <w:tab/>
            </w:r>
            <w:r w:rsidR="007B0E03">
              <w:rPr>
                <w:noProof/>
                <w:webHidden/>
              </w:rPr>
              <w:fldChar w:fldCharType="begin"/>
            </w:r>
            <w:r w:rsidR="007B0E03">
              <w:rPr>
                <w:noProof/>
                <w:webHidden/>
              </w:rPr>
              <w:instrText xml:space="preserve"> PAGEREF _Toc103071090 \h </w:instrText>
            </w:r>
            <w:r w:rsidR="007B0E03">
              <w:rPr>
                <w:noProof/>
                <w:webHidden/>
              </w:rPr>
            </w:r>
            <w:r w:rsidR="007B0E03">
              <w:rPr>
                <w:noProof/>
                <w:webHidden/>
              </w:rPr>
              <w:fldChar w:fldCharType="separate"/>
            </w:r>
            <w:r w:rsidR="007B0E03">
              <w:rPr>
                <w:noProof/>
                <w:webHidden/>
              </w:rPr>
              <w:t>55</w:t>
            </w:r>
            <w:r w:rsidR="007B0E03">
              <w:rPr>
                <w:noProof/>
                <w:webHidden/>
              </w:rPr>
              <w:fldChar w:fldCharType="end"/>
            </w:r>
          </w:hyperlink>
        </w:p>
        <w:p w14:paraId="30490D46" w14:textId="726BA27A" w:rsidR="007B0E03" w:rsidRDefault="00000000">
          <w:pPr>
            <w:pStyle w:val="TOC3"/>
            <w:rPr>
              <w:noProof/>
              <w:szCs w:val="22"/>
              <w:lang w:eastAsia="en-IE"/>
            </w:rPr>
          </w:pPr>
          <w:hyperlink w:anchor="_Toc103071091" w:history="1">
            <w:r w:rsidR="007B0E03" w:rsidRPr="00395A1E">
              <w:rPr>
                <w:rStyle w:val="Hyperlink"/>
                <w:noProof/>
              </w:rPr>
              <w:t>B.19.2</w:t>
            </w:r>
            <w:r w:rsidR="007B0E03">
              <w:rPr>
                <w:noProof/>
                <w:szCs w:val="22"/>
                <w:lang w:eastAsia="en-IE"/>
              </w:rPr>
              <w:tab/>
            </w:r>
            <w:r w:rsidR="007B0E03" w:rsidRPr="00395A1E">
              <w:rPr>
                <w:rStyle w:val="Hyperlink"/>
                <w:noProof/>
              </w:rPr>
              <w:t>Reasonable Endeavours Obligations</w:t>
            </w:r>
            <w:r w:rsidR="007B0E03">
              <w:rPr>
                <w:noProof/>
                <w:webHidden/>
              </w:rPr>
              <w:tab/>
            </w:r>
            <w:r w:rsidR="007B0E03">
              <w:rPr>
                <w:noProof/>
                <w:webHidden/>
              </w:rPr>
              <w:fldChar w:fldCharType="begin"/>
            </w:r>
            <w:r w:rsidR="007B0E03">
              <w:rPr>
                <w:noProof/>
                <w:webHidden/>
              </w:rPr>
              <w:instrText xml:space="preserve"> PAGEREF _Toc103071091 \h </w:instrText>
            </w:r>
            <w:r w:rsidR="007B0E03">
              <w:rPr>
                <w:noProof/>
                <w:webHidden/>
              </w:rPr>
            </w:r>
            <w:r w:rsidR="007B0E03">
              <w:rPr>
                <w:noProof/>
                <w:webHidden/>
              </w:rPr>
              <w:fldChar w:fldCharType="separate"/>
            </w:r>
            <w:r w:rsidR="007B0E03">
              <w:rPr>
                <w:noProof/>
                <w:webHidden/>
              </w:rPr>
              <w:t>56</w:t>
            </w:r>
            <w:r w:rsidR="007B0E03">
              <w:rPr>
                <w:noProof/>
                <w:webHidden/>
              </w:rPr>
              <w:fldChar w:fldCharType="end"/>
            </w:r>
          </w:hyperlink>
        </w:p>
        <w:p w14:paraId="7D8EFF7B" w14:textId="1C9748A7" w:rsidR="007B0E03" w:rsidRDefault="00000000">
          <w:pPr>
            <w:pStyle w:val="TOC3"/>
            <w:rPr>
              <w:noProof/>
              <w:szCs w:val="22"/>
              <w:lang w:eastAsia="en-IE"/>
            </w:rPr>
          </w:pPr>
          <w:hyperlink w:anchor="_Toc103071092" w:history="1">
            <w:r w:rsidR="007B0E03" w:rsidRPr="00395A1E">
              <w:rPr>
                <w:rStyle w:val="Hyperlink"/>
                <w:noProof/>
              </w:rPr>
              <w:t>B.19.3</w:t>
            </w:r>
            <w:r w:rsidR="007B0E03">
              <w:rPr>
                <w:noProof/>
                <w:szCs w:val="22"/>
                <w:lang w:eastAsia="en-IE"/>
              </w:rPr>
              <w:tab/>
            </w:r>
            <w:r w:rsidR="007B0E03" w:rsidRPr="00395A1E">
              <w:rPr>
                <w:rStyle w:val="Hyperlink"/>
                <w:noProof/>
              </w:rPr>
              <w:t>General  Provisions for Disputes</w:t>
            </w:r>
            <w:r w:rsidR="007B0E03">
              <w:rPr>
                <w:noProof/>
                <w:webHidden/>
              </w:rPr>
              <w:tab/>
            </w:r>
            <w:r w:rsidR="007B0E03">
              <w:rPr>
                <w:noProof/>
                <w:webHidden/>
              </w:rPr>
              <w:fldChar w:fldCharType="begin"/>
            </w:r>
            <w:r w:rsidR="007B0E03">
              <w:rPr>
                <w:noProof/>
                <w:webHidden/>
              </w:rPr>
              <w:instrText xml:space="preserve"> PAGEREF _Toc103071092 \h </w:instrText>
            </w:r>
            <w:r w:rsidR="007B0E03">
              <w:rPr>
                <w:noProof/>
                <w:webHidden/>
              </w:rPr>
            </w:r>
            <w:r w:rsidR="007B0E03">
              <w:rPr>
                <w:noProof/>
                <w:webHidden/>
              </w:rPr>
              <w:fldChar w:fldCharType="separate"/>
            </w:r>
            <w:r w:rsidR="007B0E03">
              <w:rPr>
                <w:noProof/>
                <w:webHidden/>
              </w:rPr>
              <w:t>57</w:t>
            </w:r>
            <w:r w:rsidR="007B0E03">
              <w:rPr>
                <w:noProof/>
                <w:webHidden/>
              </w:rPr>
              <w:fldChar w:fldCharType="end"/>
            </w:r>
          </w:hyperlink>
        </w:p>
        <w:p w14:paraId="71EC15B4" w14:textId="461F99CC" w:rsidR="007B0E03" w:rsidRDefault="00000000">
          <w:pPr>
            <w:pStyle w:val="TOC3"/>
            <w:rPr>
              <w:noProof/>
              <w:szCs w:val="22"/>
              <w:lang w:eastAsia="en-IE"/>
            </w:rPr>
          </w:pPr>
          <w:hyperlink w:anchor="_Toc103071093" w:history="1">
            <w:r w:rsidR="007B0E03" w:rsidRPr="00395A1E">
              <w:rPr>
                <w:rStyle w:val="Hyperlink"/>
                <w:noProof/>
              </w:rPr>
              <w:t>B.19.4</w:t>
            </w:r>
            <w:r w:rsidR="007B0E03">
              <w:rPr>
                <w:noProof/>
                <w:szCs w:val="22"/>
                <w:lang w:eastAsia="en-IE"/>
              </w:rPr>
              <w:tab/>
            </w:r>
            <w:r w:rsidR="007B0E03" w:rsidRPr="00395A1E">
              <w:rPr>
                <w:rStyle w:val="Hyperlink"/>
                <w:noProof/>
              </w:rPr>
              <w:t>Pricing Disputes</w:t>
            </w:r>
            <w:r w:rsidR="007B0E03">
              <w:rPr>
                <w:noProof/>
                <w:webHidden/>
              </w:rPr>
              <w:tab/>
            </w:r>
            <w:r w:rsidR="007B0E03">
              <w:rPr>
                <w:noProof/>
                <w:webHidden/>
              </w:rPr>
              <w:fldChar w:fldCharType="begin"/>
            </w:r>
            <w:r w:rsidR="007B0E03">
              <w:rPr>
                <w:noProof/>
                <w:webHidden/>
              </w:rPr>
              <w:instrText xml:space="preserve"> PAGEREF _Toc103071093 \h </w:instrText>
            </w:r>
            <w:r w:rsidR="007B0E03">
              <w:rPr>
                <w:noProof/>
                <w:webHidden/>
              </w:rPr>
            </w:r>
            <w:r w:rsidR="007B0E03">
              <w:rPr>
                <w:noProof/>
                <w:webHidden/>
              </w:rPr>
              <w:fldChar w:fldCharType="separate"/>
            </w:r>
            <w:r w:rsidR="007B0E03">
              <w:rPr>
                <w:noProof/>
                <w:webHidden/>
              </w:rPr>
              <w:t>58</w:t>
            </w:r>
            <w:r w:rsidR="007B0E03">
              <w:rPr>
                <w:noProof/>
                <w:webHidden/>
              </w:rPr>
              <w:fldChar w:fldCharType="end"/>
            </w:r>
          </w:hyperlink>
        </w:p>
        <w:p w14:paraId="09099CB2" w14:textId="4626C52F" w:rsidR="007B0E03" w:rsidRDefault="00000000">
          <w:pPr>
            <w:pStyle w:val="TOC3"/>
            <w:rPr>
              <w:noProof/>
              <w:szCs w:val="22"/>
              <w:lang w:eastAsia="en-IE"/>
            </w:rPr>
          </w:pPr>
          <w:hyperlink w:anchor="_Toc103071094" w:history="1">
            <w:r w:rsidR="007B0E03" w:rsidRPr="00395A1E">
              <w:rPr>
                <w:rStyle w:val="Hyperlink"/>
                <w:noProof/>
              </w:rPr>
              <w:t>B.19.5</w:t>
            </w:r>
            <w:r w:rsidR="007B0E03">
              <w:rPr>
                <w:noProof/>
                <w:szCs w:val="22"/>
                <w:lang w:eastAsia="en-IE"/>
              </w:rPr>
              <w:tab/>
            </w:r>
            <w:r w:rsidR="007B0E03" w:rsidRPr="00395A1E">
              <w:rPr>
                <w:rStyle w:val="Hyperlink"/>
                <w:noProof/>
              </w:rPr>
              <w:t>Objectives of the Dispute Resolution Process</w:t>
            </w:r>
            <w:r w:rsidR="007B0E03">
              <w:rPr>
                <w:noProof/>
                <w:webHidden/>
              </w:rPr>
              <w:tab/>
            </w:r>
            <w:r w:rsidR="007B0E03">
              <w:rPr>
                <w:noProof/>
                <w:webHidden/>
              </w:rPr>
              <w:fldChar w:fldCharType="begin"/>
            </w:r>
            <w:r w:rsidR="007B0E03">
              <w:rPr>
                <w:noProof/>
                <w:webHidden/>
              </w:rPr>
              <w:instrText xml:space="preserve"> PAGEREF _Toc103071094 \h </w:instrText>
            </w:r>
            <w:r w:rsidR="007B0E03">
              <w:rPr>
                <w:noProof/>
                <w:webHidden/>
              </w:rPr>
            </w:r>
            <w:r w:rsidR="007B0E03">
              <w:rPr>
                <w:noProof/>
                <w:webHidden/>
              </w:rPr>
              <w:fldChar w:fldCharType="separate"/>
            </w:r>
            <w:r w:rsidR="007B0E03">
              <w:rPr>
                <w:noProof/>
                <w:webHidden/>
              </w:rPr>
              <w:t>58</w:t>
            </w:r>
            <w:r w:rsidR="007B0E03">
              <w:rPr>
                <w:noProof/>
                <w:webHidden/>
              </w:rPr>
              <w:fldChar w:fldCharType="end"/>
            </w:r>
          </w:hyperlink>
        </w:p>
        <w:p w14:paraId="50CD0758" w14:textId="0E2A5689" w:rsidR="007B0E03" w:rsidRDefault="00000000">
          <w:pPr>
            <w:pStyle w:val="TOC3"/>
            <w:rPr>
              <w:noProof/>
              <w:szCs w:val="22"/>
              <w:lang w:eastAsia="en-IE"/>
            </w:rPr>
          </w:pPr>
          <w:hyperlink w:anchor="_Toc103071095" w:history="1">
            <w:r w:rsidR="007B0E03" w:rsidRPr="00395A1E">
              <w:rPr>
                <w:rStyle w:val="Hyperlink"/>
                <w:noProof/>
              </w:rPr>
              <w:t>B.19.6</w:t>
            </w:r>
            <w:r w:rsidR="007B0E03">
              <w:rPr>
                <w:noProof/>
                <w:szCs w:val="22"/>
                <w:lang w:eastAsia="en-IE"/>
              </w:rPr>
              <w:tab/>
            </w:r>
            <w:r w:rsidR="007B0E03" w:rsidRPr="00395A1E">
              <w:rPr>
                <w:rStyle w:val="Hyperlink"/>
                <w:noProof/>
              </w:rPr>
              <w:t>Dispute Resolution Board</w:t>
            </w:r>
            <w:r w:rsidR="007B0E03">
              <w:rPr>
                <w:noProof/>
                <w:webHidden/>
              </w:rPr>
              <w:tab/>
            </w:r>
            <w:r w:rsidR="007B0E03">
              <w:rPr>
                <w:noProof/>
                <w:webHidden/>
              </w:rPr>
              <w:fldChar w:fldCharType="begin"/>
            </w:r>
            <w:r w:rsidR="007B0E03">
              <w:rPr>
                <w:noProof/>
                <w:webHidden/>
              </w:rPr>
              <w:instrText xml:space="preserve"> PAGEREF _Toc103071095 \h </w:instrText>
            </w:r>
            <w:r w:rsidR="007B0E03">
              <w:rPr>
                <w:noProof/>
                <w:webHidden/>
              </w:rPr>
            </w:r>
            <w:r w:rsidR="007B0E03">
              <w:rPr>
                <w:noProof/>
                <w:webHidden/>
              </w:rPr>
              <w:fldChar w:fldCharType="separate"/>
            </w:r>
            <w:r w:rsidR="007B0E03">
              <w:rPr>
                <w:noProof/>
                <w:webHidden/>
              </w:rPr>
              <w:t>58</w:t>
            </w:r>
            <w:r w:rsidR="007B0E03">
              <w:rPr>
                <w:noProof/>
                <w:webHidden/>
              </w:rPr>
              <w:fldChar w:fldCharType="end"/>
            </w:r>
          </w:hyperlink>
        </w:p>
        <w:p w14:paraId="649F9B06" w14:textId="01D49D08" w:rsidR="007B0E03" w:rsidRDefault="00000000">
          <w:pPr>
            <w:pStyle w:val="TOC3"/>
            <w:rPr>
              <w:noProof/>
              <w:szCs w:val="22"/>
              <w:lang w:eastAsia="en-IE"/>
            </w:rPr>
          </w:pPr>
          <w:hyperlink w:anchor="_Toc103071096" w:history="1">
            <w:r w:rsidR="007B0E03" w:rsidRPr="00395A1E">
              <w:rPr>
                <w:rStyle w:val="Hyperlink"/>
                <w:noProof/>
              </w:rPr>
              <w:t>B.19.7</w:t>
            </w:r>
            <w:r w:rsidR="007B0E03">
              <w:rPr>
                <w:noProof/>
                <w:szCs w:val="22"/>
                <w:lang w:eastAsia="en-IE"/>
              </w:rPr>
              <w:tab/>
            </w:r>
            <w:r w:rsidR="007B0E03" w:rsidRPr="00395A1E">
              <w:rPr>
                <w:rStyle w:val="Hyperlink"/>
                <w:noProof/>
              </w:rPr>
              <w:t>Changes in DRB Members</w:t>
            </w:r>
            <w:r w:rsidR="007B0E03">
              <w:rPr>
                <w:noProof/>
                <w:webHidden/>
              </w:rPr>
              <w:tab/>
            </w:r>
            <w:r w:rsidR="007B0E03">
              <w:rPr>
                <w:noProof/>
                <w:webHidden/>
              </w:rPr>
              <w:fldChar w:fldCharType="begin"/>
            </w:r>
            <w:r w:rsidR="007B0E03">
              <w:rPr>
                <w:noProof/>
                <w:webHidden/>
              </w:rPr>
              <w:instrText xml:space="preserve"> PAGEREF _Toc103071096 \h </w:instrText>
            </w:r>
            <w:r w:rsidR="007B0E03">
              <w:rPr>
                <w:noProof/>
                <w:webHidden/>
              </w:rPr>
            </w:r>
            <w:r w:rsidR="007B0E03">
              <w:rPr>
                <w:noProof/>
                <w:webHidden/>
              </w:rPr>
              <w:fldChar w:fldCharType="separate"/>
            </w:r>
            <w:r w:rsidR="007B0E03">
              <w:rPr>
                <w:noProof/>
                <w:webHidden/>
              </w:rPr>
              <w:t>60</w:t>
            </w:r>
            <w:r w:rsidR="007B0E03">
              <w:rPr>
                <w:noProof/>
                <w:webHidden/>
              </w:rPr>
              <w:fldChar w:fldCharType="end"/>
            </w:r>
          </w:hyperlink>
        </w:p>
        <w:p w14:paraId="5A0B3023" w14:textId="138CD363" w:rsidR="007B0E03" w:rsidRDefault="00000000">
          <w:pPr>
            <w:pStyle w:val="TOC3"/>
            <w:rPr>
              <w:noProof/>
              <w:szCs w:val="22"/>
              <w:lang w:eastAsia="en-IE"/>
            </w:rPr>
          </w:pPr>
          <w:hyperlink w:anchor="_Toc103071097" w:history="1">
            <w:r w:rsidR="007B0E03" w:rsidRPr="00395A1E">
              <w:rPr>
                <w:rStyle w:val="Hyperlink"/>
                <w:noProof/>
              </w:rPr>
              <w:t>B.19.8</w:t>
            </w:r>
            <w:r w:rsidR="007B0E03">
              <w:rPr>
                <w:noProof/>
                <w:szCs w:val="22"/>
                <w:lang w:eastAsia="en-IE"/>
              </w:rPr>
              <w:tab/>
            </w:r>
            <w:r w:rsidR="007B0E03" w:rsidRPr="00395A1E">
              <w:rPr>
                <w:rStyle w:val="Hyperlink"/>
                <w:noProof/>
              </w:rPr>
              <w:t>Costs</w:t>
            </w:r>
            <w:r w:rsidR="007B0E03">
              <w:rPr>
                <w:noProof/>
                <w:webHidden/>
              </w:rPr>
              <w:tab/>
            </w:r>
            <w:r w:rsidR="007B0E03">
              <w:rPr>
                <w:noProof/>
                <w:webHidden/>
              </w:rPr>
              <w:fldChar w:fldCharType="begin"/>
            </w:r>
            <w:r w:rsidR="007B0E03">
              <w:rPr>
                <w:noProof/>
                <w:webHidden/>
              </w:rPr>
              <w:instrText xml:space="preserve"> PAGEREF _Toc103071097 \h </w:instrText>
            </w:r>
            <w:r w:rsidR="007B0E03">
              <w:rPr>
                <w:noProof/>
                <w:webHidden/>
              </w:rPr>
            </w:r>
            <w:r w:rsidR="007B0E03">
              <w:rPr>
                <w:noProof/>
                <w:webHidden/>
              </w:rPr>
              <w:fldChar w:fldCharType="separate"/>
            </w:r>
            <w:r w:rsidR="007B0E03">
              <w:rPr>
                <w:noProof/>
                <w:webHidden/>
              </w:rPr>
              <w:t>61</w:t>
            </w:r>
            <w:r w:rsidR="007B0E03">
              <w:rPr>
                <w:noProof/>
                <w:webHidden/>
              </w:rPr>
              <w:fldChar w:fldCharType="end"/>
            </w:r>
          </w:hyperlink>
        </w:p>
        <w:p w14:paraId="7A428B53" w14:textId="00C6E844" w:rsidR="007B0E03" w:rsidRDefault="00000000">
          <w:pPr>
            <w:pStyle w:val="TOC3"/>
            <w:rPr>
              <w:noProof/>
              <w:szCs w:val="22"/>
              <w:lang w:eastAsia="en-IE"/>
            </w:rPr>
          </w:pPr>
          <w:hyperlink w:anchor="_Toc103071098" w:history="1">
            <w:r w:rsidR="007B0E03" w:rsidRPr="00395A1E">
              <w:rPr>
                <w:rStyle w:val="Hyperlink"/>
                <w:noProof/>
              </w:rPr>
              <w:t>B.19.9</w:t>
            </w:r>
            <w:r w:rsidR="007B0E03">
              <w:rPr>
                <w:noProof/>
                <w:szCs w:val="22"/>
                <w:lang w:eastAsia="en-IE"/>
              </w:rPr>
              <w:tab/>
            </w:r>
            <w:r w:rsidR="007B0E03" w:rsidRPr="00395A1E">
              <w:rPr>
                <w:rStyle w:val="Hyperlink"/>
                <w:noProof/>
              </w:rPr>
              <w:t>DRB Procedures</w:t>
            </w:r>
            <w:r w:rsidR="007B0E03">
              <w:rPr>
                <w:noProof/>
                <w:webHidden/>
              </w:rPr>
              <w:tab/>
            </w:r>
            <w:r w:rsidR="007B0E03">
              <w:rPr>
                <w:noProof/>
                <w:webHidden/>
              </w:rPr>
              <w:fldChar w:fldCharType="begin"/>
            </w:r>
            <w:r w:rsidR="007B0E03">
              <w:rPr>
                <w:noProof/>
                <w:webHidden/>
              </w:rPr>
              <w:instrText xml:space="preserve"> PAGEREF _Toc103071098 \h </w:instrText>
            </w:r>
            <w:r w:rsidR="007B0E03">
              <w:rPr>
                <w:noProof/>
                <w:webHidden/>
              </w:rPr>
            </w:r>
            <w:r w:rsidR="007B0E03">
              <w:rPr>
                <w:noProof/>
                <w:webHidden/>
              </w:rPr>
              <w:fldChar w:fldCharType="separate"/>
            </w:r>
            <w:r w:rsidR="007B0E03">
              <w:rPr>
                <w:noProof/>
                <w:webHidden/>
              </w:rPr>
              <w:t>61</w:t>
            </w:r>
            <w:r w:rsidR="007B0E03">
              <w:rPr>
                <w:noProof/>
                <w:webHidden/>
              </w:rPr>
              <w:fldChar w:fldCharType="end"/>
            </w:r>
          </w:hyperlink>
        </w:p>
        <w:p w14:paraId="65E7DC79" w14:textId="64516084" w:rsidR="007B0E03" w:rsidRDefault="00000000">
          <w:pPr>
            <w:pStyle w:val="TOC3"/>
            <w:rPr>
              <w:noProof/>
              <w:szCs w:val="22"/>
              <w:lang w:eastAsia="en-IE"/>
            </w:rPr>
          </w:pPr>
          <w:hyperlink w:anchor="_Toc103071099" w:history="1">
            <w:r w:rsidR="007B0E03" w:rsidRPr="00395A1E">
              <w:rPr>
                <w:rStyle w:val="Hyperlink"/>
                <w:noProof/>
              </w:rPr>
              <w:t>B.19.10</w:t>
            </w:r>
            <w:r w:rsidR="007B0E03">
              <w:rPr>
                <w:noProof/>
                <w:szCs w:val="22"/>
                <w:lang w:eastAsia="en-IE"/>
              </w:rPr>
              <w:tab/>
            </w:r>
            <w:r w:rsidR="007B0E03" w:rsidRPr="00395A1E">
              <w:rPr>
                <w:rStyle w:val="Hyperlink"/>
                <w:noProof/>
              </w:rPr>
              <w:t>DRB Decisions</w:t>
            </w:r>
            <w:r w:rsidR="007B0E03">
              <w:rPr>
                <w:noProof/>
                <w:webHidden/>
              </w:rPr>
              <w:tab/>
            </w:r>
            <w:r w:rsidR="007B0E03">
              <w:rPr>
                <w:noProof/>
                <w:webHidden/>
              </w:rPr>
              <w:fldChar w:fldCharType="begin"/>
            </w:r>
            <w:r w:rsidR="007B0E03">
              <w:rPr>
                <w:noProof/>
                <w:webHidden/>
              </w:rPr>
              <w:instrText xml:space="preserve"> PAGEREF _Toc103071099 \h </w:instrText>
            </w:r>
            <w:r w:rsidR="007B0E03">
              <w:rPr>
                <w:noProof/>
                <w:webHidden/>
              </w:rPr>
            </w:r>
            <w:r w:rsidR="007B0E03">
              <w:rPr>
                <w:noProof/>
                <w:webHidden/>
              </w:rPr>
              <w:fldChar w:fldCharType="separate"/>
            </w:r>
            <w:r w:rsidR="007B0E03">
              <w:rPr>
                <w:noProof/>
                <w:webHidden/>
              </w:rPr>
              <w:t>62</w:t>
            </w:r>
            <w:r w:rsidR="007B0E03">
              <w:rPr>
                <w:noProof/>
                <w:webHidden/>
              </w:rPr>
              <w:fldChar w:fldCharType="end"/>
            </w:r>
          </w:hyperlink>
        </w:p>
        <w:p w14:paraId="0B01E866" w14:textId="2E841490" w:rsidR="007B0E03" w:rsidRDefault="00000000">
          <w:pPr>
            <w:pStyle w:val="TOC3"/>
            <w:rPr>
              <w:noProof/>
              <w:szCs w:val="22"/>
              <w:lang w:eastAsia="en-IE"/>
            </w:rPr>
          </w:pPr>
          <w:hyperlink w:anchor="_Toc103071100" w:history="1">
            <w:r w:rsidR="007B0E03" w:rsidRPr="00395A1E">
              <w:rPr>
                <w:rStyle w:val="Hyperlink"/>
                <w:noProof/>
              </w:rPr>
              <w:t>B.19.11</w:t>
            </w:r>
            <w:r w:rsidR="007B0E03">
              <w:rPr>
                <w:noProof/>
                <w:szCs w:val="22"/>
                <w:lang w:eastAsia="en-IE"/>
              </w:rPr>
              <w:tab/>
            </w:r>
            <w:r w:rsidR="007B0E03" w:rsidRPr="00395A1E">
              <w:rPr>
                <w:rStyle w:val="Hyperlink"/>
                <w:noProof/>
              </w:rPr>
              <w:t>Amicable Dispute Settlement</w:t>
            </w:r>
            <w:r w:rsidR="007B0E03">
              <w:rPr>
                <w:noProof/>
                <w:webHidden/>
              </w:rPr>
              <w:tab/>
            </w:r>
            <w:r w:rsidR="007B0E03">
              <w:rPr>
                <w:noProof/>
                <w:webHidden/>
              </w:rPr>
              <w:fldChar w:fldCharType="begin"/>
            </w:r>
            <w:r w:rsidR="007B0E03">
              <w:rPr>
                <w:noProof/>
                <w:webHidden/>
              </w:rPr>
              <w:instrText xml:space="preserve"> PAGEREF _Toc103071100 \h </w:instrText>
            </w:r>
            <w:r w:rsidR="007B0E03">
              <w:rPr>
                <w:noProof/>
                <w:webHidden/>
              </w:rPr>
            </w:r>
            <w:r w:rsidR="007B0E03">
              <w:rPr>
                <w:noProof/>
                <w:webHidden/>
              </w:rPr>
              <w:fldChar w:fldCharType="separate"/>
            </w:r>
            <w:r w:rsidR="007B0E03">
              <w:rPr>
                <w:noProof/>
                <w:webHidden/>
              </w:rPr>
              <w:t>63</w:t>
            </w:r>
            <w:r w:rsidR="007B0E03">
              <w:rPr>
                <w:noProof/>
                <w:webHidden/>
              </w:rPr>
              <w:fldChar w:fldCharType="end"/>
            </w:r>
          </w:hyperlink>
        </w:p>
        <w:p w14:paraId="633D4DBF" w14:textId="50E7B617" w:rsidR="007B0E03" w:rsidRDefault="00000000">
          <w:pPr>
            <w:pStyle w:val="TOC3"/>
            <w:rPr>
              <w:noProof/>
              <w:szCs w:val="22"/>
              <w:lang w:eastAsia="en-IE"/>
            </w:rPr>
          </w:pPr>
          <w:hyperlink w:anchor="_Toc103071101" w:history="1">
            <w:r w:rsidR="007B0E03" w:rsidRPr="00395A1E">
              <w:rPr>
                <w:rStyle w:val="Hyperlink"/>
                <w:noProof/>
              </w:rPr>
              <w:t>B.19.12</w:t>
            </w:r>
            <w:r w:rsidR="007B0E03">
              <w:rPr>
                <w:noProof/>
                <w:szCs w:val="22"/>
                <w:lang w:eastAsia="en-IE"/>
              </w:rPr>
              <w:tab/>
            </w:r>
            <w:r w:rsidR="007B0E03" w:rsidRPr="00395A1E">
              <w:rPr>
                <w:rStyle w:val="Hyperlink"/>
                <w:noProof/>
              </w:rPr>
              <w:t>Court Proceedings</w:t>
            </w:r>
            <w:r w:rsidR="007B0E03">
              <w:rPr>
                <w:noProof/>
                <w:webHidden/>
              </w:rPr>
              <w:tab/>
            </w:r>
            <w:r w:rsidR="007B0E03">
              <w:rPr>
                <w:noProof/>
                <w:webHidden/>
              </w:rPr>
              <w:fldChar w:fldCharType="begin"/>
            </w:r>
            <w:r w:rsidR="007B0E03">
              <w:rPr>
                <w:noProof/>
                <w:webHidden/>
              </w:rPr>
              <w:instrText xml:space="preserve"> PAGEREF _Toc103071101 \h </w:instrText>
            </w:r>
            <w:r w:rsidR="007B0E03">
              <w:rPr>
                <w:noProof/>
                <w:webHidden/>
              </w:rPr>
            </w:r>
            <w:r w:rsidR="007B0E03">
              <w:rPr>
                <w:noProof/>
                <w:webHidden/>
              </w:rPr>
              <w:fldChar w:fldCharType="separate"/>
            </w:r>
            <w:r w:rsidR="007B0E03">
              <w:rPr>
                <w:noProof/>
                <w:webHidden/>
              </w:rPr>
              <w:t>63</w:t>
            </w:r>
            <w:r w:rsidR="007B0E03">
              <w:rPr>
                <w:noProof/>
                <w:webHidden/>
              </w:rPr>
              <w:fldChar w:fldCharType="end"/>
            </w:r>
          </w:hyperlink>
        </w:p>
        <w:p w14:paraId="41DC772C" w14:textId="755D7203" w:rsidR="007B0E03" w:rsidRDefault="00000000">
          <w:pPr>
            <w:pStyle w:val="TOC3"/>
            <w:rPr>
              <w:noProof/>
              <w:szCs w:val="22"/>
              <w:lang w:eastAsia="en-IE"/>
            </w:rPr>
          </w:pPr>
          <w:hyperlink w:anchor="_Toc103071102" w:history="1">
            <w:r w:rsidR="007B0E03" w:rsidRPr="00395A1E">
              <w:rPr>
                <w:rStyle w:val="Hyperlink"/>
                <w:noProof/>
              </w:rPr>
              <w:t>B.19.13</w:t>
            </w:r>
            <w:r w:rsidR="007B0E03">
              <w:rPr>
                <w:noProof/>
                <w:szCs w:val="22"/>
                <w:lang w:eastAsia="en-IE"/>
              </w:rPr>
              <w:tab/>
            </w:r>
            <w:r w:rsidR="007B0E03" w:rsidRPr="00395A1E">
              <w:rPr>
                <w:rStyle w:val="Hyperlink"/>
                <w:noProof/>
              </w:rPr>
              <w:t>Failure to Comply with DRB Decision</w:t>
            </w:r>
            <w:r w:rsidR="007B0E03">
              <w:rPr>
                <w:noProof/>
                <w:webHidden/>
              </w:rPr>
              <w:tab/>
            </w:r>
            <w:r w:rsidR="007B0E03">
              <w:rPr>
                <w:noProof/>
                <w:webHidden/>
              </w:rPr>
              <w:fldChar w:fldCharType="begin"/>
            </w:r>
            <w:r w:rsidR="007B0E03">
              <w:rPr>
                <w:noProof/>
                <w:webHidden/>
              </w:rPr>
              <w:instrText xml:space="preserve"> PAGEREF _Toc103071102 \h </w:instrText>
            </w:r>
            <w:r w:rsidR="007B0E03">
              <w:rPr>
                <w:noProof/>
                <w:webHidden/>
              </w:rPr>
            </w:r>
            <w:r w:rsidR="007B0E03">
              <w:rPr>
                <w:noProof/>
                <w:webHidden/>
              </w:rPr>
              <w:fldChar w:fldCharType="separate"/>
            </w:r>
            <w:r w:rsidR="007B0E03">
              <w:rPr>
                <w:noProof/>
                <w:webHidden/>
              </w:rPr>
              <w:t>63</w:t>
            </w:r>
            <w:r w:rsidR="007B0E03">
              <w:rPr>
                <w:noProof/>
                <w:webHidden/>
              </w:rPr>
              <w:fldChar w:fldCharType="end"/>
            </w:r>
          </w:hyperlink>
        </w:p>
        <w:p w14:paraId="41D4A435" w14:textId="2BCC3019" w:rsidR="007B0E03" w:rsidRDefault="00000000">
          <w:pPr>
            <w:pStyle w:val="TOC3"/>
            <w:rPr>
              <w:noProof/>
              <w:szCs w:val="22"/>
              <w:lang w:eastAsia="en-IE"/>
            </w:rPr>
          </w:pPr>
          <w:hyperlink w:anchor="_Toc103071103" w:history="1">
            <w:r w:rsidR="007B0E03" w:rsidRPr="00395A1E">
              <w:rPr>
                <w:rStyle w:val="Hyperlink"/>
                <w:noProof/>
              </w:rPr>
              <w:t>B.19.14</w:t>
            </w:r>
            <w:r w:rsidR="007B0E03">
              <w:rPr>
                <w:noProof/>
                <w:szCs w:val="22"/>
                <w:lang w:eastAsia="en-IE"/>
              </w:rPr>
              <w:tab/>
            </w:r>
            <w:r w:rsidR="007B0E03" w:rsidRPr="00395A1E">
              <w:rPr>
                <w:rStyle w:val="Hyperlink"/>
                <w:noProof/>
              </w:rPr>
              <w:t>Consequences of DRB Decision</w:t>
            </w:r>
            <w:r w:rsidR="007B0E03">
              <w:rPr>
                <w:noProof/>
                <w:webHidden/>
              </w:rPr>
              <w:tab/>
            </w:r>
            <w:r w:rsidR="007B0E03">
              <w:rPr>
                <w:noProof/>
                <w:webHidden/>
              </w:rPr>
              <w:fldChar w:fldCharType="begin"/>
            </w:r>
            <w:r w:rsidR="007B0E03">
              <w:rPr>
                <w:noProof/>
                <w:webHidden/>
              </w:rPr>
              <w:instrText xml:space="preserve"> PAGEREF _Toc103071103 \h </w:instrText>
            </w:r>
            <w:r w:rsidR="007B0E03">
              <w:rPr>
                <w:noProof/>
                <w:webHidden/>
              </w:rPr>
            </w:r>
            <w:r w:rsidR="007B0E03">
              <w:rPr>
                <w:noProof/>
                <w:webHidden/>
              </w:rPr>
              <w:fldChar w:fldCharType="separate"/>
            </w:r>
            <w:r w:rsidR="007B0E03">
              <w:rPr>
                <w:noProof/>
                <w:webHidden/>
              </w:rPr>
              <w:t>63</w:t>
            </w:r>
            <w:r w:rsidR="007B0E03">
              <w:rPr>
                <w:noProof/>
                <w:webHidden/>
              </w:rPr>
              <w:fldChar w:fldCharType="end"/>
            </w:r>
          </w:hyperlink>
        </w:p>
        <w:p w14:paraId="15AC5B33" w14:textId="7104EC18" w:rsidR="007B0E03" w:rsidRDefault="00000000">
          <w:pPr>
            <w:pStyle w:val="TOC2"/>
            <w:tabs>
              <w:tab w:val="left" w:pos="880"/>
              <w:tab w:val="right" w:leader="dot" w:pos="9350"/>
            </w:tabs>
            <w:rPr>
              <w:noProof/>
              <w:szCs w:val="22"/>
              <w:lang w:eastAsia="en-IE"/>
            </w:rPr>
          </w:pPr>
          <w:hyperlink w:anchor="_Toc103071104" w:history="1">
            <w:r w:rsidR="007B0E03" w:rsidRPr="00395A1E">
              <w:rPr>
                <w:rStyle w:val="Hyperlink"/>
                <w:noProof/>
              </w:rPr>
              <w:t>B.20</w:t>
            </w:r>
            <w:r w:rsidR="007B0E03">
              <w:rPr>
                <w:noProof/>
                <w:szCs w:val="22"/>
                <w:lang w:eastAsia="en-IE"/>
              </w:rPr>
              <w:tab/>
            </w:r>
            <w:r w:rsidR="007B0E03" w:rsidRPr="00395A1E">
              <w:rPr>
                <w:rStyle w:val="Hyperlink"/>
                <w:noProof/>
              </w:rPr>
              <w:t>Supplier of Last Resort</w:t>
            </w:r>
            <w:r w:rsidR="007B0E03">
              <w:rPr>
                <w:noProof/>
                <w:webHidden/>
              </w:rPr>
              <w:tab/>
            </w:r>
            <w:r w:rsidR="007B0E03">
              <w:rPr>
                <w:noProof/>
                <w:webHidden/>
              </w:rPr>
              <w:fldChar w:fldCharType="begin"/>
            </w:r>
            <w:r w:rsidR="007B0E03">
              <w:rPr>
                <w:noProof/>
                <w:webHidden/>
              </w:rPr>
              <w:instrText xml:space="preserve"> PAGEREF _Toc103071104 \h </w:instrText>
            </w:r>
            <w:r w:rsidR="007B0E03">
              <w:rPr>
                <w:noProof/>
                <w:webHidden/>
              </w:rPr>
            </w:r>
            <w:r w:rsidR="007B0E03">
              <w:rPr>
                <w:noProof/>
                <w:webHidden/>
              </w:rPr>
              <w:fldChar w:fldCharType="separate"/>
            </w:r>
            <w:r w:rsidR="007B0E03">
              <w:rPr>
                <w:noProof/>
                <w:webHidden/>
              </w:rPr>
              <w:t>64</w:t>
            </w:r>
            <w:r w:rsidR="007B0E03">
              <w:rPr>
                <w:noProof/>
                <w:webHidden/>
              </w:rPr>
              <w:fldChar w:fldCharType="end"/>
            </w:r>
          </w:hyperlink>
        </w:p>
        <w:p w14:paraId="1033741E" w14:textId="4AEA7F55" w:rsidR="007B0E03" w:rsidRDefault="00000000">
          <w:pPr>
            <w:pStyle w:val="TOC2"/>
            <w:tabs>
              <w:tab w:val="left" w:pos="880"/>
              <w:tab w:val="right" w:leader="dot" w:pos="9350"/>
            </w:tabs>
            <w:rPr>
              <w:noProof/>
              <w:szCs w:val="22"/>
              <w:lang w:eastAsia="en-IE"/>
            </w:rPr>
          </w:pPr>
          <w:hyperlink w:anchor="_Toc103071105" w:history="1">
            <w:r w:rsidR="007B0E03" w:rsidRPr="00395A1E">
              <w:rPr>
                <w:rStyle w:val="Hyperlink"/>
                <w:noProof/>
              </w:rPr>
              <w:t>B.21</w:t>
            </w:r>
            <w:r w:rsidR="007B0E03">
              <w:rPr>
                <w:noProof/>
                <w:szCs w:val="22"/>
                <w:lang w:eastAsia="en-IE"/>
              </w:rPr>
              <w:tab/>
            </w:r>
            <w:r w:rsidR="007B0E03" w:rsidRPr="00395A1E">
              <w:rPr>
                <w:rStyle w:val="Hyperlink"/>
                <w:noProof/>
              </w:rPr>
              <w:t>Limitation of Liability</w:t>
            </w:r>
            <w:r w:rsidR="007B0E03">
              <w:rPr>
                <w:noProof/>
                <w:webHidden/>
              </w:rPr>
              <w:tab/>
            </w:r>
            <w:r w:rsidR="007B0E03">
              <w:rPr>
                <w:noProof/>
                <w:webHidden/>
              </w:rPr>
              <w:fldChar w:fldCharType="begin"/>
            </w:r>
            <w:r w:rsidR="007B0E03">
              <w:rPr>
                <w:noProof/>
                <w:webHidden/>
              </w:rPr>
              <w:instrText xml:space="preserve"> PAGEREF _Toc103071105 \h </w:instrText>
            </w:r>
            <w:r w:rsidR="007B0E03">
              <w:rPr>
                <w:noProof/>
                <w:webHidden/>
              </w:rPr>
            </w:r>
            <w:r w:rsidR="007B0E03">
              <w:rPr>
                <w:noProof/>
                <w:webHidden/>
              </w:rPr>
              <w:fldChar w:fldCharType="separate"/>
            </w:r>
            <w:r w:rsidR="007B0E03">
              <w:rPr>
                <w:noProof/>
                <w:webHidden/>
              </w:rPr>
              <w:t>64</w:t>
            </w:r>
            <w:r w:rsidR="007B0E03">
              <w:rPr>
                <w:noProof/>
                <w:webHidden/>
              </w:rPr>
              <w:fldChar w:fldCharType="end"/>
            </w:r>
          </w:hyperlink>
        </w:p>
        <w:p w14:paraId="20FA6C68" w14:textId="2C341AE9" w:rsidR="007B0E03" w:rsidRDefault="00000000">
          <w:pPr>
            <w:pStyle w:val="TOC2"/>
            <w:tabs>
              <w:tab w:val="left" w:pos="880"/>
              <w:tab w:val="right" w:leader="dot" w:pos="9350"/>
            </w:tabs>
            <w:rPr>
              <w:noProof/>
              <w:szCs w:val="22"/>
              <w:lang w:eastAsia="en-IE"/>
            </w:rPr>
          </w:pPr>
          <w:hyperlink w:anchor="_Toc103071106" w:history="1">
            <w:r w:rsidR="007B0E03" w:rsidRPr="00395A1E">
              <w:rPr>
                <w:rStyle w:val="Hyperlink"/>
                <w:noProof/>
              </w:rPr>
              <w:t>B.22</w:t>
            </w:r>
            <w:r w:rsidR="007B0E03">
              <w:rPr>
                <w:noProof/>
                <w:szCs w:val="22"/>
                <w:lang w:eastAsia="en-IE"/>
              </w:rPr>
              <w:tab/>
            </w:r>
            <w:r w:rsidR="007B0E03" w:rsidRPr="00395A1E">
              <w:rPr>
                <w:rStyle w:val="Hyperlink"/>
                <w:noProof/>
              </w:rPr>
              <w:t>Force Majeure</w:t>
            </w:r>
            <w:r w:rsidR="007B0E03">
              <w:rPr>
                <w:noProof/>
                <w:webHidden/>
              </w:rPr>
              <w:tab/>
            </w:r>
            <w:r w:rsidR="007B0E03">
              <w:rPr>
                <w:noProof/>
                <w:webHidden/>
              </w:rPr>
              <w:fldChar w:fldCharType="begin"/>
            </w:r>
            <w:r w:rsidR="007B0E03">
              <w:rPr>
                <w:noProof/>
                <w:webHidden/>
              </w:rPr>
              <w:instrText xml:space="preserve"> PAGEREF _Toc103071106 \h </w:instrText>
            </w:r>
            <w:r w:rsidR="007B0E03">
              <w:rPr>
                <w:noProof/>
                <w:webHidden/>
              </w:rPr>
            </w:r>
            <w:r w:rsidR="007B0E03">
              <w:rPr>
                <w:noProof/>
                <w:webHidden/>
              </w:rPr>
              <w:fldChar w:fldCharType="separate"/>
            </w:r>
            <w:r w:rsidR="007B0E03">
              <w:rPr>
                <w:noProof/>
                <w:webHidden/>
              </w:rPr>
              <w:t>66</w:t>
            </w:r>
            <w:r w:rsidR="007B0E03">
              <w:rPr>
                <w:noProof/>
                <w:webHidden/>
              </w:rPr>
              <w:fldChar w:fldCharType="end"/>
            </w:r>
          </w:hyperlink>
        </w:p>
        <w:p w14:paraId="421D8C86" w14:textId="7AFABA25" w:rsidR="007B0E03" w:rsidRDefault="00000000">
          <w:pPr>
            <w:pStyle w:val="TOC3"/>
            <w:rPr>
              <w:noProof/>
              <w:szCs w:val="22"/>
              <w:lang w:eastAsia="en-IE"/>
            </w:rPr>
          </w:pPr>
          <w:hyperlink w:anchor="_Toc103071107" w:history="1">
            <w:r w:rsidR="007B0E03" w:rsidRPr="00395A1E">
              <w:rPr>
                <w:rStyle w:val="Hyperlink"/>
                <w:noProof/>
              </w:rPr>
              <w:t>B.22.1</w:t>
            </w:r>
            <w:r w:rsidR="007B0E03">
              <w:rPr>
                <w:noProof/>
                <w:szCs w:val="22"/>
                <w:lang w:eastAsia="en-IE"/>
              </w:rPr>
              <w:tab/>
            </w:r>
            <w:r w:rsidR="007B0E03" w:rsidRPr="00395A1E">
              <w:rPr>
                <w:rStyle w:val="Hyperlink"/>
                <w:noProof/>
              </w:rPr>
              <w:t>Concept</w:t>
            </w:r>
            <w:r w:rsidR="007B0E03">
              <w:rPr>
                <w:noProof/>
                <w:webHidden/>
              </w:rPr>
              <w:tab/>
            </w:r>
            <w:r w:rsidR="007B0E03">
              <w:rPr>
                <w:noProof/>
                <w:webHidden/>
              </w:rPr>
              <w:fldChar w:fldCharType="begin"/>
            </w:r>
            <w:r w:rsidR="007B0E03">
              <w:rPr>
                <w:noProof/>
                <w:webHidden/>
              </w:rPr>
              <w:instrText xml:space="preserve"> PAGEREF _Toc103071107 \h </w:instrText>
            </w:r>
            <w:r w:rsidR="007B0E03">
              <w:rPr>
                <w:noProof/>
                <w:webHidden/>
              </w:rPr>
            </w:r>
            <w:r w:rsidR="007B0E03">
              <w:rPr>
                <w:noProof/>
                <w:webHidden/>
              </w:rPr>
              <w:fldChar w:fldCharType="separate"/>
            </w:r>
            <w:r w:rsidR="007B0E03">
              <w:rPr>
                <w:noProof/>
                <w:webHidden/>
              </w:rPr>
              <w:t>66</w:t>
            </w:r>
            <w:r w:rsidR="007B0E03">
              <w:rPr>
                <w:noProof/>
                <w:webHidden/>
              </w:rPr>
              <w:fldChar w:fldCharType="end"/>
            </w:r>
          </w:hyperlink>
        </w:p>
        <w:p w14:paraId="02A4DA1C" w14:textId="06E8C41F" w:rsidR="007B0E03" w:rsidRDefault="00000000">
          <w:pPr>
            <w:pStyle w:val="TOC3"/>
            <w:rPr>
              <w:noProof/>
              <w:szCs w:val="22"/>
              <w:lang w:eastAsia="en-IE"/>
            </w:rPr>
          </w:pPr>
          <w:hyperlink w:anchor="_Toc103071108" w:history="1">
            <w:r w:rsidR="007B0E03" w:rsidRPr="00395A1E">
              <w:rPr>
                <w:rStyle w:val="Hyperlink"/>
                <w:noProof/>
              </w:rPr>
              <w:t>B.22.2</w:t>
            </w:r>
            <w:r w:rsidR="007B0E03">
              <w:rPr>
                <w:noProof/>
                <w:szCs w:val="22"/>
                <w:lang w:eastAsia="en-IE"/>
              </w:rPr>
              <w:tab/>
            </w:r>
            <w:r w:rsidR="007B0E03" w:rsidRPr="00395A1E">
              <w:rPr>
                <w:rStyle w:val="Hyperlink"/>
                <w:noProof/>
              </w:rPr>
              <w:t>Occurrence and Procedures</w:t>
            </w:r>
            <w:r w:rsidR="007B0E03">
              <w:rPr>
                <w:noProof/>
                <w:webHidden/>
              </w:rPr>
              <w:tab/>
            </w:r>
            <w:r w:rsidR="007B0E03">
              <w:rPr>
                <w:noProof/>
                <w:webHidden/>
              </w:rPr>
              <w:fldChar w:fldCharType="begin"/>
            </w:r>
            <w:r w:rsidR="007B0E03">
              <w:rPr>
                <w:noProof/>
                <w:webHidden/>
              </w:rPr>
              <w:instrText xml:space="preserve"> PAGEREF _Toc103071108 \h </w:instrText>
            </w:r>
            <w:r w:rsidR="007B0E03">
              <w:rPr>
                <w:noProof/>
                <w:webHidden/>
              </w:rPr>
            </w:r>
            <w:r w:rsidR="007B0E03">
              <w:rPr>
                <w:noProof/>
                <w:webHidden/>
              </w:rPr>
              <w:fldChar w:fldCharType="separate"/>
            </w:r>
            <w:r w:rsidR="007B0E03">
              <w:rPr>
                <w:noProof/>
                <w:webHidden/>
              </w:rPr>
              <w:t>67</w:t>
            </w:r>
            <w:r w:rsidR="007B0E03">
              <w:rPr>
                <w:noProof/>
                <w:webHidden/>
              </w:rPr>
              <w:fldChar w:fldCharType="end"/>
            </w:r>
          </w:hyperlink>
        </w:p>
        <w:p w14:paraId="09500718" w14:textId="3B763DD6" w:rsidR="007B0E03" w:rsidRDefault="00000000">
          <w:pPr>
            <w:pStyle w:val="TOC3"/>
            <w:rPr>
              <w:noProof/>
              <w:szCs w:val="22"/>
              <w:lang w:eastAsia="en-IE"/>
            </w:rPr>
          </w:pPr>
          <w:hyperlink w:anchor="_Toc103071109" w:history="1">
            <w:r w:rsidR="007B0E03" w:rsidRPr="00395A1E">
              <w:rPr>
                <w:rStyle w:val="Hyperlink"/>
                <w:noProof/>
              </w:rPr>
              <w:t>B.22.3</w:t>
            </w:r>
            <w:r w:rsidR="007B0E03">
              <w:rPr>
                <w:noProof/>
                <w:szCs w:val="22"/>
                <w:lang w:eastAsia="en-IE"/>
              </w:rPr>
              <w:tab/>
            </w:r>
            <w:r w:rsidR="007B0E03" w:rsidRPr="00395A1E">
              <w:rPr>
                <w:rStyle w:val="Hyperlink"/>
                <w:noProof/>
              </w:rPr>
              <w:t>Consequences</w:t>
            </w:r>
            <w:r w:rsidR="007B0E03">
              <w:rPr>
                <w:noProof/>
                <w:webHidden/>
              </w:rPr>
              <w:tab/>
            </w:r>
            <w:r w:rsidR="007B0E03">
              <w:rPr>
                <w:noProof/>
                <w:webHidden/>
              </w:rPr>
              <w:fldChar w:fldCharType="begin"/>
            </w:r>
            <w:r w:rsidR="007B0E03">
              <w:rPr>
                <w:noProof/>
                <w:webHidden/>
              </w:rPr>
              <w:instrText xml:space="preserve"> PAGEREF _Toc103071109 \h </w:instrText>
            </w:r>
            <w:r w:rsidR="007B0E03">
              <w:rPr>
                <w:noProof/>
                <w:webHidden/>
              </w:rPr>
            </w:r>
            <w:r w:rsidR="007B0E03">
              <w:rPr>
                <w:noProof/>
                <w:webHidden/>
              </w:rPr>
              <w:fldChar w:fldCharType="separate"/>
            </w:r>
            <w:r w:rsidR="007B0E03">
              <w:rPr>
                <w:noProof/>
                <w:webHidden/>
              </w:rPr>
              <w:t>68</w:t>
            </w:r>
            <w:r w:rsidR="007B0E03">
              <w:rPr>
                <w:noProof/>
                <w:webHidden/>
              </w:rPr>
              <w:fldChar w:fldCharType="end"/>
            </w:r>
          </w:hyperlink>
        </w:p>
        <w:p w14:paraId="5E2CC98F" w14:textId="77B8F5C1" w:rsidR="007B0E03" w:rsidRDefault="00000000">
          <w:pPr>
            <w:pStyle w:val="TOC2"/>
            <w:tabs>
              <w:tab w:val="left" w:pos="880"/>
              <w:tab w:val="right" w:leader="dot" w:pos="9350"/>
            </w:tabs>
            <w:rPr>
              <w:noProof/>
              <w:szCs w:val="22"/>
              <w:lang w:eastAsia="en-IE"/>
            </w:rPr>
          </w:pPr>
          <w:hyperlink w:anchor="_Toc103071110" w:history="1">
            <w:r w:rsidR="007B0E03" w:rsidRPr="00395A1E">
              <w:rPr>
                <w:rStyle w:val="Hyperlink"/>
                <w:noProof/>
              </w:rPr>
              <w:t>B.23</w:t>
            </w:r>
            <w:r w:rsidR="007B0E03">
              <w:rPr>
                <w:noProof/>
                <w:szCs w:val="22"/>
                <w:lang w:eastAsia="en-IE"/>
              </w:rPr>
              <w:tab/>
            </w:r>
            <w:r w:rsidR="007B0E03" w:rsidRPr="00395A1E">
              <w:rPr>
                <w:rStyle w:val="Hyperlink"/>
                <w:noProof/>
              </w:rPr>
              <w:t>Waiver</w:t>
            </w:r>
            <w:r w:rsidR="007B0E03">
              <w:rPr>
                <w:noProof/>
                <w:webHidden/>
              </w:rPr>
              <w:tab/>
            </w:r>
            <w:r w:rsidR="007B0E03">
              <w:rPr>
                <w:noProof/>
                <w:webHidden/>
              </w:rPr>
              <w:fldChar w:fldCharType="begin"/>
            </w:r>
            <w:r w:rsidR="007B0E03">
              <w:rPr>
                <w:noProof/>
                <w:webHidden/>
              </w:rPr>
              <w:instrText xml:space="preserve"> PAGEREF _Toc103071110 \h </w:instrText>
            </w:r>
            <w:r w:rsidR="007B0E03">
              <w:rPr>
                <w:noProof/>
                <w:webHidden/>
              </w:rPr>
            </w:r>
            <w:r w:rsidR="007B0E03">
              <w:rPr>
                <w:noProof/>
                <w:webHidden/>
              </w:rPr>
              <w:fldChar w:fldCharType="separate"/>
            </w:r>
            <w:r w:rsidR="007B0E03">
              <w:rPr>
                <w:noProof/>
                <w:webHidden/>
              </w:rPr>
              <w:t>69</w:t>
            </w:r>
            <w:r w:rsidR="007B0E03">
              <w:rPr>
                <w:noProof/>
                <w:webHidden/>
              </w:rPr>
              <w:fldChar w:fldCharType="end"/>
            </w:r>
          </w:hyperlink>
        </w:p>
        <w:p w14:paraId="773D595D" w14:textId="6D1EECE0" w:rsidR="007B0E03" w:rsidRDefault="00000000">
          <w:pPr>
            <w:pStyle w:val="TOC2"/>
            <w:tabs>
              <w:tab w:val="left" w:pos="880"/>
              <w:tab w:val="right" w:leader="dot" w:pos="9350"/>
            </w:tabs>
            <w:rPr>
              <w:noProof/>
              <w:szCs w:val="22"/>
              <w:lang w:eastAsia="en-IE"/>
            </w:rPr>
          </w:pPr>
          <w:hyperlink w:anchor="_Toc103071111" w:history="1">
            <w:r w:rsidR="007B0E03" w:rsidRPr="00395A1E">
              <w:rPr>
                <w:rStyle w:val="Hyperlink"/>
                <w:noProof/>
              </w:rPr>
              <w:t>B.24</w:t>
            </w:r>
            <w:r w:rsidR="007B0E03">
              <w:rPr>
                <w:noProof/>
                <w:szCs w:val="22"/>
                <w:lang w:eastAsia="en-IE"/>
              </w:rPr>
              <w:tab/>
            </w:r>
            <w:r w:rsidR="007B0E03" w:rsidRPr="00395A1E">
              <w:rPr>
                <w:rStyle w:val="Hyperlink"/>
                <w:noProof/>
              </w:rPr>
              <w:t>Severance</w:t>
            </w:r>
            <w:r w:rsidR="007B0E03">
              <w:rPr>
                <w:noProof/>
                <w:webHidden/>
              </w:rPr>
              <w:tab/>
            </w:r>
            <w:r w:rsidR="007B0E03">
              <w:rPr>
                <w:noProof/>
                <w:webHidden/>
              </w:rPr>
              <w:fldChar w:fldCharType="begin"/>
            </w:r>
            <w:r w:rsidR="007B0E03">
              <w:rPr>
                <w:noProof/>
                <w:webHidden/>
              </w:rPr>
              <w:instrText xml:space="preserve"> PAGEREF _Toc103071111 \h </w:instrText>
            </w:r>
            <w:r w:rsidR="007B0E03">
              <w:rPr>
                <w:noProof/>
                <w:webHidden/>
              </w:rPr>
            </w:r>
            <w:r w:rsidR="007B0E03">
              <w:rPr>
                <w:noProof/>
                <w:webHidden/>
              </w:rPr>
              <w:fldChar w:fldCharType="separate"/>
            </w:r>
            <w:r w:rsidR="007B0E03">
              <w:rPr>
                <w:noProof/>
                <w:webHidden/>
              </w:rPr>
              <w:t>69</w:t>
            </w:r>
            <w:r w:rsidR="007B0E03">
              <w:rPr>
                <w:noProof/>
                <w:webHidden/>
              </w:rPr>
              <w:fldChar w:fldCharType="end"/>
            </w:r>
          </w:hyperlink>
        </w:p>
        <w:p w14:paraId="079A4152" w14:textId="55538488" w:rsidR="007B0E03" w:rsidRDefault="00000000">
          <w:pPr>
            <w:pStyle w:val="TOC2"/>
            <w:tabs>
              <w:tab w:val="left" w:pos="880"/>
              <w:tab w:val="right" w:leader="dot" w:pos="9350"/>
            </w:tabs>
            <w:rPr>
              <w:noProof/>
              <w:szCs w:val="22"/>
              <w:lang w:eastAsia="en-IE"/>
            </w:rPr>
          </w:pPr>
          <w:hyperlink w:anchor="_Toc103071112" w:history="1">
            <w:r w:rsidR="007B0E03" w:rsidRPr="00395A1E">
              <w:rPr>
                <w:rStyle w:val="Hyperlink"/>
                <w:noProof/>
              </w:rPr>
              <w:t>B.25</w:t>
            </w:r>
            <w:r w:rsidR="007B0E03">
              <w:rPr>
                <w:noProof/>
                <w:szCs w:val="22"/>
                <w:lang w:eastAsia="en-IE"/>
              </w:rPr>
              <w:tab/>
            </w:r>
            <w:r w:rsidR="007B0E03" w:rsidRPr="00395A1E">
              <w:rPr>
                <w:rStyle w:val="Hyperlink"/>
                <w:noProof/>
              </w:rPr>
              <w:t>Third P</w:t>
            </w:r>
            <w:r w:rsidR="007B0E03" w:rsidRPr="00395A1E">
              <w:rPr>
                <w:rStyle w:val="Hyperlink"/>
                <w:rFonts w:eastAsiaTheme="majorEastAsia"/>
                <w:iCs/>
                <w:noProof/>
              </w:rPr>
              <w:t>a</w:t>
            </w:r>
            <w:r w:rsidR="007B0E03" w:rsidRPr="00395A1E">
              <w:rPr>
                <w:rStyle w:val="Hyperlink"/>
                <w:noProof/>
              </w:rPr>
              <w:t>rty Beneficiaries</w:t>
            </w:r>
            <w:r w:rsidR="007B0E03">
              <w:rPr>
                <w:noProof/>
                <w:webHidden/>
              </w:rPr>
              <w:tab/>
            </w:r>
            <w:r w:rsidR="007B0E03">
              <w:rPr>
                <w:noProof/>
                <w:webHidden/>
              </w:rPr>
              <w:fldChar w:fldCharType="begin"/>
            </w:r>
            <w:r w:rsidR="007B0E03">
              <w:rPr>
                <w:noProof/>
                <w:webHidden/>
              </w:rPr>
              <w:instrText xml:space="preserve"> PAGEREF _Toc103071112 \h </w:instrText>
            </w:r>
            <w:r w:rsidR="007B0E03">
              <w:rPr>
                <w:noProof/>
                <w:webHidden/>
              </w:rPr>
            </w:r>
            <w:r w:rsidR="007B0E03">
              <w:rPr>
                <w:noProof/>
                <w:webHidden/>
              </w:rPr>
              <w:fldChar w:fldCharType="separate"/>
            </w:r>
            <w:r w:rsidR="007B0E03">
              <w:rPr>
                <w:noProof/>
                <w:webHidden/>
              </w:rPr>
              <w:t>69</w:t>
            </w:r>
            <w:r w:rsidR="007B0E03">
              <w:rPr>
                <w:noProof/>
                <w:webHidden/>
              </w:rPr>
              <w:fldChar w:fldCharType="end"/>
            </w:r>
          </w:hyperlink>
        </w:p>
        <w:p w14:paraId="43C89612" w14:textId="5FB0B0DF" w:rsidR="007B0E03" w:rsidRDefault="00000000">
          <w:pPr>
            <w:pStyle w:val="TOC2"/>
            <w:tabs>
              <w:tab w:val="left" w:pos="880"/>
              <w:tab w:val="right" w:leader="dot" w:pos="9350"/>
            </w:tabs>
            <w:rPr>
              <w:noProof/>
              <w:szCs w:val="22"/>
              <w:lang w:eastAsia="en-IE"/>
            </w:rPr>
          </w:pPr>
          <w:hyperlink w:anchor="_Toc103071113" w:history="1">
            <w:r w:rsidR="007B0E03" w:rsidRPr="00395A1E">
              <w:rPr>
                <w:rStyle w:val="Hyperlink"/>
                <w:noProof/>
              </w:rPr>
              <w:t>B.26</w:t>
            </w:r>
            <w:r w:rsidR="007B0E03">
              <w:rPr>
                <w:noProof/>
                <w:szCs w:val="22"/>
                <w:lang w:eastAsia="en-IE"/>
              </w:rPr>
              <w:tab/>
            </w:r>
            <w:r w:rsidR="007B0E03" w:rsidRPr="00395A1E">
              <w:rPr>
                <w:rStyle w:val="Hyperlink"/>
                <w:noProof/>
              </w:rPr>
              <w:t>No Association</w:t>
            </w:r>
            <w:r w:rsidR="007B0E03">
              <w:rPr>
                <w:noProof/>
                <w:webHidden/>
              </w:rPr>
              <w:tab/>
            </w:r>
            <w:r w:rsidR="007B0E03">
              <w:rPr>
                <w:noProof/>
                <w:webHidden/>
              </w:rPr>
              <w:fldChar w:fldCharType="begin"/>
            </w:r>
            <w:r w:rsidR="007B0E03">
              <w:rPr>
                <w:noProof/>
                <w:webHidden/>
              </w:rPr>
              <w:instrText xml:space="preserve"> PAGEREF _Toc103071113 \h </w:instrText>
            </w:r>
            <w:r w:rsidR="007B0E03">
              <w:rPr>
                <w:noProof/>
                <w:webHidden/>
              </w:rPr>
            </w:r>
            <w:r w:rsidR="007B0E03">
              <w:rPr>
                <w:noProof/>
                <w:webHidden/>
              </w:rPr>
              <w:fldChar w:fldCharType="separate"/>
            </w:r>
            <w:r w:rsidR="007B0E03">
              <w:rPr>
                <w:noProof/>
                <w:webHidden/>
              </w:rPr>
              <w:t>70</w:t>
            </w:r>
            <w:r w:rsidR="007B0E03">
              <w:rPr>
                <w:noProof/>
                <w:webHidden/>
              </w:rPr>
              <w:fldChar w:fldCharType="end"/>
            </w:r>
          </w:hyperlink>
        </w:p>
        <w:p w14:paraId="0131FB9F" w14:textId="3A31AE46" w:rsidR="007B0E03" w:rsidRDefault="00000000">
          <w:pPr>
            <w:pStyle w:val="TOC2"/>
            <w:tabs>
              <w:tab w:val="left" w:pos="880"/>
              <w:tab w:val="right" w:leader="dot" w:pos="9350"/>
            </w:tabs>
            <w:rPr>
              <w:noProof/>
              <w:szCs w:val="22"/>
              <w:lang w:eastAsia="en-IE"/>
            </w:rPr>
          </w:pPr>
          <w:hyperlink w:anchor="_Toc103071114" w:history="1">
            <w:r w:rsidR="007B0E03" w:rsidRPr="00395A1E">
              <w:rPr>
                <w:rStyle w:val="Hyperlink"/>
                <w:noProof/>
              </w:rPr>
              <w:t>B.27</w:t>
            </w:r>
            <w:r w:rsidR="007B0E03">
              <w:rPr>
                <w:noProof/>
                <w:szCs w:val="22"/>
                <w:lang w:eastAsia="en-IE"/>
              </w:rPr>
              <w:tab/>
            </w:r>
            <w:r w:rsidR="007B0E03" w:rsidRPr="00395A1E">
              <w:rPr>
                <w:rStyle w:val="Hyperlink"/>
                <w:noProof/>
              </w:rPr>
              <w:t>Assignment</w:t>
            </w:r>
            <w:r w:rsidR="007B0E03">
              <w:rPr>
                <w:noProof/>
                <w:webHidden/>
              </w:rPr>
              <w:tab/>
            </w:r>
            <w:r w:rsidR="007B0E03">
              <w:rPr>
                <w:noProof/>
                <w:webHidden/>
              </w:rPr>
              <w:fldChar w:fldCharType="begin"/>
            </w:r>
            <w:r w:rsidR="007B0E03">
              <w:rPr>
                <w:noProof/>
                <w:webHidden/>
              </w:rPr>
              <w:instrText xml:space="preserve"> PAGEREF _Toc103071114 \h </w:instrText>
            </w:r>
            <w:r w:rsidR="007B0E03">
              <w:rPr>
                <w:noProof/>
                <w:webHidden/>
              </w:rPr>
            </w:r>
            <w:r w:rsidR="007B0E03">
              <w:rPr>
                <w:noProof/>
                <w:webHidden/>
              </w:rPr>
              <w:fldChar w:fldCharType="separate"/>
            </w:r>
            <w:r w:rsidR="007B0E03">
              <w:rPr>
                <w:noProof/>
                <w:webHidden/>
              </w:rPr>
              <w:t>70</w:t>
            </w:r>
            <w:r w:rsidR="007B0E03">
              <w:rPr>
                <w:noProof/>
                <w:webHidden/>
              </w:rPr>
              <w:fldChar w:fldCharType="end"/>
            </w:r>
          </w:hyperlink>
        </w:p>
        <w:p w14:paraId="758EB662" w14:textId="0D6D115D" w:rsidR="007B0E03" w:rsidRDefault="00000000">
          <w:pPr>
            <w:pStyle w:val="TOC2"/>
            <w:tabs>
              <w:tab w:val="left" w:pos="880"/>
              <w:tab w:val="right" w:leader="dot" w:pos="9350"/>
            </w:tabs>
            <w:rPr>
              <w:noProof/>
              <w:szCs w:val="22"/>
              <w:lang w:eastAsia="en-IE"/>
            </w:rPr>
          </w:pPr>
          <w:hyperlink w:anchor="_Toc103071115" w:history="1">
            <w:r w:rsidR="007B0E03" w:rsidRPr="00395A1E">
              <w:rPr>
                <w:rStyle w:val="Hyperlink"/>
                <w:noProof/>
              </w:rPr>
              <w:t>B.28</w:t>
            </w:r>
            <w:r w:rsidR="007B0E03">
              <w:rPr>
                <w:noProof/>
                <w:szCs w:val="22"/>
                <w:lang w:eastAsia="en-IE"/>
              </w:rPr>
              <w:tab/>
            </w:r>
            <w:r w:rsidR="007B0E03" w:rsidRPr="00395A1E">
              <w:rPr>
                <w:rStyle w:val="Hyperlink"/>
                <w:noProof/>
              </w:rPr>
              <w:t>Publication of the Code</w:t>
            </w:r>
            <w:r w:rsidR="007B0E03">
              <w:rPr>
                <w:noProof/>
                <w:webHidden/>
              </w:rPr>
              <w:tab/>
            </w:r>
            <w:r w:rsidR="007B0E03">
              <w:rPr>
                <w:noProof/>
                <w:webHidden/>
              </w:rPr>
              <w:fldChar w:fldCharType="begin"/>
            </w:r>
            <w:r w:rsidR="007B0E03">
              <w:rPr>
                <w:noProof/>
                <w:webHidden/>
              </w:rPr>
              <w:instrText xml:space="preserve"> PAGEREF _Toc103071115 \h </w:instrText>
            </w:r>
            <w:r w:rsidR="007B0E03">
              <w:rPr>
                <w:noProof/>
                <w:webHidden/>
              </w:rPr>
            </w:r>
            <w:r w:rsidR="007B0E03">
              <w:rPr>
                <w:noProof/>
                <w:webHidden/>
              </w:rPr>
              <w:fldChar w:fldCharType="separate"/>
            </w:r>
            <w:r w:rsidR="007B0E03">
              <w:rPr>
                <w:noProof/>
                <w:webHidden/>
              </w:rPr>
              <w:t>70</w:t>
            </w:r>
            <w:r w:rsidR="007B0E03">
              <w:rPr>
                <w:noProof/>
                <w:webHidden/>
              </w:rPr>
              <w:fldChar w:fldCharType="end"/>
            </w:r>
          </w:hyperlink>
        </w:p>
        <w:p w14:paraId="7EF7D392" w14:textId="3ED5AC5B" w:rsidR="007B0E03" w:rsidRDefault="00000000">
          <w:pPr>
            <w:pStyle w:val="TOC2"/>
            <w:tabs>
              <w:tab w:val="left" w:pos="880"/>
              <w:tab w:val="right" w:leader="dot" w:pos="9350"/>
            </w:tabs>
            <w:rPr>
              <w:noProof/>
              <w:szCs w:val="22"/>
              <w:lang w:eastAsia="en-IE"/>
            </w:rPr>
          </w:pPr>
          <w:hyperlink w:anchor="_Toc103071116" w:history="1">
            <w:r w:rsidR="007B0E03" w:rsidRPr="00395A1E">
              <w:rPr>
                <w:rStyle w:val="Hyperlink"/>
                <w:noProof/>
              </w:rPr>
              <w:t>B.29</w:t>
            </w:r>
            <w:r w:rsidR="007B0E03">
              <w:rPr>
                <w:noProof/>
                <w:szCs w:val="22"/>
                <w:lang w:eastAsia="en-IE"/>
              </w:rPr>
              <w:tab/>
            </w:r>
            <w:r w:rsidR="007B0E03" w:rsidRPr="00395A1E">
              <w:rPr>
                <w:rStyle w:val="Hyperlink"/>
                <w:noProof/>
              </w:rPr>
              <w:t>Confidential Information</w:t>
            </w:r>
            <w:r w:rsidR="007B0E03">
              <w:rPr>
                <w:noProof/>
                <w:webHidden/>
              </w:rPr>
              <w:tab/>
            </w:r>
            <w:r w:rsidR="007B0E03">
              <w:rPr>
                <w:noProof/>
                <w:webHidden/>
              </w:rPr>
              <w:fldChar w:fldCharType="begin"/>
            </w:r>
            <w:r w:rsidR="007B0E03">
              <w:rPr>
                <w:noProof/>
                <w:webHidden/>
              </w:rPr>
              <w:instrText xml:space="preserve"> PAGEREF _Toc103071116 \h </w:instrText>
            </w:r>
            <w:r w:rsidR="007B0E03">
              <w:rPr>
                <w:noProof/>
                <w:webHidden/>
              </w:rPr>
            </w:r>
            <w:r w:rsidR="007B0E03">
              <w:rPr>
                <w:noProof/>
                <w:webHidden/>
              </w:rPr>
              <w:fldChar w:fldCharType="separate"/>
            </w:r>
            <w:r w:rsidR="007B0E03">
              <w:rPr>
                <w:noProof/>
                <w:webHidden/>
              </w:rPr>
              <w:t>70</w:t>
            </w:r>
            <w:r w:rsidR="007B0E03">
              <w:rPr>
                <w:noProof/>
                <w:webHidden/>
              </w:rPr>
              <w:fldChar w:fldCharType="end"/>
            </w:r>
          </w:hyperlink>
        </w:p>
        <w:p w14:paraId="047C8B18" w14:textId="495D7629" w:rsidR="007B0E03" w:rsidRDefault="00000000">
          <w:pPr>
            <w:pStyle w:val="TOC3"/>
            <w:rPr>
              <w:noProof/>
              <w:szCs w:val="22"/>
              <w:lang w:eastAsia="en-IE"/>
            </w:rPr>
          </w:pPr>
          <w:hyperlink w:anchor="_Toc103071117" w:history="1">
            <w:r w:rsidR="007B0E03" w:rsidRPr="00395A1E">
              <w:rPr>
                <w:rStyle w:val="Hyperlink"/>
                <w:noProof/>
              </w:rPr>
              <w:t>B.29.2</w:t>
            </w:r>
            <w:r w:rsidR="007B0E03">
              <w:rPr>
                <w:noProof/>
                <w:szCs w:val="22"/>
                <w:lang w:eastAsia="en-IE"/>
              </w:rPr>
              <w:tab/>
            </w:r>
            <w:r w:rsidR="007B0E03" w:rsidRPr="00395A1E">
              <w:rPr>
                <w:rStyle w:val="Hyperlink"/>
                <w:noProof/>
              </w:rPr>
              <w:t>Exceptions</w:t>
            </w:r>
            <w:r w:rsidR="007B0E03">
              <w:rPr>
                <w:noProof/>
                <w:webHidden/>
              </w:rPr>
              <w:tab/>
            </w:r>
            <w:r w:rsidR="007B0E03">
              <w:rPr>
                <w:noProof/>
                <w:webHidden/>
              </w:rPr>
              <w:fldChar w:fldCharType="begin"/>
            </w:r>
            <w:r w:rsidR="007B0E03">
              <w:rPr>
                <w:noProof/>
                <w:webHidden/>
              </w:rPr>
              <w:instrText xml:space="preserve"> PAGEREF _Toc103071117 \h </w:instrText>
            </w:r>
            <w:r w:rsidR="007B0E03">
              <w:rPr>
                <w:noProof/>
                <w:webHidden/>
              </w:rPr>
            </w:r>
            <w:r w:rsidR="007B0E03">
              <w:rPr>
                <w:noProof/>
                <w:webHidden/>
              </w:rPr>
              <w:fldChar w:fldCharType="separate"/>
            </w:r>
            <w:r w:rsidR="007B0E03">
              <w:rPr>
                <w:noProof/>
                <w:webHidden/>
              </w:rPr>
              <w:t>71</w:t>
            </w:r>
            <w:r w:rsidR="007B0E03">
              <w:rPr>
                <w:noProof/>
                <w:webHidden/>
              </w:rPr>
              <w:fldChar w:fldCharType="end"/>
            </w:r>
          </w:hyperlink>
        </w:p>
        <w:p w14:paraId="38F0BF5B" w14:textId="031569BD" w:rsidR="007B0E03" w:rsidRDefault="00000000">
          <w:pPr>
            <w:pStyle w:val="TOC3"/>
            <w:rPr>
              <w:noProof/>
              <w:szCs w:val="22"/>
              <w:lang w:eastAsia="en-IE"/>
            </w:rPr>
          </w:pPr>
          <w:hyperlink w:anchor="_Toc103071118" w:history="1">
            <w:r w:rsidR="007B0E03" w:rsidRPr="00395A1E">
              <w:rPr>
                <w:rStyle w:val="Hyperlink"/>
                <w:noProof/>
              </w:rPr>
              <w:t>B.29.3</w:t>
            </w:r>
            <w:r w:rsidR="007B0E03">
              <w:rPr>
                <w:noProof/>
                <w:szCs w:val="22"/>
                <w:lang w:eastAsia="en-IE"/>
              </w:rPr>
              <w:tab/>
            </w:r>
            <w:r w:rsidR="007B0E03" w:rsidRPr="00395A1E">
              <w:rPr>
                <w:rStyle w:val="Hyperlink"/>
                <w:noProof/>
              </w:rPr>
              <w:t>Permitted Disclosures</w:t>
            </w:r>
            <w:r w:rsidR="007B0E03">
              <w:rPr>
                <w:noProof/>
                <w:webHidden/>
              </w:rPr>
              <w:tab/>
            </w:r>
            <w:r w:rsidR="007B0E03">
              <w:rPr>
                <w:noProof/>
                <w:webHidden/>
              </w:rPr>
              <w:fldChar w:fldCharType="begin"/>
            </w:r>
            <w:r w:rsidR="007B0E03">
              <w:rPr>
                <w:noProof/>
                <w:webHidden/>
              </w:rPr>
              <w:instrText xml:space="preserve"> PAGEREF _Toc103071118 \h </w:instrText>
            </w:r>
            <w:r w:rsidR="007B0E03">
              <w:rPr>
                <w:noProof/>
                <w:webHidden/>
              </w:rPr>
            </w:r>
            <w:r w:rsidR="007B0E03">
              <w:rPr>
                <w:noProof/>
                <w:webHidden/>
              </w:rPr>
              <w:fldChar w:fldCharType="separate"/>
            </w:r>
            <w:r w:rsidR="007B0E03">
              <w:rPr>
                <w:noProof/>
                <w:webHidden/>
              </w:rPr>
              <w:t>71</w:t>
            </w:r>
            <w:r w:rsidR="007B0E03">
              <w:rPr>
                <w:noProof/>
                <w:webHidden/>
              </w:rPr>
              <w:fldChar w:fldCharType="end"/>
            </w:r>
          </w:hyperlink>
        </w:p>
        <w:p w14:paraId="06E9E346" w14:textId="56212609" w:rsidR="007B0E03" w:rsidRDefault="00000000">
          <w:pPr>
            <w:pStyle w:val="TOC2"/>
            <w:tabs>
              <w:tab w:val="left" w:pos="880"/>
              <w:tab w:val="right" w:leader="dot" w:pos="9350"/>
            </w:tabs>
            <w:rPr>
              <w:noProof/>
              <w:szCs w:val="22"/>
              <w:lang w:eastAsia="en-IE"/>
            </w:rPr>
          </w:pPr>
          <w:hyperlink w:anchor="_Toc103071119" w:history="1">
            <w:r w:rsidR="007B0E03" w:rsidRPr="00395A1E">
              <w:rPr>
                <w:rStyle w:val="Hyperlink"/>
                <w:noProof/>
              </w:rPr>
              <w:t>B.30</w:t>
            </w:r>
            <w:r w:rsidR="007B0E03">
              <w:rPr>
                <w:noProof/>
                <w:szCs w:val="22"/>
                <w:lang w:eastAsia="en-IE"/>
              </w:rPr>
              <w:tab/>
            </w:r>
            <w:r w:rsidR="007B0E03" w:rsidRPr="00395A1E">
              <w:rPr>
                <w:rStyle w:val="Hyperlink"/>
                <w:noProof/>
              </w:rPr>
              <w:t>Freedom of Information Acts</w:t>
            </w:r>
            <w:r w:rsidR="007B0E03">
              <w:rPr>
                <w:noProof/>
                <w:webHidden/>
              </w:rPr>
              <w:tab/>
            </w:r>
            <w:r w:rsidR="007B0E03">
              <w:rPr>
                <w:noProof/>
                <w:webHidden/>
              </w:rPr>
              <w:fldChar w:fldCharType="begin"/>
            </w:r>
            <w:r w:rsidR="007B0E03">
              <w:rPr>
                <w:noProof/>
                <w:webHidden/>
              </w:rPr>
              <w:instrText xml:space="preserve"> PAGEREF _Toc103071119 \h </w:instrText>
            </w:r>
            <w:r w:rsidR="007B0E03">
              <w:rPr>
                <w:noProof/>
                <w:webHidden/>
              </w:rPr>
            </w:r>
            <w:r w:rsidR="007B0E03">
              <w:rPr>
                <w:noProof/>
                <w:webHidden/>
              </w:rPr>
              <w:fldChar w:fldCharType="separate"/>
            </w:r>
            <w:r w:rsidR="007B0E03">
              <w:rPr>
                <w:noProof/>
                <w:webHidden/>
              </w:rPr>
              <w:t>72</w:t>
            </w:r>
            <w:r w:rsidR="007B0E03">
              <w:rPr>
                <w:noProof/>
                <w:webHidden/>
              </w:rPr>
              <w:fldChar w:fldCharType="end"/>
            </w:r>
          </w:hyperlink>
        </w:p>
        <w:p w14:paraId="55C0A668" w14:textId="53D5F502" w:rsidR="007B0E03" w:rsidRDefault="00000000">
          <w:pPr>
            <w:pStyle w:val="TOC2"/>
            <w:tabs>
              <w:tab w:val="left" w:pos="880"/>
              <w:tab w:val="right" w:leader="dot" w:pos="9350"/>
            </w:tabs>
            <w:rPr>
              <w:noProof/>
              <w:szCs w:val="22"/>
              <w:lang w:eastAsia="en-IE"/>
            </w:rPr>
          </w:pPr>
          <w:hyperlink w:anchor="_Toc103071120" w:history="1">
            <w:r w:rsidR="007B0E03" w:rsidRPr="00395A1E">
              <w:rPr>
                <w:rStyle w:val="Hyperlink"/>
                <w:noProof/>
              </w:rPr>
              <w:t>B.31</w:t>
            </w:r>
            <w:r w:rsidR="007B0E03">
              <w:rPr>
                <w:noProof/>
                <w:szCs w:val="22"/>
                <w:lang w:eastAsia="en-IE"/>
              </w:rPr>
              <w:tab/>
            </w:r>
            <w:r w:rsidR="007B0E03" w:rsidRPr="00395A1E">
              <w:rPr>
                <w:rStyle w:val="Hyperlink"/>
                <w:noProof/>
              </w:rPr>
              <w:t>Data Protection</w:t>
            </w:r>
            <w:r w:rsidR="007B0E03">
              <w:rPr>
                <w:noProof/>
                <w:webHidden/>
              </w:rPr>
              <w:tab/>
            </w:r>
            <w:r w:rsidR="007B0E03">
              <w:rPr>
                <w:noProof/>
                <w:webHidden/>
              </w:rPr>
              <w:fldChar w:fldCharType="begin"/>
            </w:r>
            <w:r w:rsidR="007B0E03">
              <w:rPr>
                <w:noProof/>
                <w:webHidden/>
              </w:rPr>
              <w:instrText xml:space="preserve"> PAGEREF _Toc103071120 \h </w:instrText>
            </w:r>
            <w:r w:rsidR="007B0E03">
              <w:rPr>
                <w:noProof/>
                <w:webHidden/>
              </w:rPr>
            </w:r>
            <w:r w:rsidR="007B0E03">
              <w:rPr>
                <w:noProof/>
                <w:webHidden/>
              </w:rPr>
              <w:fldChar w:fldCharType="separate"/>
            </w:r>
            <w:r w:rsidR="007B0E03">
              <w:rPr>
                <w:noProof/>
                <w:webHidden/>
              </w:rPr>
              <w:t>72</w:t>
            </w:r>
            <w:r w:rsidR="007B0E03">
              <w:rPr>
                <w:noProof/>
                <w:webHidden/>
              </w:rPr>
              <w:fldChar w:fldCharType="end"/>
            </w:r>
          </w:hyperlink>
        </w:p>
        <w:p w14:paraId="5ABCC38A" w14:textId="5A83286A" w:rsidR="007B0E03" w:rsidRDefault="00000000">
          <w:pPr>
            <w:pStyle w:val="TOC2"/>
            <w:tabs>
              <w:tab w:val="left" w:pos="880"/>
              <w:tab w:val="right" w:leader="dot" w:pos="9350"/>
            </w:tabs>
            <w:rPr>
              <w:noProof/>
              <w:szCs w:val="22"/>
              <w:lang w:eastAsia="en-IE"/>
            </w:rPr>
          </w:pPr>
          <w:hyperlink w:anchor="_Toc103071121" w:history="1">
            <w:r w:rsidR="007B0E03" w:rsidRPr="00395A1E">
              <w:rPr>
                <w:rStyle w:val="Hyperlink"/>
                <w:noProof/>
              </w:rPr>
              <w:t>B.32</w:t>
            </w:r>
            <w:r w:rsidR="007B0E03">
              <w:rPr>
                <w:noProof/>
                <w:szCs w:val="22"/>
                <w:lang w:eastAsia="en-IE"/>
              </w:rPr>
              <w:tab/>
            </w:r>
            <w:r w:rsidR="007B0E03" w:rsidRPr="00395A1E">
              <w:rPr>
                <w:rStyle w:val="Hyperlink"/>
                <w:noProof/>
              </w:rPr>
              <w:t>Notices</w:t>
            </w:r>
            <w:r w:rsidR="007B0E03">
              <w:rPr>
                <w:noProof/>
                <w:webHidden/>
              </w:rPr>
              <w:tab/>
            </w:r>
            <w:r w:rsidR="007B0E03">
              <w:rPr>
                <w:noProof/>
                <w:webHidden/>
              </w:rPr>
              <w:fldChar w:fldCharType="begin"/>
            </w:r>
            <w:r w:rsidR="007B0E03">
              <w:rPr>
                <w:noProof/>
                <w:webHidden/>
              </w:rPr>
              <w:instrText xml:space="preserve"> PAGEREF _Toc103071121 \h </w:instrText>
            </w:r>
            <w:r w:rsidR="007B0E03">
              <w:rPr>
                <w:noProof/>
                <w:webHidden/>
              </w:rPr>
            </w:r>
            <w:r w:rsidR="007B0E03">
              <w:rPr>
                <w:noProof/>
                <w:webHidden/>
              </w:rPr>
              <w:fldChar w:fldCharType="separate"/>
            </w:r>
            <w:r w:rsidR="007B0E03">
              <w:rPr>
                <w:noProof/>
                <w:webHidden/>
              </w:rPr>
              <w:t>73</w:t>
            </w:r>
            <w:r w:rsidR="007B0E03">
              <w:rPr>
                <w:noProof/>
                <w:webHidden/>
              </w:rPr>
              <w:fldChar w:fldCharType="end"/>
            </w:r>
          </w:hyperlink>
        </w:p>
        <w:p w14:paraId="16A66438" w14:textId="5C3840B3" w:rsidR="007B0E03" w:rsidRDefault="00000000">
          <w:pPr>
            <w:pStyle w:val="TOC3"/>
            <w:rPr>
              <w:noProof/>
              <w:szCs w:val="22"/>
              <w:lang w:eastAsia="en-IE"/>
            </w:rPr>
          </w:pPr>
          <w:hyperlink w:anchor="_Toc103071122" w:history="1">
            <w:r w:rsidR="007B0E03" w:rsidRPr="00395A1E">
              <w:rPr>
                <w:rStyle w:val="Hyperlink"/>
                <w:noProof/>
              </w:rPr>
              <w:t>B.32.2</w:t>
            </w:r>
            <w:r w:rsidR="007B0E03">
              <w:rPr>
                <w:noProof/>
                <w:szCs w:val="22"/>
                <w:lang w:eastAsia="en-IE"/>
              </w:rPr>
              <w:tab/>
            </w:r>
            <w:r w:rsidR="007B0E03" w:rsidRPr="00395A1E">
              <w:rPr>
                <w:rStyle w:val="Hyperlink"/>
                <w:noProof/>
              </w:rPr>
              <w:t>Notice to Other Parties</w:t>
            </w:r>
            <w:r w:rsidR="007B0E03">
              <w:rPr>
                <w:noProof/>
                <w:webHidden/>
              </w:rPr>
              <w:tab/>
            </w:r>
            <w:r w:rsidR="007B0E03">
              <w:rPr>
                <w:noProof/>
                <w:webHidden/>
              </w:rPr>
              <w:fldChar w:fldCharType="begin"/>
            </w:r>
            <w:r w:rsidR="007B0E03">
              <w:rPr>
                <w:noProof/>
                <w:webHidden/>
              </w:rPr>
              <w:instrText xml:space="preserve"> PAGEREF _Toc103071122 \h </w:instrText>
            </w:r>
            <w:r w:rsidR="007B0E03">
              <w:rPr>
                <w:noProof/>
                <w:webHidden/>
              </w:rPr>
            </w:r>
            <w:r w:rsidR="007B0E03">
              <w:rPr>
                <w:noProof/>
                <w:webHidden/>
              </w:rPr>
              <w:fldChar w:fldCharType="separate"/>
            </w:r>
            <w:r w:rsidR="007B0E03">
              <w:rPr>
                <w:noProof/>
                <w:webHidden/>
              </w:rPr>
              <w:t>73</w:t>
            </w:r>
            <w:r w:rsidR="007B0E03">
              <w:rPr>
                <w:noProof/>
                <w:webHidden/>
              </w:rPr>
              <w:fldChar w:fldCharType="end"/>
            </w:r>
          </w:hyperlink>
        </w:p>
        <w:p w14:paraId="085F7F14" w14:textId="1AFE6498" w:rsidR="007B0E03" w:rsidRDefault="00000000">
          <w:pPr>
            <w:pStyle w:val="TOC3"/>
            <w:rPr>
              <w:noProof/>
              <w:szCs w:val="22"/>
              <w:lang w:eastAsia="en-IE"/>
            </w:rPr>
          </w:pPr>
          <w:hyperlink w:anchor="_Toc103071123" w:history="1">
            <w:r w:rsidR="007B0E03" w:rsidRPr="00395A1E">
              <w:rPr>
                <w:rStyle w:val="Hyperlink"/>
                <w:noProof/>
              </w:rPr>
              <w:t>B.32.3</w:t>
            </w:r>
            <w:r w:rsidR="007B0E03">
              <w:rPr>
                <w:noProof/>
                <w:szCs w:val="22"/>
                <w:lang w:eastAsia="en-IE"/>
              </w:rPr>
              <w:tab/>
            </w:r>
            <w:r w:rsidR="007B0E03" w:rsidRPr="00395A1E">
              <w:rPr>
                <w:rStyle w:val="Hyperlink"/>
                <w:noProof/>
              </w:rPr>
              <w:t>Notice to the Regulatory Authorities</w:t>
            </w:r>
            <w:r w:rsidR="007B0E03">
              <w:rPr>
                <w:noProof/>
                <w:webHidden/>
              </w:rPr>
              <w:tab/>
            </w:r>
            <w:r w:rsidR="007B0E03">
              <w:rPr>
                <w:noProof/>
                <w:webHidden/>
              </w:rPr>
              <w:fldChar w:fldCharType="begin"/>
            </w:r>
            <w:r w:rsidR="007B0E03">
              <w:rPr>
                <w:noProof/>
                <w:webHidden/>
              </w:rPr>
              <w:instrText xml:space="preserve"> PAGEREF _Toc103071123 \h </w:instrText>
            </w:r>
            <w:r w:rsidR="007B0E03">
              <w:rPr>
                <w:noProof/>
                <w:webHidden/>
              </w:rPr>
            </w:r>
            <w:r w:rsidR="007B0E03">
              <w:rPr>
                <w:noProof/>
                <w:webHidden/>
              </w:rPr>
              <w:fldChar w:fldCharType="separate"/>
            </w:r>
            <w:r w:rsidR="007B0E03">
              <w:rPr>
                <w:noProof/>
                <w:webHidden/>
              </w:rPr>
              <w:t>74</w:t>
            </w:r>
            <w:r w:rsidR="007B0E03">
              <w:rPr>
                <w:noProof/>
                <w:webHidden/>
              </w:rPr>
              <w:fldChar w:fldCharType="end"/>
            </w:r>
          </w:hyperlink>
        </w:p>
        <w:p w14:paraId="529AE7B9" w14:textId="4FF3C9EA" w:rsidR="007B0E03" w:rsidRDefault="00000000">
          <w:pPr>
            <w:pStyle w:val="TOC3"/>
            <w:rPr>
              <w:noProof/>
              <w:szCs w:val="22"/>
              <w:lang w:eastAsia="en-IE"/>
            </w:rPr>
          </w:pPr>
          <w:hyperlink w:anchor="_Toc103071124" w:history="1">
            <w:r w:rsidR="007B0E03" w:rsidRPr="00395A1E">
              <w:rPr>
                <w:rStyle w:val="Hyperlink"/>
                <w:noProof/>
              </w:rPr>
              <w:t>B.32.4</w:t>
            </w:r>
            <w:r w:rsidR="007B0E03">
              <w:rPr>
                <w:noProof/>
                <w:szCs w:val="22"/>
                <w:lang w:eastAsia="en-IE"/>
              </w:rPr>
              <w:tab/>
            </w:r>
            <w:r w:rsidR="007B0E03" w:rsidRPr="00395A1E">
              <w:rPr>
                <w:rStyle w:val="Hyperlink"/>
                <w:noProof/>
              </w:rPr>
              <w:t>Market Operator Notices</w:t>
            </w:r>
            <w:r w:rsidR="007B0E03">
              <w:rPr>
                <w:noProof/>
                <w:webHidden/>
              </w:rPr>
              <w:tab/>
            </w:r>
            <w:r w:rsidR="007B0E03">
              <w:rPr>
                <w:noProof/>
                <w:webHidden/>
              </w:rPr>
              <w:fldChar w:fldCharType="begin"/>
            </w:r>
            <w:r w:rsidR="007B0E03">
              <w:rPr>
                <w:noProof/>
                <w:webHidden/>
              </w:rPr>
              <w:instrText xml:space="preserve"> PAGEREF _Toc103071124 \h </w:instrText>
            </w:r>
            <w:r w:rsidR="007B0E03">
              <w:rPr>
                <w:noProof/>
                <w:webHidden/>
              </w:rPr>
            </w:r>
            <w:r w:rsidR="007B0E03">
              <w:rPr>
                <w:noProof/>
                <w:webHidden/>
              </w:rPr>
              <w:fldChar w:fldCharType="separate"/>
            </w:r>
            <w:r w:rsidR="007B0E03">
              <w:rPr>
                <w:noProof/>
                <w:webHidden/>
              </w:rPr>
              <w:t>74</w:t>
            </w:r>
            <w:r w:rsidR="007B0E03">
              <w:rPr>
                <w:noProof/>
                <w:webHidden/>
              </w:rPr>
              <w:fldChar w:fldCharType="end"/>
            </w:r>
          </w:hyperlink>
        </w:p>
        <w:p w14:paraId="1BB88CA9" w14:textId="4F3D45F7" w:rsidR="007B0E03" w:rsidRDefault="00000000">
          <w:pPr>
            <w:pStyle w:val="TOC1"/>
            <w:tabs>
              <w:tab w:val="right" w:leader="dot" w:pos="9350"/>
            </w:tabs>
            <w:rPr>
              <w:noProof/>
              <w:szCs w:val="22"/>
              <w:lang w:eastAsia="en-IE"/>
            </w:rPr>
          </w:pPr>
          <w:hyperlink w:anchor="_Toc103071125" w:history="1">
            <w:r w:rsidR="007B0E03" w:rsidRPr="00395A1E">
              <w:rPr>
                <w:rStyle w:val="Hyperlink"/>
                <w:noProof/>
              </w:rPr>
              <w:t>C. Data and Information Systems</w:t>
            </w:r>
            <w:r w:rsidR="007B0E03">
              <w:rPr>
                <w:noProof/>
                <w:webHidden/>
              </w:rPr>
              <w:tab/>
            </w:r>
            <w:r w:rsidR="007B0E03">
              <w:rPr>
                <w:noProof/>
                <w:webHidden/>
              </w:rPr>
              <w:fldChar w:fldCharType="begin"/>
            </w:r>
            <w:r w:rsidR="007B0E03">
              <w:rPr>
                <w:noProof/>
                <w:webHidden/>
              </w:rPr>
              <w:instrText xml:space="preserve"> PAGEREF _Toc103071125 \h </w:instrText>
            </w:r>
            <w:r w:rsidR="007B0E03">
              <w:rPr>
                <w:noProof/>
                <w:webHidden/>
              </w:rPr>
            </w:r>
            <w:r w:rsidR="007B0E03">
              <w:rPr>
                <w:noProof/>
                <w:webHidden/>
              </w:rPr>
              <w:fldChar w:fldCharType="separate"/>
            </w:r>
            <w:r w:rsidR="007B0E03">
              <w:rPr>
                <w:noProof/>
                <w:webHidden/>
              </w:rPr>
              <w:t>75</w:t>
            </w:r>
            <w:r w:rsidR="007B0E03">
              <w:rPr>
                <w:noProof/>
                <w:webHidden/>
              </w:rPr>
              <w:fldChar w:fldCharType="end"/>
            </w:r>
          </w:hyperlink>
        </w:p>
        <w:p w14:paraId="11F8EAD1" w14:textId="2192E355" w:rsidR="007B0E03" w:rsidRDefault="00000000">
          <w:pPr>
            <w:pStyle w:val="TOC2"/>
            <w:tabs>
              <w:tab w:val="left" w:pos="880"/>
              <w:tab w:val="right" w:leader="dot" w:pos="9350"/>
            </w:tabs>
            <w:rPr>
              <w:noProof/>
              <w:szCs w:val="22"/>
              <w:lang w:eastAsia="en-IE"/>
            </w:rPr>
          </w:pPr>
          <w:hyperlink w:anchor="_Toc103071126" w:history="1">
            <w:r w:rsidR="007B0E03" w:rsidRPr="00395A1E">
              <w:rPr>
                <w:rStyle w:val="Hyperlink"/>
                <w:noProof/>
              </w:rPr>
              <w:t>C.1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_Toc103071126 \h </w:instrText>
            </w:r>
            <w:r w:rsidR="007B0E03">
              <w:rPr>
                <w:noProof/>
                <w:webHidden/>
              </w:rPr>
            </w:r>
            <w:r w:rsidR="007B0E03">
              <w:rPr>
                <w:noProof/>
                <w:webHidden/>
              </w:rPr>
              <w:fldChar w:fldCharType="separate"/>
            </w:r>
            <w:r w:rsidR="007B0E03">
              <w:rPr>
                <w:noProof/>
                <w:webHidden/>
              </w:rPr>
              <w:t>75</w:t>
            </w:r>
            <w:r w:rsidR="007B0E03">
              <w:rPr>
                <w:noProof/>
                <w:webHidden/>
              </w:rPr>
              <w:fldChar w:fldCharType="end"/>
            </w:r>
          </w:hyperlink>
        </w:p>
        <w:p w14:paraId="155508FA" w14:textId="33B7B98A" w:rsidR="007B0E03" w:rsidRDefault="00000000">
          <w:pPr>
            <w:pStyle w:val="TOC3"/>
            <w:rPr>
              <w:noProof/>
              <w:szCs w:val="22"/>
              <w:lang w:eastAsia="en-IE"/>
            </w:rPr>
          </w:pPr>
          <w:hyperlink w:anchor="_Toc103071127" w:history="1">
            <w:r w:rsidR="007B0E03" w:rsidRPr="00395A1E">
              <w:rPr>
                <w:rStyle w:val="Hyperlink"/>
                <w:noProof/>
              </w:rPr>
              <w:t>C.1.1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_Toc103071127 \h </w:instrText>
            </w:r>
            <w:r w:rsidR="007B0E03">
              <w:rPr>
                <w:noProof/>
                <w:webHidden/>
              </w:rPr>
            </w:r>
            <w:r w:rsidR="007B0E03">
              <w:rPr>
                <w:noProof/>
                <w:webHidden/>
              </w:rPr>
              <w:fldChar w:fldCharType="separate"/>
            </w:r>
            <w:r w:rsidR="007B0E03">
              <w:rPr>
                <w:noProof/>
                <w:webHidden/>
              </w:rPr>
              <w:t>75</w:t>
            </w:r>
            <w:r w:rsidR="007B0E03">
              <w:rPr>
                <w:noProof/>
                <w:webHidden/>
              </w:rPr>
              <w:fldChar w:fldCharType="end"/>
            </w:r>
          </w:hyperlink>
        </w:p>
        <w:p w14:paraId="7A46295F" w14:textId="4EE0D92D" w:rsidR="007B0E03" w:rsidRDefault="00000000">
          <w:pPr>
            <w:pStyle w:val="TOC3"/>
            <w:rPr>
              <w:noProof/>
              <w:szCs w:val="22"/>
              <w:lang w:eastAsia="en-IE"/>
            </w:rPr>
          </w:pPr>
          <w:hyperlink w:anchor="_Toc103071128" w:history="1">
            <w:r w:rsidR="007B0E03" w:rsidRPr="00395A1E">
              <w:rPr>
                <w:rStyle w:val="Hyperlink"/>
                <w:noProof/>
              </w:rPr>
              <w:t>C.1.2</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_Toc103071128 \h </w:instrText>
            </w:r>
            <w:r w:rsidR="007B0E03">
              <w:rPr>
                <w:noProof/>
                <w:webHidden/>
              </w:rPr>
            </w:r>
            <w:r w:rsidR="007B0E03">
              <w:rPr>
                <w:noProof/>
                <w:webHidden/>
              </w:rPr>
              <w:fldChar w:fldCharType="separate"/>
            </w:r>
            <w:r w:rsidR="007B0E03">
              <w:rPr>
                <w:noProof/>
                <w:webHidden/>
              </w:rPr>
              <w:t>75</w:t>
            </w:r>
            <w:r w:rsidR="007B0E03">
              <w:rPr>
                <w:noProof/>
                <w:webHidden/>
              </w:rPr>
              <w:fldChar w:fldCharType="end"/>
            </w:r>
          </w:hyperlink>
        </w:p>
        <w:p w14:paraId="70AE1772" w14:textId="1128E30C" w:rsidR="007B0E03" w:rsidRDefault="00000000">
          <w:pPr>
            <w:pStyle w:val="TOC2"/>
            <w:tabs>
              <w:tab w:val="left" w:pos="880"/>
              <w:tab w:val="right" w:leader="dot" w:pos="9350"/>
            </w:tabs>
            <w:rPr>
              <w:noProof/>
              <w:szCs w:val="22"/>
              <w:lang w:eastAsia="en-IE"/>
            </w:rPr>
          </w:pPr>
          <w:hyperlink w:anchor="_Toc103071129" w:history="1">
            <w:r w:rsidR="007B0E03" w:rsidRPr="00395A1E">
              <w:rPr>
                <w:rStyle w:val="Hyperlink"/>
                <w:noProof/>
              </w:rPr>
              <w:t>C.2</w:t>
            </w:r>
            <w:r w:rsidR="007B0E03">
              <w:rPr>
                <w:noProof/>
                <w:szCs w:val="22"/>
                <w:lang w:eastAsia="en-IE"/>
              </w:rPr>
              <w:tab/>
            </w:r>
            <w:r w:rsidR="007B0E03" w:rsidRPr="00395A1E">
              <w:rPr>
                <w:rStyle w:val="Hyperlink"/>
                <w:noProof/>
              </w:rPr>
              <w:t>Data Communication Channels</w:t>
            </w:r>
            <w:r w:rsidR="007B0E03">
              <w:rPr>
                <w:noProof/>
                <w:webHidden/>
              </w:rPr>
              <w:tab/>
            </w:r>
            <w:r w:rsidR="007B0E03">
              <w:rPr>
                <w:noProof/>
                <w:webHidden/>
              </w:rPr>
              <w:fldChar w:fldCharType="begin"/>
            </w:r>
            <w:r w:rsidR="007B0E03">
              <w:rPr>
                <w:noProof/>
                <w:webHidden/>
              </w:rPr>
              <w:instrText xml:space="preserve"> PAGEREF _Toc103071129 \h </w:instrText>
            </w:r>
            <w:r w:rsidR="007B0E03">
              <w:rPr>
                <w:noProof/>
                <w:webHidden/>
              </w:rPr>
            </w:r>
            <w:r w:rsidR="007B0E03">
              <w:rPr>
                <w:noProof/>
                <w:webHidden/>
              </w:rPr>
              <w:fldChar w:fldCharType="separate"/>
            </w:r>
            <w:r w:rsidR="007B0E03">
              <w:rPr>
                <w:noProof/>
                <w:webHidden/>
              </w:rPr>
              <w:t>76</w:t>
            </w:r>
            <w:r w:rsidR="007B0E03">
              <w:rPr>
                <w:noProof/>
                <w:webHidden/>
              </w:rPr>
              <w:fldChar w:fldCharType="end"/>
            </w:r>
          </w:hyperlink>
        </w:p>
        <w:p w14:paraId="61C66D05" w14:textId="0FE60ECE" w:rsidR="007B0E03" w:rsidRDefault="00000000">
          <w:pPr>
            <w:pStyle w:val="TOC3"/>
            <w:rPr>
              <w:noProof/>
              <w:szCs w:val="22"/>
              <w:lang w:eastAsia="en-IE"/>
            </w:rPr>
          </w:pPr>
          <w:hyperlink w:anchor="_Toc103071130" w:history="1">
            <w:r w:rsidR="007B0E03" w:rsidRPr="00395A1E">
              <w:rPr>
                <w:rStyle w:val="Hyperlink"/>
                <w:noProof/>
              </w:rPr>
              <w:t>C.2.1</w:t>
            </w:r>
            <w:r w:rsidR="007B0E03">
              <w:rPr>
                <w:noProof/>
                <w:szCs w:val="22"/>
                <w:lang w:eastAsia="en-IE"/>
              </w:rPr>
              <w:tab/>
            </w:r>
            <w:r w:rsidR="007B0E03" w:rsidRPr="00395A1E">
              <w:rPr>
                <w:rStyle w:val="Hyperlink"/>
                <w:noProof/>
              </w:rPr>
              <w:t>Communication Channel Types</w:t>
            </w:r>
            <w:r w:rsidR="007B0E03">
              <w:rPr>
                <w:noProof/>
                <w:webHidden/>
              </w:rPr>
              <w:tab/>
            </w:r>
            <w:r w:rsidR="007B0E03">
              <w:rPr>
                <w:noProof/>
                <w:webHidden/>
              </w:rPr>
              <w:fldChar w:fldCharType="begin"/>
            </w:r>
            <w:r w:rsidR="007B0E03">
              <w:rPr>
                <w:noProof/>
                <w:webHidden/>
              </w:rPr>
              <w:instrText xml:space="preserve"> PAGEREF _Toc103071130 \h </w:instrText>
            </w:r>
            <w:r w:rsidR="007B0E03">
              <w:rPr>
                <w:noProof/>
                <w:webHidden/>
              </w:rPr>
            </w:r>
            <w:r w:rsidR="007B0E03">
              <w:rPr>
                <w:noProof/>
                <w:webHidden/>
              </w:rPr>
              <w:fldChar w:fldCharType="separate"/>
            </w:r>
            <w:r w:rsidR="007B0E03">
              <w:rPr>
                <w:noProof/>
                <w:webHidden/>
              </w:rPr>
              <w:t>76</w:t>
            </w:r>
            <w:r w:rsidR="007B0E03">
              <w:rPr>
                <w:noProof/>
                <w:webHidden/>
              </w:rPr>
              <w:fldChar w:fldCharType="end"/>
            </w:r>
          </w:hyperlink>
        </w:p>
        <w:p w14:paraId="1451355B" w14:textId="4E146E9C" w:rsidR="007B0E03" w:rsidRDefault="00000000">
          <w:pPr>
            <w:pStyle w:val="TOC3"/>
            <w:rPr>
              <w:noProof/>
              <w:szCs w:val="22"/>
              <w:lang w:eastAsia="en-IE"/>
            </w:rPr>
          </w:pPr>
          <w:hyperlink w:anchor="_Toc103071131" w:history="1">
            <w:r w:rsidR="007B0E03" w:rsidRPr="00395A1E">
              <w:rPr>
                <w:rStyle w:val="Hyperlink"/>
                <w:noProof/>
              </w:rPr>
              <w:t>C.2.2</w:t>
            </w:r>
            <w:r w:rsidR="007B0E03">
              <w:rPr>
                <w:noProof/>
                <w:szCs w:val="22"/>
                <w:lang w:eastAsia="en-IE"/>
              </w:rPr>
              <w:tab/>
            </w:r>
            <w:r w:rsidR="007B0E03" w:rsidRPr="00395A1E">
              <w:rPr>
                <w:rStyle w:val="Hyperlink"/>
                <w:noProof/>
              </w:rPr>
              <w:t>Obligation of Parties to Maintain a Functional Interface to the Communication Channels</w:t>
            </w:r>
            <w:r w:rsidR="007B0E03">
              <w:rPr>
                <w:noProof/>
                <w:webHidden/>
              </w:rPr>
              <w:tab/>
            </w:r>
            <w:r w:rsidR="007B0E03">
              <w:rPr>
                <w:noProof/>
                <w:webHidden/>
              </w:rPr>
              <w:fldChar w:fldCharType="begin"/>
            </w:r>
            <w:r w:rsidR="007B0E03">
              <w:rPr>
                <w:noProof/>
                <w:webHidden/>
              </w:rPr>
              <w:instrText xml:space="preserve"> PAGEREF _Toc103071131 \h </w:instrText>
            </w:r>
            <w:r w:rsidR="007B0E03">
              <w:rPr>
                <w:noProof/>
                <w:webHidden/>
              </w:rPr>
            </w:r>
            <w:r w:rsidR="007B0E03">
              <w:rPr>
                <w:noProof/>
                <w:webHidden/>
              </w:rPr>
              <w:fldChar w:fldCharType="separate"/>
            </w:r>
            <w:r w:rsidR="007B0E03">
              <w:rPr>
                <w:noProof/>
                <w:webHidden/>
              </w:rPr>
              <w:t>76</w:t>
            </w:r>
            <w:r w:rsidR="007B0E03">
              <w:rPr>
                <w:noProof/>
                <w:webHidden/>
              </w:rPr>
              <w:fldChar w:fldCharType="end"/>
            </w:r>
          </w:hyperlink>
        </w:p>
        <w:p w14:paraId="0A78A40D" w14:textId="6ED3D947" w:rsidR="007B0E03" w:rsidRDefault="00000000">
          <w:pPr>
            <w:pStyle w:val="TOC3"/>
            <w:rPr>
              <w:noProof/>
              <w:szCs w:val="22"/>
              <w:lang w:eastAsia="en-IE"/>
            </w:rPr>
          </w:pPr>
          <w:hyperlink w:anchor="_Toc103071132" w:history="1">
            <w:r w:rsidR="007B0E03" w:rsidRPr="00395A1E">
              <w:rPr>
                <w:rStyle w:val="Hyperlink"/>
                <w:noProof/>
              </w:rPr>
              <w:t>C.2.3</w:t>
            </w:r>
            <w:r w:rsidR="007B0E03">
              <w:rPr>
                <w:noProof/>
                <w:szCs w:val="22"/>
                <w:lang w:eastAsia="en-IE"/>
              </w:rPr>
              <w:tab/>
            </w:r>
            <w:r w:rsidR="007B0E03" w:rsidRPr="00395A1E">
              <w:rPr>
                <w:rStyle w:val="Hyperlink"/>
                <w:noProof/>
              </w:rPr>
              <w:t>Obligation on Parties to Maintain IT Security</w:t>
            </w:r>
            <w:r w:rsidR="007B0E03">
              <w:rPr>
                <w:noProof/>
                <w:webHidden/>
              </w:rPr>
              <w:tab/>
            </w:r>
            <w:r w:rsidR="007B0E03">
              <w:rPr>
                <w:noProof/>
                <w:webHidden/>
              </w:rPr>
              <w:fldChar w:fldCharType="begin"/>
            </w:r>
            <w:r w:rsidR="007B0E03">
              <w:rPr>
                <w:noProof/>
                <w:webHidden/>
              </w:rPr>
              <w:instrText xml:space="preserve"> PAGEREF _Toc103071132 \h </w:instrText>
            </w:r>
            <w:r w:rsidR="007B0E03">
              <w:rPr>
                <w:noProof/>
                <w:webHidden/>
              </w:rPr>
            </w:r>
            <w:r w:rsidR="007B0E03">
              <w:rPr>
                <w:noProof/>
                <w:webHidden/>
              </w:rPr>
              <w:fldChar w:fldCharType="separate"/>
            </w:r>
            <w:r w:rsidR="007B0E03">
              <w:rPr>
                <w:noProof/>
                <w:webHidden/>
              </w:rPr>
              <w:t>77</w:t>
            </w:r>
            <w:r w:rsidR="007B0E03">
              <w:rPr>
                <w:noProof/>
                <w:webHidden/>
              </w:rPr>
              <w:fldChar w:fldCharType="end"/>
            </w:r>
          </w:hyperlink>
        </w:p>
        <w:p w14:paraId="513A3ED8" w14:textId="0677BA0E" w:rsidR="007B0E03" w:rsidRDefault="00000000">
          <w:pPr>
            <w:pStyle w:val="TOC3"/>
            <w:rPr>
              <w:noProof/>
              <w:szCs w:val="22"/>
              <w:lang w:eastAsia="en-IE"/>
            </w:rPr>
          </w:pPr>
          <w:hyperlink w:anchor="_Toc103071133" w:history="1">
            <w:r w:rsidR="007B0E03" w:rsidRPr="00395A1E">
              <w:rPr>
                <w:rStyle w:val="Hyperlink"/>
                <w:noProof/>
              </w:rPr>
              <w:t>C.2.4</w:t>
            </w:r>
            <w:r w:rsidR="007B0E03">
              <w:rPr>
                <w:noProof/>
                <w:szCs w:val="22"/>
                <w:lang w:eastAsia="en-IE"/>
              </w:rPr>
              <w:tab/>
            </w:r>
            <w:r w:rsidR="007B0E03" w:rsidRPr="00395A1E">
              <w:rPr>
                <w:rStyle w:val="Hyperlink"/>
                <w:noProof/>
              </w:rPr>
              <w:t>Specific IT Security Obligations on the Market Operator</w:t>
            </w:r>
            <w:r w:rsidR="007B0E03">
              <w:rPr>
                <w:noProof/>
                <w:webHidden/>
              </w:rPr>
              <w:tab/>
            </w:r>
            <w:r w:rsidR="007B0E03">
              <w:rPr>
                <w:noProof/>
                <w:webHidden/>
              </w:rPr>
              <w:fldChar w:fldCharType="begin"/>
            </w:r>
            <w:r w:rsidR="007B0E03">
              <w:rPr>
                <w:noProof/>
                <w:webHidden/>
              </w:rPr>
              <w:instrText xml:space="preserve"> PAGEREF _Toc103071133 \h </w:instrText>
            </w:r>
            <w:r w:rsidR="007B0E03">
              <w:rPr>
                <w:noProof/>
                <w:webHidden/>
              </w:rPr>
            </w:r>
            <w:r w:rsidR="007B0E03">
              <w:rPr>
                <w:noProof/>
                <w:webHidden/>
              </w:rPr>
              <w:fldChar w:fldCharType="separate"/>
            </w:r>
            <w:r w:rsidR="007B0E03">
              <w:rPr>
                <w:noProof/>
                <w:webHidden/>
              </w:rPr>
              <w:t>77</w:t>
            </w:r>
            <w:r w:rsidR="007B0E03">
              <w:rPr>
                <w:noProof/>
                <w:webHidden/>
              </w:rPr>
              <w:fldChar w:fldCharType="end"/>
            </w:r>
          </w:hyperlink>
        </w:p>
        <w:p w14:paraId="4289C02E" w14:textId="12FAD2FD" w:rsidR="007B0E03" w:rsidRDefault="00000000">
          <w:pPr>
            <w:pStyle w:val="TOC3"/>
            <w:rPr>
              <w:noProof/>
              <w:szCs w:val="22"/>
              <w:lang w:eastAsia="en-IE"/>
            </w:rPr>
          </w:pPr>
          <w:hyperlink w:anchor="_Toc103071134" w:history="1">
            <w:r w:rsidR="007B0E03" w:rsidRPr="00395A1E">
              <w:rPr>
                <w:rStyle w:val="Hyperlink"/>
                <w:noProof/>
              </w:rPr>
              <w:t>C.2.5</w:t>
            </w:r>
            <w:r w:rsidR="007B0E03">
              <w:rPr>
                <w:noProof/>
                <w:szCs w:val="22"/>
                <w:lang w:eastAsia="en-IE"/>
              </w:rPr>
              <w:tab/>
            </w:r>
            <w:r w:rsidR="007B0E03" w:rsidRPr="00395A1E">
              <w:rPr>
                <w:rStyle w:val="Hyperlink"/>
                <w:noProof/>
              </w:rPr>
              <w:t>Obligation on Parties during Testing and Upgrading of Isolated Market Systems and Communication Channels</w:t>
            </w:r>
            <w:r w:rsidR="007B0E03">
              <w:rPr>
                <w:noProof/>
                <w:webHidden/>
              </w:rPr>
              <w:tab/>
            </w:r>
            <w:r w:rsidR="007B0E03">
              <w:rPr>
                <w:noProof/>
                <w:webHidden/>
              </w:rPr>
              <w:fldChar w:fldCharType="begin"/>
            </w:r>
            <w:r w:rsidR="007B0E03">
              <w:rPr>
                <w:noProof/>
                <w:webHidden/>
              </w:rPr>
              <w:instrText xml:space="preserve"> PAGEREF _Toc103071134 \h </w:instrText>
            </w:r>
            <w:r w:rsidR="007B0E03">
              <w:rPr>
                <w:noProof/>
                <w:webHidden/>
              </w:rPr>
            </w:r>
            <w:r w:rsidR="007B0E03">
              <w:rPr>
                <w:noProof/>
                <w:webHidden/>
              </w:rPr>
              <w:fldChar w:fldCharType="separate"/>
            </w:r>
            <w:r w:rsidR="007B0E03">
              <w:rPr>
                <w:noProof/>
                <w:webHidden/>
              </w:rPr>
              <w:t>77</w:t>
            </w:r>
            <w:r w:rsidR="007B0E03">
              <w:rPr>
                <w:noProof/>
                <w:webHidden/>
              </w:rPr>
              <w:fldChar w:fldCharType="end"/>
            </w:r>
          </w:hyperlink>
        </w:p>
        <w:p w14:paraId="399E8B23" w14:textId="1D801015" w:rsidR="007B0E03" w:rsidRDefault="00000000">
          <w:pPr>
            <w:pStyle w:val="TOC3"/>
            <w:rPr>
              <w:noProof/>
              <w:szCs w:val="22"/>
              <w:lang w:eastAsia="en-IE"/>
            </w:rPr>
          </w:pPr>
          <w:hyperlink w:anchor="_Toc103071135" w:history="1">
            <w:r w:rsidR="007B0E03" w:rsidRPr="00395A1E">
              <w:rPr>
                <w:rStyle w:val="Hyperlink"/>
                <w:noProof/>
              </w:rPr>
              <w:t>C.2.6</w:t>
            </w:r>
            <w:r w:rsidR="007B0E03">
              <w:rPr>
                <w:noProof/>
                <w:szCs w:val="22"/>
                <w:lang w:eastAsia="en-IE"/>
              </w:rPr>
              <w:tab/>
            </w:r>
            <w:r w:rsidR="007B0E03" w:rsidRPr="00395A1E">
              <w:rPr>
                <w:rStyle w:val="Hyperlink"/>
                <w:noProof/>
              </w:rPr>
              <w:t>Data Categories and Data Transactions</w:t>
            </w:r>
            <w:r w:rsidR="007B0E03">
              <w:rPr>
                <w:noProof/>
                <w:webHidden/>
              </w:rPr>
              <w:tab/>
            </w:r>
            <w:r w:rsidR="007B0E03">
              <w:rPr>
                <w:noProof/>
                <w:webHidden/>
              </w:rPr>
              <w:fldChar w:fldCharType="begin"/>
            </w:r>
            <w:r w:rsidR="007B0E03">
              <w:rPr>
                <w:noProof/>
                <w:webHidden/>
              </w:rPr>
              <w:instrText xml:space="preserve"> PAGEREF _Toc103071135 \h </w:instrText>
            </w:r>
            <w:r w:rsidR="007B0E03">
              <w:rPr>
                <w:noProof/>
                <w:webHidden/>
              </w:rPr>
            </w:r>
            <w:r w:rsidR="007B0E03">
              <w:rPr>
                <w:noProof/>
                <w:webHidden/>
              </w:rPr>
              <w:fldChar w:fldCharType="separate"/>
            </w:r>
            <w:r w:rsidR="007B0E03">
              <w:rPr>
                <w:noProof/>
                <w:webHidden/>
              </w:rPr>
              <w:t>78</w:t>
            </w:r>
            <w:r w:rsidR="007B0E03">
              <w:rPr>
                <w:noProof/>
                <w:webHidden/>
              </w:rPr>
              <w:fldChar w:fldCharType="end"/>
            </w:r>
          </w:hyperlink>
        </w:p>
        <w:p w14:paraId="124CA32C" w14:textId="2F43D1CB" w:rsidR="007B0E03" w:rsidRDefault="00000000">
          <w:pPr>
            <w:pStyle w:val="TOC2"/>
            <w:tabs>
              <w:tab w:val="left" w:pos="880"/>
              <w:tab w:val="right" w:leader="dot" w:pos="9350"/>
            </w:tabs>
            <w:rPr>
              <w:noProof/>
              <w:szCs w:val="22"/>
              <w:lang w:eastAsia="en-IE"/>
            </w:rPr>
          </w:pPr>
          <w:hyperlink w:anchor="_Toc103071136" w:history="1">
            <w:r w:rsidR="007B0E03" w:rsidRPr="00395A1E">
              <w:rPr>
                <w:rStyle w:val="Hyperlink"/>
                <w:noProof/>
              </w:rPr>
              <w:t>C.3</w:t>
            </w:r>
            <w:r w:rsidR="007B0E03">
              <w:rPr>
                <w:noProof/>
                <w:szCs w:val="22"/>
                <w:lang w:eastAsia="en-IE"/>
              </w:rPr>
              <w:tab/>
            </w:r>
            <w:r w:rsidR="007B0E03" w:rsidRPr="00395A1E">
              <w:rPr>
                <w:rStyle w:val="Hyperlink"/>
                <w:noProof/>
              </w:rPr>
              <w:t>Submission, Validation and Rejection of CMS Data Transactions</w:t>
            </w:r>
            <w:r w:rsidR="007B0E03">
              <w:rPr>
                <w:noProof/>
                <w:webHidden/>
              </w:rPr>
              <w:tab/>
            </w:r>
            <w:r w:rsidR="007B0E03">
              <w:rPr>
                <w:noProof/>
                <w:webHidden/>
              </w:rPr>
              <w:fldChar w:fldCharType="begin"/>
            </w:r>
            <w:r w:rsidR="007B0E03">
              <w:rPr>
                <w:noProof/>
                <w:webHidden/>
              </w:rPr>
              <w:instrText xml:space="preserve"> PAGEREF _Toc103071136 \h </w:instrText>
            </w:r>
            <w:r w:rsidR="007B0E03">
              <w:rPr>
                <w:noProof/>
                <w:webHidden/>
              </w:rPr>
            </w:r>
            <w:r w:rsidR="007B0E03">
              <w:rPr>
                <w:noProof/>
                <w:webHidden/>
              </w:rPr>
              <w:fldChar w:fldCharType="separate"/>
            </w:r>
            <w:r w:rsidR="007B0E03">
              <w:rPr>
                <w:noProof/>
                <w:webHidden/>
              </w:rPr>
              <w:t>78</w:t>
            </w:r>
            <w:r w:rsidR="007B0E03">
              <w:rPr>
                <w:noProof/>
                <w:webHidden/>
              </w:rPr>
              <w:fldChar w:fldCharType="end"/>
            </w:r>
          </w:hyperlink>
        </w:p>
        <w:p w14:paraId="211C8037" w14:textId="3495C7E8" w:rsidR="007B0E03" w:rsidRDefault="00000000">
          <w:pPr>
            <w:pStyle w:val="TOC2"/>
            <w:tabs>
              <w:tab w:val="left" w:pos="880"/>
              <w:tab w:val="right" w:leader="dot" w:pos="9350"/>
            </w:tabs>
            <w:rPr>
              <w:noProof/>
              <w:szCs w:val="22"/>
              <w:lang w:eastAsia="en-IE"/>
            </w:rPr>
          </w:pPr>
          <w:hyperlink w:anchor="_Toc103071137" w:history="1">
            <w:r w:rsidR="007B0E03" w:rsidRPr="00395A1E">
              <w:rPr>
                <w:rStyle w:val="Hyperlink"/>
                <w:noProof/>
              </w:rPr>
              <w:t>C.4</w:t>
            </w:r>
            <w:r w:rsidR="007B0E03">
              <w:rPr>
                <w:noProof/>
                <w:szCs w:val="22"/>
                <w:lang w:eastAsia="en-IE"/>
              </w:rPr>
              <w:tab/>
            </w:r>
            <w:r w:rsidR="007B0E03" w:rsidRPr="00395A1E">
              <w:rPr>
                <w:rStyle w:val="Hyperlink"/>
                <w:noProof/>
              </w:rPr>
              <w:t>CMS Data Transaction and Market Procedures</w:t>
            </w:r>
            <w:r w:rsidR="007B0E03">
              <w:rPr>
                <w:noProof/>
                <w:webHidden/>
              </w:rPr>
              <w:tab/>
            </w:r>
            <w:r w:rsidR="007B0E03">
              <w:rPr>
                <w:noProof/>
                <w:webHidden/>
              </w:rPr>
              <w:fldChar w:fldCharType="begin"/>
            </w:r>
            <w:r w:rsidR="007B0E03">
              <w:rPr>
                <w:noProof/>
                <w:webHidden/>
              </w:rPr>
              <w:instrText xml:space="preserve"> PAGEREF _Toc103071137 \h </w:instrText>
            </w:r>
            <w:r w:rsidR="007B0E03">
              <w:rPr>
                <w:noProof/>
                <w:webHidden/>
              </w:rPr>
            </w:r>
            <w:r w:rsidR="007B0E03">
              <w:rPr>
                <w:noProof/>
                <w:webHidden/>
              </w:rPr>
              <w:fldChar w:fldCharType="separate"/>
            </w:r>
            <w:r w:rsidR="007B0E03">
              <w:rPr>
                <w:noProof/>
                <w:webHidden/>
              </w:rPr>
              <w:t>80</w:t>
            </w:r>
            <w:r w:rsidR="007B0E03">
              <w:rPr>
                <w:noProof/>
                <w:webHidden/>
              </w:rPr>
              <w:fldChar w:fldCharType="end"/>
            </w:r>
          </w:hyperlink>
        </w:p>
        <w:p w14:paraId="5D6F7E6B" w14:textId="1FF37237" w:rsidR="007B0E03" w:rsidRDefault="00000000">
          <w:pPr>
            <w:pStyle w:val="TOC3"/>
            <w:rPr>
              <w:noProof/>
              <w:szCs w:val="22"/>
              <w:lang w:eastAsia="en-IE"/>
            </w:rPr>
          </w:pPr>
          <w:hyperlink w:anchor="_Toc103071138" w:history="1">
            <w:r w:rsidR="007B0E03" w:rsidRPr="00395A1E">
              <w:rPr>
                <w:rStyle w:val="Hyperlink"/>
                <w:noProof/>
              </w:rPr>
              <w:t>C.4.1</w:t>
            </w:r>
            <w:r w:rsidR="007B0E03">
              <w:rPr>
                <w:noProof/>
                <w:szCs w:val="22"/>
                <w:lang w:eastAsia="en-IE"/>
              </w:rPr>
              <w:tab/>
            </w:r>
            <w:r w:rsidR="007B0E03" w:rsidRPr="00395A1E">
              <w:rPr>
                <w:rStyle w:val="Hyperlink"/>
                <w:noProof/>
              </w:rPr>
              <w:t>System Operator Market Data Transactions, Interconnector, Administrator Market Data Transactions and Meter Data Transactions</w:t>
            </w:r>
            <w:r w:rsidR="007B0E03">
              <w:rPr>
                <w:noProof/>
                <w:webHidden/>
              </w:rPr>
              <w:tab/>
            </w:r>
            <w:r w:rsidR="007B0E03">
              <w:rPr>
                <w:noProof/>
                <w:webHidden/>
              </w:rPr>
              <w:fldChar w:fldCharType="begin"/>
            </w:r>
            <w:r w:rsidR="007B0E03">
              <w:rPr>
                <w:noProof/>
                <w:webHidden/>
              </w:rPr>
              <w:instrText xml:space="preserve"> PAGEREF _Toc103071138 \h </w:instrText>
            </w:r>
            <w:r w:rsidR="007B0E03">
              <w:rPr>
                <w:noProof/>
                <w:webHidden/>
              </w:rPr>
            </w:r>
            <w:r w:rsidR="007B0E03">
              <w:rPr>
                <w:noProof/>
                <w:webHidden/>
              </w:rPr>
              <w:fldChar w:fldCharType="separate"/>
            </w:r>
            <w:r w:rsidR="007B0E03">
              <w:rPr>
                <w:noProof/>
                <w:webHidden/>
              </w:rPr>
              <w:t>80</w:t>
            </w:r>
            <w:r w:rsidR="007B0E03">
              <w:rPr>
                <w:noProof/>
                <w:webHidden/>
              </w:rPr>
              <w:fldChar w:fldCharType="end"/>
            </w:r>
          </w:hyperlink>
        </w:p>
        <w:p w14:paraId="1951B0CE" w14:textId="13D6B437" w:rsidR="007B0E03" w:rsidRDefault="00000000">
          <w:pPr>
            <w:pStyle w:val="TOC2"/>
            <w:tabs>
              <w:tab w:val="left" w:pos="880"/>
              <w:tab w:val="right" w:leader="dot" w:pos="9350"/>
            </w:tabs>
            <w:rPr>
              <w:noProof/>
              <w:szCs w:val="22"/>
              <w:lang w:eastAsia="en-IE"/>
            </w:rPr>
          </w:pPr>
          <w:hyperlink w:anchor="_Toc103071139" w:history="1">
            <w:r w:rsidR="007B0E03" w:rsidRPr="00395A1E">
              <w:rPr>
                <w:rStyle w:val="Hyperlink"/>
                <w:noProof/>
              </w:rPr>
              <w:t>C.5</w:t>
            </w:r>
            <w:r w:rsidR="007B0E03">
              <w:rPr>
                <w:noProof/>
                <w:szCs w:val="22"/>
                <w:lang w:eastAsia="en-IE"/>
              </w:rPr>
              <w:tab/>
            </w:r>
            <w:r w:rsidR="007B0E03" w:rsidRPr="00395A1E">
              <w:rPr>
                <w:rStyle w:val="Hyperlink"/>
                <w:noProof/>
              </w:rPr>
              <w:t>Communication and System Failures</w:t>
            </w:r>
            <w:r w:rsidR="007B0E03">
              <w:rPr>
                <w:noProof/>
                <w:webHidden/>
              </w:rPr>
              <w:tab/>
            </w:r>
            <w:r w:rsidR="007B0E03">
              <w:rPr>
                <w:noProof/>
                <w:webHidden/>
              </w:rPr>
              <w:fldChar w:fldCharType="begin"/>
            </w:r>
            <w:r w:rsidR="007B0E03">
              <w:rPr>
                <w:noProof/>
                <w:webHidden/>
              </w:rPr>
              <w:instrText xml:space="preserve"> PAGEREF _Toc103071139 \h </w:instrText>
            </w:r>
            <w:r w:rsidR="007B0E03">
              <w:rPr>
                <w:noProof/>
                <w:webHidden/>
              </w:rPr>
            </w:r>
            <w:r w:rsidR="007B0E03">
              <w:rPr>
                <w:noProof/>
                <w:webHidden/>
              </w:rPr>
              <w:fldChar w:fldCharType="separate"/>
            </w:r>
            <w:r w:rsidR="007B0E03">
              <w:rPr>
                <w:noProof/>
                <w:webHidden/>
              </w:rPr>
              <w:t>81</w:t>
            </w:r>
            <w:r w:rsidR="007B0E03">
              <w:rPr>
                <w:noProof/>
                <w:webHidden/>
              </w:rPr>
              <w:fldChar w:fldCharType="end"/>
            </w:r>
          </w:hyperlink>
        </w:p>
        <w:p w14:paraId="6DF891D2" w14:textId="755BE171" w:rsidR="007B0E03" w:rsidRDefault="00000000">
          <w:pPr>
            <w:pStyle w:val="TOC3"/>
            <w:rPr>
              <w:noProof/>
              <w:szCs w:val="22"/>
              <w:lang w:eastAsia="en-IE"/>
            </w:rPr>
          </w:pPr>
          <w:hyperlink w:anchor="_Toc103071140" w:history="1">
            <w:r w:rsidR="007B0E03" w:rsidRPr="00395A1E">
              <w:rPr>
                <w:rStyle w:val="Hyperlink"/>
                <w:noProof/>
              </w:rPr>
              <w:t>C.5.2</w:t>
            </w:r>
            <w:r w:rsidR="007B0E03">
              <w:rPr>
                <w:noProof/>
                <w:szCs w:val="22"/>
                <w:lang w:eastAsia="en-IE"/>
              </w:rPr>
              <w:tab/>
            </w:r>
            <w:r w:rsidR="007B0E03" w:rsidRPr="00395A1E">
              <w:rPr>
                <w:rStyle w:val="Hyperlink"/>
                <w:noProof/>
              </w:rPr>
              <w:t>Limited Communication Failure</w:t>
            </w:r>
            <w:r w:rsidR="007B0E03">
              <w:rPr>
                <w:noProof/>
                <w:webHidden/>
              </w:rPr>
              <w:tab/>
            </w:r>
            <w:r w:rsidR="007B0E03">
              <w:rPr>
                <w:noProof/>
                <w:webHidden/>
              </w:rPr>
              <w:fldChar w:fldCharType="begin"/>
            </w:r>
            <w:r w:rsidR="007B0E03">
              <w:rPr>
                <w:noProof/>
                <w:webHidden/>
              </w:rPr>
              <w:instrText xml:space="preserve"> PAGEREF _Toc103071140 \h </w:instrText>
            </w:r>
            <w:r w:rsidR="007B0E03">
              <w:rPr>
                <w:noProof/>
                <w:webHidden/>
              </w:rPr>
            </w:r>
            <w:r w:rsidR="007B0E03">
              <w:rPr>
                <w:noProof/>
                <w:webHidden/>
              </w:rPr>
              <w:fldChar w:fldCharType="separate"/>
            </w:r>
            <w:r w:rsidR="007B0E03">
              <w:rPr>
                <w:noProof/>
                <w:webHidden/>
              </w:rPr>
              <w:t>81</w:t>
            </w:r>
            <w:r w:rsidR="007B0E03">
              <w:rPr>
                <w:noProof/>
                <w:webHidden/>
              </w:rPr>
              <w:fldChar w:fldCharType="end"/>
            </w:r>
          </w:hyperlink>
        </w:p>
        <w:p w14:paraId="73FF0DF6" w14:textId="245536AE" w:rsidR="007B0E03" w:rsidRDefault="00000000">
          <w:pPr>
            <w:pStyle w:val="TOC3"/>
            <w:rPr>
              <w:noProof/>
              <w:szCs w:val="22"/>
              <w:lang w:eastAsia="en-IE"/>
            </w:rPr>
          </w:pPr>
          <w:hyperlink w:anchor="_Toc103071141" w:history="1">
            <w:r w:rsidR="007B0E03" w:rsidRPr="00395A1E">
              <w:rPr>
                <w:rStyle w:val="Hyperlink"/>
                <w:noProof/>
              </w:rPr>
              <w:t>C.5.3</w:t>
            </w:r>
            <w:r w:rsidR="007B0E03">
              <w:rPr>
                <w:noProof/>
                <w:szCs w:val="22"/>
                <w:lang w:eastAsia="en-IE"/>
              </w:rPr>
              <w:tab/>
            </w:r>
            <w:r w:rsidR="007B0E03" w:rsidRPr="00395A1E">
              <w:rPr>
                <w:rStyle w:val="Hyperlink"/>
                <w:noProof/>
              </w:rPr>
              <w:t>General Communication Failure</w:t>
            </w:r>
            <w:r w:rsidR="007B0E03">
              <w:rPr>
                <w:noProof/>
                <w:webHidden/>
              </w:rPr>
              <w:tab/>
            </w:r>
            <w:r w:rsidR="007B0E03">
              <w:rPr>
                <w:noProof/>
                <w:webHidden/>
              </w:rPr>
              <w:fldChar w:fldCharType="begin"/>
            </w:r>
            <w:r w:rsidR="007B0E03">
              <w:rPr>
                <w:noProof/>
                <w:webHidden/>
              </w:rPr>
              <w:instrText xml:space="preserve"> PAGEREF _Toc103071141 \h </w:instrText>
            </w:r>
            <w:r w:rsidR="007B0E03">
              <w:rPr>
                <w:noProof/>
                <w:webHidden/>
              </w:rPr>
            </w:r>
            <w:r w:rsidR="007B0E03">
              <w:rPr>
                <w:noProof/>
                <w:webHidden/>
              </w:rPr>
              <w:fldChar w:fldCharType="separate"/>
            </w:r>
            <w:r w:rsidR="007B0E03">
              <w:rPr>
                <w:noProof/>
                <w:webHidden/>
              </w:rPr>
              <w:t>81</w:t>
            </w:r>
            <w:r w:rsidR="007B0E03">
              <w:rPr>
                <w:noProof/>
                <w:webHidden/>
              </w:rPr>
              <w:fldChar w:fldCharType="end"/>
            </w:r>
          </w:hyperlink>
        </w:p>
        <w:p w14:paraId="1AC78D22" w14:textId="6D37F35E" w:rsidR="007B0E03" w:rsidRDefault="00000000">
          <w:pPr>
            <w:pStyle w:val="TOC3"/>
            <w:rPr>
              <w:noProof/>
              <w:szCs w:val="22"/>
              <w:lang w:eastAsia="en-IE"/>
            </w:rPr>
          </w:pPr>
          <w:hyperlink w:anchor="_Toc103071142" w:history="1">
            <w:r w:rsidR="007B0E03" w:rsidRPr="00395A1E">
              <w:rPr>
                <w:rStyle w:val="Hyperlink"/>
                <w:noProof/>
              </w:rPr>
              <w:t>C.5.4</w:t>
            </w:r>
            <w:r w:rsidR="007B0E03">
              <w:rPr>
                <w:noProof/>
                <w:szCs w:val="22"/>
                <w:lang w:eastAsia="en-IE"/>
              </w:rPr>
              <w:tab/>
            </w:r>
            <w:r w:rsidR="007B0E03" w:rsidRPr="00395A1E">
              <w:rPr>
                <w:rStyle w:val="Hyperlink"/>
                <w:noProof/>
              </w:rPr>
              <w:t>General System Failure</w:t>
            </w:r>
            <w:r w:rsidR="007B0E03">
              <w:rPr>
                <w:noProof/>
                <w:webHidden/>
              </w:rPr>
              <w:tab/>
            </w:r>
            <w:r w:rsidR="007B0E03">
              <w:rPr>
                <w:noProof/>
                <w:webHidden/>
              </w:rPr>
              <w:fldChar w:fldCharType="begin"/>
            </w:r>
            <w:r w:rsidR="007B0E03">
              <w:rPr>
                <w:noProof/>
                <w:webHidden/>
              </w:rPr>
              <w:instrText xml:space="preserve"> PAGEREF _Toc103071142 \h </w:instrText>
            </w:r>
            <w:r w:rsidR="007B0E03">
              <w:rPr>
                <w:noProof/>
                <w:webHidden/>
              </w:rPr>
            </w:r>
            <w:r w:rsidR="007B0E03">
              <w:rPr>
                <w:noProof/>
                <w:webHidden/>
              </w:rPr>
              <w:fldChar w:fldCharType="separate"/>
            </w:r>
            <w:r w:rsidR="007B0E03">
              <w:rPr>
                <w:noProof/>
                <w:webHidden/>
              </w:rPr>
              <w:t>82</w:t>
            </w:r>
            <w:r w:rsidR="007B0E03">
              <w:rPr>
                <w:noProof/>
                <w:webHidden/>
              </w:rPr>
              <w:fldChar w:fldCharType="end"/>
            </w:r>
          </w:hyperlink>
        </w:p>
        <w:p w14:paraId="747E0114" w14:textId="7DEE8583" w:rsidR="007B0E03" w:rsidRDefault="00000000">
          <w:pPr>
            <w:pStyle w:val="TOC3"/>
            <w:rPr>
              <w:noProof/>
              <w:szCs w:val="22"/>
              <w:lang w:eastAsia="en-IE"/>
            </w:rPr>
          </w:pPr>
          <w:hyperlink w:anchor="_Toc103071143" w:history="1">
            <w:r w:rsidR="007B0E03" w:rsidRPr="00395A1E">
              <w:rPr>
                <w:rStyle w:val="Hyperlink"/>
                <w:noProof/>
              </w:rPr>
              <w:t>C.5.5</w:t>
            </w:r>
            <w:r w:rsidR="007B0E03">
              <w:rPr>
                <w:noProof/>
                <w:szCs w:val="22"/>
                <w:lang w:eastAsia="en-IE"/>
              </w:rPr>
              <w:tab/>
            </w:r>
            <w:r w:rsidR="007B0E03" w:rsidRPr="00395A1E">
              <w:rPr>
                <w:rStyle w:val="Hyperlink"/>
                <w:noProof/>
              </w:rPr>
              <w:t>Reporting of General Communication Failures, General System Failures</w:t>
            </w:r>
            <w:r w:rsidR="007B0E03">
              <w:rPr>
                <w:noProof/>
                <w:webHidden/>
              </w:rPr>
              <w:tab/>
            </w:r>
            <w:r w:rsidR="007B0E03">
              <w:rPr>
                <w:noProof/>
                <w:webHidden/>
              </w:rPr>
              <w:fldChar w:fldCharType="begin"/>
            </w:r>
            <w:r w:rsidR="007B0E03">
              <w:rPr>
                <w:noProof/>
                <w:webHidden/>
              </w:rPr>
              <w:instrText xml:space="preserve"> PAGEREF _Toc103071143 \h </w:instrText>
            </w:r>
            <w:r w:rsidR="007B0E03">
              <w:rPr>
                <w:noProof/>
                <w:webHidden/>
              </w:rPr>
            </w:r>
            <w:r w:rsidR="007B0E03">
              <w:rPr>
                <w:noProof/>
                <w:webHidden/>
              </w:rPr>
              <w:fldChar w:fldCharType="separate"/>
            </w:r>
            <w:r w:rsidR="007B0E03">
              <w:rPr>
                <w:noProof/>
                <w:webHidden/>
              </w:rPr>
              <w:t>82</w:t>
            </w:r>
            <w:r w:rsidR="007B0E03">
              <w:rPr>
                <w:noProof/>
                <w:webHidden/>
              </w:rPr>
              <w:fldChar w:fldCharType="end"/>
            </w:r>
          </w:hyperlink>
        </w:p>
        <w:p w14:paraId="20FC5128" w14:textId="75C49325" w:rsidR="007B0E03" w:rsidRDefault="00000000">
          <w:pPr>
            <w:pStyle w:val="TOC2"/>
            <w:tabs>
              <w:tab w:val="left" w:pos="880"/>
              <w:tab w:val="right" w:leader="dot" w:pos="9350"/>
            </w:tabs>
            <w:rPr>
              <w:noProof/>
              <w:szCs w:val="22"/>
              <w:lang w:eastAsia="en-IE"/>
            </w:rPr>
          </w:pPr>
          <w:hyperlink w:anchor="_Toc103071144" w:history="1">
            <w:r w:rsidR="007B0E03" w:rsidRPr="00395A1E">
              <w:rPr>
                <w:rStyle w:val="Hyperlink"/>
                <w:noProof/>
              </w:rPr>
              <w:t>C.6</w:t>
            </w:r>
            <w:r w:rsidR="007B0E03">
              <w:rPr>
                <w:noProof/>
                <w:szCs w:val="22"/>
                <w:lang w:eastAsia="en-IE"/>
              </w:rPr>
              <w:tab/>
            </w:r>
            <w:r w:rsidR="007B0E03" w:rsidRPr="00395A1E">
              <w:rPr>
                <w:rStyle w:val="Hyperlink"/>
                <w:noProof/>
              </w:rPr>
              <w:t>Meter Data Requirements</w:t>
            </w:r>
            <w:r w:rsidR="007B0E03">
              <w:rPr>
                <w:noProof/>
                <w:webHidden/>
              </w:rPr>
              <w:tab/>
            </w:r>
            <w:r w:rsidR="007B0E03">
              <w:rPr>
                <w:noProof/>
                <w:webHidden/>
              </w:rPr>
              <w:fldChar w:fldCharType="begin"/>
            </w:r>
            <w:r w:rsidR="007B0E03">
              <w:rPr>
                <w:noProof/>
                <w:webHidden/>
              </w:rPr>
              <w:instrText xml:space="preserve"> PAGEREF _Toc103071144 \h </w:instrText>
            </w:r>
            <w:r w:rsidR="007B0E03">
              <w:rPr>
                <w:noProof/>
                <w:webHidden/>
              </w:rPr>
            </w:r>
            <w:r w:rsidR="007B0E03">
              <w:rPr>
                <w:noProof/>
                <w:webHidden/>
              </w:rPr>
              <w:fldChar w:fldCharType="separate"/>
            </w:r>
            <w:r w:rsidR="007B0E03">
              <w:rPr>
                <w:noProof/>
                <w:webHidden/>
              </w:rPr>
              <w:t>83</w:t>
            </w:r>
            <w:r w:rsidR="007B0E03">
              <w:rPr>
                <w:noProof/>
                <w:webHidden/>
              </w:rPr>
              <w:fldChar w:fldCharType="end"/>
            </w:r>
          </w:hyperlink>
        </w:p>
        <w:p w14:paraId="0AC22CCC" w14:textId="3D96E9FD" w:rsidR="007B0E03" w:rsidRDefault="00000000">
          <w:pPr>
            <w:pStyle w:val="TOC2"/>
            <w:tabs>
              <w:tab w:val="left" w:pos="880"/>
              <w:tab w:val="right" w:leader="dot" w:pos="9350"/>
            </w:tabs>
            <w:rPr>
              <w:noProof/>
              <w:szCs w:val="22"/>
              <w:lang w:eastAsia="en-IE"/>
            </w:rPr>
          </w:pPr>
          <w:hyperlink w:anchor="_Toc103071145" w:history="1">
            <w:r w:rsidR="007B0E03" w:rsidRPr="00395A1E">
              <w:rPr>
                <w:rStyle w:val="Hyperlink"/>
                <w:noProof/>
              </w:rPr>
              <w:t>C.7</w:t>
            </w:r>
            <w:r w:rsidR="007B0E03">
              <w:rPr>
                <w:noProof/>
                <w:szCs w:val="22"/>
                <w:lang w:eastAsia="en-IE"/>
              </w:rPr>
              <w:tab/>
            </w:r>
            <w:r w:rsidR="007B0E03" w:rsidRPr="00395A1E">
              <w:rPr>
                <w:rStyle w:val="Hyperlink"/>
                <w:noProof/>
              </w:rPr>
              <w:t>Data Publication</w:t>
            </w:r>
            <w:r w:rsidR="007B0E03">
              <w:rPr>
                <w:noProof/>
                <w:webHidden/>
              </w:rPr>
              <w:tab/>
            </w:r>
            <w:r w:rsidR="007B0E03">
              <w:rPr>
                <w:noProof/>
                <w:webHidden/>
              </w:rPr>
              <w:fldChar w:fldCharType="begin"/>
            </w:r>
            <w:r w:rsidR="007B0E03">
              <w:rPr>
                <w:noProof/>
                <w:webHidden/>
              </w:rPr>
              <w:instrText xml:space="preserve"> PAGEREF _Toc103071145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563D499A" w14:textId="51B6EDD1" w:rsidR="007B0E03" w:rsidRDefault="00000000">
          <w:pPr>
            <w:pStyle w:val="TOC3"/>
            <w:rPr>
              <w:noProof/>
              <w:szCs w:val="22"/>
              <w:lang w:eastAsia="en-IE"/>
            </w:rPr>
          </w:pPr>
          <w:hyperlink w:anchor="_Toc103071146" w:history="1">
            <w:r w:rsidR="007B0E03" w:rsidRPr="00395A1E">
              <w:rPr>
                <w:rStyle w:val="Hyperlink"/>
                <w:noProof/>
              </w:rPr>
              <w:t>C.7.1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_Toc103071146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083D7B54" w14:textId="09E73BF6" w:rsidR="007B0E03" w:rsidRDefault="00000000">
          <w:pPr>
            <w:pStyle w:val="TOC3"/>
            <w:rPr>
              <w:noProof/>
              <w:szCs w:val="22"/>
              <w:lang w:eastAsia="en-IE"/>
            </w:rPr>
          </w:pPr>
          <w:hyperlink w:anchor="_Toc103071147" w:history="1">
            <w:r w:rsidR="007B0E03" w:rsidRPr="00395A1E">
              <w:rPr>
                <w:rStyle w:val="Hyperlink"/>
                <w:noProof/>
              </w:rPr>
              <w:t>C.7.2</w:t>
            </w:r>
            <w:r w:rsidR="007B0E03">
              <w:rPr>
                <w:noProof/>
                <w:szCs w:val="22"/>
                <w:lang w:eastAsia="en-IE"/>
              </w:rPr>
              <w:tab/>
            </w:r>
            <w:r w:rsidR="007B0E03" w:rsidRPr="00395A1E">
              <w:rPr>
                <w:rStyle w:val="Hyperlink"/>
                <w:noProof/>
              </w:rPr>
              <w:t>Data Record Publication</w:t>
            </w:r>
            <w:r w:rsidR="007B0E03">
              <w:rPr>
                <w:noProof/>
                <w:webHidden/>
              </w:rPr>
              <w:tab/>
            </w:r>
            <w:r w:rsidR="007B0E03">
              <w:rPr>
                <w:noProof/>
                <w:webHidden/>
              </w:rPr>
              <w:fldChar w:fldCharType="begin"/>
            </w:r>
            <w:r w:rsidR="007B0E03">
              <w:rPr>
                <w:noProof/>
                <w:webHidden/>
              </w:rPr>
              <w:instrText xml:space="preserve"> PAGEREF _Toc103071147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39B10BF3" w14:textId="637E2183" w:rsidR="007B0E03" w:rsidRDefault="00000000">
          <w:pPr>
            <w:pStyle w:val="TOC3"/>
            <w:rPr>
              <w:noProof/>
              <w:szCs w:val="22"/>
              <w:lang w:eastAsia="en-IE"/>
            </w:rPr>
          </w:pPr>
          <w:hyperlink w:anchor="_Toc103071148" w:history="1">
            <w:r w:rsidR="007B0E03" w:rsidRPr="00395A1E">
              <w:rPr>
                <w:rStyle w:val="Hyperlink"/>
                <w:noProof/>
              </w:rPr>
              <w:t>C.7.3</w:t>
            </w:r>
            <w:r w:rsidR="007B0E03">
              <w:rPr>
                <w:noProof/>
                <w:szCs w:val="22"/>
                <w:lang w:eastAsia="en-IE"/>
              </w:rPr>
              <w:tab/>
            </w:r>
            <w:r w:rsidR="007B0E03" w:rsidRPr="00395A1E">
              <w:rPr>
                <w:rStyle w:val="Hyperlink"/>
                <w:noProof/>
              </w:rPr>
              <w:t>Forecast Publication Rationale</w:t>
            </w:r>
            <w:r w:rsidR="007B0E03">
              <w:rPr>
                <w:noProof/>
                <w:webHidden/>
              </w:rPr>
              <w:tab/>
            </w:r>
            <w:r w:rsidR="007B0E03">
              <w:rPr>
                <w:noProof/>
                <w:webHidden/>
              </w:rPr>
              <w:fldChar w:fldCharType="begin"/>
            </w:r>
            <w:r w:rsidR="007B0E03">
              <w:rPr>
                <w:noProof/>
                <w:webHidden/>
              </w:rPr>
              <w:instrText xml:space="preserve"> PAGEREF _Toc103071148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5824393A" w14:textId="25E029ED" w:rsidR="007B0E03" w:rsidRDefault="00000000">
          <w:pPr>
            <w:pStyle w:val="TOC3"/>
            <w:rPr>
              <w:noProof/>
              <w:szCs w:val="22"/>
              <w:lang w:eastAsia="en-IE"/>
            </w:rPr>
          </w:pPr>
          <w:hyperlink w:anchor="_Toc103071149" w:history="1">
            <w:r w:rsidR="007B0E03" w:rsidRPr="00395A1E">
              <w:rPr>
                <w:rStyle w:val="Hyperlink"/>
                <w:noProof/>
              </w:rPr>
              <w:t>C.7.4</w:t>
            </w:r>
            <w:r w:rsidR="007B0E03">
              <w:rPr>
                <w:noProof/>
                <w:szCs w:val="22"/>
                <w:lang w:eastAsia="en-IE"/>
              </w:rPr>
              <w:tab/>
            </w:r>
            <w:r w:rsidR="007B0E03" w:rsidRPr="00395A1E">
              <w:rPr>
                <w:rStyle w:val="Hyperlink"/>
                <w:noProof/>
              </w:rPr>
              <w:t>Updating Publications</w:t>
            </w:r>
            <w:r w:rsidR="007B0E03">
              <w:rPr>
                <w:noProof/>
                <w:webHidden/>
              </w:rPr>
              <w:tab/>
            </w:r>
            <w:r w:rsidR="007B0E03">
              <w:rPr>
                <w:noProof/>
                <w:webHidden/>
              </w:rPr>
              <w:fldChar w:fldCharType="begin"/>
            </w:r>
            <w:r w:rsidR="007B0E03">
              <w:rPr>
                <w:noProof/>
                <w:webHidden/>
              </w:rPr>
              <w:instrText xml:space="preserve"> PAGEREF _Toc103071149 \h </w:instrText>
            </w:r>
            <w:r w:rsidR="007B0E03">
              <w:rPr>
                <w:noProof/>
                <w:webHidden/>
              </w:rPr>
            </w:r>
            <w:r w:rsidR="007B0E03">
              <w:rPr>
                <w:noProof/>
                <w:webHidden/>
              </w:rPr>
              <w:fldChar w:fldCharType="separate"/>
            </w:r>
            <w:r w:rsidR="007B0E03">
              <w:rPr>
                <w:noProof/>
                <w:webHidden/>
              </w:rPr>
              <w:t>84</w:t>
            </w:r>
            <w:r w:rsidR="007B0E03">
              <w:rPr>
                <w:noProof/>
                <w:webHidden/>
              </w:rPr>
              <w:fldChar w:fldCharType="end"/>
            </w:r>
          </w:hyperlink>
        </w:p>
        <w:p w14:paraId="00B438A5" w14:textId="7761BE44" w:rsidR="007B0E03" w:rsidRDefault="00000000">
          <w:pPr>
            <w:pStyle w:val="TOC3"/>
            <w:rPr>
              <w:noProof/>
              <w:szCs w:val="22"/>
              <w:lang w:eastAsia="en-IE"/>
            </w:rPr>
          </w:pPr>
          <w:hyperlink w:anchor="_Toc103071150" w:history="1">
            <w:r w:rsidR="007B0E03" w:rsidRPr="00395A1E">
              <w:rPr>
                <w:rStyle w:val="Hyperlink"/>
                <w:noProof/>
              </w:rPr>
              <w:t>C.7.5</w:t>
            </w:r>
            <w:r w:rsidR="007B0E03">
              <w:rPr>
                <w:noProof/>
                <w:szCs w:val="22"/>
                <w:lang w:eastAsia="en-IE"/>
              </w:rPr>
              <w:tab/>
            </w:r>
            <w:r w:rsidR="007B0E03" w:rsidRPr="00395A1E">
              <w:rPr>
                <w:rStyle w:val="Hyperlink"/>
                <w:noProof/>
              </w:rPr>
              <w:t>Numerical Rounding of Calculations and Publications</w:t>
            </w:r>
            <w:r w:rsidR="007B0E03">
              <w:rPr>
                <w:noProof/>
                <w:webHidden/>
              </w:rPr>
              <w:tab/>
            </w:r>
            <w:r w:rsidR="007B0E03">
              <w:rPr>
                <w:noProof/>
                <w:webHidden/>
              </w:rPr>
              <w:fldChar w:fldCharType="begin"/>
            </w:r>
            <w:r w:rsidR="007B0E03">
              <w:rPr>
                <w:noProof/>
                <w:webHidden/>
              </w:rPr>
              <w:instrText xml:space="preserve"> PAGEREF _Toc103071150 \h </w:instrText>
            </w:r>
            <w:r w:rsidR="007B0E03">
              <w:rPr>
                <w:noProof/>
                <w:webHidden/>
              </w:rPr>
            </w:r>
            <w:r w:rsidR="007B0E03">
              <w:rPr>
                <w:noProof/>
                <w:webHidden/>
              </w:rPr>
              <w:fldChar w:fldCharType="separate"/>
            </w:r>
            <w:r w:rsidR="007B0E03">
              <w:rPr>
                <w:noProof/>
                <w:webHidden/>
              </w:rPr>
              <w:t>85</w:t>
            </w:r>
            <w:r w:rsidR="007B0E03">
              <w:rPr>
                <w:noProof/>
                <w:webHidden/>
              </w:rPr>
              <w:fldChar w:fldCharType="end"/>
            </w:r>
          </w:hyperlink>
        </w:p>
        <w:p w14:paraId="1CEDCBDD" w14:textId="3DD758D7" w:rsidR="007B0E03" w:rsidRDefault="00000000">
          <w:pPr>
            <w:pStyle w:val="TOC3"/>
            <w:rPr>
              <w:noProof/>
              <w:szCs w:val="22"/>
              <w:lang w:eastAsia="en-IE"/>
            </w:rPr>
          </w:pPr>
          <w:hyperlink w:anchor="_Toc103071151" w:history="1">
            <w:r w:rsidR="007B0E03" w:rsidRPr="00395A1E">
              <w:rPr>
                <w:rStyle w:val="Hyperlink"/>
                <w:noProof/>
              </w:rPr>
              <w:t>C.7.6</w:t>
            </w:r>
            <w:r w:rsidR="007B0E03">
              <w:rPr>
                <w:noProof/>
                <w:szCs w:val="22"/>
                <w:lang w:eastAsia="en-IE"/>
              </w:rPr>
              <w:tab/>
            </w:r>
            <w:r w:rsidR="007B0E03" w:rsidRPr="00395A1E">
              <w:rPr>
                <w:rStyle w:val="Hyperlink"/>
                <w:noProof/>
              </w:rPr>
              <w:t>Obligation on the Market Operator to Retain Market Data Transactions</w:t>
            </w:r>
            <w:r w:rsidR="007B0E03">
              <w:rPr>
                <w:noProof/>
                <w:webHidden/>
              </w:rPr>
              <w:tab/>
            </w:r>
            <w:r w:rsidR="007B0E03">
              <w:rPr>
                <w:noProof/>
                <w:webHidden/>
              </w:rPr>
              <w:fldChar w:fldCharType="begin"/>
            </w:r>
            <w:r w:rsidR="007B0E03">
              <w:rPr>
                <w:noProof/>
                <w:webHidden/>
              </w:rPr>
              <w:instrText xml:space="preserve"> PAGEREF _Toc103071151 \h </w:instrText>
            </w:r>
            <w:r w:rsidR="007B0E03">
              <w:rPr>
                <w:noProof/>
                <w:webHidden/>
              </w:rPr>
            </w:r>
            <w:r w:rsidR="007B0E03">
              <w:rPr>
                <w:noProof/>
                <w:webHidden/>
              </w:rPr>
              <w:fldChar w:fldCharType="separate"/>
            </w:r>
            <w:r w:rsidR="007B0E03">
              <w:rPr>
                <w:noProof/>
                <w:webHidden/>
              </w:rPr>
              <w:t>85</w:t>
            </w:r>
            <w:r w:rsidR="007B0E03">
              <w:rPr>
                <w:noProof/>
                <w:webHidden/>
              </w:rPr>
              <w:fldChar w:fldCharType="end"/>
            </w:r>
          </w:hyperlink>
        </w:p>
        <w:p w14:paraId="69B2A06B" w14:textId="14C4D750" w:rsidR="007B0E03" w:rsidRDefault="00000000">
          <w:pPr>
            <w:pStyle w:val="TOC3"/>
            <w:rPr>
              <w:noProof/>
              <w:szCs w:val="22"/>
              <w:lang w:eastAsia="en-IE"/>
            </w:rPr>
          </w:pPr>
          <w:hyperlink w:anchor="_Toc103071152" w:history="1">
            <w:r w:rsidR="007B0E03" w:rsidRPr="00395A1E">
              <w:rPr>
                <w:rStyle w:val="Hyperlink"/>
                <w:noProof/>
              </w:rPr>
              <w:t>C.7.7</w:t>
            </w:r>
            <w:r w:rsidR="007B0E03">
              <w:rPr>
                <w:noProof/>
                <w:szCs w:val="22"/>
                <w:lang w:eastAsia="en-IE"/>
              </w:rPr>
              <w:tab/>
            </w:r>
            <w:r w:rsidR="007B0E03" w:rsidRPr="00395A1E">
              <w:rPr>
                <w:rStyle w:val="Hyperlink"/>
                <w:noProof/>
              </w:rPr>
              <w:t>Obligation on the Market Operator to Maintain Market Re-Run Capabilities</w:t>
            </w:r>
            <w:r w:rsidR="007B0E03">
              <w:rPr>
                <w:noProof/>
                <w:webHidden/>
              </w:rPr>
              <w:tab/>
            </w:r>
            <w:r w:rsidR="007B0E03">
              <w:rPr>
                <w:noProof/>
                <w:webHidden/>
              </w:rPr>
              <w:fldChar w:fldCharType="begin"/>
            </w:r>
            <w:r w:rsidR="007B0E03">
              <w:rPr>
                <w:noProof/>
                <w:webHidden/>
              </w:rPr>
              <w:instrText xml:space="preserve"> PAGEREF _Toc103071152 \h </w:instrText>
            </w:r>
            <w:r w:rsidR="007B0E03">
              <w:rPr>
                <w:noProof/>
                <w:webHidden/>
              </w:rPr>
            </w:r>
            <w:r w:rsidR="007B0E03">
              <w:rPr>
                <w:noProof/>
                <w:webHidden/>
              </w:rPr>
              <w:fldChar w:fldCharType="separate"/>
            </w:r>
            <w:r w:rsidR="007B0E03">
              <w:rPr>
                <w:noProof/>
                <w:webHidden/>
              </w:rPr>
              <w:t>85</w:t>
            </w:r>
            <w:r w:rsidR="007B0E03">
              <w:rPr>
                <w:noProof/>
                <w:webHidden/>
              </w:rPr>
              <w:fldChar w:fldCharType="end"/>
            </w:r>
          </w:hyperlink>
        </w:p>
        <w:p w14:paraId="04C12AFD" w14:textId="24FE9BA6" w:rsidR="007B0E03" w:rsidRDefault="00000000">
          <w:pPr>
            <w:pStyle w:val="TOC3"/>
            <w:rPr>
              <w:noProof/>
              <w:szCs w:val="22"/>
              <w:lang w:eastAsia="en-IE"/>
            </w:rPr>
          </w:pPr>
          <w:hyperlink w:anchor="_Toc103071153" w:history="1">
            <w:r w:rsidR="007B0E03" w:rsidRPr="00395A1E">
              <w:rPr>
                <w:rStyle w:val="Hyperlink"/>
                <w:noProof/>
              </w:rPr>
              <w:t>C.7.8</w:t>
            </w:r>
            <w:r w:rsidR="007B0E03">
              <w:rPr>
                <w:noProof/>
                <w:szCs w:val="22"/>
                <w:lang w:eastAsia="en-IE"/>
              </w:rPr>
              <w:tab/>
            </w:r>
            <w:r w:rsidR="007B0E03" w:rsidRPr="00395A1E">
              <w:rPr>
                <w:rStyle w:val="Hyperlink"/>
                <w:noProof/>
              </w:rPr>
              <w:t>REMIT Data</w:t>
            </w:r>
            <w:r w:rsidR="007B0E03">
              <w:rPr>
                <w:noProof/>
                <w:webHidden/>
              </w:rPr>
              <w:tab/>
            </w:r>
            <w:r w:rsidR="007B0E03">
              <w:rPr>
                <w:noProof/>
                <w:webHidden/>
              </w:rPr>
              <w:fldChar w:fldCharType="begin"/>
            </w:r>
            <w:r w:rsidR="007B0E03">
              <w:rPr>
                <w:noProof/>
                <w:webHidden/>
              </w:rPr>
              <w:instrText xml:space="preserve"> PAGEREF _Toc103071153 \h </w:instrText>
            </w:r>
            <w:r w:rsidR="007B0E03">
              <w:rPr>
                <w:noProof/>
                <w:webHidden/>
              </w:rPr>
            </w:r>
            <w:r w:rsidR="007B0E03">
              <w:rPr>
                <w:noProof/>
                <w:webHidden/>
              </w:rPr>
              <w:fldChar w:fldCharType="separate"/>
            </w:r>
            <w:r w:rsidR="007B0E03">
              <w:rPr>
                <w:noProof/>
                <w:webHidden/>
              </w:rPr>
              <w:t>86</w:t>
            </w:r>
            <w:r w:rsidR="007B0E03">
              <w:rPr>
                <w:noProof/>
                <w:webHidden/>
              </w:rPr>
              <w:fldChar w:fldCharType="end"/>
            </w:r>
          </w:hyperlink>
        </w:p>
        <w:p w14:paraId="019ADC51" w14:textId="0AB4C514" w:rsidR="007B0E03" w:rsidRDefault="00000000">
          <w:pPr>
            <w:pStyle w:val="TOC3"/>
            <w:rPr>
              <w:noProof/>
              <w:szCs w:val="22"/>
              <w:lang w:eastAsia="en-IE"/>
            </w:rPr>
          </w:pPr>
          <w:hyperlink w:anchor="_Toc103071154" w:history="1">
            <w:r w:rsidR="007B0E03" w:rsidRPr="00395A1E">
              <w:rPr>
                <w:rStyle w:val="Hyperlink"/>
                <w:noProof/>
              </w:rPr>
              <w:t>C.7.9</w:t>
            </w:r>
            <w:r w:rsidR="007B0E03">
              <w:rPr>
                <w:noProof/>
                <w:szCs w:val="22"/>
                <w:lang w:eastAsia="en-IE"/>
              </w:rPr>
              <w:tab/>
            </w:r>
            <w:r w:rsidR="007B0E03" w:rsidRPr="00395A1E">
              <w:rPr>
                <w:rStyle w:val="Hyperlink"/>
                <w:noProof/>
              </w:rPr>
              <w:t>Liability of the Market Operator and the Participants</w:t>
            </w:r>
            <w:r w:rsidR="007B0E03">
              <w:rPr>
                <w:noProof/>
                <w:webHidden/>
              </w:rPr>
              <w:tab/>
            </w:r>
            <w:r w:rsidR="007B0E03">
              <w:rPr>
                <w:noProof/>
                <w:webHidden/>
              </w:rPr>
              <w:fldChar w:fldCharType="begin"/>
            </w:r>
            <w:r w:rsidR="007B0E03">
              <w:rPr>
                <w:noProof/>
                <w:webHidden/>
              </w:rPr>
              <w:instrText xml:space="preserve"> PAGEREF _Toc103071154 \h </w:instrText>
            </w:r>
            <w:r w:rsidR="007B0E03">
              <w:rPr>
                <w:noProof/>
                <w:webHidden/>
              </w:rPr>
            </w:r>
            <w:r w:rsidR="007B0E03">
              <w:rPr>
                <w:noProof/>
                <w:webHidden/>
              </w:rPr>
              <w:fldChar w:fldCharType="separate"/>
            </w:r>
            <w:r w:rsidR="007B0E03">
              <w:rPr>
                <w:noProof/>
                <w:webHidden/>
              </w:rPr>
              <w:t>86</w:t>
            </w:r>
            <w:r w:rsidR="007B0E03">
              <w:rPr>
                <w:noProof/>
                <w:webHidden/>
              </w:rPr>
              <w:fldChar w:fldCharType="end"/>
            </w:r>
          </w:hyperlink>
        </w:p>
        <w:p w14:paraId="2D02CFF1" w14:textId="41DBDA77" w:rsidR="007B0E03" w:rsidRDefault="00000000">
          <w:pPr>
            <w:pStyle w:val="TOC1"/>
            <w:tabs>
              <w:tab w:val="right" w:leader="dot" w:pos="9350"/>
            </w:tabs>
            <w:rPr>
              <w:noProof/>
              <w:szCs w:val="22"/>
              <w:lang w:eastAsia="en-IE"/>
            </w:rPr>
          </w:pPr>
          <w:hyperlink w:anchor="_Toc103071155" w:history="1">
            <w:r w:rsidR="007B0E03" w:rsidRPr="00395A1E">
              <w:rPr>
                <w:rStyle w:val="Hyperlink"/>
                <w:noProof/>
              </w:rPr>
              <w:t>D. Balancing Market Data Submission</w:t>
            </w:r>
            <w:r w:rsidR="007B0E03">
              <w:rPr>
                <w:noProof/>
                <w:webHidden/>
              </w:rPr>
              <w:tab/>
            </w:r>
            <w:r w:rsidR="007B0E03">
              <w:rPr>
                <w:noProof/>
                <w:webHidden/>
              </w:rPr>
              <w:fldChar w:fldCharType="begin"/>
            </w:r>
            <w:r w:rsidR="007B0E03">
              <w:rPr>
                <w:noProof/>
                <w:webHidden/>
              </w:rPr>
              <w:instrText xml:space="preserve"> PAGEREF _Toc103071155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5FF01316" w14:textId="279ADDFA" w:rsidR="007B0E03" w:rsidRDefault="00000000">
          <w:pPr>
            <w:pStyle w:val="TOC2"/>
            <w:tabs>
              <w:tab w:val="left" w:pos="880"/>
              <w:tab w:val="right" w:leader="dot" w:pos="9350"/>
            </w:tabs>
            <w:rPr>
              <w:noProof/>
              <w:szCs w:val="22"/>
              <w:lang w:eastAsia="en-IE"/>
            </w:rPr>
          </w:pPr>
          <w:hyperlink w:anchor="_Toc103071156" w:history="1">
            <w:r w:rsidR="007B0E03" w:rsidRPr="00395A1E">
              <w:rPr>
                <w:rStyle w:val="Hyperlink"/>
                <w:noProof/>
              </w:rPr>
              <w:t>D.1</w:t>
            </w:r>
            <w:r w:rsidR="007B0E03">
              <w:rPr>
                <w:noProof/>
                <w:szCs w:val="22"/>
                <w:lang w:eastAsia="en-IE"/>
              </w:rPr>
              <w:tab/>
            </w:r>
            <w:r w:rsidR="007B0E03" w:rsidRPr="00395A1E">
              <w:rPr>
                <w:rStyle w:val="Hyperlink"/>
                <w:noProof/>
              </w:rPr>
              <w:t>Purpose of Chapter</w:t>
            </w:r>
            <w:r w:rsidR="007B0E03">
              <w:rPr>
                <w:noProof/>
                <w:webHidden/>
              </w:rPr>
              <w:tab/>
            </w:r>
            <w:r w:rsidR="007B0E03">
              <w:rPr>
                <w:noProof/>
                <w:webHidden/>
              </w:rPr>
              <w:fldChar w:fldCharType="begin"/>
            </w:r>
            <w:r w:rsidR="007B0E03">
              <w:rPr>
                <w:noProof/>
                <w:webHidden/>
              </w:rPr>
              <w:instrText xml:space="preserve"> PAGEREF _Toc103071156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181923B9" w14:textId="54278EC8" w:rsidR="007B0E03" w:rsidRDefault="00000000">
          <w:pPr>
            <w:pStyle w:val="TOC2"/>
            <w:tabs>
              <w:tab w:val="left" w:pos="880"/>
              <w:tab w:val="right" w:leader="dot" w:pos="9350"/>
            </w:tabs>
            <w:rPr>
              <w:noProof/>
              <w:szCs w:val="22"/>
              <w:lang w:eastAsia="en-IE"/>
            </w:rPr>
          </w:pPr>
          <w:hyperlink w:anchor="_Toc103071157" w:history="1">
            <w:r w:rsidR="007B0E03" w:rsidRPr="00395A1E">
              <w:rPr>
                <w:rStyle w:val="Hyperlink"/>
                <w:noProof/>
              </w:rPr>
              <w:t>D.2</w:t>
            </w:r>
            <w:r w:rsidR="007B0E03">
              <w:rPr>
                <w:noProof/>
                <w:szCs w:val="22"/>
                <w:lang w:eastAsia="en-IE"/>
              </w:rPr>
              <w:tab/>
            </w:r>
            <w:r w:rsidR="007B0E03" w:rsidRPr="00395A1E">
              <w:rPr>
                <w:rStyle w:val="Hyperlink"/>
                <w:noProof/>
              </w:rPr>
              <w:t>Gate Opening and Closure</w:t>
            </w:r>
            <w:r w:rsidR="007B0E03">
              <w:rPr>
                <w:noProof/>
                <w:webHidden/>
              </w:rPr>
              <w:tab/>
            </w:r>
            <w:r w:rsidR="007B0E03">
              <w:rPr>
                <w:noProof/>
                <w:webHidden/>
              </w:rPr>
              <w:fldChar w:fldCharType="begin"/>
            </w:r>
            <w:r w:rsidR="007B0E03">
              <w:rPr>
                <w:noProof/>
                <w:webHidden/>
              </w:rPr>
              <w:instrText xml:space="preserve"> PAGEREF _Toc103071157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177C4195" w14:textId="4B4C9F33" w:rsidR="007B0E03" w:rsidRDefault="00000000">
          <w:pPr>
            <w:pStyle w:val="TOC2"/>
            <w:tabs>
              <w:tab w:val="left" w:pos="880"/>
              <w:tab w:val="right" w:leader="dot" w:pos="9350"/>
            </w:tabs>
            <w:rPr>
              <w:noProof/>
              <w:szCs w:val="22"/>
              <w:lang w:eastAsia="en-IE"/>
            </w:rPr>
          </w:pPr>
          <w:hyperlink w:anchor="_Toc103071158" w:history="1">
            <w:r w:rsidR="007B0E03" w:rsidRPr="00395A1E">
              <w:rPr>
                <w:rStyle w:val="Hyperlink"/>
                <w:noProof/>
              </w:rPr>
              <w:t>D.3</w:t>
            </w:r>
            <w:r w:rsidR="007B0E03">
              <w:rPr>
                <w:noProof/>
                <w:szCs w:val="22"/>
                <w:lang w:eastAsia="en-IE"/>
              </w:rPr>
              <w:tab/>
            </w:r>
            <w:r w:rsidR="007B0E03" w:rsidRPr="00395A1E">
              <w:rPr>
                <w:rStyle w:val="Hyperlink"/>
                <w:noProof/>
              </w:rPr>
              <w:t>Timing of Data Submission</w:t>
            </w:r>
            <w:r w:rsidR="007B0E03">
              <w:rPr>
                <w:noProof/>
                <w:webHidden/>
              </w:rPr>
              <w:tab/>
            </w:r>
            <w:r w:rsidR="007B0E03">
              <w:rPr>
                <w:noProof/>
                <w:webHidden/>
              </w:rPr>
              <w:fldChar w:fldCharType="begin"/>
            </w:r>
            <w:r w:rsidR="007B0E03">
              <w:rPr>
                <w:noProof/>
                <w:webHidden/>
              </w:rPr>
              <w:instrText xml:space="preserve"> PAGEREF _Toc103071158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14ECAEA6" w14:textId="15847EF0" w:rsidR="007B0E03" w:rsidRDefault="00000000">
          <w:pPr>
            <w:pStyle w:val="TOC3"/>
            <w:rPr>
              <w:noProof/>
              <w:szCs w:val="22"/>
              <w:lang w:eastAsia="en-IE"/>
            </w:rPr>
          </w:pPr>
          <w:hyperlink w:anchor="_Toc103071159" w:history="1">
            <w:r w:rsidR="007B0E03" w:rsidRPr="00395A1E">
              <w:rPr>
                <w:rStyle w:val="Hyperlink"/>
                <w:noProof/>
              </w:rPr>
              <w:t>D.3.1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_Toc103071159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56F4CEA6" w14:textId="565E4ACD" w:rsidR="007B0E03" w:rsidRDefault="00000000">
          <w:pPr>
            <w:pStyle w:val="TOC3"/>
            <w:rPr>
              <w:noProof/>
              <w:szCs w:val="22"/>
              <w:lang w:eastAsia="en-IE"/>
            </w:rPr>
          </w:pPr>
          <w:hyperlink w:anchor="_Toc103071160" w:history="1">
            <w:r w:rsidR="007B0E03" w:rsidRPr="00395A1E">
              <w:rPr>
                <w:rStyle w:val="Hyperlink"/>
                <w:noProof/>
              </w:rPr>
              <w:t>D.3.2</w:t>
            </w:r>
            <w:r w:rsidR="007B0E03">
              <w:rPr>
                <w:noProof/>
                <w:szCs w:val="22"/>
                <w:lang w:eastAsia="en-IE"/>
              </w:rPr>
              <w:tab/>
            </w:r>
            <w:r w:rsidR="007B0E03" w:rsidRPr="00395A1E">
              <w:rPr>
                <w:rStyle w:val="Hyperlink"/>
                <w:noProof/>
              </w:rPr>
              <w:t>Data Submission</w:t>
            </w:r>
            <w:r w:rsidR="007B0E03">
              <w:rPr>
                <w:noProof/>
                <w:webHidden/>
              </w:rPr>
              <w:tab/>
            </w:r>
            <w:r w:rsidR="007B0E03">
              <w:rPr>
                <w:noProof/>
                <w:webHidden/>
              </w:rPr>
              <w:fldChar w:fldCharType="begin"/>
            </w:r>
            <w:r w:rsidR="007B0E03">
              <w:rPr>
                <w:noProof/>
                <w:webHidden/>
              </w:rPr>
              <w:instrText xml:space="preserve"> PAGEREF _Toc103071160 \h </w:instrText>
            </w:r>
            <w:r w:rsidR="007B0E03">
              <w:rPr>
                <w:noProof/>
                <w:webHidden/>
              </w:rPr>
            </w:r>
            <w:r w:rsidR="007B0E03">
              <w:rPr>
                <w:noProof/>
                <w:webHidden/>
              </w:rPr>
              <w:fldChar w:fldCharType="separate"/>
            </w:r>
            <w:r w:rsidR="007B0E03">
              <w:rPr>
                <w:noProof/>
                <w:webHidden/>
              </w:rPr>
              <w:t>87</w:t>
            </w:r>
            <w:r w:rsidR="007B0E03">
              <w:rPr>
                <w:noProof/>
                <w:webHidden/>
              </w:rPr>
              <w:fldChar w:fldCharType="end"/>
            </w:r>
          </w:hyperlink>
        </w:p>
        <w:p w14:paraId="08A8A6ED" w14:textId="30180F8B" w:rsidR="007B0E03" w:rsidRDefault="00000000">
          <w:pPr>
            <w:pStyle w:val="TOC3"/>
            <w:rPr>
              <w:noProof/>
              <w:szCs w:val="22"/>
              <w:lang w:eastAsia="en-IE"/>
            </w:rPr>
          </w:pPr>
          <w:hyperlink w:anchor="_Toc103071161" w:history="1">
            <w:r w:rsidR="007B0E03" w:rsidRPr="00395A1E">
              <w:rPr>
                <w:rStyle w:val="Hyperlink"/>
                <w:noProof/>
              </w:rPr>
              <w:t>D.3.3</w:t>
            </w:r>
            <w:r w:rsidR="007B0E03">
              <w:rPr>
                <w:noProof/>
                <w:szCs w:val="22"/>
                <w:lang w:eastAsia="en-IE"/>
              </w:rPr>
              <w:tab/>
            </w:r>
            <w:r w:rsidR="007B0E03" w:rsidRPr="00395A1E">
              <w:rPr>
                <w:rStyle w:val="Hyperlink"/>
                <w:noProof/>
              </w:rPr>
              <w:t>Updating and Use of Default Data</w:t>
            </w:r>
            <w:r w:rsidR="007B0E03">
              <w:rPr>
                <w:noProof/>
                <w:webHidden/>
              </w:rPr>
              <w:tab/>
            </w:r>
            <w:r w:rsidR="007B0E03">
              <w:rPr>
                <w:noProof/>
                <w:webHidden/>
              </w:rPr>
              <w:fldChar w:fldCharType="begin"/>
            </w:r>
            <w:r w:rsidR="007B0E03">
              <w:rPr>
                <w:noProof/>
                <w:webHidden/>
              </w:rPr>
              <w:instrText xml:space="preserve"> PAGEREF _Toc103071161 \h </w:instrText>
            </w:r>
            <w:r w:rsidR="007B0E03">
              <w:rPr>
                <w:noProof/>
                <w:webHidden/>
              </w:rPr>
            </w:r>
            <w:r w:rsidR="007B0E03">
              <w:rPr>
                <w:noProof/>
                <w:webHidden/>
              </w:rPr>
              <w:fldChar w:fldCharType="separate"/>
            </w:r>
            <w:r w:rsidR="007B0E03">
              <w:rPr>
                <w:noProof/>
                <w:webHidden/>
              </w:rPr>
              <w:t>88</w:t>
            </w:r>
            <w:r w:rsidR="007B0E03">
              <w:rPr>
                <w:noProof/>
                <w:webHidden/>
              </w:rPr>
              <w:fldChar w:fldCharType="end"/>
            </w:r>
          </w:hyperlink>
        </w:p>
        <w:p w14:paraId="491885CC" w14:textId="132D0FC9" w:rsidR="007B0E03" w:rsidRDefault="00000000">
          <w:pPr>
            <w:pStyle w:val="TOC3"/>
            <w:rPr>
              <w:noProof/>
              <w:szCs w:val="22"/>
              <w:lang w:eastAsia="en-IE"/>
            </w:rPr>
          </w:pPr>
          <w:hyperlink w:anchor="_Toc103071162" w:history="1">
            <w:r w:rsidR="007B0E03" w:rsidRPr="00395A1E">
              <w:rPr>
                <w:rStyle w:val="Hyperlink"/>
                <w:noProof/>
              </w:rPr>
              <w:t>D.3.4</w:t>
            </w:r>
            <w:r w:rsidR="007B0E03">
              <w:rPr>
                <w:noProof/>
                <w:szCs w:val="22"/>
                <w:lang w:eastAsia="en-IE"/>
              </w:rPr>
              <w:tab/>
            </w:r>
            <w:r w:rsidR="007B0E03" w:rsidRPr="00395A1E">
              <w:rPr>
                <w:rStyle w:val="Hyperlink"/>
                <w:noProof/>
              </w:rPr>
              <w:t>Gate Closure Data</w:t>
            </w:r>
            <w:r w:rsidR="007B0E03">
              <w:rPr>
                <w:noProof/>
                <w:webHidden/>
              </w:rPr>
              <w:tab/>
            </w:r>
            <w:r w:rsidR="007B0E03">
              <w:rPr>
                <w:noProof/>
                <w:webHidden/>
              </w:rPr>
              <w:fldChar w:fldCharType="begin"/>
            </w:r>
            <w:r w:rsidR="007B0E03">
              <w:rPr>
                <w:noProof/>
                <w:webHidden/>
              </w:rPr>
              <w:instrText xml:space="preserve"> PAGEREF _Toc103071162 \h </w:instrText>
            </w:r>
            <w:r w:rsidR="007B0E03">
              <w:rPr>
                <w:noProof/>
                <w:webHidden/>
              </w:rPr>
            </w:r>
            <w:r w:rsidR="007B0E03">
              <w:rPr>
                <w:noProof/>
                <w:webHidden/>
              </w:rPr>
              <w:fldChar w:fldCharType="separate"/>
            </w:r>
            <w:r w:rsidR="007B0E03">
              <w:rPr>
                <w:noProof/>
                <w:webHidden/>
              </w:rPr>
              <w:t>88</w:t>
            </w:r>
            <w:r w:rsidR="007B0E03">
              <w:rPr>
                <w:noProof/>
                <w:webHidden/>
              </w:rPr>
              <w:fldChar w:fldCharType="end"/>
            </w:r>
          </w:hyperlink>
        </w:p>
        <w:p w14:paraId="4CD1C9B0" w14:textId="63F050D4" w:rsidR="007B0E03" w:rsidRDefault="00000000">
          <w:pPr>
            <w:pStyle w:val="TOC2"/>
            <w:tabs>
              <w:tab w:val="left" w:pos="880"/>
              <w:tab w:val="right" w:leader="dot" w:pos="9350"/>
            </w:tabs>
            <w:rPr>
              <w:noProof/>
              <w:szCs w:val="22"/>
              <w:lang w:eastAsia="en-IE"/>
            </w:rPr>
          </w:pPr>
          <w:hyperlink w:anchor="_Toc103071163" w:history="1">
            <w:r w:rsidR="007B0E03" w:rsidRPr="00395A1E">
              <w:rPr>
                <w:rStyle w:val="Hyperlink"/>
                <w:noProof/>
              </w:rPr>
              <w:t>D.4</w:t>
            </w:r>
            <w:r w:rsidR="007B0E03">
              <w:rPr>
                <w:noProof/>
                <w:szCs w:val="22"/>
                <w:lang w:eastAsia="en-IE"/>
              </w:rPr>
              <w:tab/>
            </w:r>
            <w:r w:rsidR="007B0E03" w:rsidRPr="00395A1E">
              <w:rPr>
                <w:rStyle w:val="Hyperlink"/>
                <w:noProof/>
              </w:rPr>
              <w:t>Commercial Offer Data</w:t>
            </w:r>
            <w:r w:rsidR="007B0E03">
              <w:rPr>
                <w:noProof/>
                <w:webHidden/>
              </w:rPr>
              <w:tab/>
            </w:r>
            <w:r w:rsidR="007B0E03">
              <w:rPr>
                <w:noProof/>
                <w:webHidden/>
              </w:rPr>
              <w:fldChar w:fldCharType="begin"/>
            </w:r>
            <w:r w:rsidR="007B0E03">
              <w:rPr>
                <w:noProof/>
                <w:webHidden/>
              </w:rPr>
              <w:instrText xml:space="preserve"> PAGEREF _Toc103071163 \h </w:instrText>
            </w:r>
            <w:r w:rsidR="007B0E03">
              <w:rPr>
                <w:noProof/>
                <w:webHidden/>
              </w:rPr>
            </w:r>
            <w:r w:rsidR="007B0E03">
              <w:rPr>
                <w:noProof/>
                <w:webHidden/>
              </w:rPr>
              <w:fldChar w:fldCharType="separate"/>
            </w:r>
            <w:r w:rsidR="007B0E03">
              <w:rPr>
                <w:noProof/>
                <w:webHidden/>
              </w:rPr>
              <w:t>89</w:t>
            </w:r>
            <w:r w:rsidR="007B0E03">
              <w:rPr>
                <w:noProof/>
                <w:webHidden/>
              </w:rPr>
              <w:fldChar w:fldCharType="end"/>
            </w:r>
          </w:hyperlink>
        </w:p>
        <w:p w14:paraId="273331F7" w14:textId="4392A323" w:rsidR="007B0E03" w:rsidRDefault="00000000">
          <w:pPr>
            <w:pStyle w:val="TOC3"/>
            <w:rPr>
              <w:noProof/>
              <w:szCs w:val="22"/>
              <w:lang w:eastAsia="en-IE"/>
            </w:rPr>
          </w:pPr>
          <w:hyperlink w:anchor="_Toc103071164" w:history="1">
            <w:r w:rsidR="007B0E03" w:rsidRPr="00395A1E">
              <w:rPr>
                <w:rStyle w:val="Hyperlink"/>
                <w:noProof/>
              </w:rPr>
              <w:t>D.4.1</w:t>
            </w:r>
            <w:r w:rsidR="007B0E03">
              <w:rPr>
                <w:noProof/>
                <w:szCs w:val="22"/>
                <w:lang w:eastAsia="en-IE"/>
              </w:rPr>
              <w:tab/>
            </w:r>
            <w:r w:rsidR="007B0E03" w:rsidRPr="00395A1E">
              <w:rPr>
                <w:rStyle w:val="Hyperlink"/>
                <w:noProof/>
              </w:rPr>
              <w:t>Setting of Commercial Offer Data Parameters</w:t>
            </w:r>
            <w:r w:rsidR="007B0E03">
              <w:rPr>
                <w:noProof/>
                <w:webHidden/>
              </w:rPr>
              <w:tab/>
            </w:r>
            <w:r w:rsidR="007B0E03">
              <w:rPr>
                <w:noProof/>
                <w:webHidden/>
              </w:rPr>
              <w:fldChar w:fldCharType="begin"/>
            </w:r>
            <w:r w:rsidR="007B0E03">
              <w:rPr>
                <w:noProof/>
                <w:webHidden/>
              </w:rPr>
              <w:instrText xml:space="preserve"> PAGEREF _Toc103071164 \h </w:instrText>
            </w:r>
            <w:r w:rsidR="007B0E03">
              <w:rPr>
                <w:noProof/>
                <w:webHidden/>
              </w:rPr>
            </w:r>
            <w:r w:rsidR="007B0E03">
              <w:rPr>
                <w:noProof/>
                <w:webHidden/>
              </w:rPr>
              <w:fldChar w:fldCharType="separate"/>
            </w:r>
            <w:r w:rsidR="007B0E03">
              <w:rPr>
                <w:noProof/>
                <w:webHidden/>
              </w:rPr>
              <w:t>89</w:t>
            </w:r>
            <w:r w:rsidR="007B0E03">
              <w:rPr>
                <w:noProof/>
                <w:webHidden/>
              </w:rPr>
              <w:fldChar w:fldCharType="end"/>
            </w:r>
          </w:hyperlink>
        </w:p>
        <w:p w14:paraId="7210A014" w14:textId="58F34ED9" w:rsidR="007B0E03" w:rsidRDefault="00000000">
          <w:pPr>
            <w:pStyle w:val="TOC3"/>
            <w:rPr>
              <w:noProof/>
              <w:szCs w:val="22"/>
              <w:lang w:eastAsia="en-IE"/>
            </w:rPr>
          </w:pPr>
          <w:hyperlink w:anchor="_Toc103071165" w:history="1">
            <w:r w:rsidR="007B0E03" w:rsidRPr="00395A1E">
              <w:rPr>
                <w:rStyle w:val="Hyperlink"/>
                <w:noProof/>
              </w:rPr>
              <w:t>D.4.2</w:t>
            </w:r>
            <w:r w:rsidR="007B0E03">
              <w:rPr>
                <w:noProof/>
                <w:szCs w:val="22"/>
                <w:lang w:eastAsia="en-IE"/>
              </w:rPr>
              <w:tab/>
            </w:r>
            <w:r w:rsidR="007B0E03" w:rsidRPr="00395A1E">
              <w:rPr>
                <w:rStyle w:val="Hyperlink"/>
                <w:noProof/>
              </w:rPr>
              <w:t>Commercial Offer Data Requirements</w:t>
            </w:r>
            <w:r w:rsidR="007B0E03">
              <w:rPr>
                <w:noProof/>
                <w:webHidden/>
              </w:rPr>
              <w:tab/>
            </w:r>
            <w:r w:rsidR="007B0E03">
              <w:rPr>
                <w:noProof/>
                <w:webHidden/>
              </w:rPr>
              <w:fldChar w:fldCharType="begin"/>
            </w:r>
            <w:r w:rsidR="007B0E03">
              <w:rPr>
                <w:noProof/>
                <w:webHidden/>
              </w:rPr>
              <w:instrText xml:space="preserve"> PAGEREF _Toc103071165 \h </w:instrText>
            </w:r>
            <w:r w:rsidR="007B0E03">
              <w:rPr>
                <w:noProof/>
                <w:webHidden/>
              </w:rPr>
            </w:r>
            <w:r w:rsidR="007B0E03">
              <w:rPr>
                <w:noProof/>
                <w:webHidden/>
              </w:rPr>
              <w:fldChar w:fldCharType="separate"/>
            </w:r>
            <w:r w:rsidR="007B0E03">
              <w:rPr>
                <w:noProof/>
                <w:webHidden/>
              </w:rPr>
              <w:t>89</w:t>
            </w:r>
            <w:r w:rsidR="007B0E03">
              <w:rPr>
                <w:noProof/>
                <w:webHidden/>
              </w:rPr>
              <w:fldChar w:fldCharType="end"/>
            </w:r>
          </w:hyperlink>
        </w:p>
        <w:p w14:paraId="02DA06D2" w14:textId="631024C2" w:rsidR="007B0E03" w:rsidRDefault="00000000">
          <w:pPr>
            <w:pStyle w:val="TOC3"/>
            <w:rPr>
              <w:noProof/>
              <w:szCs w:val="22"/>
              <w:lang w:eastAsia="en-IE"/>
            </w:rPr>
          </w:pPr>
          <w:hyperlink w:anchor="_Toc103071166" w:history="1">
            <w:r w:rsidR="007B0E03" w:rsidRPr="00395A1E">
              <w:rPr>
                <w:rStyle w:val="Hyperlink"/>
                <w:noProof/>
              </w:rPr>
              <w:t>D.4.3</w:t>
            </w:r>
            <w:r w:rsidR="007B0E03">
              <w:rPr>
                <w:noProof/>
                <w:szCs w:val="22"/>
                <w:lang w:eastAsia="en-IE"/>
              </w:rPr>
              <w:tab/>
            </w:r>
            <w:r w:rsidR="007B0E03" w:rsidRPr="00395A1E">
              <w:rPr>
                <w:rStyle w:val="Hyperlink"/>
                <w:noProof/>
              </w:rPr>
              <w:t>Start Up Costs and No Load Costs</w:t>
            </w:r>
            <w:r w:rsidR="007B0E03">
              <w:rPr>
                <w:noProof/>
                <w:webHidden/>
              </w:rPr>
              <w:tab/>
            </w:r>
            <w:r w:rsidR="007B0E03">
              <w:rPr>
                <w:noProof/>
                <w:webHidden/>
              </w:rPr>
              <w:fldChar w:fldCharType="begin"/>
            </w:r>
            <w:r w:rsidR="007B0E03">
              <w:rPr>
                <w:noProof/>
                <w:webHidden/>
              </w:rPr>
              <w:instrText xml:space="preserve"> PAGEREF _Toc103071166 \h </w:instrText>
            </w:r>
            <w:r w:rsidR="007B0E03">
              <w:rPr>
                <w:noProof/>
                <w:webHidden/>
              </w:rPr>
            </w:r>
            <w:r w:rsidR="007B0E03">
              <w:rPr>
                <w:noProof/>
                <w:webHidden/>
              </w:rPr>
              <w:fldChar w:fldCharType="separate"/>
            </w:r>
            <w:r w:rsidR="007B0E03">
              <w:rPr>
                <w:noProof/>
                <w:webHidden/>
              </w:rPr>
              <w:t>90</w:t>
            </w:r>
            <w:r w:rsidR="007B0E03">
              <w:rPr>
                <w:noProof/>
                <w:webHidden/>
              </w:rPr>
              <w:fldChar w:fldCharType="end"/>
            </w:r>
          </w:hyperlink>
        </w:p>
        <w:p w14:paraId="01445AF8" w14:textId="586355D5" w:rsidR="007B0E03" w:rsidRDefault="00000000">
          <w:pPr>
            <w:pStyle w:val="TOC3"/>
            <w:rPr>
              <w:noProof/>
              <w:szCs w:val="22"/>
              <w:lang w:eastAsia="en-IE"/>
            </w:rPr>
          </w:pPr>
          <w:hyperlink w:anchor="_Toc103071167" w:history="1">
            <w:r w:rsidR="007B0E03" w:rsidRPr="00395A1E">
              <w:rPr>
                <w:rStyle w:val="Hyperlink"/>
                <w:noProof/>
              </w:rPr>
              <w:t>D.4.4</w:t>
            </w:r>
            <w:r w:rsidR="007B0E03">
              <w:rPr>
                <w:noProof/>
                <w:szCs w:val="22"/>
                <w:lang w:eastAsia="en-IE"/>
              </w:rPr>
              <w:tab/>
            </w:r>
            <w:r w:rsidR="007B0E03" w:rsidRPr="00395A1E">
              <w:rPr>
                <w:rStyle w:val="Hyperlink"/>
                <w:noProof/>
              </w:rPr>
              <w:t>Incremental and Decremental Price Quantity Pairs</w:t>
            </w:r>
            <w:r w:rsidR="007B0E03">
              <w:rPr>
                <w:noProof/>
                <w:webHidden/>
              </w:rPr>
              <w:tab/>
            </w:r>
            <w:r w:rsidR="007B0E03">
              <w:rPr>
                <w:noProof/>
                <w:webHidden/>
              </w:rPr>
              <w:fldChar w:fldCharType="begin"/>
            </w:r>
            <w:r w:rsidR="007B0E03">
              <w:rPr>
                <w:noProof/>
                <w:webHidden/>
              </w:rPr>
              <w:instrText xml:space="preserve"> PAGEREF _Toc103071167 \h </w:instrText>
            </w:r>
            <w:r w:rsidR="007B0E03">
              <w:rPr>
                <w:noProof/>
                <w:webHidden/>
              </w:rPr>
            </w:r>
            <w:r w:rsidR="007B0E03">
              <w:rPr>
                <w:noProof/>
                <w:webHidden/>
              </w:rPr>
              <w:fldChar w:fldCharType="separate"/>
            </w:r>
            <w:r w:rsidR="007B0E03">
              <w:rPr>
                <w:noProof/>
                <w:webHidden/>
              </w:rPr>
              <w:t>91</w:t>
            </w:r>
            <w:r w:rsidR="007B0E03">
              <w:rPr>
                <w:noProof/>
                <w:webHidden/>
              </w:rPr>
              <w:fldChar w:fldCharType="end"/>
            </w:r>
          </w:hyperlink>
        </w:p>
        <w:p w14:paraId="366283CF" w14:textId="4D57ACC0" w:rsidR="007B0E03" w:rsidRDefault="00000000">
          <w:pPr>
            <w:pStyle w:val="TOC2"/>
            <w:tabs>
              <w:tab w:val="left" w:pos="880"/>
              <w:tab w:val="right" w:leader="dot" w:pos="9350"/>
            </w:tabs>
            <w:rPr>
              <w:noProof/>
              <w:szCs w:val="22"/>
              <w:lang w:eastAsia="en-IE"/>
            </w:rPr>
          </w:pPr>
          <w:hyperlink w:anchor="_Toc103071168" w:history="1">
            <w:r w:rsidR="007B0E03" w:rsidRPr="00395A1E">
              <w:rPr>
                <w:rStyle w:val="Hyperlink"/>
                <w:noProof/>
              </w:rPr>
              <w:t>D.5</w:t>
            </w:r>
            <w:r w:rsidR="007B0E03">
              <w:rPr>
                <w:noProof/>
                <w:szCs w:val="22"/>
                <w:lang w:eastAsia="en-IE"/>
              </w:rPr>
              <w:tab/>
            </w:r>
            <w:r w:rsidR="007B0E03" w:rsidRPr="00395A1E">
              <w:rPr>
                <w:rStyle w:val="Hyperlink"/>
                <w:noProof/>
              </w:rPr>
              <w:t>Technical Offer Data</w:t>
            </w:r>
            <w:r w:rsidR="007B0E03">
              <w:rPr>
                <w:noProof/>
                <w:webHidden/>
              </w:rPr>
              <w:tab/>
            </w:r>
            <w:r w:rsidR="007B0E03">
              <w:rPr>
                <w:noProof/>
                <w:webHidden/>
              </w:rPr>
              <w:fldChar w:fldCharType="begin"/>
            </w:r>
            <w:r w:rsidR="007B0E03">
              <w:rPr>
                <w:noProof/>
                <w:webHidden/>
              </w:rPr>
              <w:instrText xml:space="preserve"> PAGEREF _Toc103071168 \h </w:instrText>
            </w:r>
            <w:r w:rsidR="007B0E03">
              <w:rPr>
                <w:noProof/>
                <w:webHidden/>
              </w:rPr>
            </w:r>
            <w:r w:rsidR="007B0E03">
              <w:rPr>
                <w:noProof/>
                <w:webHidden/>
              </w:rPr>
              <w:fldChar w:fldCharType="separate"/>
            </w:r>
            <w:r w:rsidR="007B0E03">
              <w:rPr>
                <w:noProof/>
                <w:webHidden/>
              </w:rPr>
              <w:t>92</w:t>
            </w:r>
            <w:r w:rsidR="007B0E03">
              <w:rPr>
                <w:noProof/>
                <w:webHidden/>
              </w:rPr>
              <w:fldChar w:fldCharType="end"/>
            </w:r>
          </w:hyperlink>
        </w:p>
        <w:p w14:paraId="7C677102" w14:textId="72569EB9" w:rsidR="007B0E03" w:rsidRDefault="00000000">
          <w:pPr>
            <w:pStyle w:val="TOC3"/>
            <w:rPr>
              <w:noProof/>
              <w:szCs w:val="22"/>
              <w:lang w:eastAsia="en-IE"/>
            </w:rPr>
          </w:pPr>
          <w:hyperlink w:anchor="_Toc103071169" w:history="1">
            <w:r w:rsidR="007B0E03" w:rsidRPr="00395A1E">
              <w:rPr>
                <w:rStyle w:val="Hyperlink"/>
                <w:noProof/>
              </w:rPr>
              <w:t>D.5.1</w:t>
            </w:r>
            <w:r w:rsidR="007B0E03">
              <w:rPr>
                <w:noProof/>
                <w:szCs w:val="22"/>
                <w:lang w:eastAsia="en-IE"/>
              </w:rPr>
              <w:tab/>
            </w:r>
            <w:r w:rsidR="007B0E03" w:rsidRPr="00395A1E">
              <w:rPr>
                <w:rStyle w:val="Hyperlink"/>
                <w:noProof/>
              </w:rPr>
              <w:t>Technical Offer Data Requirements</w:t>
            </w:r>
            <w:r w:rsidR="007B0E03">
              <w:rPr>
                <w:noProof/>
                <w:webHidden/>
              </w:rPr>
              <w:tab/>
            </w:r>
            <w:r w:rsidR="007B0E03">
              <w:rPr>
                <w:noProof/>
                <w:webHidden/>
              </w:rPr>
              <w:fldChar w:fldCharType="begin"/>
            </w:r>
            <w:r w:rsidR="007B0E03">
              <w:rPr>
                <w:noProof/>
                <w:webHidden/>
              </w:rPr>
              <w:instrText xml:space="preserve"> PAGEREF _Toc103071169 \h </w:instrText>
            </w:r>
            <w:r w:rsidR="007B0E03">
              <w:rPr>
                <w:noProof/>
                <w:webHidden/>
              </w:rPr>
            </w:r>
            <w:r w:rsidR="007B0E03">
              <w:rPr>
                <w:noProof/>
                <w:webHidden/>
              </w:rPr>
              <w:fldChar w:fldCharType="separate"/>
            </w:r>
            <w:r w:rsidR="007B0E03">
              <w:rPr>
                <w:noProof/>
                <w:webHidden/>
              </w:rPr>
              <w:t>92</w:t>
            </w:r>
            <w:r w:rsidR="007B0E03">
              <w:rPr>
                <w:noProof/>
                <w:webHidden/>
              </w:rPr>
              <w:fldChar w:fldCharType="end"/>
            </w:r>
          </w:hyperlink>
        </w:p>
        <w:p w14:paraId="27675E80" w14:textId="14D1EBAC" w:rsidR="007B0E03" w:rsidRDefault="00000000">
          <w:pPr>
            <w:pStyle w:val="TOC3"/>
            <w:rPr>
              <w:noProof/>
              <w:szCs w:val="22"/>
              <w:lang w:eastAsia="en-IE"/>
            </w:rPr>
          </w:pPr>
          <w:hyperlink w:anchor="_Toc103071170" w:history="1">
            <w:r w:rsidR="007B0E03" w:rsidRPr="00395A1E">
              <w:rPr>
                <w:rStyle w:val="Hyperlink"/>
                <w:noProof/>
              </w:rPr>
              <w:t>D.5.2</w:t>
            </w:r>
            <w:r w:rsidR="007B0E03">
              <w:rPr>
                <w:noProof/>
                <w:szCs w:val="22"/>
                <w:lang w:eastAsia="en-IE"/>
              </w:rPr>
              <w:tab/>
            </w:r>
            <w:r w:rsidR="007B0E03" w:rsidRPr="00395A1E">
              <w:rPr>
                <w:rStyle w:val="Hyperlink"/>
                <w:noProof/>
              </w:rPr>
              <w:t>Validation Data Sets</w:t>
            </w:r>
            <w:r w:rsidR="007B0E03">
              <w:rPr>
                <w:noProof/>
                <w:webHidden/>
              </w:rPr>
              <w:tab/>
            </w:r>
            <w:r w:rsidR="007B0E03">
              <w:rPr>
                <w:noProof/>
                <w:webHidden/>
              </w:rPr>
              <w:fldChar w:fldCharType="begin"/>
            </w:r>
            <w:r w:rsidR="007B0E03">
              <w:rPr>
                <w:noProof/>
                <w:webHidden/>
              </w:rPr>
              <w:instrText xml:space="preserve"> PAGEREF _Toc103071170 \h </w:instrText>
            </w:r>
            <w:r w:rsidR="007B0E03">
              <w:rPr>
                <w:noProof/>
                <w:webHidden/>
              </w:rPr>
            </w:r>
            <w:r w:rsidR="007B0E03">
              <w:rPr>
                <w:noProof/>
                <w:webHidden/>
              </w:rPr>
              <w:fldChar w:fldCharType="separate"/>
            </w:r>
            <w:r w:rsidR="007B0E03">
              <w:rPr>
                <w:noProof/>
                <w:webHidden/>
              </w:rPr>
              <w:t>94</w:t>
            </w:r>
            <w:r w:rsidR="007B0E03">
              <w:rPr>
                <w:noProof/>
                <w:webHidden/>
              </w:rPr>
              <w:fldChar w:fldCharType="end"/>
            </w:r>
          </w:hyperlink>
        </w:p>
        <w:p w14:paraId="43A1293E" w14:textId="39CCCBBD" w:rsidR="007B0E03" w:rsidRDefault="00000000">
          <w:pPr>
            <w:pStyle w:val="TOC3"/>
            <w:rPr>
              <w:noProof/>
              <w:szCs w:val="22"/>
              <w:lang w:eastAsia="en-IE"/>
            </w:rPr>
          </w:pPr>
          <w:hyperlink w:anchor="_Toc103071171" w:history="1">
            <w:r w:rsidR="007B0E03" w:rsidRPr="00395A1E">
              <w:rPr>
                <w:rStyle w:val="Hyperlink"/>
                <w:noProof/>
              </w:rPr>
              <w:t>D.5.3</w:t>
            </w:r>
            <w:r w:rsidR="007B0E03">
              <w:rPr>
                <w:noProof/>
                <w:szCs w:val="22"/>
                <w:lang w:eastAsia="en-IE"/>
              </w:rPr>
              <w:tab/>
            </w:r>
            <w:r w:rsidR="007B0E03" w:rsidRPr="00395A1E">
              <w:rPr>
                <w:rStyle w:val="Hyperlink"/>
                <w:noProof/>
              </w:rPr>
              <w:t>Submission and Approval of Validation Data Sets</w:t>
            </w:r>
            <w:r w:rsidR="007B0E03">
              <w:rPr>
                <w:noProof/>
                <w:webHidden/>
              </w:rPr>
              <w:tab/>
            </w:r>
            <w:r w:rsidR="007B0E03">
              <w:rPr>
                <w:noProof/>
                <w:webHidden/>
              </w:rPr>
              <w:fldChar w:fldCharType="begin"/>
            </w:r>
            <w:r w:rsidR="007B0E03">
              <w:rPr>
                <w:noProof/>
                <w:webHidden/>
              </w:rPr>
              <w:instrText xml:space="preserve"> PAGEREF _Toc103071171 \h </w:instrText>
            </w:r>
            <w:r w:rsidR="007B0E03">
              <w:rPr>
                <w:noProof/>
                <w:webHidden/>
              </w:rPr>
            </w:r>
            <w:r w:rsidR="007B0E03">
              <w:rPr>
                <w:noProof/>
                <w:webHidden/>
              </w:rPr>
              <w:fldChar w:fldCharType="separate"/>
            </w:r>
            <w:r w:rsidR="007B0E03">
              <w:rPr>
                <w:noProof/>
                <w:webHidden/>
              </w:rPr>
              <w:t>94</w:t>
            </w:r>
            <w:r w:rsidR="007B0E03">
              <w:rPr>
                <w:noProof/>
                <w:webHidden/>
              </w:rPr>
              <w:fldChar w:fldCharType="end"/>
            </w:r>
          </w:hyperlink>
        </w:p>
        <w:p w14:paraId="18B81A13" w14:textId="79AC8BB2" w:rsidR="007B0E03" w:rsidRDefault="00000000">
          <w:pPr>
            <w:pStyle w:val="TOC3"/>
            <w:rPr>
              <w:noProof/>
              <w:szCs w:val="22"/>
              <w:lang w:eastAsia="en-IE"/>
            </w:rPr>
          </w:pPr>
          <w:hyperlink w:anchor="_Toc103071172" w:history="1">
            <w:r w:rsidR="007B0E03" w:rsidRPr="00395A1E">
              <w:rPr>
                <w:rStyle w:val="Hyperlink"/>
                <w:noProof/>
              </w:rPr>
              <w:t>D.5.4</w:t>
            </w:r>
            <w:r w:rsidR="007B0E03">
              <w:rPr>
                <w:noProof/>
                <w:szCs w:val="22"/>
                <w:lang w:eastAsia="en-IE"/>
              </w:rPr>
              <w:tab/>
            </w:r>
            <w:r w:rsidR="007B0E03" w:rsidRPr="00395A1E">
              <w:rPr>
                <w:rStyle w:val="Hyperlink"/>
                <w:noProof/>
              </w:rPr>
              <w:t>Validation of Data Transactions Containing Validation Technical Offer Data</w:t>
            </w:r>
            <w:r w:rsidR="007B0E03">
              <w:rPr>
                <w:noProof/>
                <w:webHidden/>
              </w:rPr>
              <w:tab/>
            </w:r>
            <w:r w:rsidR="007B0E03">
              <w:rPr>
                <w:noProof/>
                <w:webHidden/>
              </w:rPr>
              <w:fldChar w:fldCharType="begin"/>
            </w:r>
            <w:r w:rsidR="007B0E03">
              <w:rPr>
                <w:noProof/>
                <w:webHidden/>
              </w:rPr>
              <w:instrText xml:space="preserve"> PAGEREF _Toc103071172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69CD099D" w14:textId="38688D84" w:rsidR="007B0E03" w:rsidRDefault="00000000">
          <w:pPr>
            <w:pStyle w:val="TOC3"/>
            <w:rPr>
              <w:noProof/>
              <w:szCs w:val="22"/>
              <w:lang w:eastAsia="en-IE"/>
            </w:rPr>
          </w:pPr>
          <w:hyperlink w:anchor="_Toc103071173" w:history="1">
            <w:r w:rsidR="007B0E03" w:rsidRPr="00395A1E">
              <w:rPr>
                <w:rStyle w:val="Hyperlink"/>
                <w:noProof/>
              </w:rPr>
              <w:t>D.5.5</w:t>
            </w:r>
            <w:r w:rsidR="007B0E03">
              <w:rPr>
                <w:noProof/>
                <w:szCs w:val="22"/>
                <w:lang w:eastAsia="en-IE"/>
              </w:rPr>
              <w:tab/>
            </w:r>
            <w:r w:rsidR="007B0E03" w:rsidRPr="00395A1E">
              <w:rPr>
                <w:rStyle w:val="Hyperlink"/>
                <w:noProof/>
              </w:rPr>
              <w:t>Updating Approved Validation Data Sets</w:t>
            </w:r>
            <w:r w:rsidR="007B0E03">
              <w:rPr>
                <w:noProof/>
                <w:webHidden/>
              </w:rPr>
              <w:tab/>
            </w:r>
            <w:r w:rsidR="007B0E03">
              <w:rPr>
                <w:noProof/>
                <w:webHidden/>
              </w:rPr>
              <w:fldChar w:fldCharType="begin"/>
            </w:r>
            <w:r w:rsidR="007B0E03">
              <w:rPr>
                <w:noProof/>
                <w:webHidden/>
              </w:rPr>
              <w:instrText xml:space="preserve"> PAGEREF _Toc103071173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79F6CD82" w14:textId="5277F941" w:rsidR="007B0E03" w:rsidRDefault="00000000">
          <w:pPr>
            <w:pStyle w:val="TOC2"/>
            <w:tabs>
              <w:tab w:val="left" w:pos="880"/>
              <w:tab w:val="right" w:leader="dot" w:pos="9350"/>
            </w:tabs>
            <w:rPr>
              <w:noProof/>
              <w:szCs w:val="22"/>
              <w:lang w:eastAsia="en-IE"/>
            </w:rPr>
          </w:pPr>
          <w:hyperlink w:anchor="_Toc103071174" w:history="1">
            <w:r w:rsidR="007B0E03" w:rsidRPr="00395A1E">
              <w:rPr>
                <w:rStyle w:val="Hyperlink"/>
                <w:noProof/>
              </w:rPr>
              <w:t>D.6</w:t>
            </w:r>
            <w:r w:rsidR="007B0E03">
              <w:rPr>
                <w:noProof/>
                <w:szCs w:val="22"/>
                <w:lang w:eastAsia="en-IE"/>
              </w:rPr>
              <w:tab/>
            </w:r>
            <w:r w:rsidR="007B0E03" w:rsidRPr="00395A1E">
              <w:rPr>
                <w:rStyle w:val="Hyperlink"/>
                <w:noProof/>
              </w:rPr>
              <w:t>System Data</w:t>
            </w:r>
            <w:r w:rsidR="007B0E03">
              <w:rPr>
                <w:noProof/>
                <w:webHidden/>
              </w:rPr>
              <w:tab/>
            </w:r>
            <w:r w:rsidR="007B0E03">
              <w:rPr>
                <w:noProof/>
                <w:webHidden/>
              </w:rPr>
              <w:fldChar w:fldCharType="begin"/>
            </w:r>
            <w:r w:rsidR="007B0E03">
              <w:rPr>
                <w:noProof/>
                <w:webHidden/>
              </w:rPr>
              <w:instrText xml:space="preserve"> PAGEREF _Toc103071174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0C36EFA3" w14:textId="13672267" w:rsidR="007B0E03" w:rsidRDefault="00000000">
          <w:pPr>
            <w:pStyle w:val="TOC3"/>
            <w:rPr>
              <w:noProof/>
              <w:szCs w:val="22"/>
              <w:lang w:eastAsia="en-IE"/>
            </w:rPr>
          </w:pPr>
          <w:hyperlink w:anchor="_Toc103071175" w:history="1">
            <w:r w:rsidR="007B0E03" w:rsidRPr="00395A1E">
              <w:rPr>
                <w:rStyle w:val="Hyperlink"/>
                <w:noProof/>
              </w:rPr>
              <w:t>D.6.1</w:t>
            </w:r>
            <w:r w:rsidR="007B0E03">
              <w:rPr>
                <w:noProof/>
                <w:szCs w:val="22"/>
                <w:lang w:eastAsia="en-IE"/>
              </w:rPr>
              <w:tab/>
            </w:r>
            <w:r w:rsidR="007B0E03" w:rsidRPr="00395A1E">
              <w:rPr>
                <w:rStyle w:val="Hyperlink"/>
                <w:noProof/>
              </w:rPr>
              <w:t>Provision of Forecast Data by the System Operators</w:t>
            </w:r>
            <w:r w:rsidR="007B0E03">
              <w:rPr>
                <w:noProof/>
                <w:webHidden/>
              </w:rPr>
              <w:tab/>
            </w:r>
            <w:r w:rsidR="007B0E03">
              <w:rPr>
                <w:noProof/>
                <w:webHidden/>
              </w:rPr>
              <w:fldChar w:fldCharType="begin"/>
            </w:r>
            <w:r w:rsidR="007B0E03">
              <w:rPr>
                <w:noProof/>
                <w:webHidden/>
              </w:rPr>
              <w:instrText xml:space="preserve"> PAGEREF _Toc103071175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3293F9FC" w14:textId="2B1B40AC" w:rsidR="007B0E03" w:rsidRDefault="00000000">
          <w:pPr>
            <w:pStyle w:val="TOC3"/>
            <w:rPr>
              <w:noProof/>
              <w:szCs w:val="22"/>
              <w:lang w:eastAsia="en-IE"/>
            </w:rPr>
          </w:pPr>
          <w:hyperlink w:anchor="_Toc103071176" w:history="1">
            <w:r w:rsidR="007B0E03" w:rsidRPr="00395A1E">
              <w:rPr>
                <w:rStyle w:val="Hyperlink"/>
                <w:noProof/>
              </w:rPr>
              <w:t>D.6.2</w:t>
            </w:r>
            <w:r w:rsidR="007B0E03">
              <w:rPr>
                <w:noProof/>
                <w:szCs w:val="22"/>
                <w:lang w:eastAsia="en-IE"/>
              </w:rPr>
              <w:tab/>
            </w:r>
            <w:r w:rsidR="007B0E03" w:rsidRPr="00395A1E">
              <w:rPr>
                <w:rStyle w:val="Hyperlink"/>
                <w:noProof/>
              </w:rPr>
              <w:t>Net Output Function</w:t>
            </w:r>
            <w:r w:rsidR="007B0E03">
              <w:rPr>
                <w:noProof/>
                <w:webHidden/>
              </w:rPr>
              <w:tab/>
            </w:r>
            <w:r w:rsidR="007B0E03">
              <w:rPr>
                <w:noProof/>
                <w:webHidden/>
              </w:rPr>
              <w:fldChar w:fldCharType="begin"/>
            </w:r>
            <w:r w:rsidR="007B0E03">
              <w:rPr>
                <w:noProof/>
                <w:webHidden/>
              </w:rPr>
              <w:instrText xml:space="preserve"> PAGEREF _Toc103071176 \h </w:instrText>
            </w:r>
            <w:r w:rsidR="007B0E03">
              <w:rPr>
                <w:noProof/>
                <w:webHidden/>
              </w:rPr>
            </w:r>
            <w:r w:rsidR="007B0E03">
              <w:rPr>
                <w:noProof/>
                <w:webHidden/>
              </w:rPr>
              <w:fldChar w:fldCharType="separate"/>
            </w:r>
            <w:r w:rsidR="007B0E03">
              <w:rPr>
                <w:noProof/>
                <w:webHidden/>
              </w:rPr>
              <w:t>95</w:t>
            </w:r>
            <w:r w:rsidR="007B0E03">
              <w:rPr>
                <w:noProof/>
                <w:webHidden/>
              </w:rPr>
              <w:fldChar w:fldCharType="end"/>
            </w:r>
          </w:hyperlink>
        </w:p>
        <w:p w14:paraId="71EA141B" w14:textId="19449EA1" w:rsidR="007B0E03" w:rsidRDefault="00000000">
          <w:pPr>
            <w:pStyle w:val="TOC3"/>
            <w:rPr>
              <w:noProof/>
              <w:szCs w:val="22"/>
              <w:lang w:eastAsia="en-IE"/>
            </w:rPr>
          </w:pPr>
          <w:hyperlink w:anchor="_Toc103071177" w:history="1">
            <w:r w:rsidR="007B0E03" w:rsidRPr="00395A1E">
              <w:rPr>
                <w:rStyle w:val="Hyperlink"/>
                <w:noProof/>
              </w:rPr>
              <w:t>D.6.3</w:t>
            </w:r>
            <w:r w:rsidR="007B0E03">
              <w:rPr>
                <w:noProof/>
                <w:szCs w:val="22"/>
                <w:lang w:eastAsia="en-IE"/>
              </w:rPr>
              <w:tab/>
            </w:r>
            <w:r w:rsidR="007B0E03" w:rsidRPr="00395A1E">
              <w:rPr>
                <w:rStyle w:val="Hyperlink"/>
                <w:noProof/>
              </w:rPr>
              <w:t>Availability, Minimum Stable Generation and Minimum Output</w:t>
            </w:r>
            <w:r w:rsidR="007B0E03">
              <w:rPr>
                <w:noProof/>
                <w:webHidden/>
              </w:rPr>
              <w:tab/>
            </w:r>
            <w:r w:rsidR="007B0E03">
              <w:rPr>
                <w:noProof/>
                <w:webHidden/>
              </w:rPr>
              <w:fldChar w:fldCharType="begin"/>
            </w:r>
            <w:r w:rsidR="007B0E03">
              <w:rPr>
                <w:noProof/>
                <w:webHidden/>
              </w:rPr>
              <w:instrText xml:space="preserve"> PAGEREF _Toc103071177 \h </w:instrText>
            </w:r>
            <w:r w:rsidR="007B0E03">
              <w:rPr>
                <w:noProof/>
                <w:webHidden/>
              </w:rPr>
            </w:r>
            <w:r w:rsidR="007B0E03">
              <w:rPr>
                <w:noProof/>
                <w:webHidden/>
              </w:rPr>
              <w:fldChar w:fldCharType="separate"/>
            </w:r>
            <w:r w:rsidR="007B0E03">
              <w:rPr>
                <w:noProof/>
                <w:webHidden/>
              </w:rPr>
              <w:t>96</w:t>
            </w:r>
            <w:r w:rsidR="007B0E03">
              <w:rPr>
                <w:noProof/>
                <w:webHidden/>
              </w:rPr>
              <w:fldChar w:fldCharType="end"/>
            </w:r>
          </w:hyperlink>
        </w:p>
        <w:p w14:paraId="3C124EAA" w14:textId="6C35BDBF" w:rsidR="007B0E03" w:rsidRDefault="00000000">
          <w:pPr>
            <w:pStyle w:val="TOC3"/>
            <w:rPr>
              <w:noProof/>
              <w:szCs w:val="22"/>
              <w:lang w:eastAsia="en-IE"/>
            </w:rPr>
          </w:pPr>
          <w:hyperlink w:anchor="_Toc103071178" w:history="1">
            <w:r w:rsidR="007B0E03" w:rsidRPr="00395A1E">
              <w:rPr>
                <w:rStyle w:val="Hyperlink"/>
                <w:noProof/>
              </w:rPr>
              <w:t>D.6.4</w:t>
            </w:r>
            <w:r w:rsidR="007B0E03">
              <w:rPr>
                <w:noProof/>
                <w:szCs w:val="22"/>
                <w:lang w:eastAsia="en-IE"/>
              </w:rPr>
              <w:tab/>
            </w:r>
            <w:r w:rsidR="007B0E03" w:rsidRPr="00395A1E">
              <w:rPr>
                <w:rStyle w:val="Hyperlink"/>
                <w:noProof/>
              </w:rPr>
              <w:t>Actual Availability</w:t>
            </w:r>
            <w:r w:rsidR="007B0E03">
              <w:rPr>
                <w:noProof/>
                <w:webHidden/>
              </w:rPr>
              <w:tab/>
            </w:r>
            <w:r w:rsidR="007B0E03">
              <w:rPr>
                <w:noProof/>
                <w:webHidden/>
              </w:rPr>
              <w:fldChar w:fldCharType="begin"/>
            </w:r>
            <w:r w:rsidR="007B0E03">
              <w:rPr>
                <w:noProof/>
                <w:webHidden/>
              </w:rPr>
              <w:instrText xml:space="preserve"> PAGEREF _Toc103071178 \h </w:instrText>
            </w:r>
            <w:r w:rsidR="007B0E03">
              <w:rPr>
                <w:noProof/>
                <w:webHidden/>
              </w:rPr>
            </w:r>
            <w:r w:rsidR="007B0E03">
              <w:rPr>
                <w:noProof/>
                <w:webHidden/>
              </w:rPr>
              <w:fldChar w:fldCharType="separate"/>
            </w:r>
            <w:r w:rsidR="007B0E03">
              <w:rPr>
                <w:noProof/>
                <w:webHidden/>
              </w:rPr>
              <w:t>97</w:t>
            </w:r>
            <w:r w:rsidR="007B0E03">
              <w:rPr>
                <w:noProof/>
                <w:webHidden/>
              </w:rPr>
              <w:fldChar w:fldCharType="end"/>
            </w:r>
          </w:hyperlink>
        </w:p>
        <w:p w14:paraId="2560972B" w14:textId="065FB035" w:rsidR="007B0E03" w:rsidRDefault="00000000">
          <w:pPr>
            <w:pStyle w:val="TOC3"/>
            <w:rPr>
              <w:noProof/>
              <w:szCs w:val="22"/>
              <w:lang w:eastAsia="en-IE"/>
            </w:rPr>
          </w:pPr>
          <w:hyperlink w:anchor="_Toc103071179" w:history="1">
            <w:r w:rsidR="007B0E03" w:rsidRPr="00395A1E">
              <w:rPr>
                <w:rStyle w:val="Hyperlink"/>
                <w:noProof/>
              </w:rPr>
              <w:t>D.6.5</w:t>
            </w:r>
            <w:r w:rsidR="007B0E03">
              <w:rPr>
                <w:noProof/>
                <w:szCs w:val="22"/>
                <w:lang w:eastAsia="en-IE"/>
              </w:rPr>
              <w:tab/>
            </w:r>
            <w:r w:rsidR="007B0E03" w:rsidRPr="00395A1E">
              <w:rPr>
                <w:rStyle w:val="Hyperlink"/>
                <w:noProof/>
              </w:rPr>
              <w:t>Interconnector Capacity Market Availability</w:t>
            </w:r>
            <w:r w:rsidR="007B0E03">
              <w:rPr>
                <w:noProof/>
                <w:webHidden/>
              </w:rPr>
              <w:tab/>
            </w:r>
            <w:r w:rsidR="007B0E03">
              <w:rPr>
                <w:noProof/>
                <w:webHidden/>
              </w:rPr>
              <w:fldChar w:fldCharType="begin"/>
            </w:r>
            <w:r w:rsidR="007B0E03">
              <w:rPr>
                <w:noProof/>
                <w:webHidden/>
              </w:rPr>
              <w:instrText xml:space="preserve"> PAGEREF _Toc103071179 \h </w:instrText>
            </w:r>
            <w:r w:rsidR="007B0E03">
              <w:rPr>
                <w:noProof/>
                <w:webHidden/>
              </w:rPr>
            </w:r>
            <w:r w:rsidR="007B0E03">
              <w:rPr>
                <w:noProof/>
                <w:webHidden/>
              </w:rPr>
              <w:fldChar w:fldCharType="separate"/>
            </w:r>
            <w:r w:rsidR="007B0E03">
              <w:rPr>
                <w:noProof/>
                <w:webHidden/>
              </w:rPr>
              <w:t>98</w:t>
            </w:r>
            <w:r w:rsidR="007B0E03">
              <w:rPr>
                <w:noProof/>
                <w:webHidden/>
              </w:rPr>
              <w:fldChar w:fldCharType="end"/>
            </w:r>
          </w:hyperlink>
        </w:p>
        <w:p w14:paraId="05940412" w14:textId="2CBC2E3B" w:rsidR="007B0E03" w:rsidRDefault="00000000">
          <w:pPr>
            <w:pStyle w:val="TOC2"/>
            <w:tabs>
              <w:tab w:val="left" w:pos="880"/>
              <w:tab w:val="right" w:leader="dot" w:pos="9350"/>
            </w:tabs>
            <w:rPr>
              <w:noProof/>
              <w:szCs w:val="22"/>
              <w:lang w:eastAsia="en-IE"/>
            </w:rPr>
          </w:pPr>
          <w:hyperlink w:anchor="_Toc103071180" w:history="1">
            <w:r w:rsidR="007B0E03" w:rsidRPr="00395A1E">
              <w:rPr>
                <w:rStyle w:val="Hyperlink"/>
                <w:noProof/>
              </w:rPr>
              <w:t>D.7</w:t>
            </w:r>
            <w:r w:rsidR="007B0E03">
              <w:rPr>
                <w:noProof/>
                <w:szCs w:val="22"/>
                <w:lang w:eastAsia="en-IE"/>
              </w:rPr>
              <w:tab/>
            </w:r>
            <w:r w:rsidR="007B0E03" w:rsidRPr="00395A1E">
              <w:rPr>
                <w:rStyle w:val="Hyperlink"/>
                <w:noProof/>
              </w:rPr>
              <w:t>Physical Notification Data</w:t>
            </w:r>
            <w:r w:rsidR="007B0E03">
              <w:rPr>
                <w:noProof/>
                <w:webHidden/>
              </w:rPr>
              <w:tab/>
            </w:r>
            <w:r w:rsidR="007B0E03">
              <w:rPr>
                <w:noProof/>
                <w:webHidden/>
              </w:rPr>
              <w:fldChar w:fldCharType="begin"/>
            </w:r>
            <w:r w:rsidR="007B0E03">
              <w:rPr>
                <w:noProof/>
                <w:webHidden/>
              </w:rPr>
              <w:instrText xml:space="preserve"> PAGEREF _Toc103071180 \h </w:instrText>
            </w:r>
            <w:r w:rsidR="007B0E03">
              <w:rPr>
                <w:noProof/>
                <w:webHidden/>
              </w:rPr>
            </w:r>
            <w:r w:rsidR="007B0E03">
              <w:rPr>
                <w:noProof/>
                <w:webHidden/>
              </w:rPr>
              <w:fldChar w:fldCharType="separate"/>
            </w:r>
            <w:r w:rsidR="007B0E03">
              <w:rPr>
                <w:noProof/>
                <w:webHidden/>
              </w:rPr>
              <w:t>98</w:t>
            </w:r>
            <w:r w:rsidR="007B0E03">
              <w:rPr>
                <w:noProof/>
                <w:webHidden/>
              </w:rPr>
              <w:fldChar w:fldCharType="end"/>
            </w:r>
          </w:hyperlink>
        </w:p>
        <w:p w14:paraId="1A6CE9E7" w14:textId="60ECEC02" w:rsidR="007B0E03" w:rsidRDefault="00000000">
          <w:pPr>
            <w:pStyle w:val="TOC3"/>
            <w:rPr>
              <w:noProof/>
              <w:szCs w:val="22"/>
              <w:lang w:eastAsia="en-IE"/>
            </w:rPr>
          </w:pPr>
          <w:hyperlink w:anchor="_Toc103071181" w:history="1">
            <w:r w:rsidR="007B0E03" w:rsidRPr="00395A1E">
              <w:rPr>
                <w:rStyle w:val="Hyperlink"/>
                <w:noProof/>
              </w:rPr>
              <w:t>D.7.1</w:t>
            </w:r>
            <w:r w:rsidR="007B0E03">
              <w:rPr>
                <w:noProof/>
                <w:szCs w:val="22"/>
                <w:lang w:eastAsia="en-IE"/>
              </w:rPr>
              <w:tab/>
            </w:r>
            <w:r w:rsidR="007B0E03" w:rsidRPr="00395A1E">
              <w:rPr>
                <w:rStyle w:val="Hyperlink"/>
                <w:noProof/>
              </w:rPr>
              <w:t>Physical Notification Data Format</w:t>
            </w:r>
            <w:r w:rsidR="007B0E03">
              <w:rPr>
                <w:noProof/>
                <w:webHidden/>
              </w:rPr>
              <w:tab/>
            </w:r>
            <w:r w:rsidR="007B0E03">
              <w:rPr>
                <w:noProof/>
                <w:webHidden/>
              </w:rPr>
              <w:fldChar w:fldCharType="begin"/>
            </w:r>
            <w:r w:rsidR="007B0E03">
              <w:rPr>
                <w:noProof/>
                <w:webHidden/>
              </w:rPr>
              <w:instrText xml:space="preserve"> PAGEREF _Toc103071181 \h </w:instrText>
            </w:r>
            <w:r w:rsidR="007B0E03">
              <w:rPr>
                <w:noProof/>
                <w:webHidden/>
              </w:rPr>
            </w:r>
            <w:r w:rsidR="007B0E03">
              <w:rPr>
                <w:noProof/>
                <w:webHidden/>
              </w:rPr>
              <w:fldChar w:fldCharType="separate"/>
            </w:r>
            <w:r w:rsidR="007B0E03">
              <w:rPr>
                <w:noProof/>
                <w:webHidden/>
              </w:rPr>
              <w:t>98</w:t>
            </w:r>
            <w:r w:rsidR="007B0E03">
              <w:rPr>
                <w:noProof/>
                <w:webHidden/>
              </w:rPr>
              <w:fldChar w:fldCharType="end"/>
            </w:r>
          </w:hyperlink>
        </w:p>
        <w:p w14:paraId="5F5601B5" w14:textId="3B84108B" w:rsidR="007B0E03" w:rsidRDefault="00000000">
          <w:pPr>
            <w:pStyle w:val="TOC3"/>
            <w:rPr>
              <w:noProof/>
              <w:szCs w:val="22"/>
              <w:lang w:eastAsia="en-IE"/>
            </w:rPr>
          </w:pPr>
          <w:hyperlink w:anchor="_Toc103071182" w:history="1">
            <w:r w:rsidR="007B0E03" w:rsidRPr="00395A1E">
              <w:rPr>
                <w:rStyle w:val="Hyperlink"/>
                <w:noProof/>
              </w:rPr>
              <w:t>D.7.2</w:t>
            </w:r>
            <w:r w:rsidR="007B0E03">
              <w:rPr>
                <w:noProof/>
                <w:szCs w:val="22"/>
                <w:lang w:eastAsia="en-IE"/>
              </w:rPr>
              <w:tab/>
            </w:r>
            <w:r w:rsidR="007B0E03" w:rsidRPr="00395A1E">
              <w:rPr>
                <w:rStyle w:val="Hyperlink"/>
                <w:noProof/>
              </w:rPr>
              <w:t>Physical Notification Data for Interconnectors</w:t>
            </w:r>
            <w:r w:rsidR="007B0E03">
              <w:rPr>
                <w:noProof/>
                <w:webHidden/>
              </w:rPr>
              <w:tab/>
            </w:r>
            <w:r w:rsidR="007B0E03">
              <w:rPr>
                <w:noProof/>
                <w:webHidden/>
              </w:rPr>
              <w:fldChar w:fldCharType="begin"/>
            </w:r>
            <w:r w:rsidR="007B0E03">
              <w:rPr>
                <w:noProof/>
                <w:webHidden/>
              </w:rPr>
              <w:instrText xml:space="preserve"> PAGEREF _Toc103071182 \h </w:instrText>
            </w:r>
            <w:r w:rsidR="007B0E03">
              <w:rPr>
                <w:noProof/>
                <w:webHidden/>
              </w:rPr>
            </w:r>
            <w:r w:rsidR="007B0E03">
              <w:rPr>
                <w:noProof/>
                <w:webHidden/>
              </w:rPr>
              <w:fldChar w:fldCharType="separate"/>
            </w:r>
            <w:r w:rsidR="007B0E03">
              <w:rPr>
                <w:noProof/>
                <w:webHidden/>
              </w:rPr>
              <w:t>99</w:t>
            </w:r>
            <w:r w:rsidR="007B0E03">
              <w:rPr>
                <w:noProof/>
                <w:webHidden/>
              </w:rPr>
              <w:fldChar w:fldCharType="end"/>
            </w:r>
          </w:hyperlink>
        </w:p>
        <w:p w14:paraId="018C5ED7" w14:textId="404AF0FC" w:rsidR="007B0E03" w:rsidRDefault="00000000">
          <w:pPr>
            <w:pStyle w:val="TOC3"/>
            <w:rPr>
              <w:noProof/>
              <w:szCs w:val="22"/>
              <w:lang w:eastAsia="en-IE"/>
            </w:rPr>
          </w:pPr>
          <w:hyperlink w:anchor="_Toc103071183" w:history="1">
            <w:r w:rsidR="007B0E03" w:rsidRPr="00395A1E">
              <w:rPr>
                <w:rStyle w:val="Hyperlink"/>
                <w:noProof/>
              </w:rPr>
              <w:t>D.7.3</w:t>
            </w:r>
            <w:r w:rsidR="007B0E03">
              <w:rPr>
                <w:noProof/>
                <w:szCs w:val="22"/>
                <w:lang w:eastAsia="en-IE"/>
              </w:rPr>
              <w:tab/>
            </w:r>
            <w:r w:rsidR="007B0E03" w:rsidRPr="00395A1E">
              <w:rPr>
                <w:rStyle w:val="Hyperlink"/>
                <w:noProof/>
              </w:rPr>
              <w:t>Generator Units Under Test</w:t>
            </w:r>
            <w:r w:rsidR="007B0E03">
              <w:rPr>
                <w:noProof/>
                <w:webHidden/>
              </w:rPr>
              <w:tab/>
            </w:r>
            <w:r w:rsidR="007B0E03">
              <w:rPr>
                <w:noProof/>
                <w:webHidden/>
              </w:rPr>
              <w:fldChar w:fldCharType="begin"/>
            </w:r>
            <w:r w:rsidR="007B0E03">
              <w:rPr>
                <w:noProof/>
                <w:webHidden/>
              </w:rPr>
              <w:instrText xml:space="preserve"> PAGEREF _Toc103071183 \h </w:instrText>
            </w:r>
            <w:r w:rsidR="007B0E03">
              <w:rPr>
                <w:noProof/>
                <w:webHidden/>
              </w:rPr>
            </w:r>
            <w:r w:rsidR="007B0E03">
              <w:rPr>
                <w:noProof/>
                <w:webHidden/>
              </w:rPr>
              <w:fldChar w:fldCharType="separate"/>
            </w:r>
            <w:r w:rsidR="007B0E03">
              <w:rPr>
                <w:noProof/>
                <w:webHidden/>
              </w:rPr>
              <w:t>99</w:t>
            </w:r>
            <w:r w:rsidR="007B0E03">
              <w:rPr>
                <w:noProof/>
                <w:webHidden/>
              </w:rPr>
              <w:fldChar w:fldCharType="end"/>
            </w:r>
          </w:hyperlink>
        </w:p>
        <w:p w14:paraId="011F08AB" w14:textId="36D14FE6" w:rsidR="007B0E03" w:rsidRDefault="00000000">
          <w:pPr>
            <w:pStyle w:val="TOC1"/>
            <w:tabs>
              <w:tab w:val="right" w:leader="dot" w:pos="9350"/>
            </w:tabs>
            <w:rPr>
              <w:noProof/>
              <w:szCs w:val="22"/>
              <w:lang w:eastAsia="en-IE"/>
            </w:rPr>
          </w:pPr>
          <w:hyperlink w:anchor="_Toc103071184" w:history="1">
            <w:r w:rsidR="007B0E03" w:rsidRPr="00395A1E">
              <w:rPr>
                <w:rStyle w:val="Hyperlink"/>
                <w:noProof/>
              </w:rPr>
              <w:t>E. Imbalance Pricing</w:t>
            </w:r>
            <w:r w:rsidR="007B0E03">
              <w:rPr>
                <w:noProof/>
                <w:webHidden/>
              </w:rPr>
              <w:tab/>
            </w:r>
            <w:r w:rsidR="007B0E03">
              <w:rPr>
                <w:noProof/>
                <w:webHidden/>
              </w:rPr>
              <w:fldChar w:fldCharType="begin"/>
            </w:r>
            <w:r w:rsidR="007B0E03">
              <w:rPr>
                <w:noProof/>
                <w:webHidden/>
              </w:rPr>
              <w:instrText xml:space="preserve"> PAGEREF _Toc103071184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1E9C4232" w14:textId="6DA08E75" w:rsidR="007B0E03" w:rsidRDefault="00000000">
          <w:pPr>
            <w:pStyle w:val="TOC2"/>
            <w:tabs>
              <w:tab w:val="left" w:pos="880"/>
              <w:tab w:val="right" w:leader="dot" w:pos="9350"/>
            </w:tabs>
            <w:rPr>
              <w:noProof/>
              <w:szCs w:val="22"/>
              <w:lang w:eastAsia="en-IE"/>
            </w:rPr>
          </w:pPr>
          <w:hyperlink w:anchor="_Toc103071185" w:history="1">
            <w:r w:rsidR="007B0E03" w:rsidRPr="00395A1E">
              <w:rPr>
                <w:rStyle w:val="Hyperlink"/>
                <w:noProof/>
              </w:rPr>
              <w:t>E.1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_Toc103071185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6BA42E5F" w14:textId="25176CA0" w:rsidR="007B0E03" w:rsidRDefault="00000000">
          <w:pPr>
            <w:pStyle w:val="TOC3"/>
            <w:rPr>
              <w:noProof/>
              <w:szCs w:val="22"/>
              <w:lang w:eastAsia="en-IE"/>
            </w:rPr>
          </w:pPr>
          <w:hyperlink w:anchor="_Toc103071186" w:history="1">
            <w:r w:rsidR="007B0E03" w:rsidRPr="00395A1E">
              <w:rPr>
                <w:rStyle w:val="Hyperlink"/>
                <w:noProof/>
              </w:rPr>
              <w:t>E.1.1</w:t>
            </w:r>
            <w:r w:rsidR="007B0E03">
              <w:rPr>
                <w:noProof/>
                <w:szCs w:val="22"/>
                <w:lang w:eastAsia="en-IE"/>
              </w:rPr>
              <w:tab/>
            </w:r>
            <w:r w:rsidR="007B0E03" w:rsidRPr="00395A1E">
              <w:rPr>
                <w:rStyle w:val="Hyperlink"/>
                <w:noProof/>
              </w:rPr>
              <w:t>Purpose of this Chapter</w:t>
            </w:r>
            <w:r w:rsidR="007B0E03">
              <w:rPr>
                <w:noProof/>
                <w:webHidden/>
              </w:rPr>
              <w:tab/>
            </w:r>
            <w:r w:rsidR="007B0E03">
              <w:rPr>
                <w:noProof/>
                <w:webHidden/>
              </w:rPr>
              <w:fldChar w:fldCharType="begin"/>
            </w:r>
            <w:r w:rsidR="007B0E03">
              <w:rPr>
                <w:noProof/>
                <w:webHidden/>
              </w:rPr>
              <w:instrText xml:space="preserve"> PAGEREF _Toc103071186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1493D888" w14:textId="14D63143" w:rsidR="007B0E03" w:rsidRDefault="00000000">
          <w:pPr>
            <w:pStyle w:val="TOC2"/>
            <w:tabs>
              <w:tab w:val="left" w:pos="880"/>
              <w:tab w:val="right" w:leader="dot" w:pos="9350"/>
            </w:tabs>
            <w:rPr>
              <w:noProof/>
              <w:szCs w:val="22"/>
              <w:lang w:eastAsia="en-IE"/>
            </w:rPr>
          </w:pPr>
          <w:hyperlink w:anchor="_Toc103071187" w:history="1">
            <w:r w:rsidR="007B0E03" w:rsidRPr="00395A1E">
              <w:rPr>
                <w:rStyle w:val="Hyperlink"/>
                <w:noProof/>
              </w:rPr>
              <w:t>E.2</w:t>
            </w:r>
            <w:r w:rsidR="007B0E03">
              <w:rPr>
                <w:noProof/>
                <w:szCs w:val="22"/>
                <w:lang w:eastAsia="en-IE"/>
              </w:rPr>
              <w:tab/>
            </w:r>
            <w:r w:rsidR="007B0E03" w:rsidRPr="00395A1E">
              <w:rPr>
                <w:rStyle w:val="Hyperlink"/>
                <w:noProof/>
              </w:rPr>
              <w:t>Timing, Inputs and Pre-Processing</w:t>
            </w:r>
            <w:r w:rsidR="007B0E03">
              <w:rPr>
                <w:noProof/>
                <w:webHidden/>
              </w:rPr>
              <w:tab/>
            </w:r>
            <w:r w:rsidR="007B0E03">
              <w:rPr>
                <w:noProof/>
                <w:webHidden/>
              </w:rPr>
              <w:fldChar w:fldCharType="begin"/>
            </w:r>
            <w:r w:rsidR="007B0E03">
              <w:rPr>
                <w:noProof/>
                <w:webHidden/>
              </w:rPr>
              <w:instrText xml:space="preserve"> PAGEREF _Toc103071187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06E68565" w14:textId="102E75AF" w:rsidR="007B0E03" w:rsidRDefault="00000000">
          <w:pPr>
            <w:pStyle w:val="TOC3"/>
            <w:rPr>
              <w:noProof/>
              <w:szCs w:val="22"/>
              <w:lang w:eastAsia="en-IE"/>
            </w:rPr>
          </w:pPr>
          <w:hyperlink w:anchor="_Toc103071188" w:history="1">
            <w:r w:rsidR="007B0E03" w:rsidRPr="00395A1E">
              <w:rPr>
                <w:rStyle w:val="Hyperlink"/>
                <w:noProof/>
              </w:rPr>
              <w:t>E.2.1</w:t>
            </w:r>
            <w:r w:rsidR="007B0E03">
              <w:rPr>
                <w:noProof/>
                <w:szCs w:val="22"/>
                <w:lang w:eastAsia="en-IE"/>
              </w:rPr>
              <w:tab/>
            </w:r>
            <w:r w:rsidR="007B0E03" w:rsidRPr="00395A1E">
              <w:rPr>
                <w:rStyle w:val="Hyperlink"/>
                <w:noProof/>
              </w:rPr>
              <w:t>Parameter Setting</w:t>
            </w:r>
            <w:r w:rsidR="007B0E03">
              <w:rPr>
                <w:noProof/>
                <w:webHidden/>
              </w:rPr>
              <w:tab/>
            </w:r>
            <w:r w:rsidR="007B0E03">
              <w:rPr>
                <w:noProof/>
                <w:webHidden/>
              </w:rPr>
              <w:fldChar w:fldCharType="begin"/>
            </w:r>
            <w:r w:rsidR="007B0E03">
              <w:rPr>
                <w:noProof/>
                <w:webHidden/>
              </w:rPr>
              <w:instrText xml:space="preserve"> PAGEREF _Toc103071188 \h </w:instrText>
            </w:r>
            <w:r w:rsidR="007B0E03">
              <w:rPr>
                <w:noProof/>
                <w:webHidden/>
              </w:rPr>
            </w:r>
            <w:r w:rsidR="007B0E03">
              <w:rPr>
                <w:noProof/>
                <w:webHidden/>
              </w:rPr>
              <w:fldChar w:fldCharType="separate"/>
            </w:r>
            <w:r w:rsidR="007B0E03">
              <w:rPr>
                <w:noProof/>
                <w:webHidden/>
              </w:rPr>
              <w:t>101</w:t>
            </w:r>
            <w:r w:rsidR="007B0E03">
              <w:rPr>
                <w:noProof/>
                <w:webHidden/>
              </w:rPr>
              <w:fldChar w:fldCharType="end"/>
            </w:r>
          </w:hyperlink>
        </w:p>
        <w:p w14:paraId="549818B4" w14:textId="52D6F8DE" w:rsidR="007B0E03" w:rsidRDefault="00000000">
          <w:pPr>
            <w:pStyle w:val="TOC3"/>
            <w:rPr>
              <w:noProof/>
              <w:szCs w:val="22"/>
              <w:lang w:eastAsia="en-IE"/>
            </w:rPr>
          </w:pPr>
          <w:hyperlink w:anchor="_Toc103071189" w:history="1">
            <w:r w:rsidR="007B0E03" w:rsidRPr="00395A1E">
              <w:rPr>
                <w:rStyle w:val="Hyperlink"/>
                <w:noProof/>
              </w:rPr>
              <w:t>E.2.2</w:t>
            </w:r>
            <w:r w:rsidR="007B0E03">
              <w:rPr>
                <w:noProof/>
                <w:szCs w:val="22"/>
                <w:lang w:eastAsia="en-IE"/>
              </w:rPr>
              <w:tab/>
            </w:r>
            <w:r w:rsidR="007B0E03" w:rsidRPr="00395A1E">
              <w:rPr>
                <w:rStyle w:val="Hyperlink"/>
                <w:noProof/>
              </w:rPr>
              <w:t>Timing of Imbalance Pricing</w:t>
            </w:r>
            <w:r w:rsidR="007B0E03">
              <w:rPr>
                <w:noProof/>
                <w:webHidden/>
              </w:rPr>
              <w:tab/>
            </w:r>
            <w:r w:rsidR="007B0E03">
              <w:rPr>
                <w:noProof/>
                <w:webHidden/>
              </w:rPr>
              <w:fldChar w:fldCharType="begin"/>
            </w:r>
            <w:r w:rsidR="007B0E03">
              <w:rPr>
                <w:noProof/>
                <w:webHidden/>
              </w:rPr>
              <w:instrText xml:space="preserve"> PAGEREF _Toc103071189 \h </w:instrText>
            </w:r>
            <w:r w:rsidR="007B0E03">
              <w:rPr>
                <w:noProof/>
                <w:webHidden/>
              </w:rPr>
            </w:r>
            <w:r w:rsidR="007B0E03">
              <w:rPr>
                <w:noProof/>
                <w:webHidden/>
              </w:rPr>
              <w:fldChar w:fldCharType="separate"/>
            </w:r>
            <w:r w:rsidR="007B0E03">
              <w:rPr>
                <w:noProof/>
                <w:webHidden/>
              </w:rPr>
              <w:t>102</w:t>
            </w:r>
            <w:r w:rsidR="007B0E03">
              <w:rPr>
                <w:noProof/>
                <w:webHidden/>
              </w:rPr>
              <w:fldChar w:fldCharType="end"/>
            </w:r>
          </w:hyperlink>
        </w:p>
        <w:p w14:paraId="69F8A740" w14:textId="0BCD1E39" w:rsidR="007B0E03" w:rsidRDefault="00000000">
          <w:pPr>
            <w:pStyle w:val="TOC2"/>
            <w:tabs>
              <w:tab w:val="left" w:pos="880"/>
              <w:tab w:val="right" w:leader="dot" w:pos="9350"/>
            </w:tabs>
            <w:rPr>
              <w:noProof/>
              <w:szCs w:val="22"/>
              <w:lang w:eastAsia="en-IE"/>
            </w:rPr>
          </w:pPr>
          <w:hyperlink w:anchor="_Toc103071190" w:history="1">
            <w:r w:rsidR="007B0E03" w:rsidRPr="00395A1E">
              <w:rPr>
                <w:rStyle w:val="Hyperlink"/>
                <w:noProof/>
              </w:rPr>
              <w:t>E.3</w:t>
            </w:r>
            <w:r w:rsidR="007B0E03">
              <w:rPr>
                <w:noProof/>
                <w:szCs w:val="22"/>
                <w:lang w:eastAsia="en-IE"/>
              </w:rPr>
              <w:tab/>
            </w:r>
            <w:r w:rsidR="007B0E03" w:rsidRPr="00395A1E">
              <w:rPr>
                <w:rStyle w:val="Hyperlink"/>
                <w:noProof/>
              </w:rPr>
              <w:t>Imbalance Price Calculation</w:t>
            </w:r>
            <w:r w:rsidR="007B0E03">
              <w:rPr>
                <w:noProof/>
                <w:webHidden/>
              </w:rPr>
              <w:tab/>
            </w:r>
            <w:r w:rsidR="007B0E03">
              <w:rPr>
                <w:noProof/>
                <w:webHidden/>
              </w:rPr>
              <w:fldChar w:fldCharType="begin"/>
            </w:r>
            <w:r w:rsidR="007B0E03">
              <w:rPr>
                <w:noProof/>
                <w:webHidden/>
              </w:rPr>
              <w:instrText xml:space="preserve"> PAGEREF _Toc103071190 \h </w:instrText>
            </w:r>
            <w:r w:rsidR="007B0E03">
              <w:rPr>
                <w:noProof/>
                <w:webHidden/>
              </w:rPr>
            </w:r>
            <w:r w:rsidR="007B0E03">
              <w:rPr>
                <w:noProof/>
                <w:webHidden/>
              </w:rPr>
              <w:fldChar w:fldCharType="separate"/>
            </w:r>
            <w:r w:rsidR="007B0E03">
              <w:rPr>
                <w:noProof/>
                <w:webHidden/>
              </w:rPr>
              <w:t>103</w:t>
            </w:r>
            <w:r w:rsidR="007B0E03">
              <w:rPr>
                <w:noProof/>
                <w:webHidden/>
              </w:rPr>
              <w:fldChar w:fldCharType="end"/>
            </w:r>
          </w:hyperlink>
        </w:p>
        <w:p w14:paraId="033537BE" w14:textId="72FE718B" w:rsidR="007B0E03" w:rsidRDefault="00000000">
          <w:pPr>
            <w:pStyle w:val="TOC3"/>
            <w:rPr>
              <w:noProof/>
              <w:szCs w:val="22"/>
              <w:lang w:eastAsia="en-IE"/>
            </w:rPr>
          </w:pPr>
          <w:hyperlink w:anchor="_Toc103071191" w:history="1">
            <w:r w:rsidR="007B0E03" w:rsidRPr="00395A1E">
              <w:rPr>
                <w:rStyle w:val="Hyperlink"/>
                <w:noProof/>
              </w:rPr>
              <w:t>E.3.1</w:t>
            </w:r>
            <w:r w:rsidR="007B0E03">
              <w:rPr>
                <w:noProof/>
                <w:szCs w:val="22"/>
                <w:lang w:eastAsia="en-IE"/>
              </w:rPr>
              <w:tab/>
            </w:r>
            <w:r w:rsidR="007B0E03" w:rsidRPr="00395A1E">
              <w:rPr>
                <w:rStyle w:val="Hyperlink"/>
                <w:noProof/>
              </w:rPr>
              <w:t>Determination of Accepted Bids and Offers</w:t>
            </w:r>
            <w:r w:rsidR="007B0E03">
              <w:rPr>
                <w:noProof/>
                <w:webHidden/>
              </w:rPr>
              <w:tab/>
            </w:r>
            <w:r w:rsidR="007B0E03">
              <w:rPr>
                <w:noProof/>
                <w:webHidden/>
              </w:rPr>
              <w:fldChar w:fldCharType="begin"/>
            </w:r>
            <w:r w:rsidR="007B0E03">
              <w:rPr>
                <w:noProof/>
                <w:webHidden/>
              </w:rPr>
              <w:instrText xml:space="preserve"> PAGEREF _Toc103071191 \h </w:instrText>
            </w:r>
            <w:r w:rsidR="007B0E03">
              <w:rPr>
                <w:noProof/>
                <w:webHidden/>
              </w:rPr>
            </w:r>
            <w:r w:rsidR="007B0E03">
              <w:rPr>
                <w:noProof/>
                <w:webHidden/>
              </w:rPr>
              <w:fldChar w:fldCharType="separate"/>
            </w:r>
            <w:r w:rsidR="007B0E03">
              <w:rPr>
                <w:noProof/>
                <w:webHidden/>
              </w:rPr>
              <w:t>103</w:t>
            </w:r>
            <w:r w:rsidR="007B0E03">
              <w:rPr>
                <w:noProof/>
                <w:webHidden/>
              </w:rPr>
              <w:fldChar w:fldCharType="end"/>
            </w:r>
          </w:hyperlink>
        </w:p>
        <w:p w14:paraId="2BA8204F" w14:textId="6993C6A1" w:rsidR="007B0E03" w:rsidRDefault="00000000">
          <w:pPr>
            <w:pStyle w:val="TOC3"/>
            <w:rPr>
              <w:noProof/>
              <w:szCs w:val="22"/>
              <w:lang w:eastAsia="en-IE"/>
            </w:rPr>
          </w:pPr>
          <w:hyperlink w:anchor="_Toc103071192" w:history="1">
            <w:r w:rsidR="007B0E03" w:rsidRPr="00395A1E">
              <w:rPr>
                <w:rStyle w:val="Hyperlink"/>
                <w:noProof/>
              </w:rPr>
              <w:t>E.3.2</w:t>
            </w:r>
            <w:r w:rsidR="007B0E03">
              <w:rPr>
                <w:noProof/>
                <w:szCs w:val="22"/>
                <w:lang w:eastAsia="en-IE"/>
              </w:rPr>
              <w:tab/>
            </w:r>
            <w:r w:rsidR="007B0E03" w:rsidRPr="00395A1E">
              <w:rPr>
                <w:rStyle w:val="Hyperlink"/>
                <w:noProof/>
              </w:rPr>
              <w:t>Ranking of Accepted Bids and Offers</w:t>
            </w:r>
            <w:r w:rsidR="007B0E03">
              <w:rPr>
                <w:noProof/>
                <w:webHidden/>
              </w:rPr>
              <w:tab/>
            </w:r>
            <w:r w:rsidR="007B0E03">
              <w:rPr>
                <w:noProof/>
                <w:webHidden/>
              </w:rPr>
              <w:fldChar w:fldCharType="begin"/>
            </w:r>
            <w:r w:rsidR="007B0E03">
              <w:rPr>
                <w:noProof/>
                <w:webHidden/>
              </w:rPr>
              <w:instrText xml:space="preserve"> PAGEREF _Toc103071192 \h </w:instrText>
            </w:r>
            <w:r w:rsidR="007B0E03">
              <w:rPr>
                <w:noProof/>
                <w:webHidden/>
              </w:rPr>
            </w:r>
            <w:r w:rsidR="007B0E03">
              <w:rPr>
                <w:noProof/>
                <w:webHidden/>
              </w:rPr>
              <w:fldChar w:fldCharType="separate"/>
            </w:r>
            <w:r w:rsidR="007B0E03">
              <w:rPr>
                <w:noProof/>
                <w:webHidden/>
              </w:rPr>
              <w:t>103</w:t>
            </w:r>
            <w:r w:rsidR="007B0E03">
              <w:rPr>
                <w:noProof/>
                <w:webHidden/>
              </w:rPr>
              <w:fldChar w:fldCharType="end"/>
            </w:r>
          </w:hyperlink>
        </w:p>
        <w:p w14:paraId="6BEC3796" w14:textId="0D2D7B64" w:rsidR="007B0E03" w:rsidRDefault="00000000">
          <w:pPr>
            <w:pStyle w:val="TOC3"/>
            <w:rPr>
              <w:noProof/>
              <w:szCs w:val="22"/>
              <w:lang w:eastAsia="en-IE"/>
            </w:rPr>
          </w:pPr>
          <w:hyperlink w:anchor="_Toc103071193" w:history="1">
            <w:r w:rsidR="007B0E03" w:rsidRPr="00395A1E">
              <w:rPr>
                <w:rStyle w:val="Hyperlink"/>
                <w:noProof/>
              </w:rPr>
              <w:t>E.3.3</w:t>
            </w:r>
            <w:r w:rsidR="007B0E03">
              <w:rPr>
                <w:noProof/>
                <w:szCs w:val="22"/>
                <w:lang w:eastAsia="en-IE"/>
              </w:rPr>
              <w:tab/>
            </w:r>
            <w:r w:rsidR="007B0E03" w:rsidRPr="00395A1E">
              <w:rPr>
                <w:rStyle w:val="Hyperlink"/>
                <w:noProof/>
              </w:rPr>
              <w:t>Flagging of Accepted Bids and Offers</w:t>
            </w:r>
            <w:r w:rsidR="007B0E03">
              <w:rPr>
                <w:noProof/>
                <w:webHidden/>
              </w:rPr>
              <w:tab/>
            </w:r>
            <w:r w:rsidR="007B0E03">
              <w:rPr>
                <w:noProof/>
                <w:webHidden/>
              </w:rPr>
              <w:fldChar w:fldCharType="begin"/>
            </w:r>
            <w:r w:rsidR="007B0E03">
              <w:rPr>
                <w:noProof/>
                <w:webHidden/>
              </w:rPr>
              <w:instrText xml:space="preserve"> PAGEREF _Toc103071193 \h </w:instrText>
            </w:r>
            <w:r w:rsidR="007B0E03">
              <w:rPr>
                <w:noProof/>
                <w:webHidden/>
              </w:rPr>
            </w:r>
            <w:r w:rsidR="007B0E03">
              <w:rPr>
                <w:noProof/>
                <w:webHidden/>
              </w:rPr>
              <w:fldChar w:fldCharType="separate"/>
            </w:r>
            <w:r w:rsidR="007B0E03">
              <w:rPr>
                <w:noProof/>
                <w:webHidden/>
              </w:rPr>
              <w:t>103</w:t>
            </w:r>
            <w:r w:rsidR="007B0E03">
              <w:rPr>
                <w:noProof/>
                <w:webHidden/>
              </w:rPr>
              <w:fldChar w:fldCharType="end"/>
            </w:r>
          </w:hyperlink>
        </w:p>
        <w:p w14:paraId="601D71DF" w14:textId="09A13141" w:rsidR="007B0E03" w:rsidRDefault="00000000">
          <w:pPr>
            <w:pStyle w:val="TOC3"/>
            <w:rPr>
              <w:noProof/>
              <w:szCs w:val="22"/>
              <w:lang w:eastAsia="en-IE"/>
            </w:rPr>
          </w:pPr>
          <w:hyperlink w:anchor="_Toc103071194" w:history="1">
            <w:r w:rsidR="007B0E03" w:rsidRPr="00395A1E">
              <w:rPr>
                <w:rStyle w:val="Hyperlink"/>
                <w:noProof/>
              </w:rPr>
              <w:t>E.3.4</w:t>
            </w:r>
            <w:r w:rsidR="007B0E03">
              <w:rPr>
                <w:noProof/>
                <w:szCs w:val="22"/>
                <w:lang w:eastAsia="en-IE"/>
              </w:rPr>
              <w:tab/>
            </w:r>
            <w:r w:rsidR="007B0E03" w:rsidRPr="00395A1E">
              <w:rPr>
                <w:rStyle w:val="Hyperlink"/>
                <w:noProof/>
              </w:rPr>
              <w:t>Determination of the Marginal Energy Action Price</w:t>
            </w:r>
            <w:r w:rsidR="007B0E03">
              <w:rPr>
                <w:noProof/>
                <w:webHidden/>
              </w:rPr>
              <w:tab/>
            </w:r>
            <w:r w:rsidR="007B0E03">
              <w:rPr>
                <w:noProof/>
                <w:webHidden/>
              </w:rPr>
              <w:fldChar w:fldCharType="begin"/>
            </w:r>
            <w:r w:rsidR="007B0E03">
              <w:rPr>
                <w:noProof/>
                <w:webHidden/>
              </w:rPr>
              <w:instrText xml:space="preserve"> PAGEREF _Toc103071194 \h </w:instrText>
            </w:r>
            <w:r w:rsidR="007B0E03">
              <w:rPr>
                <w:noProof/>
                <w:webHidden/>
              </w:rPr>
            </w:r>
            <w:r w:rsidR="007B0E03">
              <w:rPr>
                <w:noProof/>
                <w:webHidden/>
              </w:rPr>
              <w:fldChar w:fldCharType="separate"/>
            </w:r>
            <w:r w:rsidR="007B0E03">
              <w:rPr>
                <w:noProof/>
                <w:webHidden/>
              </w:rPr>
              <w:t>104</w:t>
            </w:r>
            <w:r w:rsidR="007B0E03">
              <w:rPr>
                <w:noProof/>
                <w:webHidden/>
              </w:rPr>
              <w:fldChar w:fldCharType="end"/>
            </w:r>
          </w:hyperlink>
        </w:p>
        <w:p w14:paraId="64A665EE" w14:textId="75480874" w:rsidR="007B0E03" w:rsidRDefault="00000000">
          <w:pPr>
            <w:pStyle w:val="TOC3"/>
            <w:rPr>
              <w:noProof/>
              <w:szCs w:val="22"/>
              <w:lang w:eastAsia="en-IE"/>
            </w:rPr>
          </w:pPr>
          <w:hyperlink w:anchor="_Toc103071195" w:history="1">
            <w:r w:rsidR="007B0E03" w:rsidRPr="00395A1E">
              <w:rPr>
                <w:rStyle w:val="Hyperlink"/>
                <w:noProof/>
              </w:rPr>
              <w:t>E.3.5</w:t>
            </w:r>
            <w:r w:rsidR="007B0E03">
              <w:rPr>
                <w:noProof/>
                <w:szCs w:val="22"/>
                <w:lang w:eastAsia="en-IE"/>
              </w:rPr>
              <w:tab/>
            </w:r>
            <w:r w:rsidR="007B0E03" w:rsidRPr="00395A1E">
              <w:rPr>
                <w:rStyle w:val="Hyperlink"/>
                <w:noProof/>
              </w:rPr>
              <w:t>Tagging of Accepted Bids and Offers</w:t>
            </w:r>
            <w:r w:rsidR="007B0E03">
              <w:rPr>
                <w:noProof/>
                <w:webHidden/>
              </w:rPr>
              <w:tab/>
            </w:r>
            <w:r w:rsidR="007B0E03">
              <w:rPr>
                <w:noProof/>
                <w:webHidden/>
              </w:rPr>
              <w:fldChar w:fldCharType="begin"/>
            </w:r>
            <w:r w:rsidR="007B0E03">
              <w:rPr>
                <w:noProof/>
                <w:webHidden/>
              </w:rPr>
              <w:instrText xml:space="preserve"> PAGEREF _Toc103071195 \h </w:instrText>
            </w:r>
            <w:r w:rsidR="007B0E03">
              <w:rPr>
                <w:noProof/>
                <w:webHidden/>
              </w:rPr>
            </w:r>
            <w:r w:rsidR="007B0E03">
              <w:rPr>
                <w:noProof/>
                <w:webHidden/>
              </w:rPr>
              <w:fldChar w:fldCharType="separate"/>
            </w:r>
            <w:r w:rsidR="007B0E03">
              <w:rPr>
                <w:noProof/>
                <w:webHidden/>
              </w:rPr>
              <w:t>105</w:t>
            </w:r>
            <w:r w:rsidR="007B0E03">
              <w:rPr>
                <w:noProof/>
                <w:webHidden/>
              </w:rPr>
              <w:fldChar w:fldCharType="end"/>
            </w:r>
          </w:hyperlink>
        </w:p>
        <w:p w14:paraId="5EA14735" w14:textId="526055BA" w:rsidR="007B0E03" w:rsidRDefault="00000000">
          <w:pPr>
            <w:pStyle w:val="TOC3"/>
            <w:rPr>
              <w:noProof/>
              <w:szCs w:val="22"/>
              <w:lang w:eastAsia="en-IE"/>
            </w:rPr>
          </w:pPr>
          <w:hyperlink w:anchor="_Toc103071196" w:history="1">
            <w:r w:rsidR="007B0E03" w:rsidRPr="00395A1E">
              <w:rPr>
                <w:rStyle w:val="Hyperlink"/>
                <w:noProof/>
              </w:rPr>
              <w:t>E.3.6</w:t>
            </w:r>
            <w:r w:rsidR="007B0E03">
              <w:rPr>
                <w:noProof/>
                <w:szCs w:val="22"/>
                <w:lang w:eastAsia="en-IE"/>
              </w:rPr>
              <w:tab/>
            </w:r>
            <w:r w:rsidR="007B0E03" w:rsidRPr="00395A1E">
              <w:rPr>
                <w:rStyle w:val="Hyperlink"/>
                <w:noProof/>
              </w:rPr>
              <w:t>Determination of Imbalance Price</w:t>
            </w:r>
            <w:r w:rsidR="007B0E03">
              <w:rPr>
                <w:noProof/>
                <w:webHidden/>
              </w:rPr>
              <w:tab/>
            </w:r>
            <w:r w:rsidR="007B0E03">
              <w:rPr>
                <w:noProof/>
                <w:webHidden/>
              </w:rPr>
              <w:fldChar w:fldCharType="begin"/>
            </w:r>
            <w:r w:rsidR="007B0E03">
              <w:rPr>
                <w:noProof/>
                <w:webHidden/>
              </w:rPr>
              <w:instrText xml:space="preserve"> PAGEREF _Toc103071196 \h </w:instrText>
            </w:r>
            <w:r w:rsidR="007B0E03">
              <w:rPr>
                <w:noProof/>
                <w:webHidden/>
              </w:rPr>
            </w:r>
            <w:r w:rsidR="007B0E03">
              <w:rPr>
                <w:noProof/>
                <w:webHidden/>
              </w:rPr>
              <w:fldChar w:fldCharType="separate"/>
            </w:r>
            <w:r w:rsidR="007B0E03">
              <w:rPr>
                <w:noProof/>
                <w:webHidden/>
              </w:rPr>
              <w:t>106</w:t>
            </w:r>
            <w:r w:rsidR="007B0E03">
              <w:rPr>
                <w:noProof/>
                <w:webHidden/>
              </w:rPr>
              <w:fldChar w:fldCharType="end"/>
            </w:r>
          </w:hyperlink>
        </w:p>
        <w:p w14:paraId="6C359DBC" w14:textId="30679D6C" w:rsidR="007B0E03" w:rsidRDefault="00000000">
          <w:pPr>
            <w:pStyle w:val="TOC3"/>
            <w:rPr>
              <w:noProof/>
              <w:szCs w:val="22"/>
              <w:lang w:eastAsia="en-IE"/>
            </w:rPr>
          </w:pPr>
          <w:hyperlink w:anchor="_Toc103071197" w:history="1">
            <w:r w:rsidR="007B0E03" w:rsidRPr="00395A1E">
              <w:rPr>
                <w:rStyle w:val="Hyperlink"/>
                <w:noProof/>
              </w:rPr>
              <w:t>E.3.7</w:t>
            </w:r>
            <w:r w:rsidR="007B0E03">
              <w:rPr>
                <w:noProof/>
                <w:szCs w:val="22"/>
                <w:lang w:eastAsia="en-IE"/>
              </w:rPr>
              <w:tab/>
            </w:r>
            <w:r w:rsidR="007B0E03" w:rsidRPr="00395A1E">
              <w:rPr>
                <w:rStyle w:val="Hyperlink"/>
                <w:noProof/>
              </w:rPr>
              <w:t>Determination of Imbalance Settlement Price</w:t>
            </w:r>
            <w:r w:rsidR="007B0E03">
              <w:rPr>
                <w:noProof/>
                <w:webHidden/>
              </w:rPr>
              <w:tab/>
            </w:r>
            <w:r w:rsidR="007B0E03">
              <w:rPr>
                <w:noProof/>
                <w:webHidden/>
              </w:rPr>
              <w:fldChar w:fldCharType="begin"/>
            </w:r>
            <w:r w:rsidR="007B0E03">
              <w:rPr>
                <w:noProof/>
                <w:webHidden/>
              </w:rPr>
              <w:instrText xml:space="preserve"> PAGEREF _Toc103071197 \h </w:instrText>
            </w:r>
            <w:r w:rsidR="007B0E03">
              <w:rPr>
                <w:noProof/>
                <w:webHidden/>
              </w:rPr>
            </w:r>
            <w:r w:rsidR="007B0E03">
              <w:rPr>
                <w:noProof/>
                <w:webHidden/>
              </w:rPr>
              <w:fldChar w:fldCharType="separate"/>
            </w:r>
            <w:r w:rsidR="007B0E03">
              <w:rPr>
                <w:noProof/>
                <w:webHidden/>
              </w:rPr>
              <w:t>107</w:t>
            </w:r>
            <w:r w:rsidR="007B0E03">
              <w:rPr>
                <w:noProof/>
                <w:webHidden/>
              </w:rPr>
              <w:fldChar w:fldCharType="end"/>
            </w:r>
          </w:hyperlink>
        </w:p>
        <w:p w14:paraId="5FF11B33" w14:textId="388C11F2" w:rsidR="007B0E03" w:rsidRDefault="00000000">
          <w:pPr>
            <w:pStyle w:val="TOC3"/>
            <w:rPr>
              <w:noProof/>
              <w:szCs w:val="22"/>
              <w:lang w:eastAsia="en-IE"/>
            </w:rPr>
          </w:pPr>
          <w:hyperlink w:anchor="_Toc103071198" w:history="1">
            <w:r w:rsidR="007B0E03" w:rsidRPr="00395A1E">
              <w:rPr>
                <w:rStyle w:val="Hyperlink"/>
                <w:noProof/>
              </w:rPr>
              <w:t>E.3.8</w:t>
            </w:r>
            <w:r w:rsidR="007B0E03">
              <w:rPr>
                <w:noProof/>
                <w:szCs w:val="22"/>
                <w:lang w:eastAsia="en-IE"/>
              </w:rPr>
              <w:tab/>
            </w:r>
            <w:r w:rsidR="007B0E03" w:rsidRPr="00395A1E">
              <w:rPr>
                <w:rStyle w:val="Hyperlink"/>
                <w:noProof/>
              </w:rPr>
              <w:t>Changes to Published Imbalance Prices</w:t>
            </w:r>
            <w:r w:rsidR="007B0E03">
              <w:rPr>
                <w:noProof/>
                <w:webHidden/>
              </w:rPr>
              <w:tab/>
            </w:r>
            <w:r w:rsidR="007B0E03">
              <w:rPr>
                <w:noProof/>
                <w:webHidden/>
              </w:rPr>
              <w:fldChar w:fldCharType="begin"/>
            </w:r>
            <w:r w:rsidR="007B0E03">
              <w:rPr>
                <w:noProof/>
                <w:webHidden/>
              </w:rPr>
              <w:instrText xml:space="preserve"> PAGEREF _Toc103071198 \h </w:instrText>
            </w:r>
            <w:r w:rsidR="007B0E03">
              <w:rPr>
                <w:noProof/>
                <w:webHidden/>
              </w:rPr>
            </w:r>
            <w:r w:rsidR="007B0E03">
              <w:rPr>
                <w:noProof/>
                <w:webHidden/>
              </w:rPr>
              <w:fldChar w:fldCharType="separate"/>
            </w:r>
            <w:r w:rsidR="007B0E03">
              <w:rPr>
                <w:noProof/>
                <w:webHidden/>
              </w:rPr>
              <w:t>107</w:t>
            </w:r>
            <w:r w:rsidR="007B0E03">
              <w:rPr>
                <w:noProof/>
                <w:webHidden/>
              </w:rPr>
              <w:fldChar w:fldCharType="end"/>
            </w:r>
          </w:hyperlink>
        </w:p>
        <w:p w14:paraId="3FAD4E91" w14:textId="186FAC01" w:rsidR="007B0E03" w:rsidRDefault="00000000">
          <w:pPr>
            <w:pStyle w:val="TOC2"/>
            <w:tabs>
              <w:tab w:val="left" w:pos="880"/>
              <w:tab w:val="right" w:leader="dot" w:pos="9350"/>
            </w:tabs>
            <w:rPr>
              <w:noProof/>
              <w:szCs w:val="22"/>
              <w:lang w:eastAsia="en-IE"/>
            </w:rPr>
          </w:pPr>
          <w:hyperlink w:anchor="_Toc103071199" w:history="1">
            <w:r w:rsidR="007B0E03" w:rsidRPr="00395A1E">
              <w:rPr>
                <w:rStyle w:val="Hyperlink"/>
                <w:noProof/>
              </w:rPr>
              <w:t>E.4</w:t>
            </w:r>
            <w:r w:rsidR="007B0E03">
              <w:rPr>
                <w:noProof/>
                <w:szCs w:val="22"/>
                <w:lang w:eastAsia="en-IE"/>
              </w:rPr>
              <w:tab/>
            </w:r>
            <w:r w:rsidR="007B0E03" w:rsidRPr="00395A1E">
              <w:rPr>
                <w:rStyle w:val="Hyperlink"/>
                <w:noProof/>
              </w:rPr>
              <w:t>Administered Scarcity Pricing</w:t>
            </w:r>
            <w:r w:rsidR="007B0E03">
              <w:rPr>
                <w:noProof/>
                <w:webHidden/>
              </w:rPr>
              <w:tab/>
            </w:r>
            <w:r w:rsidR="007B0E03">
              <w:rPr>
                <w:noProof/>
                <w:webHidden/>
              </w:rPr>
              <w:fldChar w:fldCharType="begin"/>
            </w:r>
            <w:r w:rsidR="007B0E03">
              <w:rPr>
                <w:noProof/>
                <w:webHidden/>
              </w:rPr>
              <w:instrText xml:space="preserve"> PAGEREF _Toc103071199 \h </w:instrText>
            </w:r>
            <w:r w:rsidR="007B0E03">
              <w:rPr>
                <w:noProof/>
                <w:webHidden/>
              </w:rPr>
            </w:r>
            <w:r w:rsidR="007B0E03">
              <w:rPr>
                <w:noProof/>
                <w:webHidden/>
              </w:rPr>
              <w:fldChar w:fldCharType="separate"/>
            </w:r>
            <w:r w:rsidR="007B0E03">
              <w:rPr>
                <w:noProof/>
                <w:webHidden/>
              </w:rPr>
              <w:t>108</w:t>
            </w:r>
            <w:r w:rsidR="007B0E03">
              <w:rPr>
                <w:noProof/>
                <w:webHidden/>
              </w:rPr>
              <w:fldChar w:fldCharType="end"/>
            </w:r>
          </w:hyperlink>
        </w:p>
        <w:p w14:paraId="76ABDEC0" w14:textId="3BBDDD3C" w:rsidR="007B0E03" w:rsidRDefault="00000000">
          <w:pPr>
            <w:pStyle w:val="TOC3"/>
            <w:rPr>
              <w:noProof/>
              <w:szCs w:val="22"/>
              <w:lang w:eastAsia="en-IE"/>
            </w:rPr>
          </w:pPr>
          <w:hyperlink w:anchor="_Toc103071200" w:history="1">
            <w:r w:rsidR="007B0E03" w:rsidRPr="00395A1E">
              <w:rPr>
                <w:rStyle w:val="Hyperlink"/>
                <w:noProof/>
              </w:rPr>
              <w:t>E.4.1</w:t>
            </w:r>
            <w:r w:rsidR="007B0E03">
              <w:rPr>
                <w:noProof/>
                <w:szCs w:val="22"/>
                <w:lang w:eastAsia="en-IE"/>
              </w:rPr>
              <w:tab/>
            </w:r>
            <w:r w:rsidR="007B0E03" w:rsidRPr="00395A1E">
              <w:rPr>
                <w:rStyle w:val="Hyperlink"/>
                <w:noProof/>
              </w:rPr>
              <w:t>Setting of Administered Scarcity Pricing Parameters</w:t>
            </w:r>
            <w:r w:rsidR="007B0E03">
              <w:rPr>
                <w:noProof/>
                <w:webHidden/>
              </w:rPr>
              <w:tab/>
            </w:r>
            <w:r w:rsidR="007B0E03">
              <w:rPr>
                <w:noProof/>
                <w:webHidden/>
              </w:rPr>
              <w:fldChar w:fldCharType="begin"/>
            </w:r>
            <w:r w:rsidR="007B0E03">
              <w:rPr>
                <w:noProof/>
                <w:webHidden/>
              </w:rPr>
              <w:instrText xml:space="preserve"> PAGEREF _Toc103071200 \h </w:instrText>
            </w:r>
            <w:r w:rsidR="007B0E03">
              <w:rPr>
                <w:noProof/>
                <w:webHidden/>
              </w:rPr>
            </w:r>
            <w:r w:rsidR="007B0E03">
              <w:rPr>
                <w:noProof/>
                <w:webHidden/>
              </w:rPr>
              <w:fldChar w:fldCharType="separate"/>
            </w:r>
            <w:r w:rsidR="007B0E03">
              <w:rPr>
                <w:noProof/>
                <w:webHidden/>
              </w:rPr>
              <w:t>108</w:t>
            </w:r>
            <w:r w:rsidR="007B0E03">
              <w:rPr>
                <w:noProof/>
                <w:webHidden/>
              </w:rPr>
              <w:fldChar w:fldCharType="end"/>
            </w:r>
          </w:hyperlink>
        </w:p>
        <w:p w14:paraId="3A8D4FEE" w14:textId="548EF26A" w:rsidR="007B0E03" w:rsidRDefault="00000000">
          <w:pPr>
            <w:pStyle w:val="TOC3"/>
            <w:rPr>
              <w:noProof/>
              <w:szCs w:val="22"/>
              <w:lang w:eastAsia="en-IE"/>
            </w:rPr>
          </w:pPr>
          <w:hyperlink w:anchor="_Toc103071201" w:history="1">
            <w:r w:rsidR="007B0E03" w:rsidRPr="00395A1E">
              <w:rPr>
                <w:rStyle w:val="Hyperlink"/>
                <w:noProof/>
              </w:rPr>
              <w:t>E.4.2</w:t>
            </w:r>
            <w:r w:rsidR="007B0E03">
              <w:rPr>
                <w:noProof/>
                <w:szCs w:val="22"/>
                <w:lang w:eastAsia="en-IE"/>
              </w:rPr>
              <w:tab/>
            </w:r>
            <w:r w:rsidR="007B0E03" w:rsidRPr="00395A1E">
              <w:rPr>
                <w:rStyle w:val="Hyperlink"/>
                <w:noProof/>
              </w:rPr>
              <w:t>Determination of the Reserve Scarcity Price</w:t>
            </w:r>
            <w:r w:rsidR="007B0E03">
              <w:rPr>
                <w:noProof/>
                <w:webHidden/>
              </w:rPr>
              <w:tab/>
            </w:r>
            <w:r w:rsidR="007B0E03">
              <w:rPr>
                <w:noProof/>
                <w:webHidden/>
              </w:rPr>
              <w:fldChar w:fldCharType="begin"/>
            </w:r>
            <w:r w:rsidR="007B0E03">
              <w:rPr>
                <w:noProof/>
                <w:webHidden/>
              </w:rPr>
              <w:instrText xml:space="preserve"> PAGEREF _Toc103071201 \h </w:instrText>
            </w:r>
            <w:r w:rsidR="007B0E03">
              <w:rPr>
                <w:noProof/>
                <w:webHidden/>
              </w:rPr>
            </w:r>
            <w:r w:rsidR="007B0E03">
              <w:rPr>
                <w:noProof/>
                <w:webHidden/>
              </w:rPr>
              <w:fldChar w:fldCharType="separate"/>
            </w:r>
            <w:r w:rsidR="007B0E03">
              <w:rPr>
                <w:noProof/>
                <w:webHidden/>
              </w:rPr>
              <w:t>108</w:t>
            </w:r>
            <w:r w:rsidR="007B0E03">
              <w:rPr>
                <w:noProof/>
                <w:webHidden/>
              </w:rPr>
              <w:fldChar w:fldCharType="end"/>
            </w:r>
          </w:hyperlink>
        </w:p>
        <w:p w14:paraId="5A4031C1" w14:textId="12B1673E" w:rsidR="007B0E03" w:rsidRDefault="00000000">
          <w:pPr>
            <w:pStyle w:val="TOC3"/>
            <w:rPr>
              <w:noProof/>
              <w:szCs w:val="22"/>
              <w:lang w:eastAsia="en-IE"/>
            </w:rPr>
          </w:pPr>
          <w:hyperlink w:anchor="_Toc103071202" w:history="1">
            <w:r w:rsidR="007B0E03" w:rsidRPr="00395A1E">
              <w:rPr>
                <w:rStyle w:val="Hyperlink"/>
                <w:noProof/>
              </w:rPr>
              <w:t>E.4.3</w:t>
            </w:r>
            <w:r w:rsidR="007B0E03">
              <w:rPr>
                <w:noProof/>
                <w:szCs w:val="22"/>
                <w:lang w:eastAsia="en-IE"/>
              </w:rPr>
              <w:tab/>
            </w:r>
            <w:r w:rsidR="007B0E03" w:rsidRPr="00395A1E">
              <w:rPr>
                <w:rStyle w:val="Hyperlink"/>
                <w:noProof/>
              </w:rPr>
              <w:t>Determination of Demand Control Quantities</w:t>
            </w:r>
            <w:r w:rsidR="007B0E03">
              <w:rPr>
                <w:noProof/>
                <w:webHidden/>
              </w:rPr>
              <w:tab/>
            </w:r>
            <w:r w:rsidR="007B0E03">
              <w:rPr>
                <w:noProof/>
                <w:webHidden/>
              </w:rPr>
              <w:fldChar w:fldCharType="begin"/>
            </w:r>
            <w:r w:rsidR="007B0E03">
              <w:rPr>
                <w:noProof/>
                <w:webHidden/>
              </w:rPr>
              <w:instrText xml:space="preserve"> PAGEREF _Toc103071202 \h </w:instrText>
            </w:r>
            <w:r w:rsidR="007B0E03">
              <w:rPr>
                <w:noProof/>
                <w:webHidden/>
              </w:rPr>
            </w:r>
            <w:r w:rsidR="007B0E03">
              <w:rPr>
                <w:noProof/>
                <w:webHidden/>
              </w:rPr>
              <w:fldChar w:fldCharType="separate"/>
            </w:r>
            <w:r w:rsidR="007B0E03">
              <w:rPr>
                <w:noProof/>
                <w:webHidden/>
              </w:rPr>
              <w:t>108</w:t>
            </w:r>
            <w:r w:rsidR="007B0E03">
              <w:rPr>
                <w:noProof/>
                <w:webHidden/>
              </w:rPr>
              <w:fldChar w:fldCharType="end"/>
            </w:r>
          </w:hyperlink>
        </w:p>
        <w:p w14:paraId="6BC1A036" w14:textId="15AF4883" w:rsidR="007B0E03" w:rsidRDefault="00000000">
          <w:pPr>
            <w:pStyle w:val="TOC3"/>
            <w:rPr>
              <w:noProof/>
              <w:szCs w:val="22"/>
              <w:lang w:eastAsia="en-IE"/>
            </w:rPr>
          </w:pPr>
          <w:hyperlink w:anchor="_Toc103071203" w:history="1">
            <w:r w:rsidR="007B0E03" w:rsidRPr="00395A1E">
              <w:rPr>
                <w:rStyle w:val="Hyperlink"/>
                <w:noProof/>
              </w:rPr>
              <w:t>E.4.4</w:t>
            </w:r>
            <w:r w:rsidR="007B0E03">
              <w:rPr>
                <w:noProof/>
                <w:szCs w:val="22"/>
                <w:lang w:eastAsia="en-IE"/>
              </w:rPr>
              <w:tab/>
            </w:r>
            <w:r w:rsidR="007B0E03" w:rsidRPr="00395A1E">
              <w:rPr>
                <w:rStyle w:val="Hyperlink"/>
                <w:noProof/>
              </w:rPr>
              <w:t>Determination of Demand Control Bid Offer Acceptances</w:t>
            </w:r>
            <w:r w:rsidR="007B0E03">
              <w:rPr>
                <w:noProof/>
                <w:webHidden/>
              </w:rPr>
              <w:tab/>
            </w:r>
            <w:r w:rsidR="007B0E03">
              <w:rPr>
                <w:noProof/>
                <w:webHidden/>
              </w:rPr>
              <w:fldChar w:fldCharType="begin"/>
            </w:r>
            <w:r w:rsidR="007B0E03">
              <w:rPr>
                <w:noProof/>
                <w:webHidden/>
              </w:rPr>
              <w:instrText xml:space="preserve"> PAGEREF _Toc103071203 \h </w:instrText>
            </w:r>
            <w:r w:rsidR="007B0E03">
              <w:rPr>
                <w:noProof/>
                <w:webHidden/>
              </w:rPr>
            </w:r>
            <w:r w:rsidR="007B0E03">
              <w:rPr>
                <w:noProof/>
                <w:webHidden/>
              </w:rPr>
              <w:fldChar w:fldCharType="separate"/>
            </w:r>
            <w:r w:rsidR="007B0E03">
              <w:rPr>
                <w:noProof/>
                <w:webHidden/>
              </w:rPr>
              <w:t>109</w:t>
            </w:r>
            <w:r w:rsidR="007B0E03">
              <w:rPr>
                <w:noProof/>
                <w:webHidden/>
              </w:rPr>
              <w:fldChar w:fldCharType="end"/>
            </w:r>
          </w:hyperlink>
        </w:p>
        <w:p w14:paraId="7E2C356B" w14:textId="5148BD0A" w:rsidR="007B0E03" w:rsidRDefault="00000000">
          <w:pPr>
            <w:pStyle w:val="TOC3"/>
            <w:rPr>
              <w:noProof/>
              <w:szCs w:val="22"/>
              <w:lang w:eastAsia="en-IE"/>
            </w:rPr>
          </w:pPr>
          <w:hyperlink w:anchor="_Toc103071204" w:history="1">
            <w:r w:rsidR="007B0E03" w:rsidRPr="00395A1E">
              <w:rPr>
                <w:rStyle w:val="Hyperlink"/>
                <w:noProof/>
              </w:rPr>
              <w:t>E.4.5</w:t>
            </w:r>
            <w:r w:rsidR="007B0E03">
              <w:rPr>
                <w:noProof/>
                <w:szCs w:val="22"/>
                <w:lang w:eastAsia="en-IE"/>
              </w:rPr>
              <w:tab/>
            </w:r>
            <w:r w:rsidR="007B0E03" w:rsidRPr="00395A1E">
              <w:rPr>
                <w:rStyle w:val="Hyperlink"/>
                <w:noProof/>
              </w:rPr>
              <w:t>Determination of Demand Control Price</w:t>
            </w:r>
            <w:r w:rsidR="007B0E03">
              <w:rPr>
                <w:noProof/>
                <w:webHidden/>
              </w:rPr>
              <w:tab/>
            </w:r>
            <w:r w:rsidR="007B0E03">
              <w:rPr>
                <w:noProof/>
                <w:webHidden/>
              </w:rPr>
              <w:fldChar w:fldCharType="begin"/>
            </w:r>
            <w:r w:rsidR="007B0E03">
              <w:rPr>
                <w:noProof/>
                <w:webHidden/>
              </w:rPr>
              <w:instrText xml:space="preserve"> PAGEREF _Toc103071204 \h </w:instrText>
            </w:r>
            <w:r w:rsidR="007B0E03">
              <w:rPr>
                <w:noProof/>
                <w:webHidden/>
              </w:rPr>
            </w:r>
            <w:r w:rsidR="007B0E03">
              <w:rPr>
                <w:noProof/>
                <w:webHidden/>
              </w:rPr>
              <w:fldChar w:fldCharType="separate"/>
            </w:r>
            <w:r w:rsidR="007B0E03">
              <w:rPr>
                <w:noProof/>
                <w:webHidden/>
              </w:rPr>
              <w:t>110</w:t>
            </w:r>
            <w:r w:rsidR="007B0E03">
              <w:rPr>
                <w:noProof/>
                <w:webHidden/>
              </w:rPr>
              <w:fldChar w:fldCharType="end"/>
            </w:r>
          </w:hyperlink>
        </w:p>
        <w:p w14:paraId="010A492E" w14:textId="13411C40" w:rsidR="007B0E03" w:rsidRDefault="00000000">
          <w:pPr>
            <w:pStyle w:val="TOC3"/>
            <w:rPr>
              <w:noProof/>
              <w:szCs w:val="22"/>
              <w:lang w:eastAsia="en-IE"/>
            </w:rPr>
          </w:pPr>
          <w:hyperlink w:anchor="_Toc103071205" w:history="1">
            <w:r w:rsidR="007B0E03" w:rsidRPr="00395A1E">
              <w:rPr>
                <w:rStyle w:val="Hyperlink"/>
                <w:noProof/>
              </w:rPr>
              <w:t>E.4.6</w:t>
            </w:r>
            <w:r w:rsidR="007B0E03">
              <w:rPr>
                <w:noProof/>
                <w:szCs w:val="22"/>
                <w:lang w:eastAsia="en-IE"/>
              </w:rPr>
              <w:tab/>
            </w:r>
            <w:r w:rsidR="007B0E03" w:rsidRPr="00395A1E">
              <w:rPr>
                <w:rStyle w:val="Hyperlink"/>
                <w:noProof/>
              </w:rPr>
              <w:t>Determination of Administered Scarcity Price</w:t>
            </w:r>
            <w:r w:rsidR="007B0E03">
              <w:rPr>
                <w:noProof/>
                <w:webHidden/>
              </w:rPr>
              <w:tab/>
            </w:r>
            <w:r w:rsidR="007B0E03">
              <w:rPr>
                <w:noProof/>
                <w:webHidden/>
              </w:rPr>
              <w:fldChar w:fldCharType="begin"/>
            </w:r>
            <w:r w:rsidR="007B0E03">
              <w:rPr>
                <w:noProof/>
                <w:webHidden/>
              </w:rPr>
              <w:instrText xml:space="preserve"> PAGEREF _Toc103071205 \h </w:instrText>
            </w:r>
            <w:r w:rsidR="007B0E03">
              <w:rPr>
                <w:noProof/>
                <w:webHidden/>
              </w:rPr>
            </w:r>
            <w:r w:rsidR="007B0E03">
              <w:rPr>
                <w:noProof/>
                <w:webHidden/>
              </w:rPr>
              <w:fldChar w:fldCharType="separate"/>
            </w:r>
            <w:r w:rsidR="007B0E03">
              <w:rPr>
                <w:noProof/>
                <w:webHidden/>
              </w:rPr>
              <w:t>110</w:t>
            </w:r>
            <w:r w:rsidR="007B0E03">
              <w:rPr>
                <w:noProof/>
                <w:webHidden/>
              </w:rPr>
              <w:fldChar w:fldCharType="end"/>
            </w:r>
          </w:hyperlink>
        </w:p>
        <w:p w14:paraId="02A60E35" w14:textId="589B912C" w:rsidR="007B0E03" w:rsidRDefault="00000000">
          <w:pPr>
            <w:pStyle w:val="TOC2"/>
            <w:tabs>
              <w:tab w:val="left" w:pos="880"/>
              <w:tab w:val="right" w:leader="dot" w:pos="9350"/>
            </w:tabs>
            <w:rPr>
              <w:noProof/>
              <w:szCs w:val="22"/>
              <w:lang w:eastAsia="en-IE"/>
            </w:rPr>
          </w:pPr>
          <w:hyperlink w:anchor="_Toc103071206" w:history="1">
            <w:r w:rsidR="007B0E03" w:rsidRPr="00395A1E">
              <w:rPr>
                <w:rStyle w:val="Hyperlink"/>
                <w:noProof/>
              </w:rPr>
              <w:t>E.5</w:t>
            </w:r>
            <w:r w:rsidR="007B0E03">
              <w:rPr>
                <w:noProof/>
                <w:szCs w:val="22"/>
                <w:lang w:eastAsia="en-IE"/>
              </w:rPr>
              <w:tab/>
            </w:r>
            <w:r w:rsidR="007B0E03" w:rsidRPr="00395A1E">
              <w:rPr>
                <w:rStyle w:val="Hyperlink"/>
                <w:noProof/>
              </w:rPr>
              <w:t>Market Back Up Price</w:t>
            </w:r>
            <w:r w:rsidR="007B0E03">
              <w:rPr>
                <w:noProof/>
                <w:webHidden/>
              </w:rPr>
              <w:tab/>
            </w:r>
            <w:r w:rsidR="007B0E03">
              <w:rPr>
                <w:noProof/>
                <w:webHidden/>
              </w:rPr>
              <w:fldChar w:fldCharType="begin"/>
            </w:r>
            <w:r w:rsidR="007B0E03">
              <w:rPr>
                <w:noProof/>
                <w:webHidden/>
              </w:rPr>
              <w:instrText xml:space="preserve"> PAGEREF _Toc103071206 \h </w:instrText>
            </w:r>
            <w:r w:rsidR="007B0E03">
              <w:rPr>
                <w:noProof/>
                <w:webHidden/>
              </w:rPr>
            </w:r>
            <w:r w:rsidR="007B0E03">
              <w:rPr>
                <w:noProof/>
                <w:webHidden/>
              </w:rPr>
              <w:fldChar w:fldCharType="separate"/>
            </w:r>
            <w:r w:rsidR="007B0E03">
              <w:rPr>
                <w:noProof/>
                <w:webHidden/>
              </w:rPr>
              <w:t>110</w:t>
            </w:r>
            <w:r w:rsidR="007B0E03">
              <w:rPr>
                <w:noProof/>
                <w:webHidden/>
              </w:rPr>
              <w:fldChar w:fldCharType="end"/>
            </w:r>
          </w:hyperlink>
        </w:p>
        <w:p w14:paraId="377BA5FA" w14:textId="078B00C4" w:rsidR="007B0E03" w:rsidRDefault="00000000">
          <w:pPr>
            <w:pStyle w:val="TOC2"/>
            <w:tabs>
              <w:tab w:val="left" w:pos="880"/>
              <w:tab w:val="right" w:leader="dot" w:pos="9350"/>
            </w:tabs>
            <w:rPr>
              <w:noProof/>
              <w:szCs w:val="22"/>
              <w:lang w:eastAsia="en-IE"/>
            </w:rPr>
          </w:pPr>
          <w:hyperlink w:anchor="_Toc103071207" w:history="1">
            <w:r w:rsidR="007B0E03" w:rsidRPr="00395A1E">
              <w:rPr>
                <w:rStyle w:val="Hyperlink"/>
                <w:noProof/>
              </w:rPr>
              <w:t>E.6</w:t>
            </w:r>
            <w:r w:rsidR="007B0E03">
              <w:rPr>
                <w:noProof/>
                <w:szCs w:val="22"/>
                <w:lang w:eastAsia="en-IE"/>
              </w:rPr>
              <w:tab/>
            </w:r>
            <w:r w:rsidR="007B0E03" w:rsidRPr="00395A1E">
              <w:rPr>
                <w:rStyle w:val="Hyperlink"/>
                <w:noProof/>
              </w:rPr>
              <w:t>Curtailment Price</w:t>
            </w:r>
            <w:r w:rsidR="007B0E03">
              <w:rPr>
                <w:noProof/>
                <w:webHidden/>
              </w:rPr>
              <w:tab/>
            </w:r>
            <w:r w:rsidR="007B0E03">
              <w:rPr>
                <w:noProof/>
                <w:webHidden/>
              </w:rPr>
              <w:fldChar w:fldCharType="begin"/>
            </w:r>
            <w:r w:rsidR="007B0E03">
              <w:rPr>
                <w:noProof/>
                <w:webHidden/>
              </w:rPr>
              <w:instrText xml:space="preserve"> PAGEREF _Toc103071207 \h </w:instrText>
            </w:r>
            <w:r w:rsidR="007B0E03">
              <w:rPr>
                <w:noProof/>
                <w:webHidden/>
              </w:rPr>
            </w:r>
            <w:r w:rsidR="007B0E03">
              <w:rPr>
                <w:noProof/>
                <w:webHidden/>
              </w:rPr>
              <w:fldChar w:fldCharType="separate"/>
            </w:r>
            <w:r w:rsidR="007B0E03">
              <w:rPr>
                <w:noProof/>
                <w:webHidden/>
              </w:rPr>
              <w:t>111</w:t>
            </w:r>
            <w:r w:rsidR="007B0E03">
              <w:rPr>
                <w:noProof/>
                <w:webHidden/>
              </w:rPr>
              <w:fldChar w:fldCharType="end"/>
            </w:r>
          </w:hyperlink>
        </w:p>
        <w:p w14:paraId="1D9B38EE" w14:textId="7B15F61D" w:rsidR="007B0E03" w:rsidRDefault="00000000">
          <w:pPr>
            <w:pStyle w:val="TOC1"/>
            <w:tabs>
              <w:tab w:val="right" w:leader="dot" w:pos="9350"/>
            </w:tabs>
            <w:rPr>
              <w:noProof/>
              <w:szCs w:val="22"/>
              <w:lang w:eastAsia="en-IE"/>
            </w:rPr>
          </w:pPr>
          <w:hyperlink w:anchor="_Toc103071208" w:history="1">
            <w:r w:rsidR="007B0E03" w:rsidRPr="00395A1E">
              <w:rPr>
                <w:rStyle w:val="Hyperlink"/>
                <w:noProof/>
              </w:rPr>
              <w:t>F. Calculation of Payments and Charges</w:t>
            </w:r>
            <w:r w:rsidR="007B0E03">
              <w:rPr>
                <w:noProof/>
                <w:webHidden/>
              </w:rPr>
              <w:tab/>
            </w:r>
            <w:r w:rsidR="007B0E03">
              <w:rPr>
                <w:noProof/>
                <w:webHidden/>
              </w:rPr>
              <w:fldChar w:fldCharType="begin"/>
            </w:r>
            <w:r w:rsidR="007B0E03">
              <w:rPr>
                <w:noProof/>
                <w:webHidden/>
              </w:rPr>
              <w:instrText xml:space="preserve"> PAGEREF _Toc103071208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66E3CA2A" w14:textId="635157E8" w:rsidR="007B0E03" w:rsidRDefault="00000000">
          <w:pPr>
            <w:pStyle w:val="TOC2"/>
            <w:tabs>
              <w:tab w:val="left" w:pos="880"/>
              <w:tab w:val="right" w:leader="dot" w:pos="9350"/>
            </w:tabs>
            <w:rPr>
              <w:noProof/>
              <w:szCs w:val="22"/>
              <w:lang w:eastAsia="en-IE"/>
            </w:rPr>
          </w:pPr>
          <w:hyperlink w:anchor="_Toc103071209" w:history="1">
            <w:r w:rsidR="007B0E03" w:rsidRPr="00395A1E">
              <w:rPr>
                <w:rStyle w:val="Hyperlink"/>
                <w:noProof/>
              </w:rPr>
              <w:t>F.1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_Toc103071209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4BCFA6F1" w14:textId="0D9A18CE" w:rsidR="007B0E03" w:rsidRDefault="00000000">
          <w:pPr>
            <w:pStyle w:val="TOC3"/>
            <w:rPr>
              <w:noProof/>
              <w:szCs w:val="22"/>
              <w:lang w:eastAsia="en-IE"/>
            </w:rPr>
          </w:pPr>
          <w:hyperlink w:anchor="_Toc103071210" w:history="1">
            <w:r w:rsidR="007B0E03" w:rsidRPr="00395A1E">
              <w:rPr>
                <w:rStyle w:val="Hyperlink"/>
                <w:noProof/>
              </w:rPr>
              <w:t>F.1.1</w:t>
            </w:r>
            <w:r w:rsidR="007B0E03">
              <w:rPr>
                <w:noProof/>
                <w:szCs w:val="22"/>
                <w:lang w:eastAsia="en-IE"/>
              </w:rPr>
              <w:tab/>
            </w:r>
            <w:r w:rsidR="007B0E03" w:rsidRPr="00395A1E">
              <w:rPr>
                <w:rStyle w:val="Hyperlink"/>
                <w:noProof/>
              </w:rPr>
              <w:t>Purpose of this Chapter</w:t>
            </w:r>
            <w:r w:rsidR="007B0E03">
              <w:rPr>
                <w:noProof/>
                <w:webHidden/>
              </w:rPr>
              <w:tab/>
            </w:r>
            <w:r w:rsidR="007B0E03">
              <w:rPr>
                <w:noProof/>
                <w:webHidden/>
              </w:rPr>
              <w:fldChar w:fldCharType="begin"/>
            </w:r>
            <w:r w:rsidR="007B0E03">
              <w:rPr>
                <w:noProof/>
                <w:webHidden/>
              </w:rPr>
              <w:instrText xml:space="preserve"> PAGEREF _Toc103071210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784444CA" w14:textId="7C5FCC30" w:rsidR="007B0E03" w:rsidRDefault="00000000">
          <w:pPr>
            <w:pStyle w:val="TOC3"/>
            <w:rPr>
              <w:noProof/>
              <w:szCs w:val="22"/>
              <w:lang w:eastAsia="en-IE"/>
            </w:rPr>
          </w:pPr>
          <w:hyperlink w:anchor="_Toc103071211" w:history="1">
            <w:r w:rsidR="007B0E03" w:rsidRPr="00395A1E">
              <w:rPr>
                <w:rStyle w:val="Hyperlink"/>
                <w:noProof/>
              </w:rPr>
              <w:t>F.1.2</w:t>
            </w:r>
            <w:r w:rsidR="007B0E03">
              <w:rPr>
                <w:noProof/>
                <w:szCs w:val="22"/>
                <w:lang w:eastAsia="en-IE"/>
              </w:rPr>
              <w:tab/>
            </w:r>
            <w:r w:rsidR="007B0E03" w:rsidRPr="00395A1E">
              <w:rPr>
                <w:rStyle w:val="Hyperlink"/>
                <w:noProof/>
              </w:rPr>
              <w:t>Settlement Charges and Payments for Generator Units</w:t>
            </w:r>
            <w:r w:rsidR="007B0E03">
              <w:rPr>
                <w:noProof/>
                <w:webHidden/>
              </w:rPr>
              <w:tab/>
            </w:r>
            <w:r w:rsidR="007B0E03">
              <w:rPr>
                <w:noProof/>
                <w:webHidden/>
              </w:rPr>
              <w:fldChar w:fldCharType="begin"/>
            </w:r>
            <w:r w:rsidR="007B0E03">
              <w:rPr>
                <w:noProof/>
                <w:webHidden/>
              </w:rPr>
              <w:instrText xml:space="preserve"> PAGEREF _Toc103071211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6E0FE008" w14:textId="24E98A71" w:rsidR="007B0E03" w:rsidRDefault="00000000">
          <w:pPr>
            <w:pStyle w:val="TOC3"/>
            <w:rPr>
              <w:noProof/>
              <w:szCs w:val="22"/>
              <w:lang w:eastAsia="en-IE"/>
            </w:rPr>
          </w:pPr>
          <w:hyperlink w:anchor="_Toc103071212" w:history="1">
            <w:r w:rsidR="007B0E03" w:rsidRPr="00395A1E">
              <w:rPr>
                <w:rStyle w:val="Hyperlink"/>
                <w:noProof/>
              </w:rPr>
              <w:t>F.1.3</w:t>
            </w:r>
            <w:r w:rsidR="007B0E03">
              <w:rPr>
                <w:noProof/>
                <w:szCs w:val="22"/>
                <w:lang w:eastAsia="en-IE"/>
              </w:rPr>
              <w:tab/>
            </w:r>
            <w:r w:rsidR="007B0E03" w:rsidRPr="00395A1E">
              <w:rPr>
                <w:rStyle w:val="Hyperlink"/>
                <w:noProof/>
              </w:rPr>
              <w:t>Settlement Charges and Payments for Capacity Market Units</w:t>
            </w:r>
            <w:r w:rsidR="007B0E03">
              <w:rPr>
                <w:noProof/>
                <w:webHidden/>
              </w:rPr>
              <w:tab/>
            </w:r>
            <w:r w:rsidR="007B0E03">
              <w:rPr>
                <w:noProof/>
                <w:webHidden/>
              </w:rPr>
              <w:fldChar w:fldCharType="begin"/>
            </w:r>
            <w:r w:rsidR="007B0E03">
              <w:rPr>
                <w:noProof/>
                <w:webHidden/>
              </w:rPr>
              <w:instrText xml:space="preserve"> PAGEREF _Toc103071212 \h </w:instrText>
            </w:r>
            <w:r w:rsidR="007B0E03">
              <w:rPr>
                <w:noProof/>
                <w:webHidden/>
              </w:rPr>
            </w:r>
            <w:r w:rsidR="007B0E03">
              <w:rPr>
                <w:noProof/>
                <w:webHidden/>
              </w:rPr>
              <w:fldChar w:fldCharType="separate"/>
            </w:r>
            <w:r w:rsidR="007B0E03">
              <w:rPr>
                <w:noProof/>
                <w:webHidden/>
              </w:rPr>
              <w:t>112</w:t>
            </w:r>
            <w:r w:rsidR="007B0E03">
              <w:rPr>
                <w:noProof/>
                <w:webHidden/>
              </w:rPr>
              <w:fldChar w:fldCharType="end"/>
            </w:r>
          </w:hyperlink>
        </w:p>
        <w:p w14:paraId="72128D69" w14:textId="6017D158" w:rsidR="007B0E03" w:rsidRDefault="00000000">
          <w:pPr>
            <w:pStyle w:val="TOC3"/>
            <w:rPr>
              <w:noProof/>
              <w:szCs w:val="22"/>
              <w:lang w:eastAsia="en-IE"/>
            </w:rPr>
          </w:pPr>
          <w:hyperlink w:anchor="_Toc103071213" w:history="1">
            <w:r w:rsidR="007B0E03" w:rsidRPr="00395A1E">
              <w:rPr>
                <w:rStyle w:val="Hyperlink"/>
                <w:noProof/>
              </w:rPr>
              <w:t>F.1.4</w:t>
            </w:r>
            <w:r w:rsidR="007B0E03">
              <w:rPr>
                <w:noProof/>
                <w:szCs w:val="22"/>
                <w:lang w:eastAsia="en-IE"/>
              </w:rPr>
              <w:tab/>
            </w:r>
            <w:r w:rsidR="007B0E03" w:rsidRPr="00395A1E">
              <w:rPr>
                <w:rStyle w:val="Hyperlink"/>
                <w:noProof/>
              </w:rPr>
              <w:t>Settlement Charges and Payments for Supplier Units</w:t>
            </w:r>
            <w:r w:rsidR="007B0E03">
              <w:rPr>
                <w:noProof/>
                <w:webHidden/>
              </w:rPr>
              <w:tab/>
            </w:r>
            <w:r w:rsidR="007B0E03">
              <w:rPr>
                <w:noProof/>
                <w:webHidden/>
              </w:rPr>
              <w:fldChar w:fldCharType="begin"/>
            </w:r>
            <w:r w:rsidR="007B0E03">
              <w:rPr>
                <w:noProof/>
                <w:webHidden/>
              </w:rPr>
              <w:instrText xml:space="preserve"> PAGEREF _Toc103071213 \h </w:instrText>
            </w:r>
            <w:r w:rsidR="007B0E03">
              <w:rPr>
                <w:noProof/>
                <w:webHidden/>
              </w:rPr>
            </w:r>
            <w:r w:rsidR="007B0E03">
              <w:rPr>
                <w:noProof/>
                <w:webHidden/>
              </w:rPr>
              <w:fldChar w:fldCharType="separate"/>
            </w:r>
            <w:r w:rsidR="007B0E03">
              <w:rPr>
                <w:noProof/>
                <w:webHidden/>
              </w:rPr>
              <w:t>113</w:t>
            </w:r>
            <w:r w:rsidR="007B0E03">
              <w:rPr>
                <w:noProof/>
                <w:webHidden/>
              </w:rPr>
              <w:fldChar w:fldCharType="end"/>
            </w:r>
          </w:hyperlink>
        </w:p>
        <w:p w14:paraId="4CC7F4BF" w14:textId="51A84D44" w:rsidR="007B0E03" w:rsidRDefault="00000000">
          <w:pPr>
            <w:pStyle w:val="TOC2"/>
            <w:tabs>
              <w:tab w:val="left" w:pos="880"/>
              <w:tab w:val="right" w:leader="dot" w:pos="9350"/>
            </w:tabs>
            <w:rPr>
              <w:noProof/>
              <w:szCs w:val="22"/>
              <w:lang w:eastAsia="en-IE"/>
            </w:rPr>
          </w:pPr>
          <w:hyperlink w:anchor="_Toc103071214" w:history="1">
            <w:r w:rsidR="007B0E03" w:rsidRPr="00395A1E">
              <w:rPr>
                <w:rStyle w:val="Hyperlink"/>
                <w:noProof/>
              </w:rPr>
              <w:t>F.2</w:t>
            </w:r>
            <w:r w:rsidR="007B0E03">
              <w:rPr>
                <w:noProof/>
                <w:szCs w:val="22"/>
                <w:lang w:eastAsia="en-IE"/>
              </w:rPr>
              <w:tab/>
            </w:r>
            <w:r w:rsidR="007B0E03" w:rsidRPr="00395A1E">
              <w:rPr>
                <w:rStyle w:val="Hyperlink"/>
                <w:noProof/>
              </w:rPr>
              <w:t>Data Sources, Conventions and Definitions</w:t>
            </w:r>
            <w:r w:rsidR="007B0E03">
              <w:rPr>
                <w:noProof/>
                <w:webHidden/>
              </w:rPr>
              <w:tab/>
            </w:r>
            <w:r w:rsidR="007B0E03">
              <w:rPr>
                <w:noProof/>
                <w:webHidden/>
              </w:rPr>
              <w:fldChar w:fldCharType="begin"/>
            </w:r>
            <w:r w:rsidR="007B0E03">
              <w:rPr>
                <w:noProof/>
                <w:webHidden/>
              </w:rPr>
              <w:instrText xml:space="preserve"> PAGEREF _Toc103071214 \h </w:instrText>
            </w:r>
            <w:r w:rsidR="007B0E03">
              <w:rPr>
                <w:noProof/>
                <w:webHidden/>
              </w:rPr>
            </w:r>
            <w:r w:rsidR="007B0E03">
              <w:rPr>
                <w:noProof/>
                <w:webHidden/>
              </w:rPr>
              <w:fldChar w:fldCharType="separate"/>
            </w:r>
            <w:r w:rsidR="007B0E03">
              <w:rPr>
                <w:noProof/>
                <w:webHidden/>
              </w:rPr>
              <w:t>113</w:t>
            </w:r>
            <w:r w:rsidR="007B0E03">
              <w:rPr>
                <w:noProof/>
                <w:webHidden/>
              </w:rPr>
              <w:fldChar w:fldCharType="end"/>
            </w:r>
          </w:hyperlink>
        </w:p>
        <w:p w14:paraId="2E052A1D" w14:textId="53E2FBC8" w:rsidR="007B0E03" w:rsidRDefault="00000000">
          <w:pPr>
            <w:pStyle w:val="TOC3"/>
            <w:rPr>
              <w:noProof/>
              <w:szCs w:val="22"/>
              <w:lang w:eastAsia="en-IE"/>
            </w:rPr>
          </w:pPr>
          <w:hyperlink w:anchor="_Toc103071215" w:history="1">
            <w:r w:rsidR="007B0E03" w:rsidRPr="00395A1E">
              <w:rPr>
                <w:rStyle w:val="Hyperlink"/>
                <w:noProof/>
              </w:rPr>
              <w:t>F.2.1</w:t>
            </w:r>
            <w:r w:rsidR="007B0E03">
              <w:rPr>
                <w:noProof/>
                <w:szCs w:val="22"/>
                <w:lang w:eastAsia="en-IE"/>
              </w:rPr>
              <w:tab/>
            </w:r>
            <w:r w:rsidR="007B0E03" w:rsidRPr="00395A1E">
              <w:rPr>
                <w:rStyle w:val="Hyperlink"/>
                <w:noProof/>
              </w:rPr>
              <w:t>Interpretation</w:t>
            </w:r>
            <w:r w:rsidR="007B0E03">
              <w:rPr>
                <w:noProof/>
                <w:webHidden/>
              </w:rPr>
              <w:tab/>
            </w:r>
            <w:r w:rsidR="007B0E03">
              <w:rPr>
                <w:noProof/>
                <w:webHidden/>
              </w:rPr>
              <w:fldChar w:fldCharType="begin"/>
            </w:r>
            <w:r w:rsidR="007B0E03">
              <w:rPr>
                <w:noProof/>
                <w:webHidden/>
              </w:rPr>
              <w:instrText xml:space="preserve"> PAGEREF _Toc103071215 \h </w:instrText>
            </w:r>
            <w:r w:rsidR="007B0E03">
              <w:rPr>
                <w:noProof/>
                <w:webHidden/>
              </w:rPr>
            </w:r>
            <w:r w:rsidR="007B0E03">
              <w:rPr>
                <w:noProof/>
                <w:webHidden/>
              </w:rPr>
              <w:fldChar w:fldCharType="separate"/>
            </w:r>
            <w:r w:rsidR="007B0E03">
              <w:rPr>
                <w:noProof/>
                <w:webHidden/>
              </w:rPr>
              <w:t>113</w:t>
            </w:r>
            <w:r w:rsidR="007B0E03">
              <w:rPr>
                <w:noProof/>
                <w:webHidden/>
              </w:rPr>
              <w:fldChar w:fldCharType="end"/>
            </w:r>
          </w:hyperlink>
        </w:p>
        <w:p w14:paraId="172D7580" w14:textId="2A9B88F1" w:rsidR="007B0E03" w:rsidRDefault="00000000">
          <w:pPr>
            <w:pStyle w:val="TOC3"/>
            <w:rPr>
              <w:noProof/>
              <w:szCs w:val="22"/>
              <w:lang w:eastAsia="en-IE"/>
            </w:rPr>
          </w:pPr>
          <w:hyperlink w:anchor="_Toc103071216" w:history="1">
            <w:r w:rsidR="007B0E03" w:rsidRPr="00395A1E">
              <w:rPr>
                <w:rStyle w:val="Hyperlink"/>
                <w:noProof/>
              </w:rPr>
              <w:t>F.2.2</w:t>
            </w:r>
            <w:r w:rsidR="007B0E03">
              <w:rPr>
                <w:noProof/>
                <w:szCs w:val="22"/>
                <w:lang w:eastAsia="en-IE"/>
              </w:rPr>
              <w:tab/>
            </w:r>
            <w:r w:rsidR="007B0E03" w:rsidRPr="00395A1E">
              <w:rPr>
                <w:rStyle w:val="Hyperlink"/>
                <w:noProof/>
              </w:rPr>
              <w:t>Ex-Ante Market Data</w:t>
            </w:r>
            <w:r w:rsidR="007B0E03">
              <w:rPr>
                <w:noProof/>
                <w:webHidden/>
              </w:rPr>
              <w:tab/>
            </w:r>
            <w:r w:rsidR="007B0E03">
              <w:rPr>
                <w:noProof/>
                <w:webHidden/>
              </w:rPr>
              <w:fldChar w:fldCharType="begin"/>
            </w:r>
            <w:r w:rsidR="007B0E03">
              <w:rPr>
                <w:noProof/>
                <w:webHidden/>
              </w:rPr>
              <w:instrText xml:space="preserve"> PAGEREF _Toc103071216 \h </w:instrText>
            </w:r>
            <w:r w:rsidR="007B0E03">
              <w:rPr>
                <w:noProof/>
                <w:webHidden/>
              </w:rPr>
            </w:r>
            <w:r w:rsidR="007B0E03">
              <w:rPr>
                <w:noProof/>
                <w:webHidden/>
              </w:rPr>
              <w:fldChar w:fldCharType="separate"/>
            </w:r>
            <w:r w:rsidR="007B0E03">
              <w:rPr>
                <w:noProof/>
                <w:webHidden/>
              </w:rPr>
              <w:t>115</w:t>
            </w:r>
            <w:r w:rsidR="007B0E03">
              <w:rPr>
                <w:noProof/>
                <w:webHidden/>
              </w:rPr>
              <w:fldChar w:fldCharType="end"/>
            </w:r>
          </w:hyperlink>
        </w:p>
        <w:p w14:paraId="4601769B" w14:textId="132129CA" w:rsidR="007B0E03" w:rsidRDefault="00000000">
          <w:pPr>
            <w:pStyle w:val="TOC3"/>
            <w:rPr>
              <w:noProof/>
              <w:szCs w:val="22"/>
              <w:lang w:eastAsia="en-IE"/>
            </w:rPr>
          </w:pPr>
          <w:hyperlink w:anchor="_Toc103071217" w:history="1">
            <w:r w:rsidR="007B0E03" w:rsidRPr="00395A1E">
              <w:rPr>
                <w:rStyle w:val="Hyperlink"/>
                <w:noProof/>
              </w:rPr>
              <w:t>F.2.3</w:t>
            </w:r>
            <w:r w:rsidR="007B0E03">
              <w:rPr>
                <w:noProof/>
                <w:szCs w:val="22"/>
                <w:lang w:eastAsia="en-IE"/>
              </w:rPr>
              <w:tab/>
            </w:r>
            <w:r w:rsidR="007B0E03" w:rsidRPr="00395A1E">
              <w:rPr>
                <w:rStyle w:val="Hyperlink"/>
                <w:noProof/>
              </w:rPr>
              <w:t>Physical Notification Data</w:t>
            </w:r>
            <w:r w:rsidR="007B0E03">
              <w:rPr>
                <w:noProof/>
                <w:webHidden/>
              </w:rPr>
              <w:tab/>
            </w:r>
            <w:r w:rsidR="007B0E03">
              <w:rPr>
                <w:noProof/>
                <w:webHidden/>
              </w:rPr>
              <w:fldChar w:fldCharType="begin"/>
            </w:r>
            <w:r w:rsidR="007B0E03">
              <w:rPr>
                <w:noProof/>
                <w:webHidden/>
              </w:rPr>
              <w:instrText xml:space="preserve"> PAGEREF _Toc103071217 \h </w:instrText>
            </w:r>
            <w:r w:rsidR="007B0E03">
              <w:rPr>
                <w:noProof/>
                <w:webHidden/>
              </w:rPr>
            </w:r>
            <w:r w:rsidR="007B0E03">
              <w:rPr>
                <w:noProof/>
                <w:webHidden/>
              </w:rPr>
              <w:fldChar w:fldCharType="separate"/>
            </w:r>
            <w:r w:rsidR="007B0E03">
              <w:rPr>
                <w:noProof/>
                <w:webHidden/>
              </w:rPr>
              <w:t>115</w:t>
            </w:r>
            <w:r w:rsidR="007B0E03">
              <w:rPr>
                <w:noProof/>
                <w:webHidden/>
              </w:rPr>
              <w:fldChar w:fldCharType="end"/>
            </w:r>
          </w:hyperlink>
        </w:p>
        <w:p w14:paraId="4130009C" w14:textId="237BBB3F" w:rsidR="007B0E03" w:rsidRDefault="00000000">
          <w:pPr>
            <w:pStyle w:val="TOC3"/>
            <w:rPr>
              <w:noProof/>
              <w:szCs w:val="22"/>
              <w:lang w:eastAsia="en-IE"/>
            </w:rPr>
          </w:pPr>
          <w:hyperlink w:anchor="_Toc103071218" w:history="1">
            <w:r w:rsidR="007B0E03" w:rsidRPr="00395A1E">
              <w:rPr>
                <w:rStyle w:val="Hyperlink"/>
                <w:noProof/>
              </w:rPr>
              <w:t>F.2.4</w:t>
            </w:r>
            <w:r w:rsidR="007B0E03">
              <w:rPr>
                <w:noProof/>
                <w:szCs w:val="22"/>
                <w:lang w:eastAsia="en-IE"/>
              </w:rPr>
              <w:tab/>
            </w:r>
            <w:r w:rsidR="007B0E03" w:rsidRPr="00395A1E">
              <w:rPr>
                <w:rStyle w:val="Hyperlink"/>
                <w:noProof/>
              </w:rPr>
              <w:t>Dispatch Data</w:t>
            </w:r>
            <w:r w:rsidR="007B0E03">
              <w:rPr>
                <w:noProof/>
                <w:webHidden/>
              </w:rPr>
              <w:tab/>
            </w:r>
            <w:r w:rsidR="007B0E03">
              <w:rPr>
                <w:noProof/>
                <w:webHidden/>
              </w:rPr>
              <w:fldChar w:fldCharType="begin"/>
            </w:r>
            <w:r w:rsidR="007B0E03">
              <w:rPr>
                <w:noProof/>
                <w:webHidden/>
              </w:rPr>
              <w:instrText xml:space="preserve"> PAGEREF _Toc103071218 \h </w:instrText>
            </w:r>
            <w:r w:rsidR="007B0E03">
              <w:rPr>
                <w:noProof/>
                <w:webHidden/>
              </w:rPr>
            </w:r>
            <w:r w:rsidR="007B0E03">
              <w:rPr>
                <w:noProof/>
                <w:webHidden/>
              </w:rPr>
              <w:fldChar w:fldCharType="separate"/>
            </w:r>
            <w:r w:rsidR="007B0E03">
              <w:rPr>
                <w:noProof/>
                <w:webHidden/>
              </w:rPr>
              <w:t>116</w:t>
            </w:r>
            <w:r w:rsidR="007B0E03">
              <w:rPr>
                <w:noProof/>
                <w:webHidden/>
              </w:rPr>
              <w:fldChar w:fldCharType="end"/>
            </w:r>
          </w:hyperlink>
        </w:p>
        <w:p w14:paraId="69943484" w14:textId="730FA60E" w:rsidR="007B0E03" w:rsidRDefault="00000000">
          <w:pPr>
            <w:pStyle w:val="TOC3"/>
            <w:rPr>
              <w:noProof/>
              <w:szCs w:val="22"/>
              <w:lang w:eastAsia="en-IE"/>
            </w:rPr>
          </w:pPr>
          <w:hyperlink w:anchor="_Toc103071219" w:history="1">
            <w:r w:rsidR="007B0E03" w:rsidRPr="00395A1E">
              <w:rPr>
                <w:rStyle w:val="Hyperlink"/>
                <w:noProof/>
              </w:rPr>
              <w:t>F.2.5</w:t>
            </w:r>
            <w:r w:rsidR="007B0E03">
              <w:rPr>
                <w:noProof/>
                <w:szCs w:val="22"/>
                <w:lang w:eastAsia="en-IE"/>
              </w:rPr>
              <w:tab/>
            </w:r>
            <w:r w:rsidR="007B0E03" w:rsidRPr="00395A1E">
              <w:rPr>
                <w:rStyle w:val="Hyperlink"/>
                <w:noProof/>
              </w:rPr>
              <w:t>Metered Quantity Data</w:t>
            </w:r>
            <w:r w:rsidR="007B0E03">
              <w:rPr>
                <w:noProof/>
                <w:webHidden/>
              </w:rPr>
              <w:tab/>
            </w:r>
            <w:r w:rsidR="007B0E03">
              <w:rPr>
                <w:noProof/>
                <w:webHidden/>
              </w:rPr>
              <w:fldChar w:fldCharType="begin"/>
            </w:r>
            <w:r w:rsidR="007B0E03">
              <w:rPr>
                <w:noProof/>
                <w:webHidden/>
              </w:rPr>
              <w:instrText xml:space="preserve"> PAGEREF _Toc103071219 \h </w:instrText>
            </w:r>
            <w:r w:rsidR="007B0E03">
              <w:rPr>
                <w:noProof/>
                <w:webHidden/>
              </w:rPr>
            </w:r>
            <w:r w:rsidR="007B0E03">
              <w:rPr>
                <w:noProof/>
                <w:webHidden/>
              </w:rPr>
              <w:fldChar w:fldCharType="separate"/>
            </w:r>
            <w:r w:rsidR="007B0E03">
              <w:rPr>
                <w:noProof/>
                <w:webHidden/>
              </w:rPr>
              <w:t>117</w:t>
            </w:r>
            <w:r w:rsidR="007B0E03">
              <w:rPr>
                <w:noProof/>
                <w:webHidden/>
              </w:rPr>
              <w:fldChar w:fldCharType="end"/>
            </w:r>
          </w:hyperlink>
        </w:p>
        <w:p w14:paraId="75AF8F9B" w14:textId="78D6ABAE" w:rsidR="007B0E03" w:rsidRDefault="00000000">
          <w:pPr>
            <w:pStyle w:val="TOC3"/>
            <w:rPr>
              <w:noProof/>
              <w:szCs w:val="22"/>
              <w:lang w:eastAsia="en-IE"/>
            </w:rPr>
          </w:pPr>
          <w:hyperlink w:anchor="_Toc103071220" w:history="1">
            <w:r w:rsidR="007B0E03" w:rsidRPr="00395A1E">
              <w:rPr>
                <w:rStyle w:val="Hyperlink"/>
                <w:noProof/>
              </w:rPr>
              <w:t>F.2.6</w:t>
            </w:r>
            <w:r w:rsidR="007B0E03">
              <w:rPr>
                <w:noProof/>
                <w:szCs w:val="22"/>
                <w:lang w:eastAsia="en-IE"/>
              </w:rPr>
              <w:tab/>
            </w:r>
            <w:r w:rsidR="007B0E03" w:rsidRPr="00395A1E">
              <w:rPr>
                <w:rStyle w:val="Hyperlink"/>
                <w:noProof/>
              </w:rPr>
              <w:t>Timing Conventions</w:t>
            </w:r>
            <w:r w:rsidR="007B0E03">
              <w:rPr>
                <w:noProof/>
                <w:webHidden/>
              </w:rPr>
              <w:tab/>
            </w:r>
            <w:r w:rsidR="007B0E03">
              <w:rPr>
                <w:noProof/>
                <w:webHidden/>
              </w:rPr>
              <w:fldChar w:fldCharType="begin"/>
            </w:r>
            <w:r w:rsidR="007B0E03">
              <w:rPr>
                <w:noProof/>
                <w:webHidden/>
              </w:rPr>
              <w:instrText xml:space="preserve"> PAGEREF _Toc103071220 \h </w:instrText>
            </w:r>
            <w:r w:rsidR="007B0E03">
              <w:rPr>
                <w:noProof/>
                <w:webHidden/>
              </w:rPr>
            </w:r>
            <w:r w:rsidR="007B0E03">
              <w:rPr>
                <w:noProof/>
                <w:webHidden/>
              </w:rPr>
              <w:fldChar w:fldCharType="separate"/>
            </w:r>
            <w:r w:rsidR="007B0E03">
              <w:rPr>
                <w:noProof/>
                <w:webHidden/>
              </w:rPr>
              <w:t>118</w:t>
            </w:r>
            <w:r w:rsidR="007B0E03">
              <w:rPr>
                <w:noProof/>
                <w:webHidden/>
              </w:rPr>
              <w:fldChar w:fldCharType="end"/>
            </w:r>
          </w:hyperlink>
        </w:p>
        <w:p w14:paraId="6B251D79" w14:textId="629A6DC2" w:rsidR="007B0E03" w:rsidRDefault="00000000">
          <w:pPr>
            <w:pStyle w:val="TOC3"/>
            <w:rPr>
              <w:noProof/>
              <w:szCs w:val="22"/>
              <w:lang w:eastAsia="en-IE"/>
            </w:rPr>
          </w:pPr>
          <w:hyperlink w:anchor="_Toc103071221" w:history="1">
            <w:r w:rsidR="007B0E03" w:rsidRPr="00395A1E">
              <w:rPr>
                <w:rStyle w:val="Hyperlink"/>
                <w:noProof/>
              </w:rPr>
              <w:t>F.2.7</w:t>
            </w:r>
            <w:r w:rsidR="007B0E03">
              <w:rPr>
                <w:noProof/>
                <w:szCs w:val="22"/>
                <w:lang w:eastAsia="en-IE"/>
              </w:rPr>
              <w:tab/>
            </w:r>
            <w:r w:rsidR="007B0E03" w:rsidRPr="00395A1E">
              <w:rPr>
                <w:rStyle w:val="Hyperlink"/>
                <w:noProof/>
              </w:rPr>
              <w:t>Capacity Market Data</w:t>
            </w:r>
            <w:r w:rsidR="007B0E03">
              <w:rPr>
                <w:noProof/>
                <w:webHidden/>
              </w:rPr>
              <w:tab/>
            </w:r>
            <w:r w:rsidR="007B0E03">
              <w:rPr>
                <w:noProof/>
                <w:webHidden/>
              </w:rPr>
              <w:fldChar w:fldCharType="begin"/>
            </w:r>
            <w:r w:rsidR="007B0E03">
              <w:rPr>
                <w:noProof/>
                <w:webHidden/>
              </w:rPr>
              <w:instrText xml:space="preserve"> PAGEREF _Toc103071221 \h </w:instrText>
            </w:r>
            <w:r w:rsidR="007B0E03">
              <w:rPr>
                <w:noProof/>
                <w:webHidden/>
              </w:rPr>
            </w:r>
            <w:r w:rsidR="007B0E03">
              <w:rPr>
                <w:noProof/>
                <w:webHidden/>
              </w:rPr>
              <w:fldChar w:fldCharType="separate"/>
            </w:r>
            <w:r w:rsidR="007B0E03">
              <w:rPr>
                <w:noProof/>
                <w:webHidden/>
              </w:rPr>
              <w:t>119</w:t>
            </w:r>
            <w:r w:rsidR="007B0E03">
              <w:rPr>
                <w:noProof/>
                <w:webHidden/>
              </w:rPr>
              <w:fldChar w:fldCharType="end"/>
            </w:r>
          </w:hyperlink>
        </w:p>
        <w:p w14:paraId="09E8A804" w14:textId="3E2A3380" w:rsidR="007B0E03" w:rsidRDefault="00000000">
          <w:pPr>
            <w:pStyle w:val="TOC2"/>
            <w:tabs>
              <w:tab w:val="left" w:pos="880"/>
              <w:tab w:val="right" w:leader="dot" w:pos="9350"/>
            </w:tabs>
            <w:rPr>
              <w:noProof/>
              <w:szCs w:val="22"/>
              <w:lang w:eastAsia="en-IE"/>
            </w:rPr>
          </w:pPr>
          <w:hyperlink w:anchor="_Toc103071222" w:history="1">
            <w:r w:rsidR="007B0E03" w:rsidRPr="00395A1E">
              <w:rPr>
                <w:rStyle w:val="Hyperlink"/>
                <w:noProof/>
              </w:rPr>
              <w:t>F.3</w:t>
            </w:r>
            <w:r w:rsidR="007B0E03">
              <w:rPr>
                <w:noProof/>
                <w:szCs w:val="22"/>
                <w:lang w:eastAsia="en-IE"/>
              </w:rPr>
              <w:tab/>
            </w:r>
            <w:r w:rsidR="007B0E03" w:rsidRPr="00395A1E">
              <w:rPr>
                <w:rStyle w:val="Hyperlink"/>
                <w:noProof/>
              </w:rPr>
              <w:t>Determination of Times and Relevant Commercial Offer Data for Bid Offer Acceptances</w:t>
            </w:r>
            <w:r w:rsidR="007B0E03">
              <w:rPr>
                <w:noProof/>
                <w:webHidden/>
              </w:rPr>
              <w:tab/>
            </w:r>
            <w:r w:rsidR="007B0E03">
              <w:rPr>
                <w:noProof/>
                <w:webHidden/>
              </w:rPr>
              <w:fldChar w:fldCharType="begin"/>
            </w:r>
            <w:r w:rsidR="007B0E03">
              <w:rPr>
                <w:noProof/>
                <w:webHidden/>
              </w:rPr>
              <w:instrText xml:space="preserve"> PAGEREF _Toc103071222 \h </w:instrText>
            </w:r>
            <w:r w:rsidR="007B0E03">
              <w:rPr>
                <w:noProof/>
                <w:webHidden/>
              </w:rPr>
            </w:r>
            <w:r w:rsidR="007B0E03">
              <w:rPr>
                <w:noProof/>
                <w:webHidden/>
              </w:rPr>
              <w:fldChar w:fldCharType="separate"/>
            </w:r>
            <w:r w:rsidR="007B0E03">
              <w:rPr>
                <w:noProof/>
                <w:webHidden/>
              </w:rPr>
              <w:t>120</w:t>
            </w:r>
            <w:r w:rsidR="007B0E03">
              <w:rPr>
                <w:noProof/>
                <w:webHidden/>
              </w:rPr>
              <w:fldChar w:fldCharType="end"/>
            </w:r>
          </w:hyperlink>
        </w:p>
        <w:p w14:paraId="3D825B13" w14:textId="1929C050" w:rsidR="007B0E03" w:rsidRDefault="00000000">
          <w:pPr>
            <w:pStyle w:val="TOC3"/>
            <w:rPr>
              <w:noProof/>
              <w:szCs w:val="22"/>
              <w:lang w:eastAsia="en-IE"/>
            </w:rPr>
          </w:pPr>
          <w:hyperlink w:anchor="_Toc103071223" w:history="1">
            <w:r w:rsidR="007B0E03" w:rsidRPr="00395A1E">
              <w:rPr>
                <w:rStyle w:val="Hyperlink"/>
                <w:noProof/>
              </w:rPr>
              <w:t>F.3.1</w:t>
            </w:r>
            <w:r w:rsidR="007B0E03">
              <w:rPr>
                <w:noProof/>
                <w:szCs w:val="22"/>
                <w:lang w:eastAsia="en-IE"/>
              </w:rPr>
              <w:tab/>
            </w:r>
            <w:r w:rsidR="007B0E03" w:rsidRPr="00395A1E">
              <w:rPr>
                <w:rStyle w:val="Hyperlink"/>
                <w:noProof/>
              </w:rPr>
              <w:t>Times Relevant to Bid Offer Acceptances</w:t>
            </w:r>
            <w:r w:rsidR="007B0E03">
              <w:rPr>
                <w:noProof/>
                <w:webHidden/>
              </w:rPr>
              <w:tab/>
            </w:r>
            <w:r w:rsidR="007B0E03">
              <w:rPr>
                <w:noProof/>
                <w:webHidden/>
              </w:rPr>
              <w:fldChar w:fldCharType="begin"/>
            </w:r>
            <w:r w:rsidR="007B0E03">
              <w:rPr>
                <w:noProof/>
                <w:webHidden/>
              </w:rPr>
              <w:instrText xml:space="preserve"> PAGEREF _Toc103071223 \h </w:instrText>
            </w:r>
            <w:r w:rsidR="007B0E03">
              <w:rPr>
                <w:noProof/>
                <w:webHidden/>
              </w:rPr>
            </w:r>
            <w:r w:rsidR="007B0E03">
              <w:rPr>
                <w:noProof/>
                <w:webHidden/>
              </w:rPr>
              <w:fldChar w:fldCharType="separate"/>
            </w:r>
            <w:r w:rsidR="007B0E03">
              <w:rPr>
                <w:noProof/>
                <w:webHidden/>
              </w:rPr>
              <w:t>120</w:t>
            </w:r>
            <w:r w:rsidR="007B0E03">
              <w:rPr>
                <w:noProof/>
                <w:webHidden/>
              </w:rPr>
              <w:fldChar w:fldCharType="end"/>
            </w:r>
          </w:hyperlink>
        </w:p>
        <w:p w14:paraId="4CECB587" w14:textId="1FC6B265" w:rsidR="007B0E03" w:rsidRDefault="00000000">
          <w:pPr>
            <w:pStyle w:val="TOC3"/>
            <w:rPr>
              <w:noProof/>
              <w:szCs w:val="22"/>
              <w:lang w:eastAsia="en-IE"/>
            </w:rPr>
          </w:pPr>
          <w:hyperlink w:anchor="_Toc103071224" w:history="1">
            <w:r w:rsidR="007B0E03" w:rsidRPr="00395A1E">
              <w:rPr>
                <w:rStyle w:val="Hyperlink"/>
                <w:noProof/>
              </w:rPr>
              <w:t>F.3.2</w:t>
            </w:r>
            <w:r w:rsidR="007B0E03">
              <w:rPr>
                <w:noProof/>
                <w:szCs w:val="22"/>
                <w:lang w:eastAsia="en-IE"/>
              </w:rPr>
              <w:tab/>
            </w:r>
            <w:r w:rsidR="007B0E03" w:rsidRPr="00395A1E">
              <w:rPr>
                <w:rStyle w:val="Hyperlink"/>
                <w:noProof/>
              </w:rPr>
              <w:t>Commercial Offer Data for Calculations</w:t>
            </w:r>
            <w:r w:rsidR="007B0E03">
              <w:rPr>
                <w:noProof/>
                <w:webHidden/>
              </w:rPr>
              <w:tab/>
            </w:r>
            <w:r w:rsidR="007B0E03">
              <w:rPr>
                <w:noProof/>
                <w:webHidden/>
              </w:rPr>
              <w:fldChar w:fldCharType="begin"/>
            </w:r>
            <w:r w:rsidR="007B0E03">
              <w:rPr>
                <w:noProof/>
                <w:webHidden/>
              </w:rPr>
              <w:instrText xml:space="preserve"> PAGEREF _Toc103071224 \h </w:instrText>
            </w:r>
            <w:r w:rsidR="007B0E03">
              <w:rPr>
                <w:noProof/>
                <w:webHidden/>
              </w:rPr>
            </w:r>
            <w:r w:rsidR="007B0E03">
              <w:rPr>
                <w:noProof/>
                <w:webHidden/>
              </w:rPr>
              <w:fldChar w:fldCharType="separate"/>
            </w:r>
            <w:r w:rsidR="007B0E03">
              <w:rPr>
                <w:noProof/>
                <w:webHidden/>
              </w:rPr>
              <w:t>120</w:t>
            </w:r>
            <w:r w:rsidR="007B0E03">
              <w:rPr>
                <w:noProof/>
                <w:webHidden/>
              </w:rPr>
              <w:fldChar w:fldCharType="end"/>
            </w:r>
          </w:hyperlink>
        </w:p>
        <w:p w14:paraId="2FFCDCC7" w14:textId="2C450E32" w:rsidR="007B0E03" w:rsidRDefault="00000000">
          <w:pPr>
            <w:pStyle w:val="TOC3"/>
            <w:rPr>
              <w:noProof/>
              <w:szCs w:val="22"/>
              <w:lang w:eastAsia="en-IE"/>
            </w:rPr>
          </w:pPr>
          <w:hyperlink w:anchor="_Toc103071225" w:history="1">
            <w:r w:rsidR="007B0E03" w:rsidRPr="00395A1E">
              <w:rPr>
                <w:rStyle w:val="Hyperlink"/>
                <w:noProof/>
              </w:rPr>
              <w:t>F.3.3</w:t>
            </w:r>
            <w:r w:rsidR="007B0E03">
              <w:rPr>
                <w:noProof/>
                <w:szCs w:val="22"/>
                <w:lang w:eastAsia="en-IE"/>
              </w:rPr>
              <w:tab/>
            </w:r>
            <w:r w:rsidR="007B0E03" w:rsidRPr="00395A1E">
              <w:rPr>
                <w:rStyle w:val="Hyperlink"/>
                <w:noProof/>
              </w:rPr>
              <w:t>Commercial Offer Data to be Used</w:t>
            </w:r>
            <w:r w:rsidR="007B0E03">
              <w:rPr>
                <w:noProof/>
                <w:webHidden/>
              </w:rPr>
              <w:tab/>
            </w:r>
            <w:r w:rsidR="007B0E03">
              <w:rPr>
                <w:noProof/>
                <w:webHidden/>
              </w:rPr>
              <w:fldChar w:fldCharType="begin"/>
            </w:r>
            <w:r w:rsidR="007B0E03">
              <w:rPr>
                <w:noProof/>
                <w:webHidden/>
              </w:rPr>
              <w:instrText xml:space="preserve"> PAGEREF _Toc103071225 \h </w:instrText>
            </w:r>
            <w:r w:rsidR="007B0E03">
              <w:rPr>
                <w:noProof/>
                <w:webHidden/>
              </w:rPr>
            </w:r>
            <w:r w:rsidR="007B0E03">
              <w:rPr>
                <w:noProof/>
                <w:webHidden/>
              </w:rPr>
              <w:fldChar w:fldCharType="separate"/>
            </w:r>
            <w:r w:rsidR="007B0E03">
              <w:rPr>
                <w:noProof/>
                <w:webHidden/>
              </w:rPr>
              <w:t>121</w:t>
            </w:r>
            <w:r w:rsidR="007B0E03">
              <w:rPr>
                <w:noProof/>
                <w:webHidden/>
              </w:rPr>
              <w:fldChar w:fldCharType="end"/>
            </w:r>
          </w:hyperlink>
        </w:p>
        <w:p w14:paraId="12AE84E1" w14:textId="22E99837" w:rsidR="007B0E03" w:rsidRDefault="00000000">
          <w:pPr>
            <w:pStyle w:val="TOC2"/>
            <w:tabs>
              <w:tab w:val="left" w:pos="880"/>
              <w:tab w:val="right" w:leader="dot" w:pos="9350"/>
            </w:tabs>
            <w:rPr>
              <w:noProof/>
              <w:szCs w:val="22"/>
              <w:lang w:eastAsia="en-IE"/>
            </w:rPr>
          </w:pPr>
          <w:hyperlink w:anchor="_Toc103071226" w:history="1">
            <w:r w:rsidR="007B0E03" w:rsidRPr="00395A1E">
              <w:rPr>
                <w:rStyle w:val="Hyperlink"/>
                <w:noProof/>
              </w:rPr>
              <w:t>F.4</w:t>
            </w:r>
            <w:r w:rsidR="007B0E03">
              <w:rPr>
                <w:noProof/>
                <w:szCs w:val="22"/>
                <w:lang w:eastAsia="en-IE"/>
              </w:rPr>
              <w:tab/>
            </w:r>
            <w:r w:rsidR="007B0E03" w:rsidRPr="00395A1E">
              <w:rPr>
                <w:rStyle w:val="Hyperlink"/>
                <w:noProof/>
              </w:rPr>
              <w:t>Trading Boundary and Treatment of Losses</w:t>
            </w:r>
            <w:r w:rsidR="007B0E03">
              <w:rPr>
                <w:noProof/>
                <w:webHidden/>
              </w:rPr>
              <w:tab/>
            </w:r>
            <w:r w:rsidR="007B0E03">
              <w:rPr>
                <w:noProof/>
                <w:webHidden/>
              </w:rPr>
              <w:fldChar w:fldCharType="begin"/>
            </w:r>
            <w:r w:rsidR="007B0E03">
              <w:rPr>
                <w:noProof/>
                <w:webHidden/>
              </w:rPr>
              <w:instrText xml:space="preserve"> PAGEREF _Toc103071226 \h </w:instrText>
            </w:r>
            <w:r w:rsidR="007B0E03">
              <w:rPr>
                <w:noProof/>
                <w:webHidden/>
              </w:rPr>
            </w:r>
            <w:r w:rsidR="007B0E03">
              <w:rPr>
                <w:noProof/>
                <w:webHidden/>
              </w:rPr>
              <w:fldChar w:fldCharType="separate"/>
            </w:r>
            <w:r w:rsidR="007B0E03">
              <w:rPr>
                <w:noProof/>
                <w:webHidden/>
              </w:rPr>
              <w:t>123</w:t>
            </w:r>
            <w:r w:rsidR="007B0E03">
              <w:rPr>
                <w:noProof/>
                <w:webHidden/>
              </w:rPr>
              <w:fldChar w:fldCharType="end"/>
            </w:r>
          </w:hyperlink>
        </w:p>
        <w:p w14:paraId="4C2C6342" w14:textId="66AE476B" w:rsidR="007B0E03" w:rsidRDefault="00000000">
          <w:pPr>
            <w:pStyle w:val="TOC3"/>
            <w:rPr>
              <w:noProof/>
              <w:szCs w:val="22"/>
              <w:lang w:eastAsia="en-IE"/>
            </w:rPr>
          </w:pPr>
          <w:hyperlink w:anchor="_Toc103071227" w:history="1">
            <w:r w:rsidR="007B0E03" w:rsidRPr="00395A1E">
              <w:rPr>
                <w:rStyle w:val="Hyperlink"/>
                <w:noProof/>
              </w:rPr>
              <w:t>F.4.1</w:t>
            </w:r>
            <w:r w:rsidR="007B0E03">
              <w:rPr>
                <w:noProof/>
                <w:szCs w:val="22"/>
                <w:lang w:eastAsia="en-IE"/>
              </w:rPr>
              <w:tab/>
            </w:r>
            <w:r w:rsidR="007B0E03" w:rsidRPr="00395A1E">
              <w:rPr>
                <w:rStyle w:val="Hyperlink"/>
                <w:noProof/>
              </w:rPr>
              <w:t>Trading Boundary</w:t>
            </w:r>
            <w:r w:rsidR="007B0E03">
              <w:rPr>
                <w:noProof/>
                <w:webHidden/>
              </w:rPr>
              <w:tab/>
            </w:r>
            <w:r w:rsidR="007B0E03">
              <w:rPr>
                <w:noProof/>
                <w:webHidden/>
              </w:rPr>
              <w:fldChar w:fldCharType="begin"/>
            </w:r>
            <w:r w:rsidR="007B0E03">
              <w:rPr>
                <w:noProof/>
                <w:webHidden/>
              </w:rPr>
              <w:instrText xml:space="preserve"> PAGEREF _Toc103071227 \h </w:instrText>
            </w:r>
            <w:r w:rsidR="007B0E03">
              <w:rPr>
                <w:noProof/>
                <w:webHidden/>
              </w:rPr>
            </w:r>
            <w:r w:rsidR="007B0E03">
              <w:rPr>
                <w:noProof/>
                <w:webHidden/>
              </w:rPr>
              <w:fldChar w:fldCharType="separate"/>
            </w:r>
            <w:r w:rsidR="007B0E03">
              <w:rPr>
                <w:noProof/>
                <w:webHidden/>
              </w:rPr>
              <w:t>123</w:t>
            </w:r>
            <w:r w:rsidR="007B0E03">
              <w:rPr>
                <w:noProof/>
                <w:webHidden/>
              </w:rPr>
              <w:fldChar w:fldCharType="end"/>
            </w:r>
          </w:hyperlink>
        </w:p>
        <w:p w14:paraId="5DE8CBAB" w14:textId="4C1828F6" w:rsidR="007B0E03" w:rsidRDefault="00000000">
          <w:pPr>
            <w:pStyle w:val="TOC3"/>
            <w:rPr>
              <w:noProof/>
              <w:szCs w:val="22"/>
              <w:lang w:eastAsia="en-IE"/>
            </w:rPr>
          </w:pPr>
          <w:hyperlink w:anchor="_Toc103071228" w:history="1">
            <w:r w:rsidR="007B0E03" w:rsidRPr="00395A1E">
              <w:rPr>
                <w:rStyle w:val="Hyperlink"/>
                <w:noProof/>
              </w:rPr>
              <w:t>F.4.2</w:t>
            </w:r>
            <w:r w:rsidR="007B0E03">
              <w:rPr>
                <w:noProof/>
                <w:szCs w:val="22"/>
                <w:lang w:eastAsia="en-IE"/>
              </w:rPr>
              <w:tab/>
            </w:r>
            <w:r w:rsidR="007B0E03" w:rsidRPr="00395A1E">
              <w:rPr>
                <w:rStyle w:val="Hyperlink"/>
                <w:noProof/>
              </w:rPr>
              <w:t>Setting of Loss Adjustment Factors</w:t>
            </w:r>
            <w:r w:rsidR="007B0E03">
              <w:rPr>
                <w:noProof/>
                <w:webHidden/>
              </w:rPr>
              <w:tab/>
            </w:r>
            <w:r w:rsidR="007B0E03">
              <w:rPr>
                <w:noProof/>
                <w:webHidden/>
              </w:rPr>
              <w:fldChar w:fldCharType="begin"/>
            </w:r>
            <w:r w:rsidR="007B0E03">
              <w:rPr>
                <w:noProof/>
                <w:webHidden/>
              </w:rPr>
              <w:instrText xml:space="preserve"> PAGEREF _Toc103071228 \h </w:instrText>
            </w:r>
            <w:r w:rsidR="007B0E03">
              <w:rPr>
                <w:noProof/>
                <w:webHidden/>
              </w:rPr>
            </w:r>
            <w:r w:rsidR="007B0E03">
              <w:rPr>
                <w:noProof/>
                <w:webHidden/>
              </w:rPr>
              <w:fldChar w:fldCharType="separate"/>
            </w:r>
            <w:r w:rsidR="007B0E03">
              <w:rPr>
                <w:noProof/>
                <w:webHidden/>
              </w:rPr>
              <w:t>123</w:t>
            </w:r>
            <w:r w:rsidR="007B0E03">
              <w:rPr>
                <w:noProof/>
                <w:webHidden/>
              </w:rPr>
              <w:fldChar w:fldCharType="end"/>
            </w:r>
          </w:hyperlink>
        </w:p>
        <w:p w14:paraId="46DA4027" w14:textId="5B53D878" w:rsidR="007B0E03" w:rsidRDefault="00000000">
          <w:pPr>
            <w:pStyle w:val="TOC3"/>
            <w:rPr>
              <w:noProof/>
              <w:szCs w:val="22"/>
              <w:lang w:eastAsia="en-IE"/>
            </w:rPr>
          </w:pPr>
          <w:hyperlink w:anchor="_Toc103071229" w:history="1">
            <w:r w:rsidR="007B0E03" w:rsidRPr="00395A1E">
              <w:rPr>
                <w:rStyle w:val="Hyperlink"/>
                <w:noProof/>
              </w:rPr>
              <w:t>F.4.3</w:t>
            </w:r>
            <w:r w:rsidR="007B0E03">
              <w:rPr>
                <w:noProof/>
                <w:szCs w:val="22"/>
                <w:lang w:eastAsia="en-IE"/>
              </w:rPr>
              <w:tab/>
            </w:r>
            <w:r w:rsidR="007B0E03" w:rsidRPr="00395A1E">
              <w:rPr>
                <w:rStyle w:val="Hyperlink"/>
                <w:noProof/>
              </w:rPr>
              <w:t>Application of Loss Adjustment Factors</w:t>
            </w:r>
            <w:r w:rsidR="007B0E03">
              <w:rPr>
                <w:noProof/>
                <w:webHidden/>
              </w:rPr>
              <w:tab/>
            </w:r>
            <w:r w:rsidR="007B0E03">
              <w:rPr>
                <w:noProof/>
                <w:webHidden/>
              </w:rPr>
              <w:fldChar w:fldCharType="begin"/>
            </w:r>
            <w:r w:rsidR="007B0E03">
              <w:rPr>
                <w:noProof/>
                <w:webHidden/>
              </w:rPr>
              <w:instrText xml:space="preserve"> PAGEREF _Toc103071229 \h </w:instrText>
            </w:r>
            <w:r w:rsidR="007B0E03">
              <w:rPr>
                <w:noProof/>
                <w:webHidden/>
              </w:rPr>
            </w:r>
            <w:r w:rsidR="007B0E03">
              <w:rPr>
                <w:noProof/>
                <w:webHidden/>
              </w:rPr>
              <w:fldChar w:fldCharType="separate"/>
            </w:r>
            <w:r w:rsidR="007B0E03">
              <w:rPr>
                <w:noProof/>
                <w:webHidden/>
              </w:rPr>
              <w:t>126</w:t>
            </w:r>
            <w:r w:rsidR="007B0E03">
              <w:rPr>
                <w:noProof/>
                <w:webHidden/>
              </w:rPr>
              <w:fldChar w:fldCharType="end"/>
            </w:r>
          </w:hyperlink>
        </w:p>
        <w:p w14:paraId="3DDBFAA0" w14:textId="7D7675D8" w:rsidR="007B0E03" w:rsidRDefault="00000000">
          <w:pPr>
            <w:pStyle w:val="TOC2"/>
            <w:tabs>
              <w:tab w:val="left" w:pos="880"/>
              <w:tab w:val="right" w:leader="dot" w:pos="9350"/>
            </w:tabs>
            <w:rPr>
              <w:noProof/>
              <w:szCs w:val="22"/>
              <w:lang w:eastAsia="en-IE"/>
            </w:rPr>
          </w:pPr>
          <w:hyperlink w:anchor="_Toc103071230" w:history="1">
            <w:r w:rsidR="007B0E03" w:rsidRPr="00395A1E">
              <w:rPr>
                <w:rStyle w:val="Hyperlink"/>
                <w:noProof/>
              </w:rPr>
              <w:t>F.5</w:t>
            </w:r>
            <w:r w:rsidR="007B0E03">
              <w:rPr>
                <w:noProof/>
                <w:szCs w:val="22"/>
                <w:lang w:eastAsia="en-IE"/>
              </w:rPr>
              <w:tab/>
            </w:r>
            <w:r w:rsidR="007B0E03" w:rsidRPr="00395A1E">
              <w:rPr>
                <w:rStyle w:val="Hyperlink"/>
                <w:noProof/>
              </w:rPr>
              <w:t>Imbalance Component Payments and Charges</w:t>
            </w:r>
            <w:r w:rsidR="007B0E03">
              <w:rPr>
                <w:noProof/>
                <w:webHidden/>
              </w:rPr>
              <w:tab/>
            </w:r>
            <w:r w:rsidR="007B0E03">
              <w:rPr>
                <w:noProof/>
                <w:webHidden/>
              </w:rPr>
              <w:fldChar w:fldCharType="begin"/>
            </w:r>
            <w:r w:rsidR="007B0E03">
              <w:rPr>
                <w:noProof/>
                <w:webHidden/>
              </w:rPr>
              <w:instrText xml:space="preserve"> PAGEREF _Toc103071230 \h </w:instrText>
            </w:r>
            <w:r w:rsidR="007B0E03">
              <w:rPr>
                <w:noProof/>
                <w:webHidden/>
              </w:rPr>
            </w:r>
            <w:r w:rsidR="007B0E03">
              <w:rPr>
                <w:noProof/>
                <w:webHidden/>
              </w:rPr>
              <w:fldChar w:fldCharType="separate"/>
            </w:r>
            <w:r w:rsidR="007B0E03">
              <w:rPr>
                <w:noProof/>
                <w:webHidden/>
              </w:rPr>
              <w:t>128</w:t>
            </w:r>
            <w:r w:rsidR="007B0E03">
              <w:rPr>
                <w:noProof/>
                <w:webHidden/>
              </w:rPr>
              <w:fldChar w:fldCharType="end"/>
            </w:r>
          </w:hyperlink>
        </w:p>
        <w:p w14:paraId="3B2A9987" w14:textId="0B219ED7" w:rsidR="007B0E03" w:rsidRDefault="00000000">
          <w:pPr>
            <w:pStyle w:val="TOC3"/>
            <w:rPr>
              <w:noProof/>
              <w:szCs w:val="22"/>
              <w:lang w:eastAsia="en-IE"/>
            </w:rPr>
          </w:pPr>
          <w:hyperlink w:anchor="_Toc103071231" w:history="1">
            <w:r w:rsidR="007B0E03" w:rsidRPr="00395A1E">
              <w:rPr>
                <w:rStyle w:val="Hyperlink"/>
                <w:noProof/>
              </w:rPr>
              <w:t>F.5.1</w:t>
            </w:r>
            <w:r w:rsidR="007B0E03">
              <w:rPr>
                <w:noProof/>
                <w:szCs w:val="22"/>
                <w:lang w:eastAsia="en-IE"/>
              </w:rPr>
              <w:tab/>
            </w:r>
            <w:r w:rsidR="007B0E03" w:rsidRPr="00395A1E">
              <w:rPr>
                <w:rStyle w:val="Hyperlink"/>
                <w:noProof/>
              </w:rPr>
              <w:t>Setting of Imbalance Payment or Charge Parameters</w:t>
            </w:r>
            <w:r w:rsidR="007B0E03">
              <w:rPr>
                <w:noProof/>
                <w:webHidden/>
              </w:rPr>
              <w:tab/>
            </w:r>
            <w:r w:rsidR="007B0E03">
              <w:rPr>
                <w:noProof/>
                <w:webHidden/>
              </w:rPr>
              <w:fldChar w:fldCharType="begin"/>
            </w:r>
            <w:r w:rsidR="007B0E03">
              <w:rPr>
                <w:noProof/>
                <w:webHidden/>
              </w:rPr>
              <w:instrText xml:space="preserve"> PAGEREF _Toc103071231 \h </w:instrText>
            </w:r>
            <w:r w:rsidR="007B0E03">
              <w:rPr>
                <w:noProof/>
                <w:webHidden/>
              </w:rPr>
            </w:r>
            <w:r w:rsidR="007B0E03">
              <w:rPr>
                <w:noProof/>
                <w:webHidden/>
              </w:rPr>
              <w:fldChar w:fldCharType="separate"/>
            </w:r>
            <w:r w:rsidR="007B0E03">
              <w:rPr>
                <w:noProof/>
                <w:webHidden/>
              </w:rPr>
              <w:t>128</w:t>
            </w:r>
            <w:r w:rsidR="007B0E03">
              <w:rPr>
                <w:noProof/>
                <w:webHidden/>
              </w:rPr>
              <w:fldChar w:fldCharType="end"/>
            </w:r>
          </w:hyperlink>
        </w:p>
        <w:p w14:paraId="6C509BDE" w14:textId="1CD449C7" w:rsidR="007B0E03" w:rsidRDefault="00000000">
          <w:pPr>
            <w:pStyle w:val="TOC3"/>
            <w:rPr>
              <w:noProof/>
              <w:szCs w:val="22"/>
              <w:lang w:eastAsia="en-IE"/>
            </w:rPr>
          </w:pPr>
          <w:hyperlink w:anchor="_Toc103071232" w:history="1">
            <w:r w:rsidR="007B0E03" w:rsidRPr="00395A1E">
              <w:rPr>
                <w:rStyle w:val="Hyperlink"/>
                <w:noProof/>
              </w:rPr>
              <w:t>F.5.2</w:t>
            </w:r>
            <w:r w:rsidR="007B0E03">
              <w:rPr>
                <w:noProof/>
                <w:szCs w:val="22"/>
                <w:lang w:eastAsia="en-IE"/>
              </w:rPr>
              <w:tab/>
            </w:r>
            <w:r w:rsidR="007B0E03" w:rsidRPr="00395A1E">
              <w:rPr>
                <w:rStyle w:val="Hyperlink"/>
                <w:noProof/>
              </w:rPr>
              <w:t>Calculation of Ex-Ante Quantities</w:t>
            </w:r>
            <w:r w:rsidR="007B0E03">
              <w:rPr>
                <w:noProof/>
                <w:webHidden/>
              </w:rPr>
              <w:tab/>
            </w:r>
            <w:r w:rsidR="007B0E03">
              <w:rPr>
                <w:noProof/>
                <w:webHidden/>
              </w:rPr>
              <w:fldChar w:fldCharType="begin"/>
            </w:r>
            <w:r w:rsidR="007B0E03">
              <w:rPr>
                <w:noProof/>
                <w:webHidden/>
              </w:rPr>
              <w:instrText xml:space="preserve"> PAGEREF _Toc103071232 \h </w:instrText>
            </w:r>
            <w:r w:rsidR="007B0E03">
              <w:rPr>
                <w:noProof/>
                <w:webHidden/>
              </w:rPr>
            </w:r>
            <w:r w:rsidR="007B0E03">
              <w:rPr>
                <w:noProof/>
                <w:webHidden/>
              </w:rPr>
              <w:fldChar w:fldCharType="separate"/>
            </w:r>
            <w:r w:rsidR="007B0E03">
              <w:rPr>
                <w:noProof/>
                <w:webHidden/>
              </w:rPr>
              <w:t>129</w:t>
            </w:r>
            <w:r w:rsidR="007B0E03">
              <w:rPr>
                <w:noProof/>
                <w:webHidden/>
              </w:rPr>
              <w:fldChar w:fldCharType="end"/>
            </w:r>
          </w:hyperlink>
        </w:p>
        <w:p w14:paraId="6B788CF4" w14:textId="4F072033" w:rsidR="007B0E03" w:rsidRDefault="00000000">
          <w:pPr>
            <w:pStyle w:val="TOC3"/>
            <w:rPr>
              <w:noProof/>
              <w:szCs w:val="22"/>
              <w:lang w:eastAsia="en-IE"/>
            </w:rPr>
          </w:pPr>
          <w:hyperlink w:anchor="_Toc103071233" w:history="1">
            <w:r w:rsidR="007B0E03" w:rsidRPr="00395A1E">
              <w:rPr>
                <w:rStyle w:val="Hyperlink"/>
                <w:noProof/>
              </w:rPr>
              <w:t>F.5.3</w:t>
            </w:r>
            <w:r w:rsidR="007B0E03">
              <w:rPr>
                <w:noProof/>
                <w:szCs w:val="22"/>
                <w:lang w:eastAsia="en-IE"/>
              </w:rPr>
              <w:tab/>
            </w:r>
            <w:r w:rsidR="007B0E03" w:rsidRPr="00395A1E">
              <w:rPr>
                <w:rStyle w:val="Hyperlink"/>
                <w:noProof/>
              </w:rPr>
              <w:t>Calculation of Imbalance Component Payments and Charges</w:t>
            </w:r>
            <w:r w:rsidR="007B0E03">
              <w:rPr>
                <w:noProof/>
                <w:webHidden/>
              </w:rPr>
              <w:tab/>
            </w:r>
            <w:r w:rsidR="007B0E03">
              <w:rPr>
                <w:noProof/>
                <w:webHidden/>
              </w:rPr>
              <w:fldChar w:fldCharType="begin"/>
            </w:r>
            <w:r w:rsidR="007B0E03">
              <w:rPr>
                <w:noProof/>
                <w:webHidden/>
              </w:rPr>
              <w:instrText xml:space="preserve"> PAGEREF _Toc103071233 \h </w:instrText>
            </w:r>
            <w:r w:rsidR="007B0E03">
              <w:rPr>
                <w:noProof/>
                <w:webHidden/>
              </w:rPr>
            </w:r>
            <w:r w:rsidR="007B0E03">
              <w:rPr>
                <w:noProof/>
                <w:webHidden/>
              </w:rPr>
              <w:fldChar w:fldCharType="separate"/>
            </w:r>
            <w:r w:rsidR="007B0E03">
              <w:rPr>
                <w:noProof/>
                <w:webHidden/>
              </w:rPr>
              <w:t>136</w:t>
            </w:r>
            <w:r w:rsidR="007B0E03">
              <w:rPr>
                <w:noProof/>
                <w:webHidden/>
              </w:rPr>
              <w:fldChar w:fldCharType="end"/>
            </w:r>
          </w:hyperlink>
        </w:p>
        <w:p w14:paraId="0AC46FD8" w14:textId="13668E76" w:rsidR="007B0E03" w:rsidRDefault="00000000">
          <w:pPr>
            <w:pStyle w:val="TOC2"/>
            <w:tabs>
              <w:tab w:val="left" w:pos="880"/>
              <w:tab w:val="right" w:leader="dot" w:pos="9350"/>
            </w:tabs>
            <w:rPr>
              <w:noProof/>
              <w:szCs w:val="22"/>
              <w:lang w:eastAsia="en-IE"/>
            </w:rPr>
          </w:pPr>
          <w:hyperlink w:anchor="_Toc103071234" w:history="1">
            <w:r w:rsidR="007B0E03" w:rsidRPr="00395A1E">
              <w:rPr>
                <w:rStyle w:val="Hyperlink"/>
                <w:noProof/>
              </w:rPr>
              <w:t>F.6</w:t>
            </w:r>
            <w:r w:rsidR="007B0E03">
              <w:rPr>
                <w:noProof/>
                <w:szCs w:val="22"/>
                <w:lang w:eastAsia="en-IE"/>
              </w:rPr>
              <w:tab/>
            </w:r>
            <w:r w:rsidR="007B0E03" w:rsidRPr="00395A1E">
              <w:rPr>
                <w:rStyle w:val="Hyperlink"/>
                <w:noProof/>
              </w:rPr>
              <w:t>Premium and Discount Component Quantities and Payments</w:t>
            </w:r>
            <w:r w:rsidR="007B0E03">
              <w:rPr>
                <w:noProof/>
                <w:webHidden/>
              </w:rPr>
              <w:tab/>
            </w:r>
            <w:r w:rsidR="007B0E03">
              <w:rPr>
                <w:noProof/>
                <w:webHidden/>
              </w:rPr>
              <w:fldChar w:fldCharType="begin"/>
            </w:r>
            <w:r w:rsidR="007B0E03">
              <w:rPr>
                <w:noProof/>
                <w:webHidden/>
              </w:rPr>
              <w:instrText xml:space="preserve"> PAGEREF _Toc103071234 \h </w:instrText>
            </w:r>
            <w:r w:rsidR="007B0E03">
              <w:rPr>
                <w:noProof/>
                <w:webHidden/>
              </w:rPr>
            </w:r>
            <w:r w:rsidR="007B0E03">
              <w:rPr>
                <w:noProof/>
                <w:webHidden/>
              </w:rPr>
              <w:fldChar w:fldCharType="separate"/>
            </w:r>
            <w:r w:rsidR="007B0E03">
              <w:rPr>
                <w:noProof/>
                <w:webHidden/>
              </w:rPr>
              <w:t>139</w:t>
            </w:r>
            <w:r w:rsidR="007B0E03">
              <w:rPr>
                <w:noProof/>
                <w:webHidden/>
              </w:rPr>
              <w:fldChar w:fldCharType="end"/>
            </w:r>
          </w:hyperlink>
        </w:p>
        <w:p w14:paraId="2D03670B" w14:textId="78BD6A92" w:rsidR="007B0E03" w:rsidRDefault="00000000">
          <w:pPr>
            <w:pStyle w:val="TOC3"/>
            <w:rPr>
              <w:noProof/>
              <w:szCs w:val="22"/>
              <w:lang w:eastAsia="en-IE"/>
            </w:rPr>
          </w:pPr>
          <w:hyperlink w:anchor="_Toc103071235" w:history="1">
            <w:r w:rsidR="007B0E03" w:rsidRPr="00395A1E">
              <w:rPr>
                <w:rStyle w:val="Hyperlink"/>
                <w:noProof/>
              </w:rPr>
              <w:t>F.6.1</w:t>
            </w:r>
            <w:r w:rsidR="007B0E03">
              <w:rPr>
                <w:noProof/>
                <w:szCs w:val="22"/>
                <w:lang w:eastAsia="en-IE"/>
              </w:rPr>
              <w:tab/>
            </w:r>
            <w:r w:rsidR="007B0E03" w:rsidRPr="00395A1E">
              <w:rPr>
                <w:rStyle w:val="Hyperlink"/>
                <w:noProof/>
              </w:rPr>
              <w:t>Application to Imbalance Settlement Period and Imbalance Pricing Period</w:t>
            </w:r>
            <w:r w:rsidR="007B0E03">
              <w:rPr>
                <w:noProof/>
                <w:webHidden/>
              </w:rPr>
              <w:tab/>
            </w:r>
            <w:r w:rsidR="007B0E03">
              <w:rPr>
                <w:noProof/>
                <w:webHidden/>
              </w:rPr>
              <w:fldChar w:fldCharType="begin"/>
            </w:r>
            <w:r w:rsidR="007B0E03">
              <w:rPr>
                <w:noProof/>
                <w:webHidden/>
              </w:rPr>
              <w:instrText xml:space="preserve"> PAGEREF _Toc103071235 \h </w:instrText>
            </w:r>
            <w:r w:rsidR="007B0E03">
              <w:rPr>
                <w:noProof/>
                <w:webHidden/>
              </w:rPr>
            </w:r>
            <w:r w:rsidR="007B0E03">
              <w:rPr>
                <w:noProof/>
                <w:webHidden/>
              </w:rPr>
              <w:fldChar w:fldCharType="separate"/>
            </w:r>
            <w:r w:rsidR="007B0E03">
              <w:rPr>
                <w:noProof/>
                <w:webHidden/>
              </w:rPr>
              <w:t>139</w:t>
            </w:r>
            <w:r w:rsidR="007B0E03">
              <w:rPr>
                <w:noProof/>
                <w:webHidden/>
              </w:rPr>
              <w:fldChar w:fldCharType="end"/>
            </w:r>
          </w:hyperlink>
        </w:p>
        <w:p w14:paraId="7694E5F6" w14:textId="2737AEF3" w:rsidR="007B0E03" w:rsidRDefault="00000000">
          <w:pPr>
            <w:pStyle w:val="TOC3"/>
            <w:rPr>
              <w:noProof/>
              <w:szCs w:val="22"/>
              <w:lang w:eastAsia="en-IE"/>
            </w:rPr>
          </w:pPr>
          <w:hyperlink w:anchor="_Toc103071236" w:history="1">
            <w:r w:rsidR="007B0E03" w:rsidRPr="00395A1E">
              <w:rPr>
                <w:rStyle w:val="Hyperlink"/>
                <w:noProof/>
              </w:rPr>
              <w:t>F.6.2</w:t>
            </w:r>
            <w:r w:rsidR="007B0E03">
              <w:rPr>
                <w:noProof/>
                <w:szCs w:val="22"/>
                <w:lang w:eastAsia="en-IE"/>
              </w:rPr>
              <w:tab/>
            </w:r>
            <w:r w:rsidR="007B0E03" w:rsidRPr="00395A1E">
              <w:rPr>
                <w:rStyle w:val="Hyperlink"/>
                <w:noProof/>
              </w:rPr>
              <w:t>Calculation of Accepted Bid Quantities and Accepted Offer Quantities</w:t>
            </w:r>
            <w:r w:rsidR="007B0E03">
              <w:rPr>
                <w:noProof/>
                <w:webHidden/>
              </w:rPr>
              <w:tab/>
            </w:r>
            <w:r w:rsidR="007B0E03">
              <w:rPr>
                <w:noProof/>
                <w:webHidden/>
              </w:rPr>
              <w:fldChar w:fldCharType="begin"/>
            </w:r>
            <w:r w:rsidR="007B0E03">
              <w:rPr>
                <w:noProof/>
                <w:webHidden/>
              </w:rPr>
              <w:instrText xml:space="preserve"> PAGEREF _Toc103071236 \h </w:instrText>
            </w:r>
            <w:r w:rsidR="007B0E03">
              <w:rPr>
                <w:noProof/>
                <w:webHidden/>
              </w:rPr>
            </w:r>
            <w:r w:rsidR="007B0E03">
              <w:rPr>
                <w:noProof/>
                <w:webHidden/>
              </w:rPr>
              <w:fldChar w:fldCharType="separate"/>
            </w:r>
            <w:r w:rsidR="007B0E03">
              <w:rPr>
                <w:noProof/>
                <w:webHidden/>
              </w:rPr>
              <w:t>139</w:t>
            </w:r>
            <w:r w:rsidR="007B0E03">
              <w:rPr>
                <w:noProof/>
                <w:webHidden/>
              </w:rPr>
              <w:fldChar w:fldCharType="end"/>
            </w:r>
          </w:hyperlink>
        </w:p>
        <w:p w14:paraId="49470DD2" w14:textId="1608F567" w:rsidR="007B0E03" w:rsidRDefault="00000000">
          <w:pPr>
            <w:pStyle w:val="TOC3"/>
            <w:rPr>
              <w:noProof/>
              <w:szCs w:val="22"/>
              <w:lang w:eastAsia="en-IE"/>
            </w:rPr>
          </w:pPr>
          <w:hyperlink w:anchor="_Toc103071237" w:history="1">
            <w:r w:rsidR="007B0E03" w:rsidRPr="00395A1E">
              <w:rPr>
                <w:rStyle w:val="Hyperlink"/>
                <w:noProof/>
              </w:rPr>
              <w:t>F.6.3</w:t>
            </w:r>
            <w:r w:rsidR="007B0E03">
              <w:rPr>
                <w:noProof/>
                <w:szCs w:val="22"/>
                <w:lang w:eastAsia="en-IE"/>
              </w:rPr>
              <w:tab/>
            </w:r>
            <w:r w:rsidR="007B0E03" w:rsidRPr="00395A1E">
              <w:rPr>
                <w:rStyle w:val="Hyperlink"/>
                <w:noProof/>
              </w:rPr>
              <w:t>Determination of Accepted Bid and Accepted Offer Prices</w:t>
            </w:r>
            <w:r w:rsidR="007B0E03">
              <w:rPr>
                <w:noProof/>
                <w:webHidden/>
              </w:rPr>
              <w:tab/>
            </w:r>
            <w:r w:rsidR="007B0E03">
              <w:rPr>
                <w:noProof/>
                <w:webHidden/>
              </w:rPr>
              <w:fldChar w:fldCharType="begin"/>
            </w:r>
            <w:r w:rsidR="007B0E03">
              <w:rPr>
                <w:noProof/>
                <w:webHidden/>
              </w:rPr>
              <w:instrText xml:space="preserve"> PAGEREF _Toc103071237 \h </w:instrText>
            </w:r>
            <w:r w:rsidR="007B0E03">
              <w:rPr>
                <w:noProof/>
                <w:webHidden/>
              </w:rPr>
            </w:r>
            <w:r w:rsidR="007B0E03">
              <w:rPr>
                <w:noProof/>
                <w:webHidden/>
              </w:rPr>
              <w:fldChar w:fldCharType="separate"/>
            </w:r>
            <w:r w:rsidR="007B0E03">
              <w:rPr>
                <w:noProof/>
                <w:webHidden/>
              </w:rPr>
              <w:t>141</w:t>
            </w:r>
            <w:r w:rsidR="007B0E03">
              <w:rPr>
                <w:noProof/>
                <w:webHidden/>
              </w:rPr>
              <w:fldChar w:fldCharType="end"/>
            </w:r>
          </w:hyperlink>
        </w:p>
        <w:p w14:paraId="45EA0A14" w14:textId="6A36C7BC" w:rsidR="007B0E03" w:rsidRDefault="00000000">
          <w:pPr>
            <w:pStyle w:val="TOC3"/>
            <w:rPr>
              <w:noProof/>
              <w:szCs w:val="22"/>
              <w:lang w:eastAsia="en-IE"/>
            </w:rPr>
          </w:pPr>
          <w:hyperlink w:anchor="_Toc103071238" w:history="1">
            <w:r w:rsidR="007B0E03" w:rsidRPr="00395A1E">
              <w:rPr>
                <w:rStyle w:val="Hyperlink"/>
                <w:noProof/>
              </w:rPr>
              <w:t>F.6.4</w:t>
            </w:r>
            <w:r w:rsidR="007B0E03">
              <w:rPr>
                <w:noProof/>
                <w:szCs w:val="22"/>
                <w:lang w:eastAsia="en-IE"/>
              </w:rPr>
              <w:tab/>
            </w:r>
            <w:r w:rsidR="007B0E03" w:rsidRPr="00395A1E">
              <w:rPr>
                <w:rStyle w:val="Hyperlink"/>
                <w:noProof/>
              </w:rPr>
              <w:t>Calculation of Trade in the Opposite Direction to the TSO Quantities</w:t>
            </w:r>
            <w:r w:rsidR="007B0E03">
              <w:rPr>
                <w:noProof/>
                <w:webHidden/>
              </w:rPr>
              <w:tab/>
            </w:r>
            <w:r w:rsidR="007B0E03">
              <w:rPr>
                <w:noProof/>
                <w:webHidden/>
              </w:rPr>
              <w:fldChar w:fldCharType="begin"/>
            </w:r>
            <w:r w:rsidR="007B0E03">
              <w:rPr>
                <w:noProof/>
                <w:webHidden/>
              </w:rPr>
              <w:instrText xml:space="preserve"> PAGEREF _Toc103071238 \h </w:instrText>
            </w:r>
            <w:r w:rsidR="007B0E03">
              <w:rPr>
                <w:noProof/>
                <w:webHidden/>
              </w:rPr>
            </w:r>
            <w:r w:rsidR="007B0E03">
              <w:rPr>
                <w:noProof/>
                <w:webHidden/>
              </w:rPr>
              <w:fldChar w:fldCharType="separate"/>
            </w:r>
            <w:r w:rsidR="007B0E03">
              <w:rPr>
                <w:noProof/>
                <w:webHidden/>
              </w:rPr>
              <w:t>142</w:t>
            </w:r>
            <w:r w:rsidR="007B0E03">
              <w:rPr>
                <w:noProof/>
                <w:webHidden/>
              </w:rPr>
              <w:fldChar w:fldCharType="end"/>
            </w:r>
          </w:hyperlink>
        </w:p>
        <w:p w14:paraId="3E918479" w14:textId="19F45D76" w:rsidR="007B0E03" w:rsidRDefault="00000000">
          <w:pPr>
            <w:pStyle w:val="TOC3"/>
            <w:rPr>
              <w:noProof/>
              <w:szCs w:val="22"/>
              <w:lang w:eastAsia="en-IE"/>
            </w:rPr>
          </w:pPr>
          <w:hyperlink w:anchor="_Toc103071239" w:history="1">
            <w:r w:rsidR="007B0E03" w:rsidRPr="00395A1E">
              <w:rPr>
                <w:rStyle w:val="Hyperlink"/>
                <w:noProof/>
              </w:rPr>
              <w:t>F.6.5</w:t>
            </w:r>
            <w:r w:rsidR="007B0E03">
              <w:rPr>
                <w:noProof/>
                <w:szCs w:val="22"/>
                <w:lang w:eastAsia="en-IE"/>
              </w:rPr>
              <w:tab/>
            </w:r>
            <w:r w:rsidR="007B0E03" w:rsidRPr="00395A1E">
              <w:rPr>
                <w:rStyle w:val="Hyperlink"/>
                <w:noProof/>
              </w:rPr>
              <w:t>Calculation of Non-Firm Decremental Quantities</w:t>
            </w:r>
            <w:r w:rsidR="007B0E03">
              <w:rPr>
                <w:noProof/>
                <w:webHidden/>
              </w:rPr>
              <w:tab/>
            </w:r>
            <w:r w:rsidR="007B0E03">
              <w:rPr>
                <w:noProof/>
                <w:webHidden/>
              </w:rPr>
              <w:fldChar w:fldCharType="begin"/>
            </w:r>
            <w:r w:rsidR="007B0E03">
              <w:rPr>
                <w:noProof/>
                <w:webHidden/>
              </w:rPr>
              <w:instrText xml:space="preserve"> PAGEREF _Toc103071239 \h </w:instrText>
            </w:r>
            <w:r w:rsidR="007B0E03">
              <w:rPr>
                <w:noProof/>
                <w:webHidden/>
              </w:rPr>
            </w:r>
            <w:r w:rsidR="007B0E03">
              <w:rPr>
                <w:noProof/>
                <w:webHidden/>
              </w:rPr>
              <w:fldChar w:fldCharType="separate"/>
            </w:r>
            <w:r w:rsidR="007B0E03">
              <w:rPr>
                <w:noProof/>
                <w:webHidden/>
              </w:rPr>
              <w:t>146</w:t>
            </w:r>
            <w:r w:rsidR="007B0E03">
              <w:rPr>
                <w:noProof/>
                <w:webHidden/>
              </w:rPr>
              <w:fldChar w:fldCharType="end"/>
            </w:r>
          </w:hyperlink>
        </w:p>
        <w:p w14:paraId="6F93DC50" w14:textId="6B3BB852" w:rsidR="007B0E03" w:rsidRDefault="00000000">
          <w:pPr>
            <w:pStyle w:val="TOC3"/>
            <w:rPr>
              <w:noProof/>
              <w:szCs w:val="22"/>
              <w:lang w:eastAsia="en-IE"/>
            </w:rPr>
          </w:pPr>
          <w:hyperlink w:anchor="_Toc103071240" w:history="1">
            <w:r w:rsidR="007B0E03" w:rsidRPr="00395A1E">
              <w:rPr>
                <w:rStyle w:val="Hyperlink"/>
                <w:noProof/>
              </w:rPr>
              <w:t>F.6.6</w:t>
            </w:r>
            <w:r w:rsidR="007B0E03">
              <w:rPr>
                <w:noProof/>
                <w:szCs w:val="22"/>
                <w:lang w:eastAsia="en-IE"/>
              </w:rPr>
              <w:tab/>
            </w:r>
            <w:r w:rsidR="007B0E03" w:rsidRPr="00395A1E">
              <w:rPr>
                <w:rStyle w:val="Hyperlink"/>
                <w:noProof/>
              </w:rPr>
              <w:t>Calculation of Undelivered Quantities</w:t>
            </w:r>
            <w:r w:rsidR="007B0E03">
              <w:rPr>
                <w:noProof/>
                <w:webHidden/>
              </w:rPr>
              <w:tab/>
            </w:r>
            <w:r w:rsidR="007B0E03">
              <w:rPr>
                <w:noProof/>
                <w:webHidden/>
              </w:rPr>
              <w:fldChar w:fldCharType="begin"/>
            </w:r>
            <w:r w:rsidR="007B0E03">
              <w:rPr>
                <w:noProof/>
                <w:webHidden/>
              </w:rPr>
              <w:instrText xml:space="preserve"> PAGEREF _Toc103071240 \h </w:instrText>
            </w:r>
            <w:r w:rsidR="007B0E03">
              <w:rPr>
                <w:noProof/>
                <w:webHidden/>
              </w:rPr>
            </w:r>
            <w:r w:rsidR="007B0E03">
              <w:rPr>
                <w:noProof/>
                <w:webHidden/>
              </w:rPr>
              <w:fldChar w:fldCharType="separate"/>
            </w:r>
            <w:r w:rsidR="007B0E03">
              <w:rPr>
                <w:noProof/>
                <w:webHidden/>
              </w:rPr>
              <w:t>149</w:t>
            </w:r>
            <w:r w:rsidR="007B0E03">
              <w:rPr>
                <w:noProof/>
                <w:webHidden/>
              </w:rPr>
              <w:fldChar w:fldCharType="end"/>
            </w:r>
          </w:hyperlink>
        </w:p>
        <w:p w14:paraId="1677D869" w14:textId="40CD9D30" w:rsidR="007B0E03" w:rsidRDefault="00000000">
          <w:pPr>
            <w:pStyle w:val="TOC3"/>
            <w:rPr>
              <w:noProof/>
              <w:szCs w:val="22"/>
              <w:lang w:eastAsia="en-IE"/>
            </w:rPr>
          </w:pPr>
          <w:hyperlink w:anchor="_Toc103071241" w:history="1">
            <w:r w:rsidR="007B0E03" w:rsidRPr="00395A1E">
              <w:rPr>
                <w:rStyle w:val="Hyperlink"/>
                <w:noProof/>
              </w:rPr>
              <w:t>F.6.7</w:t>
            </w:r>
            <w:r w:rsidR="007B0E03">
              <w:rPr>
                <w:noProof/>
                <w:szCs w:val="22"/>
                <w:lang w:eastAsia="en-IE"/>
              </w:rPr>
              <w:tab/>
            </w:r>
            <w:r w:rsidR="007B0E03" w:rsidRPr="00395A1E">
              <w:rPr>
                <w:rStyle w:val="Hyperlink"/>
                <w:noProof/>
              </w:rPr>
              <w:t>Calculation of Biased Quantities</w:t>
            </w:r>
            <w:r w:rsidR="007B0E03">
              <w:rPr>
                <w:noProof/>
                <w:webHidden/>
              </w:rPr>
              <w:tab/>
            </w:r>
            <w:r w:rsidR="007B0E03">
              <w:rPr>
                <w:noProof/>
                <w:webHidden/>
              </w:rPr>
              <w:fldChar w:fldCharType="begin"/>
            </w:r>
            <w:r w:rsidR="007B0E03">
              <w:rPr>
                <w:noProof/>
                <w:webHidden/>
              </w:rPr>
              <w:instrText xml:space="preserve"> PAGEREF _Toc103071241 \h </w:instrText>
            </w:r>
            <w:r w:rsidR="007B0E03">
              <w:rPr>
                <w:noProof/>
                <w:webHidden/>
              </w:rPr>
            </w:r>
            <w:r w:rsidR="007B0E03">
              <w:rPr>
                <w:noProof/>
                <w:webHidden/>
              </w:rPr>
              <w:fldChar w:fldCharType="separate"/>
            </w:r>
            <w:r w:rsidR="007B0E03">
              <w:rPr>
                <w:noProof/>
                <w:webHidden/>
              </w:rPr>
              <w:t>152</w:t>
            </w:r>
            <w:r w:rsidR="007B0E03">
              <w:rPr>
                <w:noProof/>
                <w:webHidden/>
              </w:rPr>
              <w:fldChar w:fldCharType="end"/>
            </w:r>
          </w:hyperlink>
        </w:p>
        <w:p w14:paraId="0EB5E4A0" w14:textId="40C57AB1" w:rsidR="007B0E03" w:rsidRDefault="00000000">
          <w:pPr>
            <w:pStyle w:val="TOC3"/>
            <w:rPr>
              <w:noProof/>
              <w:szCs w:val="22"/>
              <w:lang w:eastAsia="en-IE"/>
            </w:rPr>
          </w:pPr>
          <w:hyperlink w:anchor="_Toc103071242" w:history="1">
            <w:r w:rsidR="007B0E03" w:rsidRPr="00395A1E">
              <w:rPr>
                <w:rStyle w:val="Hyperlink"/>
                <w:noProof/>
              </w:rPr>
              <w:t>F.6.8</w:t>
            </w:r>
            <w:r w:rsidR="007B0E03">
              <w:rPr>
                <w:noProof/>
                <w:szCs w:val="22"/>
                <w:lang w:eastAsia="en-IE"/>
              </w:rPr>
              <w:tab/>
            </w:r>
            <w:r w:rsidR="007B0E03" w:rsidRPr="00395A1E">
              <w:rPr>
                <w:rStyle w:val="Hyperlink"/>
                <w:noProof/>
              </w:rPr>
              <w:t>Calculation of Premium and Discount Component Payments</w:t>
            </w:r>
            <w:r w:rsidR="007B0E03">
              <w:rPr>
                <w:noProof/>
                <w:webHidden/>
              </w:rPr>
              <w:tab/>
            </w:r>
            <w:r w:rsidR="007B0E03">
              <w:rPr>
                <w:noProof/>
                <w:webHidden/>
              </w:rPr>
              <w:fldChar w:fldCharType="begin"/>
            </w:r>
            <w:r w:rsidR="007B0E03">
              <w:rPr>
                <w:noProof/>
                <w:webHidden/>
              </w:rPr>
              <w:instrText xml:space="preserve"> PAGEREF _Toc103071242 \h </w:instrText>
            </w:r>
            <w:r w:rsidR="007B0E03">
              <w:rPr>
                <w:noProof/>
                <w:webHidden/>
              </w:rPr>
            </w:r>
            <w:r w:rsidR="007B0E03">
              <w:rPr>
                <w:noProof/>
                <w:webHidden/>
              </w:rPr>
              <w:fldChar w:fldCharType="separate"/>
            </w:r>
            <w:r w:rsidR="007B0E03">
              <w:rPr>
                <w:noProof/>
                <w:webHidden/>
              </w:rPr>
              <w:t>154</w:t>
            </w:r>
            <w:r w:rsidR="007B0E03">
              <w:rPr>
                <w:noProof/>
                <w:webHidden/>
              </w:rPr>
              <w:fldChar w:fldCharType="end"/>
            </w:r>
          </w:hyperlink>
        </w:p>
        <w:p w14:paraId="7310959B" w14:textId="0246F1FB" w:rsidR="007B0E03" w:rsidRDefault="00000000">
          <w:pPr>
            <w:pStyle w:val="TOC2"/>
            <w:tabs>
              <w:tab w:val="left" w:pos="880"/>
              <w:tab w:val="right" w:leader="dot" w:pos="9350"/>
            </w:tabs>
            <w:rPr>
              <w:noProof/>
              <w:szCs w:val="22"/>
              <w:lang w:eastAsia="en-IE"/>
            </w:rPr>
          </w:pPr>
          <w:hyperlink w:anchor="_Toc103071243" w:history="1">
            <w:r w:rsidR="007B0E03" w:rsidRPr="00395A1E">
              <w:rPr>
                <w:rStyle w:val="Hyperlink"/>
                <w:noProof/>
              </w:rPr>
              <w:t>F.7</w:t>
            </w:r>
            <w:r w:rsidR="007B0E03">
              <w:rPr>
                <w:noProof/>
                <w:szCs w:val="22"/>
                <w:lang w:eastAsia="en-IE"/>
              </w:rPr>
              <w:tab/>
            </w:r>
            <w:r w:rsidR="007B0E03" w:rsidRPr="00395A1E">
              <w:rPr>
                <w:rStyle w:val="Hyperlink"/>
                <w:noProof/>
              </w:rPr>
              <w:t>Accepted Offers Below Physical Notification, and Accepted Bids Above Physical Notification, Quantities, Payments and Charges</w:t>
            </w:r>
            <w:r w:rsidR="007B0E03">
              <w:rPr>
                <w:noProof/>
                <w:webHidden/>
              </w:rPr>
              <w:tab/>
            </w:r>
            <w:r w:rsidR="007B0E03">
              <w:rPr>
                <w:noProof/>
                <w:webHidden/>
              </w:rPr>
              <w:fldChar w:fldCharType="begin"/>
            </w:r>
            <w:r w:rsidR="007B0E03">
              <w:rPr>
                <w:noProof/>
                <w:webHidden/>
              </w:rPr>
              <w:instrText xml:space="preserve"> PAGEREF _Toc103071243 \h </w:instrText>
            </w:r>
            <w:r w:rsidR="007B0E03">
              <w:rPr>
                <w:noProof/>
                <w:webHidden/>
              </w:rPr>
            </w:r>
            <w:r w:rsidR="007B0E03">
              <w:rPr>
                <w:noProof/>
                <w:webHidden/>
              </w:rPr>
              <w:fldChar w:fldCharType="separate"/>
            </w:r>
            <w:r w:rsidR="007B0E03">
              <w:rPr>
                <w:noProof/>
                <w:webHidden/>
              </w:rPr>
              <w:t>156</w:t>
            </w:r>
            <w:r w:rsidR="007B0E03">
              <w:rPr>
                <w:noProof/>
                <w:webHidden/>
              </w:rPr>
              <w:fldChar w:fldCharType="end"/>
            </w:r>
          </w:hyperlink>
        </w:p>
        <w:p w14:paraId="5E484016" w14:textId="6D7C355D" w:rsidR="007B0E03" w:rsidRDefault="00000000">
          <w:pPr>
            <w:pStyle w:val="TOC3"/>
            <w:rPr>
              <w:noProof/>
              <w:szCs w:val="22"/>
              <w:lang w:eastAsia="en-IE"/>
            </w:rPr>
          </w:pPr>
          <w:hyperlink w:anchor="_Toc103071244" w:history="1">
            <w:r w:rsidR="007B0E03" w:rsidRPr="00395A1E">
              <w:rPr>
                <w:rStyle w:val="Hyperlink"/>
                <w:noProof/>
              </w:rPr>
              <w:t>F.7.1</w:t>
            </w:r>
            <w:r w:rsidR="007B0E03">
              <w:rPr>
                <w:noProof/>
                <w:szCs w:val="22"/>
                <w:lang w:eastAsia="en-IE"/>
              </w:rPr>
              <w:tab/>
            </w:r>
            <w:r w:rsidR="007B0E03" w:rsidRPr="00395A1E">
              <w:rPr>
                <w:rStyle w:val="Hyperlink"/>
                <w:noProof/>
              </w:rPr>
              <w:t>Calculation of Accepted Offers Below Physical Notification and Accepted Bids Above Physical Notification Quantities</w:t>
            </w:r>
            <w:r w:rsidR="007B0E03">
              <w:rPr>
                <w:noProof/>
                <w:webHidden/>
              </w:rPr>
              <w:tab/>
            </w:r>
            <w:r w:rsidR="007B0E03">
              <w:rPr>
                <w:noProof/>
                <w:webHidden/>
              </w:rPr>
              <w:fldChar w:fldCharType="begin"/>
            </w:r>
            <w:r w:rsidR="007B0E03">
              <w:rPr>
                <w:noProof/>
                <w:webHidden/>
              </w:rPr>
              <w:instrText xml:space="preserve"> PAGEREF _Toc103071244 \h </w:instrText>
            </w:r>
            <w:r w:rsidR="007B0E03">
              <w:rPr>
                <w:noProof/>
                <w:webHidden/>
              </w:rPr>
            </w:r>
            <w:r w:rsidR="007B0E03">
              <w:rPr>
                <w:noProof/>
                <w:webHidden/>
              </w:rPr>
              <w:fldChar w:fldCharType="separate"/>
            </w:r>
            <w:r w:rsidR="007B0E03">
              <w:rPr>
                <w:noProof/>
                <w:webHidden/>
              </w:rPr>
              <w:t>156</w:t>
            </w:r>
            <w:r w:rsidR="007B0E03">
              <w:rPr>
                <w:noProof/>
                <w:webHidden/>
              </w:rPr>
              <w:fldChar w:fldCharType="end"/>
            </w:r>
          </w:hyperlink>
        </w:p>
        <w:p w14:paraId="14CF71AC" w14:textId="35A078E7" w:rsidR="007B0E03" w:rsidRDefault="00000000">
          <w:pPr>
            <w:pStyle w:val="TOC3"/>
            <w:rPr>
              <w:noProof/>
              <w:szCs w:val="22"/>
              <w:lang w:eastAsia="en-IE"/>
            </w:rPr>
          </w:pPr>
          <w:hyperlink w:anchor="_Toc103071245" w:history="1">
            <w:r w:rsidR="007B0E03" w:rsidRPr="00395A1E">
              <w:rPr>
                <w:rStyle w:val="Hyperlink"/>
                <w:noProof/>
              </w:rPr>
              <w:t>F.7.2</w:t>
            </w:r>
            <w:r w:rsidR="007B0E03">
              <w:rPr>
                <w:noProof/>
                <w:szCs w:val="22"/>
                <w:lang w:eastAsia="en-IE"/>
              </w:rPr>
              <w:tab/>
            </w:r>
            <w:r w:rsidR="007B0E03" w:rsidRPr="00395A1E">
              <w:rPr>
                <w:rStyle w:val="Hyperlink"/>
                <w:noProof/>
              </w:rPr>
              <w:t>Calculation of Accepted Offers Below Physical Notification and Accepted Bids Above Physical Notification Payments and Charges</w:t>
            </w:r>
            <w:r w:rsidR="007B0E03">
              <w:rPr>
                <w:noProof/>
                <w:webHidden/>
              </w:rPr>
              <w:tab/>
            </w:r>
            <w:r w:rsidR="007B0E03">
              <w:rPr>
                <w:noProof/>
                <w:webHidden/>
              </w:rPr>
              <w:fldChar w:fldCharType="begin"/>
            </w:r>
            <w:r w:rsidR="007B0E03">
              <w:rPr>
                <w:noProof/>
                <w:webHidden/>
              </w:rPr>
              <w:instrText xml:space="preserve"> PAGEREF _Toc103071245 \h </w:instrText>
            </w:r>
            <w:r w:rsidR="007B0E03">
              <w:rPr>
                <w:noProof/>
                <w:webHidden/>
              </w:rPr>
            </w:r>
            <w:r w:rsidR="007B0E03">
              <w:rPr>
                <w:noProof/>
                <w:webHidden/>
              </w:rPr>
              <w:fldChar w:fldCharType="separate"/>
            </w:r>
            <w:r w:rsidR="007B0E03">
              <w:rPr>
                <w:noProof/>
                <w:webHidden/>
              </w:rPr>
              <w:t>159</w:t>
            </w:r>
            <w:r w:rsidR="007B0E03">
              <w:rPr>
                <w:noProof/>
                <w:webHidden/>
              </w:rPr>
              <w:fldChar w:fldCharType="end"/>
            </w:r>
          </w:hyperlink>
        </w:p>
        <w:p w14:paraId="7548999D" w14:textId="6AEE4DC7" w:rsidR="007B0E03" w:rsidRDefault="00000000">
          <w:pPr>
            <w:pStyle w:val="TOC2"/>
            <w:tabs>
              <w:tab w:val="left" w:pos="880"/>
              <w:tab w:val="right" w:leader="dot" w:pos="9350"/>
            </w:tabs>
            <w:rPr>
              <w:noProof/>
              <w:szCs w:val="22"/>
              <w:lang w:eastAsia="en-IE"/>
            </w:rPr>
          </w:pPr>
          <w:hyperlink w:anchor="_Toc103071246" w:history="1">
            <w:r w:rsidR="007B0E03" w:rsidRPr="00395A1E">
              <w:rPr>
                <w:rStyle w:val="Hyperlink"/>
                <w:noProof/>
              </w:rPr>
              <w:t>F.8</w:t>
            </w:r>
            <w:r w:rsidR="007B0E03">
              <w:rPr>
                <w:noProof/>
                <w:szCs w:val="22"/>
                <w:lang w:eastAsia="en-IE"/>
              </w:rPr>
              <w:tab/>
            </w:r>
            <w:r w:rsidR="007B0E03" w:rsidRPr="00395A1E">
              <w:rPr>
                <w:rStyle w:val="Hyperlink"/>
                <w:noProof/>
              </w:rPr>
              <w:t>Curtailment Quantities, Prices, Payments and Charges</w:t>
            </w:r>
            <w:r w:rsidR="007B0E03">
              <w:rPr>
                <w:noProof/>
                <w:webHidden/>
              </w:rPr>
              <w:tab/>
            </w:r>
            <w:r w:rsidR="007B0E03">
              <w:rPr>
                <w:noProof/>
                <w:webHidden/>
              </w:rPr>
              <w:fldChar w:fldCharType="begin"/>
            </w:r>
            <w:r w:rsidR="007B0E03">
              <w:rPr>
                <w:noProof/>
                <w:webHidden/>
              </w:rPr>
              <w:instrText xml:space="preserve"> PAGEREF _Toc103071246 \h </w:instrText>
            </w:r>
            <w:r w:rsidR="007B0E03">
              <w:rPr>
                <w:noProof/>
                <w:webHidden/>
              </w:rPr>
            </w:r>
            <w:r w:rsidR="007B0E03">
              <w:rPr>
                <w:noProof/>
                <w:webHidden/>
              </w:rPr>
              <w:fldChar w:fldCharType="separate"/>
            </w:r>
            <w:r w:rsidR="007B0E03">
              <w:rPr>
                <w:noProof/>
                <w:webHidden/>
              </w:rPr>
              <w:t>160</w:t>
            </w:r>
            <w:r w:rsidR="007B0E03">
              <w:rPr>
                <w:noProof/>
                <w:webHidden/>
              </w:rPr>
              <w:fldChar w:fldCharType="end"/>
            </w:r>
          </w:hyperlink>
        </w:p>
        <w:p w14:paraId="7D3A1CD5" w14:textId="3B4E034A" w:rsidR="007B0E03" w:rsidRDefault="00000000">
          <w:pPr>
            <w:pStyle w:val="TOC3"/>
            <w:rPr>
              <w:noProof/>
              <w:szCs w:val="22"/>
              <w:lang w:eastAsia="en-IE"/>
            </w:rPr>
          </w:pPr>
          <w:hyperlink w:anchor="_Toc103071247" w:history="1">
            <w:r w:rsidR="007B0E03" w:rsidRPr="00395A1E">
              <w:rPr>
                <w:rStyle w:val="Hyperlink"/>
                <w:noProof/>
              </w:rPr>
              <w:t>F.8.1</w:t>
            </w:r>
            <w:r w:rsidR="007B0E03">
              <w:rPr>
                <w:noProof/>
                <w:szCs w:val="22"/>
                <w:lang w:eastAsia="en-IE"/>
              </w:rPr>
              <w:tab/>
            </w:r>
            <w:r w:rsidR="007B0E03" w:rsidRPr="00395A1E">
              <w:rPr>
                <w:rStyle w:val="Hyperlink"/>
                <w:noProof/>
              </w:rPr>
              <w:t>Calculation of Curtailment Quantities</w:t>
            </w:r>
            <w:r w:rsidR="007B0E03">
              <w:rPr>
                <w:noProof/>
                <w:webHidden/>
              </w:rPr>
              <w:tab/>
            </w:r>
            <w:r w:rsidR="007B0E03">
              <w:rPr>
                <w:noProof/>
                <w:webHidden/>
              </w:rPr>
              <w:fldChar w:fldCharType="begin"/>
            </w:r>
            <w:r w:rsidR="007B0E03">
              <w:rPr>
                <w:noProof/>
                <w:webHidden/>
              </w:rPr>
              <w:instrText xml:space="preserve"> PAGEREF _Toc103071247 \h </w:instrText>
            </w:r>
            <w:r w:rsidR="007B0E03">
              <w:rPr>
                <w:noProof/>
                <w:webHidden/>
              </w:rPr>
            </w:r>
            <w:r w:rsidR="007B0E03">
              <w:rPr>
                <w:noProof/>
                <w:webHidden/>
              </w:rPr>
              <w:fldChar w:fldCharType="separate"/>
            </w:r>
            <w:r w:rsidR="007B0E03">
              <w:rPr>
                <w:noProof/>
                <w:webHidden/>
              </w:rPr>
              <w:t>160</w:t>
            </w:r>
            <w:r w:rsidR="007B0E03">
              <w:rPr>
                <w:noProof/>
                <w:webHidden/>
              </w:rPr>
              <w:fldChar w:fldCharType="end"/>
            </w:r>
          </w:hyperlink>
        </w:p>
        <w:p w14:paraId="397120E0" w14:textId="1F9B6C76" w:rsidR="007B0E03" w:rsidRDefault="00000000">
          <w:pPr>
            <w:pStyle w:val="TOC3"/>
            <w:rPr>
              <w:noProof/>
              <w:szCs w:val="22"/>
              <w:lang w:eastAsia="en-IE"/>
            </w:rPr>
          </w:pPr>
          <w:hyperlink w:anchor="_Toc103071248" w:history="1">
            <w:r w:rsidR="007B0E03" w:rsidRPr="00395A1E">
              <w:rPr>
                <w:rStyle w:val="Hyperlink"/>
                <w:noProof/>
              </w:rPr>
              <w:t>F.8.2</w:t>
            </w:r>
            <w:r w:rsidR="007B0E03">
              <w:rPr>
                <w:noProof/>
                <w:szCs w:val="22"/>
                <w:lang w:eastAsia="en-IE"/>
              </w:rPr>
              <w:tab/>
            </w:r>
            <w:r w:rsidR="007B0E03" w:rsidRPr="00395A1E">
              <w:rPr>
                <w:rStyle w:val="Hyperlink"/>
                <w:noProof/>
              </w:rPr>
              <w:t>Calculation of Curtailment Prices</w:t>
            </w:r>
            <w:r w:rsidR="007B0E03">
              <w:rPr>
                <w:noProof/>
                <w:webHidden/>
              </w:rPr>
              <w:tab/>
            </w:r>
            <w:r w:rsidR="007B0E03">
              <w:rPr>
                <w:noProof/>
                <w:webHidden/>
              </w:rPr>
              <w:fldChar w:fldCharType="begin"/>
            </w:r>
            <w:r w:rsidR="007B0E03">
              <w:rPr>
                <w:noProof/>
                <w:webHidden/>
              </w:rPr>
              <w:instrText xml:space="preserve"> PAGEREF _Toc103071248 \h </w:instrText>
            </w:r>
            <w:r w:rsidR="007B0E03">
              <w:rPr>
                <w:noProof/>
                <w:webHidden/>
              </w:rPr>
            </w:r>
            <w:r w:rsidR="007B0E03">
              <w:rPr>
                <w:noProof/>
                <w:webHidden/>
              </w:rPr>
              <w:fldChar w:fldCharType="separate"/>
            </w:r>
            <w:r w:rsidR="007B0E03">
              <w:rPr>
                <w:noProof/>
                <w:webHidden/>
              </w:rPr>
              <w:t>162</w:t>
            </w:r>
            <w:r w:rsidR="007B0E03">
              <w:rPr>
                <w:noProof/>
                <w:webHidden/>
              </w:rPr>
              <w:fldChar w:fldCharType="end"/>
            </w:r>
          </w:hyperlink>
        </w:p>
        <w:p w14:paraId="4406F0D7" w14:textId="48210106" w:rsidR="007B0E03" w:rsidRDefault="00000000">
          <w:pPr>
            <w:pStyle w:val="TOC3"/>
            <w:rPr>
              <w:noProof/>
              <w:szCs w:val="22"/>
              <w:lang w:eastAsia="en-IE"/>
            </w:rPr>
          </w:pPr>
          <w:hyperlink w:anchor="_Toc103071249" w:history="1">
            <w:r w:rsidR="007B0E03" w:rsidRPr="00395A1E">
              <w:rPr>
                <w:rStyle w:val="Hyperlink"/>
                <w:noProof/>
              </w:rPr>
              <w:t>F.8.3</w:t>
            </w:r>
            <w:r w:rsidR="007B0E03">
              <w:rPr>
                <w:noProof/>
                <w:szCs w:val="22"/>
                <w:lang w:eastAsia="en-IE"/>
              </w:rPr>
              <w:tab/>
            </w:r>
            <w:r w:rsidR="007B0E03" w:rsidRPr="00395A1E">
              <w:rPr>
                <w:rStyle w:val="Hyperlink"/>
                <w:noProof/>
              </w:rPr>
              <w:t>Calculation of Curtailment Payments and Charges</w:t>
            </w:r>
            <w:r w:rsidR="007B0E03">
              <w:rPr>
                <w:noProof/>
                <w:webHidden/>
              </w:rPr>
              <w:tab/>
            </w:r>
            <w:r w:rsidR="007B0E03">
              <w:rPr>
                <w:noProof/>
                <w:webHidden/>
              </w:rPr>
              <w:fldChar w:fldCharType="begin"/>
            </w:r>
            <w:r w:rsidR="007B0E03">
              <w:rPr>
                <w:noProof/>
                <w:webHidden/>
              </w:rPr>
              <w:instrText xml:space="preserve"> PAGEREF _Toc103071249 \h </w:instrText>
            </w:r>
            <w:r w:rsidR="007B0E03">
              <w:rPr>
                <w:noProof/>
                <w:webHidden/>
              </w:rPr>
            </w:r>
            <w:r w:rsidR="007B0E03">
              <w:rPr>
                <w:noProof/>
                <w:webHidden/>
              </w:rPr>
              <w:fldChar w:fldCharType="separate"/>
            </w:r>
            <w:r w:rsidR="007B0E03">
              <w:rPr>
                <w:noProof/>
                <w:webHidden/>
              </w:rPr>
              <w:t>162</w:t>
            </w:r>
            <w:r w:rsidR="007B0E03">
              <w:rPr>
                <w:noProof/>
                <w:webHidden/>
              </w:rPr>
              <w:fldChar w:fldCharType="end"/>
            </w:r>
          </w:hyperlink>
        </w:p>
        <w:p w14:paraId="59523C2C" w14:textId="1E7E8372" w:rsidR="007B0E03" w:rsidRDefault="00000000">
          <w:pPr>
            <w:pStyle w:val="TOC2"/>
            <w:tabs>
              <w:tab w:val="left" w:pos="880"/>
              <w:tab w:val="right" w:leader="dot" w:pos="9350"/>
            </w:tabs>
            <w:rPr>
              <w:noProof/>
              <w:szCs w:val="22"/>
              <w:lang w:eastAsia="en-IE"/>
            </w:rPr>
          </w:pPr>
          <w:hyperlink w:anchor="_Toc103071250" w:history="1">
            <w:r w:rsidR="007B0E03" w:rsidRPr="00395A1E">
              <w:rPr>
                <w:rStyle w:val="Hyperlink"/>
                <w:noProof/>
              </w:rPr>
              <w:t>F.9</w:t>
            </w:r>
            <w:r w:rsidR="007B0E03">
              <w:rPr>
                <w:noProof/>
                <w:szCs w:val="22"/>
                <w:lang w:eastAsia="en-IE"/>
              </w:rPr>
              <w:tab/>
            </w:r>
            <w:r w:rsidR="007B0E03" w:rsidRPr="00395A1E">
              <w:rPr>
                <w:rStyle w:val="Hyperlink"/>
                <w:noProof/>
              </w:rPr>
              <w:t>Uninstructed Imbalance Quantities and Charges</w:t>
            </w:r>
            <w:r w:rsidR="007B0E03">
              <w:rPr>
                <w:noProof/>
                <w:webHidden/>
              </w:rPr>
              <w:tab/>
            </w:r>
            <w:r w:rsidR="007B0E03">
              <w:rPr>
                <w:noProof/>
                <w:webHidden/>
              </w:rPr>
              <w:fldChar w:fldCharType="begin"/>
            </w:r>
            <w:r w:rsidR="007B0E03">
              <w:rPr>
                <w:noProof/>
                <w:webHidden/>
              </w:rPr>
              <w:instrText xml:space="preserve"> PAGEREF _Toc103071250 \h </w:instrText>
            </w:r>
            <w:r w:rsidR="007B0E03">
              <w:rPr>
                <w:noProof/>
                <w:webHidden/>
              </w:rPr>
            </w:r>
            <w:r w:rsidR="007B0E03">
              <w:rPr>
                <w:noProof/>
                <w:webHidden/>
              </w:rPr>
              <w:fldChar w:fldCharType="separate"/>
            </w:r>
            <w:r w:rsidR="007B0E03">
              <w:rPr>
                <w:noProof/>
                <w:webHidden/>
              </w:rPr>
              <w:t>163</w:t>
            </w:r>
            <w:r w:rsidR="007B0E03">
              <w:rPr>
                <w:noProof/>
                <w:webHidden/>
              </w:rPr>
              <w:fldChar w:fldCharType="end"/>
            </w:r>
          </w:hyperlink>
        </w:p>
        <w:p w14:paraId="42DB5C8B" w14:textId="3017CBF3" w:rsidR="007B0E03" w:rsidRDefault="00000000">
          <w:pPr>
            <w:pStyle w:val="TOC3"/>
            <w:rPr>
              <w:noProof/>
              <w:szCs w:val="22"/>
              <w:lang w:eastAsia="en-IE"/>
            </w:rPr>
          </w:pPr>
          <w:hyperlink w:anchor="_Toc103071251" w:history="1">
            <w:r w:rsidR="007B0E03" w:rsidRPr="00395A1E">
              <w:rPr>
                <w:rStyle w:val="Hyperlink"/>
                <w:noProof/>
              </w:rPr>
              <w:t>F.9.1</w:t>
            </w:r>
            <w:r w:rsidR="007B0E03">
              <w:rPr>
                <w:noProof/>
                <w:szCs w:val="22"/>
                <w:lang w:eastAsia="en-IE"/>
              </w:rPr>
              <w:tab/>
            </w:r>
            <w:r w:rsidR="007B0E03" w:rsidRPr="00395A1E">
              <w:rPr>
                <w:rStyle w:val="Hyperlink"/>
                <w:noProof/>
              </w:rPr>
              <w:t>Setting of Uninstructed Imbalance Parameters</w:t>
            </w:r>
            <w:r w:rsidR="007B0E03">
              <w:rPr>
                <w:noProof/>
                <w:webHidden/>
              </w:rPr>
              <w:tab/>
            </w:r>
            <w:r w:rsidR="007B0E03">
              <w:rPr>
                <w:noProof/>
                <w:webHidden/>
              </w:rPr>
              <w:fldChar w:fldCharType="begin"/>
            </w:r>
            <w:r w:rsidR="007B0E03">
              <w:rPr>
                <w:noProof/>
                <w:webHidden/>
              </w:rPr>
              <w:instrText xml:space="preserve"> PAGEREF _Toc103071251 \h </w:instrText>
            </w:r>
            <w:r w:rsidR="007B0E03">
              <w:rPr>
                <w:noProof/>
                <w:webHidden/>
              </w:rPr>
            </w:r>
            <w:r w:rsidR="007B0E03">
              <w:rPr>
                <w:noProof/>
                <w:webHidden/>
              </w:rPr>
              <w:fldChar w:fldCharType="separate"/>
            </w:r>
            <w:r w:rsidR="007B0E03">
              <w:rPr>
                <w:noProof/>
                <w:webHidden/>
              </w:rPr>
              <w:t>163</w:t>
            </w:r>
            <w:r w:rsidR="007B0E03">
              <w:rPr>
                <w:noProof/>
                <w:webHidden/>
              </w:rPr>
              <w:fldChar w:fldCharType="end"/>
            </w:r>
          </w:hyperlink>
        </w:p>
        <w:p w14:paraId="747A244C" w14:textId="57D6E6F7" w:rsidR="007B0E03" w:rsidRDefault="00000000">
          <w:pPr>
            <w:pStyle w:val="TOC3"/>
            <w:rPr>
              <w:noProof/>
              <w:szCs w:val="22"/>
              <w:lang w:eastAsia="en-IE"/>
            </w:rPr>
          </w:pPr>
          <w:hyperlink w:anchor="_Toc103071252" w:history="1">
            <w:r w:rsidR="007B0E03" w:rsidRPr="00395A1E">
              <w:rPr>
                <w:rStyle w:val="Hyperlink"/>
                <w:noProof/>
              </w:rPr>
              <w:t>F.9.2</w:t>
            </w:r>
            <w:r w:rsidR="007B0E03">
              <w:rPr>
                <w:noProof/>
                <w:szCs w:val="22"/>
                <w:lang w:eastAsia="en-IE"/>
              </w:rPr>
              <w:tab/>
            </w:r>
            <w:r w:rsidR="007B0E03" w:rsidRPr="00395A1E">
              <w:rPr>
                <w:rStyle w:val="Hyperlink"/>
                <w:noProof/>
              </w:rPr>
              <w:t>Calculation of Uninstructed Imbalance Tolerance Quantities</w:t>
            </w:r>
            <w:r w:rsidR="007B0E03">
              <w:rPr>
                <w:noProof/>
                <w:webHidden/>
              </w:rPr>
              <w:tab/>
            </w:r>
            <w:r w:rsidR="007B0E03">
              <w:rPr>
                <w:noProof/>
                <w:webHidden/>
              </w:rPr>
              <w:fldChar w:fldCharType="begin"/>
            </w:r>
            <w:r w:rsidR="007B0E03">
              <w:rPr>
                <w:noProof/>
                <w:webHidden/>
              </w:rPr>
              <w:instrText xml:space="preserve"> PAGEREF _Toc103071252 \h </w:instrText>
            </w:r>
            <w:r w:rsidR="007B0E03">
              <w:rPr>
                <w:noProof/>
                <w:webHidden/>
              </w:rPr>
            </w:r>
            <w:r w:rsidR="007B0E03">
              <w:rPr>
                <w:noProof/>
                <w:webHidden/>
              </w:rPr>
              <w:fldChar w:fldCharType="separate"/>
            </w:r>
            <w:r w:rsidR="007B0E03">
              <w:rPr>
                <w:noProof/>
                <w:webHidden/>
              </w:rPr>
              <w:t>164</w:t>
            </w:r>
            <w:r w:rsidR="007B0E03">
              <w:rPr>
                <w:noProof/>
                <w:webHidden/>
              </w:rPr>
              <w:fldChar w:fldCharType="end"/>
            </w:r>
          </w:hyperlink>
        </w:p>
        <w:p w14:paraId="0CCF75B8" w14:textId="48B73D9A" w:rsidR="007B0E03" w:rsidRDefault="00000000">
          <w:pPr>
            <w:pStyle w:val="TOC3"/>
            <w:rPr>
              <w:noProof/>
              <w:szCs w:val="22"/>
              <w:lang w:eastAsia="en-IE"/>
            </w:rPr>
          </w:pPr>
          <w:hyperlink w:anchor="_Toc103071253" w:history="1">
            <w:r w:rsidR="007B0E03" w:rsidRPr="00395A1E">
              <w:rPr>
                <w:rStyle w:val="Hyperlink"/>
                <w:noProof/>
              </w:rPr>
              <w:t>F.9.3</w:t>
            </w:r>
            <w:r w:rsidR="007B0E03">
              <w:rPr>
                <w:noProof/>
                <w:szCs w:val="22"/>
                <w:lang w:eastAsia="en-IE"/>
              </w:rPr>
              <w:tab/>
            </w:r>
            <w:r w:rsidR="007B0E03" w:rsidRPr="00395A1E">
              <w:rPr>
                <w:rStyle w:val="Hyperlink"/>
                <w:noProof/>
              </w:rPr>
              <w:t>Calculation of Uninstructed Imbalance Quantities</w:t>
            </w:r>
            <w:r w:rsidR="007B0E03">
              <w:rPr>
                <w:noProof/>
                <w:webHidden/>
              </w:rPr>
              <w:tab/>
            </w:r>
            <w:r w:rsidR="007B0E03">
              <w:rPr>
                <w:noProof/>
                <w:webHidden/>
              </w:rPr>
              <w:fldChar w:fldCharType="begin"/>
            </w:r>
            <w:r w:rsidR="007B0E03">
              <w:rPr>
                <w:noProof/>
                <w:webHidden/>
              </w:rPr>
              <w:instrText xml:space="preserve"> PAGEREF _Toc103071253 \h </w:instrText>
            </w:r>
            <w:r w:rsidR="007B0E03">
              <w:rPr>
                <w:noProof/>
                <w:webHidden/>
              </w:rPr>
            </w:r>
            <w:r w:rsidR="007B0E03">
              <w:rPr>
                <w:noProof/>
                <w:webHidden/>
              </w:rPr>
              <w:fldChar w:fldCharType="separate"/>
            </w:r>
            <w:r w:rsidR="007B0E03">
              <w:rPr>
                <w:noProof/>
                <w:webHidden/>
              </w:rPr>
              <w:t>165</w:t>
            </w:r>
            <w:r w:rsidR="007B0E03">
              <w:rPr>
                <w:noProof/>
                <w:webHidden/>
              </w:rPr>
              <w:fldChar w:fldCharType="end"/>
            </w:r>
          </w:hyperlink>
        </w:p>
        <w:p w14:paraId="0DE3BBEF" w14:textId="082656A0" w:rsidR="007B0E03" w:rsidRDefault="00000000">
          <w:pPr>
            <w:pStyle w:val="TOC3"/>
            <w:rPr>
              <w:noProof/>
              <w:szCs w:val="22"/>
              <w:lang w:eastAsia="en-IE"/>
            </w:rPr>
          </w:pPr>
          <w:hyperlink w:anchor="_Toc103071254" w:history="1">
            <w:r w:rsidR="007B0E03" w:rsidRPr="00395A1E">
              <w:rPr>
                <w:rStyle w:val="Hyperlink"/>
                <w:noProof/>
              </w:rPr>
              <w:t>F.9.4</w:t>
            </w:r>
            <w:r w:rsidR="007B0E03">
              <w:rPr>
                <w:noProof/>
                <w:szCs w:val="22"/>
                <w:lang w:eastAsia="en-IE"/>
              </w:rPr>
              <w:tab/>
            </w:r>
            <w:r w:rsidR="007B0E03" w:rsidRPr="00395A1E">
              <w:rPr>
                <w:rStyle w:val="Hyperlink"/>
                <w:noProof/>
              </w:rPr>
              <w:t>Calculation of Uninstructed Imbalance Charges</w:t>
            </w:r>
            <w:r w:rsidR="007B0E03">
              <w:rPr>
                <w:noProof/>
                <w:webHidden/>
              </w:rPr>
              <w:tab/>
            </w:r>
            <w:r w:rsidR="007B0E03">
              <w:rPr>
                <w:noProof/>
                <w:webHidden/>
              </w:rPr>
              <w:fldChar w:fldCharType="begin"/>
            </w:r>
            <w:r w:rsidR="007B0E03">
              <w:rPr>
                <w:noProof/>
                <w:webHidden/>
              </w:rPr>
              <w:instrText xml:space="preserve"> PAGEREF _Toc103071254 \h </w:instrText>
            </w:r>
            <w:r w:rsidR="007B0E03">
              <w:rPr>
                <w:noProof/>
                <w:webHidden/>
              </w:rPr>
            </w:r>
            <w:r w:rsidR="007B0E03">
              <w:rPr>
                <w:noProof/>
                <w:webHidden/>
              </w:rPr>
              <w:fldChar w:fldCharType="separate"/>
            </w:r>
            <w:r w:rsidR="007B0E03">
              <w:rPr>
                <w:noProof/>
                <w:webHidden/>
              </w:rPr>
              <w:t>168</w:t>
            </w:r>
            <w:r w:rsidR="007B0E03">
              <w:rPr>
                <w:noProof/>
                <w:webHidden/>
              </w:rPr>
              <w:fldChar w:fldCharType="end"/>
            </w:r>
          </w:hyperlink>
        </w:p>
        <w:p w14:paraId="74AD7A1E" w14:textId="1F83CE1C" w:rsidR="007B0E03" w:rsidRDefault="00000000">
          <w:pPr>
            <w:pStyle w:val="TOC2"/>
            <w:tabs>
              <w:tab w:val="left" w:pos="880"/>
              <w:tab w:val="right" w:leader="dot" w:pos="9350"/>
            </w:tabs>
            <w:rPr>
              <w:noProof/>
              <w:szCs w:val="22"/>
              <w:lang w:eastAsia="en-IE"/>
            </w:rPr>
          </w:pPr>
          <w:hyperlink w:anchor="_Toc103071255" w:history="1">
            <w:r w:rsidR="007B0E03" w:rsidRPr="00395A1E">
              <w:rPr>
                <w:rStyle w:val="Hyperlink"/>
                <w:noProof/>
              </w:rPr>
              <w:t>F.10</w:t>
            </w:r>
            <w:r w:rsidR="007B0E03">
              <w:rPr>
                <w:noProof/>
                <w:szCs w:val="22"/>
                <w:lang w:eastAsia="en-IE"/>
              </w:rPr>
              <w:tab/>
            </w:r>
            <w:r w:rsidR="007B0E03" w:rsidRPr="00395A1E">
              <w:rPr>
                <w:rStyle w:val="Hyperlink"/>
                <w:noProof/>
              </w:rPr>
              <w:t>Information Imbalance Quantities and Charges</w:t>
            </w:r>
            <w:r w:rsidR="007B0E03">
              <w:rPr>
                <w:noProof/>
                <w:webHidden/>
              </w:rPr>
              <w:tab/>
            </w:r>
            <w:r w:rsidR="007B0E03">
              <w:rPr>
                <w:noProof/>
                <w:webHidden/>
              </w:rPr>
              <w:fldChar w:fldCharType="begin"/>
            </w:r>
            <w:r w:rsidR="007B0E03">
              <w:rPr>
                <w:noProof/>
                <w:webHidden/>
              </w:rPr>
              <w:instrText xml:space="preserve"> PAGEREF _Toc103071255 \h </w:instrText>
            </w:r>
            <w:r w:rsidR="007B0E03">
              <w:rPr>
                <w:noProof/>
                <w:webHidden/>
              </w:rPr>
            </w:r>
            <w:r w:rsidR="007B0E03">
              <w:rPr>
                <w:noProof/>
                <w:webHidden/>
              </w:rPr>
              <w:fldChar w:fldCharType="separate"/>
            </w:r>
            <w:r w:rsidR="007B0E03">
              <w:rPr>
                <w:noProof/>
                <w:webHidden/>
              </w:rPr>
              <w:t>170</w:t>
            </w:r>
            <w:r w:rsidR="007B0E03">
              <w:rPr>
                <w:noProof/>
                <w:webHidden/>
              </w:rPr>
              <w:fldChar w:fldCharType="end"/>
            </w:r>
          </w:hyperlink>
        </w:p>
        <w:p w14:paraId="3E32B6E0" w14:textId="467DEB3D" w:rsidR="007B0E03" w:rsidRDefault="00000000">
          <w:pPr>
            <w:pStyle w:val="TOC3"/>
            <w:rPr>
              <w:noProof/>
              <w:szCs w:val="22"/>
              <w:lang w:eastAsia="en-IE"/>
            </w:rPr>
          </w:pPr>
          <w:hyperlink w:anchor="_Toc103071256" w:history="1">
            <w:r w:rsidR="007B0E03" w:rsidRPr="00395A1E">
              <w:rPr>
                <w:rStyle w:val="Hyperlink"/>
                <w:noProof/>
              </w:rPr>
              <w:t>F.10.1</w:t>
            </w:r>
            <w:r w:rsidR="007B0E03">
              <w:rPr>
                <w:noProof/>
                <w:szCs w:val="22"/>
                <w:lang w:eastAsia="en-IE"/>
              </w:rPr>
              <w:tab/>
            </w:r>
            <w:r w:rsidR="007B0E03" w:rsidRPr="00395A1E">
              <w:rPr>
                <w:rStyle w:val="Hyperlink"/>
                <w:noProof/>
              </w:rPr>
              <w:t>Setting of Information Imbalance Parameters</w:t>
            </w:r>
            <w:r w:rsidR="007B0E03">
              <w:rPr>
                <w:noProof/>
                <w:webHidden/>
              </w:rPr>
              <w:tab/>
            </w:r>
            <w:r w:rsidR="007B0E03">
              <w:rPr>
                <w:noProof/>
                <w:webHidden/>
              </w:rPr>
              <w:fldChar w:fldCharType="begin"/>
            </w:r>
            <w:r w:rsidR="007B0E03">
              <w:rPr>
                <w:noProof/>
                <w:webHidden/>
              </w:rPr>
              <w:instrText xml:space="preserve"> PAGEREF _Toc103071256 \h </w:instrText>
            </w:r>
            <w:r w:rsidR="007B0E03">
              <w:rPr>
                <w:noProof/>
                <w:webHidden/>
              </w:rPr>
            </w:r>
            <w:r w:rsidR="007B0E03">
              <w:rPr>
                <w:noProof/>
                <w:webHidden/>
              </w:rPr>
              <w:fldChar w:fldCharType="separate"/>
            </w:r>
            <w:r w:rsidR="007B0E03">
              <w:rPr>
                <w:noProof/>
                <w:webHidden/>
              </w:rPr>
              <w:t>170</w:t>
            </w:r>
            <w:r w:rsidR="007B0E03">
              <w:rPr>
                <w:noProof/>
                <w:webHidden/>
              </w:rPr>
              <w:fldChar w:fldCharType="end"/>
            </w:r>
          </w:hyperlink>
        </w:p>
        <w:p w14:paraId="3A9E9175" w14:textId="64616B91" w:rsidR="007B0E03" w:rsidRDefault="00000000">
          <w:pPr>
            <w:pStyle w:val="TOC3"/>
            <w:rPr>
              <w:noProof/>
              <w:szCs w:val="22"/>
              <w:lang w:eastAsia="en-IE"/>
            </w:rPr>
          </w:pPr>
          <w:hyperlink w:anchor="_Toc103071257" w:history="1">
            <w:r w:rsidR="007B0E03" w:rsidRPr="00395A1E">
              <w:rPr>
                <w:rStyle w:val="Hyperlink"/>
                <w:noProof/>
              </w:rPr>
              <w:t>F.10.2</w:t>
            </w:r>
            <w:r w:rsidR="007B0E03">
              <w:rPr>
                <w:noProof/>
                <w:szCs w:val="22"/>
                <w:lang w:eastAsia="en-IE"/>
              </w:rPr>
              <w:tab/>
            </w:r>
            <w:r w:rsidR="007B0E03" w:rsidRPr="00395A1E">
              <w:rPr>
                <w:rStyle w:val="Hyperlink"/>
                <w:noProof/>
              </w:rPr>
              <w:t>Calculation of Information Imbalance Quantities</w:t>
            </w:r>
            <w:r w:rsidR="007B0E03">
              <w:rPr>
                <w:noProof/>
                <w:webHidden/>
              </w:rPr>
              <w:tab/>
            </w:r>
            <w:r w:rsidR="007B0E03">
              <w:rPr>
                <w:noProof/>
                <w:webHidden/>
              </w:rPr>
              <w:fldChar w:fldCharType="begin"/>
            </w:r>
            <w:r w:rsidR="007B0E03">
              <w:rPr>
                <w:noProof/>
                <w:webHidden/>
              </w:rPr>
              <w:instrText xml:space="preserve"> PAGEREF _Toc103071257 \h </w:instrText>
            </w:r>
            <w:r w:rsidR="007B0E03">
              <w:rPr>
                <w:noProof/>
                <w:webHidden/>
              </w:rPr>
            </w:r>
            <w:r w:rsidR="007B0E03">
              <w:rPr>
                <w:noProof/>
                <w:webHidden/>
              </w:rPr>
              <w:fldChar w:fldCharType="separate"/>
            </w:r>
            <w:r w:rsidR="007B0E03">
              <w:rPr>
                <w:noProof/>
                <w:webHidden/>
              </w:rPr>
              <w:t>171</w:t>
            </w:r>
            <w:r w:rsidR="007B0E03">
              <w:rPr>
                <w:noProof/>
                <w:webHidden/>
              </w:rPr>
              <w:fldChar w:fldCharType="end"/>
            </w:r>
          </w:hyperlink>
        </w:p>
        <w:p w14:paraId="703F066D" w14:textId="689FA148" w:rsidR="007B0E03" w:rsidRDefault="00000000">
          <w:pPr>
            <w:pStyle w:val="TOC3"/>
            <w:rPr>
              <w:noProof/>
              <w:szCs w:val="22"/>
              <w:lang w:eastAsia="en-IE"/>
            </w:rPr>
          </w:pPr>
          <w:hyperlink w:anchor="_Toc103071258" w:history="1">
            <w:r w:rsidR="007B0E03" w:rsidRPr="00395A1E">
              <w:rPr>
                <w:rStyle w:val="Hyperlink"/>
                <w:noProof/>
              </w:rPr>
              <w:t>F.10.3</w:t>
            </w:r>
            <w:r w:rsidR="007B0E03">
              <w:rPr>
                <w:noProof/>
                <w:szCs w:val="22"/>
                <w:lang w:eastAsia="en-IE"/>
              </w:rPr>
              <w:tab/>
            </w:r>
            <w:r w:rsidR="007B0E03" w:rsidRPr="00395A1E">
              <w:rPr>
                <w:rStyle w:val="Hyperlink"/>
                <w:noProof/>
              </w:rPr>
              <w:t>Calculation of Information Imbalance Charges</w:t>
            </w:r>
            <w:r w:rsidR="007B0E03">
              <w:rPr>
                <w:noProof/>
                <w:webHidden/>
              </w:rPr>
              <w:tab/>
            </w:r>
            <w:r w:rsidR="007B0E03">
              <w:rPr>
                <w:noProof/>
                <w:webHidden/>
              </w:rPr>
              <w:fldChar w:fldCharType="begin"/>
            </w:r>
            <w:r w:rsidR="007B0E03">
              <w:rPr>
                <w:noProof/>
                <w:webHidden/>
              </w:rPr>
              <w:instrText xml:space="preserve"> PAGEREF _Toc103071258 \h </w:instrText>
            </w:r>
            <w:r w:rsidR="007B0E03">
              <w:rPr>
                <w:noProof/>
                <w:webHidden/>
              </w:rPr>
            </w:r>
            <w:r w:rsidR="007B0E03">
              <w:rPr>
                <w:noProof/>
                <w:webHidden/>
              </w:rPr>
              <w:fldChar w:fldCharType="separate"/>
            </w:r>
            <w:r w:rsidR="007B0E03">
              <w:rPr>
                <w:noProof/>
                <w:webHidden/>
              </w:rPr>
              <w:t>172</w:t>
            </w:r>
            <w:r w:rsidR="007B0E03">
              <w:rPr>
                <w:noProof/>
                <w:webHidden/>
              </w:rPr>
              <w:fldChar w:fldCharType="end"/>
            </w:r>
          </w:hyperlink>
        </w:p>
        <w:p w14:paraId="3CE66408" w14:textId="702AD85F" w:rsidR="007B0E03" w:rsidRDefault="00000000">
          <w:pPr>
            <w:pStyle w:val="TOC2"/>
            <w:tabs>
              <w:tab w:val="left" w:pos="880"/>
              <w:tab w:val="right" w:leader="dot" w:pos="9350"/>
            </w:tabs>
            <w:rPr>
              <w:noProof/>
              <w:szCs w:val="22"/>
              <w:lang w:eastAsia="en-IE"/>
            </w:rPr>
          </w:pPr>
          <w:hyperlink w:anchor="_Toc103071259" w:history="1">
            <w:r w:rsidR="007B0E03" w:rsidRPr="00395A1E">
              <w:rPr>
                <w:rStyle w:val="Hyperlink"/>
                <w:noProof/>
              </w:rPr>
              <w:t>F.11</w:t>
            </w:r>
            <w:r w:rsidR="007B0E03">
              <w:rPr>
                <w:noProof/>
                <w:szCs w:val="22"/>
                <w:lang w:eastAsia="en-IE"/>
              </w:rPr>
              <w:tab/>
            </w:r>
            <w:r w:rsidR="007B0E03" w:rsidRPr="00395A1E">
              <w:rPr>
                <w:rStyle w:val="Hyperlink"/>
                <w:noProof/>
              </w:rPr>
              <w:t>Fixed Cost Payments and Charges</w:t>
            </w:r>
            <w:r w:rsidR="007B0E03">
              <w:rPr>
                <w:noProof/>
                <w:webHidden/>
              </w:rPr>
              <w:tab/>
            </w:r>
            <w:r w:rsidR="007B0E03">
              <w:rPr>
                <w:noProof/>
                <w:webHidden/>
              </w:rPr>
              <w:fldChar w:fldCharType="begin"/>
            </w:r>
            <w:r w:rsidR="007B0E03">
              <w:rPr>
                <w:noProof/>
                <w:webHidden/>
              </w:rPr>
              <w:instrText xml:space="preserve"> PAGEREF _Toc103071259 \h </w:instrText>
            </w:r>
            <w:r w:rsidR="007B0E03">
              <w:rPr>
                <w:noProof/>
                <w:webHidden/>
              </w:rPr>
            </w:r>
            <w:r w:rsidR="007B0E03">
              <w:rPr>
                <w:noProof/>
                <w:webHidden/>
              </w:rPr>
              <w:fldChar w:fldCharType="separate"/>
            </w:r>
            <w:r w:rsidR="007B0E03">
              <w:rPr>
                <w:noProof/>
                <w:webHidden/>
              </w:rPr>
              <w:t>172</w:t>
            </w:r>
            <w:r w:rsidR="007B0E03">
              <w:rPr>
                <w:noProof/>
                <w:webHidden/>
              </w:rPr>
              <w:fldChar w:fldCharType="end"/>
            </w:r>
          </w:hyperlink>
        </w:p>
        <w:p w14:paraId="6D98580D" w14:textId="71B87D16" w:rsidR="007B0E03" w:rsidRDefault="00000000">
          <w:pPr>
            <w:pStyle w:val="TOC3"/>
            <w:rPr>
              <w:noProof/>
              <w:szCs w:val="22"/>
              <w:lang w:eastAsia="en-IE"/>
            </w:rPr>
          </w:pPr>
          <w:hyperlink w:anchor="_Toc103071260" w:history="1">
            <w:r w:rsidR="007B0E03" w:rsidRPr="00395A1E">
              <w:rPr>
                <w:rStyle w:val="Hyperlink"/>
                <w:noProof/>
              </w:rPr>
              <w:t>F.11.1</w:t>
            </w:r>
            <w:r w:rsidR="007B0E03">
              <w:rPr>
                <w:noProof/>
                <w:szCs w:val="22"/>
                <w:lang w:eastAsia="en-IE"/>
              </w:rPr>
              <w:tab/>
            </w:r>
            <w:r w:rsidR="007B0E03" w:rsidRPr="00395A1E">
              <w:rPr>
                <w:rStyle w:val="Hyperlink"/>
                <w:noProof/>
              </w:rPr>
              <w:t>Determination of Periods of Physical Operation and Market Operation</w:t>
            </w:r>
            <w:r w:rsidR="007B0E03">
              <w:rPr>
                <w:noProof/>
                <w:webHidden/>
              </w:rPr>
              <w:tab/>
            </w:r>
            <w:r w:rsidR="007B0E03">
              <w:rPr>
                <w:noProof/>
                <w:webHidden/>
              </w:rPr>
              <w:fldChar w:fldCharType="begin"/>
            </w:r>
            <w:r w:rsidR="007B0E03">
              <w:rPr>
                <w:noProof/>
                <w:webHidden/>
              </w:rPr>
              <w:instrText xml:space="preserve"> PAGEREF _Toc103071260 \h </w:instrText>
            </w:r>
            <w:r w:rsidR="007B0E03">
              <w:rPr>
                <w:noProof/>
                <w:webHidden/>
              </w:rPr>
            </w:r>
            <w:r w:rsidR="007B0E03">
              <w:rPr>
                <w:noProof/>
                <w:webHidden/>
              </w:rPr>
              <w:fldChar w:fldCharType="separate"/>
            </w:r>
            <w:r w:rsidR="007B0E03">
              <w:rPr>
                <w:noProof/>
                <w:webHidden/>
              </w:rPr>
              <w:t>172</w:t>
            </w:r>
            <w:r w:rsidR="007B0E03">
              <w:rPr>
                <w:noProof/>
                <w:webHidden/>
              </w:rPr>
              <w:fldChar w:fldCharType="end"/>
            </w:r>
          </w:hyperlink>
        </w:p>
        <w:p w14:paraId="0876E010" w14:textId="412B5D34" w:rsidR="007B0E03" w:rsidRDefault="00000000">
          <w:pPr>
            <w:pStyle w:val="TOC3"/>
            <w:rPr>
              <w:noProof/>
              <w:szCs w:val="22"/>
              <w:lang w:eastAsia="en-IE"/>
            </w:rPr>
          </w:pPr>
          <w:hyperlink w:anchor="_Toc103071261" w:history="1">
            <w:r w:rsidR="007B0E03" w:rsidRPr="00395A1E">
              <w:rPr>
                <w:rStyle w:val="Hyperlink"/>
                <w:noProof/>
              </w:rPr>
              <w:t>F.11.2</w:t>
            </w:r>
            <w:r w:rsidR="007B0E03">
              <w:rPr>
                <w:noProof/>
                <w:szCs w:val="22"/>
                <w:lang w:eastAsia="en-IE"/>
              </w:rPr>
              <w:tab/>
            </w:r>
            <w:r w:rsidR="007B0E03" w:rsidRPr="00395A1E">
              <w:rPr>
                <w:rStyle w:val="Hyperlink"/>
                <w:noProof/>
              </w:rPr>
              <w:t>Determination of No Load Costs and Start Up Costs Payable and Recoverable</w:t>
            </w:r>
            <w:r w:rsidR="007B0E03">
              <w:rPr>
                <w:noProof/>
                <w:webHidden/>
              </w:rPr>
              <w:tab/>
            </w:r>
            <w:r w:rsidR="007B0E03">
              <w:rPr>
                <w:noProof/>
                <w:webHidden/>
              </w:rPr>
              <w:fldChar w:fldCharType="begin"/>
            </w:r>
            <w:r w:rsidR="007B0E03">
              <w:rPr>
                <w:noProof/>
                <w:webHidden/>
              </w:rPr>
              <w:instrText xml:space="preserve"> PAGEREF _Toc103071261 \h </w:instrText>
            </w:r>
            <w:r w:rsidR="007B0E03">
              <w:rPr>
                <w:noProof/>
                <w:webHidden/>
              </w:rPr>
            </w:r>
            <w:r w:rsidR="007B0E03">
              <w:rPr>
                <w:noProof/>
                <w:webHidden/>
              </w:rPr>
              <w:fldChar w:fldCharType="separate"/>
            </w:r>
            <w:r w:rsidR="007B0E03">
              <w:rPr>
                <w:noProof/>
                <w:webHidden/>
              </w:rPr>
              <w:t>173</w:t>
            </w:r>
            <w:r w:rsidR="007B0E03">
              <w:rPr>
                <w:noProof/>
                <w:webHidden/>
              </w:rPr>
              <w:fldChar w:fldCharType="end"/>
            </w:r>
          </w:hyperlink>
        </w:p>
        <w:p w14:paraId="537E8AAC" w14:textId="7EF67DDA" w:rsidR="007B0E03" w:rsidRDefault="00000000">
          <w:pPr>
            <w:pStyle w:val="TOC3"/>
            <w:rPr>
              <w:noProof/>
              <w:szCs w:val="22"/>
              <w:lang w:eastAsia="en-IE"/>
            </w:rPr>
          </w:pPr>
          <w:hyperlink w:anchor="_Toc103071262" w:history="1">
            <w:r w:rsidR="007B0E03" w:rsidRPr="00395A1E">
              <w:rPr>
                <w:rStyle w:val="Hyperlink"/>
                <w:noProof/>
              </w:rPr>
              <w:t>F.11.3</w:t>
            </w:r>
            <w:r w:rsidR="007B0E03">
              <w:rPr>
                <w:noProof/>
                <w:szCs w:val="22"/>
                <w:lang w:eastAsia="en-IE"/>
              </w:rPr>
              <w:tab/>
            </w:r>
            <w:r w:rsidR="007B0E03" w:rsidRPr="00395A1E">
              <w:rPr>
                <w:rStyle w:val="Hyperlink"/>
                <w:noProof/>
              </w:rPr>
              <w:t>Determination of Contiguous Operating Periods</w:t>
            </w:r>
            <w:r w:rsidR="007B0E03">
              <w:rPr>
                <w:noProof/>
                <w:webHidden/>
              </w:rPr>
              <w:tab/>
            </w:r>
            <w:r w:rsidR="007B0E03">
              <w:rPr>
                <w:noProof/>
                <w:webHidden/>
              </w:rPr>
              <w:fldChar w:fldCharType="begin"/>
            </w:r>
            <w:r w:rsidR="007B0E03">
              <w:rPr>
                <w:noProof/>
                <w:webHidden/>
              </w:rPr>
              <w:instrText xml:space="preserve"> PAGEREF _Toc103071262 \h </w:instrText>
            </w:r>
            <w:r w:rsidR="007B0E03">
              <w:rPr>
                <w:noProof/>
                <w:webHidden/>
              </w:rPr>
            </w:r>
            <w:r w:rsidR="007B0E03">
              <w:rPr>
                <w:noProof/>
                <w:webHidden/>
              </w:rPr>
              <w:fldChar w:fldCharType="separate"/>
            </w:r>
            <w:r w:rsidR="007B0E03">
              <w:rPr>
                <w:noProof/>
                <w:webHidden/>
              </w:rPr>
              <w:t>176</w:t>
            </w:r>
            <w:r w:rsidR="007B0E03">
              <w:rPr>
                <w:noProof/>
                <w:webHidden/>
              </w:rPr>
              <w:fldChar w:fldCharType="end"/>
            </w:r>
          </w:hyperlink>
        </w:p>
        <w:p w14:paraId="389ABF8D" w14:textId="52057B90" w:rsidR="007B0E03" w:rsidRDefault="00000000">
          <w:pPr>
            <w:pStyle w:val="TOC3"/>
            <w:rPr>
              <w:noProof/>
              <w:szCs w:val="22"/>
              <w:lang w:eastAsia="en-IE"/>
            </w:rPr>
          </w:pPr>
          <w:hyperlink w:anchor="_Toc103071263" w:history="1">
            <w:r w:rsidR="007B0E03" w:rsidRPr="00395A1E">
              <w:rPr>
                <w:rStyle w:val="Hyperlink"/>
                <w:noProof/>
              </w:rPr>
              <w:t>F.11.4</w:t>
            </w:r>
            <w:r w:rsidR="007B0E03">
              <w:rPr>
                <w:noProof/>
                <w:szCs w:val="22"/>
                <w:lang w:eastAsia="en-IE"/>
              </w:rPr>
              <w:tab/>
            </w:r>
            <w:r w:rsidR="007B0E03" w:rsidRPr="00395A1E">
              <w:rPr>
                <w:rStyle w:val="Hyperlink"/>
                <w:noProof/>
              </w:rPr>
              <w:t>Calculation of Fixed Costs Payments and Charges</w:t>
            </w:r>
            <w:r w:rsidR="007B0E03">
              <w:rPr>
                <w:noProof/>
                <w:webHidden/>
              </w:rPr>
              <w:tab/>
            </w:r>
            <w:r w:rsidR="007B0E03">
              <w:rPr>
                <w:noProof/>
                <w:webHidden/>
              </w:rPr>
              <w:fldChar w:fldCharType="begin"/>
            </w:r>
            <w:r w:rsidR="007B0E03">
              <w:rPr>
                <w:noProof/>
                <w:webHidden/>
              </w:rPr>
              <w:instrText xml:space="preserve"> PAGEREF _Toc103071263 \h </w:instrText>
            </w:r>
            <w:r w:rsidR="007B0E03">
              <w:rPr>
                <w:noProof/>
                <w:webHidden/>
              </w:rPr>
            </w:r>
            <w:r w:rsidR="007B0E03">
              <w:rPr>
                <w:noProof/>
                <w:webHidden/>
              </w:rPr>
              <w:fldChar w:fldCharType="separate"/>
            </w:r>
            <w:r w:rsidR="007B0E03">
              <w:rPr>
                <w:noProof/>
                <w:webHidden/>
              </w:rPr>
              <w:t>177</w:t>
            </w:r>
            <w:r w:rsidR="007B0E03">
              <w:rPr>
                <w:noProof/>
                <w:webHidden/>
              </w:rPr>
              <w:fldChar w:fldCharType="end"/>
            </w:r>
          </w:hyperlink>
        </w:p>
        <w:p w14:paraId="23B3609C" w14:textId="1566367A" w:rsidR="007B0E03" w:rsidRDefault="00000000">
          <w:pPr>
            <w:pStyle w:val="TOC2"/>
            <w:tabs>
              <w:tab w:val="left" w:pos="880"/>
              <w:tab w:val="right" w:leader="dot" w:pos="9350"/>
            </w:tabs>
            <w:rPr>
              <w:noProof/>
              <w:szCs w:val="22"/>
              <w:lang w:eastAsia="en-IE"/>
            </w:rPr>
          </w:pPr>
          <w:hyperlink w:anchor="_Toc103071264" w:history="1">
            <w:r w:rsidR="007B0E03" w:rsidRPr="00395A1E">
              <w:rPr>
                <w:rStyle w:val="Hyperlink"/>
                <w:noProof/>
              </w:rPr>
              <w:t>F.12</w:t>
            </w:r>
            <w:r w:rsidR="007B0E03">
              <w:rPr>
                <w:noProof/>
                <w:szCs w:val="22"/>
                <w:lang w:eastAsia="en-IE"/>
              </w:rPr>
              <w:tab/>
            </w:r>
            <w:r w:rsidR="007B0E03" w:rsidRPr="00395A1E">
              <w:rPr>
                <w:rStyle w:val="Hyperlink"/>
                <w:noProof/>
              </w:rPr>
              <w:t>Imperfections Charges</w:t>
            </w:r>
            <w:r w:rsidR="007B0E03">
              <w:rPr>
                <w:noProof/>
                <w:webHidden/>
              </w:rPr>
              <w:tab/>
            </w:r>
            <w:r w:rsidR="007B0E03">
              <w:rPr>
                <w:noProof/>
                <w:webHidden/>
              </w:rPr>
              <w:fldChar w:fldCharType="begin"/>
            </w:r>
            <w:r w:rsidR="007B0E03">
              <w:rPr>
                <w:noProof/>
                <w:webHidden/>
              </w:rPr>
              <w:instrText xml:space="preserve"> PAGEREF _Toc103071264 \h </w:instrText>
            </w:r>
            <w:r w:rsidR="007B0E03">
              <w:rPr>
                <w:noProof/>
                <w:webHidden/>
              </w:rPr>
            </w:r>
            <w:r w:rsidR="007B0E03">
              <w:rPr>
                <w:noProof/>
                <w:webHidden/>
              </w:rPr>
              <w:fldChar w:fldCharType="separate"/>
            </w:r>
            <w:r w:rsidR="007B0E03">
              <w:rPr>
                <w:noProof/>
                <w:webHidden/>
              </w:rPr>
              <w:t>181</w:t>
            </w:r>
            <w:r w:rsidR="007B0E03">
              <w:rPr>
                <w:noProof/>
                <w:webHidden/>
              </w:rPr>
              <w:fldChar w:fldCharType="end"/>
            </w:r>
          </w:hyperlink>
        </w:p>
        <w:p w14:paraId="338E1917" w14:textId="00F0076E" w:rsidR="007B0E03" w:rsidRDefault="00000000">
          <w:pPr>
            <w:pStyle w:val="TOC3"/>
            <w:rPr>
              <w:noProof/>
              <w:szCs w:val="22"/>
              <w:lang w:eastAsia="en-IE"/>
            </w:rPr>
          </w:pPr>
          <w:hyperlink w:anchor="_Toc103071265" w:history="1">
            <w:r w:rsidR="007B0E03" w:rsidRPr="00395A1E">
              <w:rPr>
                <w:rStyle w:val="Hyperlink"/>
                <w:noProof/>
              </w:rPr>
              <w:t>F.12.1</w:t>
            </w:r>
            <w:r w:rsidR="007B0E03">
              <w:rPr>
                <w:noProof/>
                <w:szCs w:val="22"/>
                <w:lang w:eastAsia="en-IE"/>
              </w:rPr>
              <w:tab/>
            </w:r>
            <w:r w:rsidR="007B0E03" w:rsidRPr="00395A1E">
              <w:rPr>
                <w:rStyle w:val="Hyperlink"/>
                <w:noProof/>
              </w:rPr>
              <w:t>Setting of Imperfections Charges Parameters</w:t>
            </w:r>
            <w:r w:rsidR="007B0E03">
              <w:rPr>
                <w:noProof/>
                <w:webHidden/>
              </w:rPr>
              <w:tab/>
            </w:r>
            <w:r w:rsidR="007B0E03">
              <w:rPr>
                <w:noProof/>
                <w:webHidden/>
              </w:rPr>
              <w:fldChar w:fldCharType="begin"/>
            </w:r>
            <w:r w:rsidR="007B0E03">
              <w:rPr>
                <w:noProof/>
                <w:webHidden/>
              </w:rPr>
              <w:instrText xml:space="preserve"> PAGEREF _Toc103071265 \h </w:instrText>
            </w:r>
            <w:r w:rsidR="007B0E03">
              <w:rPr>
                <w:noProof/>
                <w:webHidden/>
              </w:rPr>
            </w:r>
            <w:r w:rsidR="007B0E03">
              <w:rPr>
                <w:noProof/>
                <w:webHidden/>
              </w:rPr>
              <w:fldChar w:fldCharType="separate"/>
            </w:r>
            <w:r w:rsidR="007B0E03">
              <w:rPr>
                <w:noProof/>
                <w:webHidden/>
              </w:rPr>
              <w:t>181</w:t>
            </w:r>
            <w:r w:rsidR="007B0E03">
              <w:rPr>
                <w:noProof/>
                <w:webHidden/>
              </w:rPr>
              <w:fldChar w:fldCharType="end"/>
            </w:r>
          </w:hyperlink>
        </w:p>
        <w:p w14:paraId="6D6547B7" w14:textId="34D03407" w:rsidR="007B0E03" w:rsidRDefault="00000000">
          <w:pPr>
            <w:pStyle w:val="TOC3"/>
            <w:rPr>
              <w:noProof/>
              <w:szCs w:val="22"/>
              <w:lang w:eastAsia="en-IE"/>
            </w:rPr>
          </w:pPr>
          <w:hyperlink w:anchor="_Toc103071266" w:history="1">
            <w:r w:rsidR="007B0E03" w:rsidRPr="00395A1E">
              <w:rPr>
                <w:rStyle w:val="Hyperlink"/>
                <w:noProof/>
              </w:rPr>
              <w:t>F.12.2</w:t>
            </w:r>
            <w:r w:rsidR="007B0E03">
              <w:rPr>
                <w:noProof/>
                <w:szCs w:val="22"/>
                <w:lang w:eastAsia="en-IE"/>
              </w:rPr>
              <w:tab/>
            </w:r>
            <w:r w:rsidR="007B0E03" w:rsidRPr="00395A1E">
              <w:rPr>
                <w:rStyle w:val="Hyperlink"/>
                <w:noProof/>
              </w:rPr>
              <w:t>Calculation of Imperfections Charges</w:t>
            </w:r>
            <w:r w:rsidR="007B0E03">
              <w:rPr>
                <w:noProof/>
                <w:webHidden/>
              </w:rPr>
              <w:tab/>
            </w:r>
            <w:r w:rsidR="007B0E03">
              <w:rPr>
                <w:noProof/>
                <w:webHidden/>
              </w:rPr>
              <w:fldChar w:fldCharType="begin"/>
            </w:r>
            <w:r w:rsidR="007B0E03">
              <w:rPr>
                <w:noProof/>
                <w:webHidden/>
              </w:rPr>
              <w:instrText xml:space="preserve"> PAGEREF _Toc103071266 \h </w:instrText>
            </w:r>
            <w:r w:rsidR="007B0E03">
              <w:rPr>
                <w:noProof/>
                <w:webHidden/>
              </w:rPr>
            </w:r>
            <w:r w:rsidR="007B0E03">
              <w:rPr>
                <w:noProof/>
                <w:webHidden/>
              </w:rPr>
              <w:fldChar w:fldCharType="separate"/>
            </w:r>
            <w:r w:rsidR="007B0E03">
              <w:rPr>
                <w:noProof/>
                <w:webHidden/>
              </w:rPr>
              <w:t>182</w:t>
            </w:r>
            <w:r w:rsidR="007B0E03">
              <w:rPr>
                <w:noProof/>
                <w:webHidden/>
              </w:rPr>
              <w:fldChar w:fldCharType="end"/>
            </w:r>
          </w:hyperlink>
        </w:p>
        <w:p w14:paraId="617D38CE" w14:textId="7FEE711E" w:rsidR="007B0E03" w:rsidRDefault="00000000">
          <w:pPr>
            <w:pStyle w:val="TOC2"/>
            <w:tabs>
              <w:tab w:val="left" w:pos="880"/>
              <w:tab w:val="right" w:leader="dot" w:pos="9350"/>
            </w:tabs>
            <w:rPr>
              <w:noProof/>
              <w:szCs w:val="22"/>
              <w:lang w:eastAsia="en-IE"/>
            </w:rPr>
          </w:pPr>
          <w:hyperlink w:anchor="_Toc103071267" w:history="1">
            <w:r w:rsidR="007B0E03" w:rsidRPr="00395A1E">
              <w:rPr>
                <w:rStyle w:val="Hyperlink"/>
                <w:noProof/>
              </w:rPr>
              <w:t>F.13</w:t>
            </w:r>
            <w:r w:rsidR="007B0E03">
              <w:rPr>
                <w:noProof/>
                <w:szCs w:val="22"/>
                <w:lang w:eastAsia="en-IE"/>
              </w:rPr>
              <w:tab/>
            </w:r>
            <w:r w:rsidR="007B0E03" w:rsidRPr="00395A1E">
              <w:rPr>
                <w:rStyle w:val="Hyperlink"/>
                <w:noProof/>
              </w:rPr>
              <w:t>Testing Charges</w:t>
            </w:r>
            <w:r w:rsidR="007B0E03">
              <w:rPr>
                <w:noProof/>
                <w:webHidden/>
              </w:rPr>
              <w:tab/>
            </w:r>
            <w:r w:rsidR="007B0E03">
              <w:rPr>
                <w:noProof/>
                <w:webHidden/>
              </w:rPr>
              <w:fldChar w:fldCharType="begin"/>
            </w:r>
            <w:r w:rsidR="007B0E03">
              <w:rPr>
                <w:noProof/>
                <w:webHidden/>
              </w:rPr>
              <w:instrText xml:space="preserve"> PAGEREF _Toc103071267 \h </w:instrText>
            </w:r>
            <w:r w:rsidR="007B0E03">
              <w:rPr>
                <w:noProof/>
                <w:webHidden/>
              </w:rPr>
            </w:r>
            <w:r w:rsidR="007B0E03">
              <w:rPr>
                <w:noProof/>
                <w:webHidden/>
              </w:rPr>
              <w:fldChar w:fldCharType="separate"/>
            </w:r>
            <w:r w:rsidR="007B0E03">
              <w:rPr>
                <w:noProof/>
                <w:webHidden/>
              </w:rPr>
              <w:t>183</w:t>
            </w:r>
            <w:r w:rsidR="007B0E03">
              <w:rPr>
                <w:noProof/>
                <w:webHidden/>
              </w:rPr>
              <w:fldChar w:fldCharType="end"/>
            </w:r>
          </w:hyperlink>
        </w:p>
        <w:p w14:paraId="1BF92475" w14:textId="0101F8F2" w:rsidR="007B0E03" w:rsidRDefault="00000000">
          <w:pPr>
            <w:pStyle w:val="TOC3"/>
            <w:rPr>
              <w:noProof/>
              <w:szCs w:val="22"/>
              <w:lang w:eastAsia="en-IE"/>
            </w:rPr>
          </w:pPr>
          <w:hyperlink w:anchor="_Toc103071268" w:history="1">
            <w:r w:rsidR="007B0E03" w:rsidRPr="00395A1E">
              <w:rPr>
                <w:rStyle w:val="Hyperlink"/>
                <w:noProof/>
              </w:rPr>
              <w:t>F.13.1</w:t>
            </w:r>
            <w:r w:rsidR="007B0E03">
              <w:rPr>
                <w:noProof/>
                <w:szCs w:val="22"/>
                <w:lang w:eastAsia="en-IE"/>
              </w:rPr>
              <w:tab/>
            </w:r>
            <w:r w:rsidR="007B0E03" w:rsidRPr="00395A1E">
              <w:rPr>
                <w:rStyle w:val="Hyperlink"/>
                <w:noProof/>
              </w:rPr>
              <w:t>Setting Testing Tariffs</w:t>
            </w:r>
            <w:r w:rsidR="007B0E03">
              <w:rPr>
                <w:noProof/>
                <w:webHidden/>
              </w:rPr>
              <w:tab/>
            </w:r>
            <w:r w:rsidR="007B0E03">
              <w:rPr>
                <w:noProof/>
                <w:webHidden/>
              </w:rPr>
              <w:fldChar w:fldCharType="begin"/>
            </w:r>
            <w:r w:rsidR="007B0E03">
              <w:rPr>
                <w:noProof/>
                <w:webHidden/>
              </w:rPr>
              <w:instrText xml:space="preserve"> PAGEREF _Toc103071268 \h </w:instrText>
            </w:r>
            <w:r w:rsidR="007B0E03">
              <w:rPr>
                <w:noProof/>
                <w:webHidden/>
              </w:rPr>
            </w:r>
            <w:r w:rsidR="007B0E03">
              <w:rPr>
                <w:noProof/>
                <w:webHidden/>
              </w:rPr>
              <w:fldChar w:fldCharType="separate"/>
            </w:r>
            <w:r w:rsidR="007B0E03">
              <w:rPr>
                <w:noProof/>
                <w:webHidden/>
              </w:rPr>
              <w:t>183</w:t>
            </w:r>
            <w:r w:rsidR="007B0E03">
              <w:rPr>
                <w:noProof/>
                <w:webHidden/>
              </w:rPr>
              <w:fldChar w:fldCharType="end"/>
            </w:r>
          </w:hyperlink>
        </w:p>
        <w:p w14:paraId="3FF86C61" w14:textId="62CC42F8" w:rsidR="007B0E03" w:rsidRDefault="00000000">
          <w:pPr>
            <w:pStyle w:val="TOC3"/>
            <w:rPr>
              <w:noProof/>
              <w:szCs w:val="22"/>
              <w:lang w:eastAsia="en-IE"/>
            </w:rPr>
          </w:pPr>
          <w:hyperlink w:anchor="_Toc103071269" w:history="1">
            <w:r w:rsidR="007B0E03" w:rsidRPr="00395A1E">
              <w:rPr>
                <w:rStyle w:val="Hyperlink"/>
                <w:noProof/>
              </w:rPr>
              <w:t>F.13.2</w:t>
            </w:r>
            <w:r w:rsidR="007B0E03">
              <w:rPr>
                <w:noProof/>
                <w:szCs w:val="22"/>
                <w:lang w:eastAsia="en-IE"/>
              </w:rPr>
              <w:tab/>
            </w:r>
            <w:r w:rsidR="007B0E03" w:rsidRPr="00395A1E">
              <w:rPr>
                <w:rStyle w:val="Hyperlink"/>
                <w:noProof/>
              </w:rPr>
              <w:t>Calculation of Testing Charges</w:t>
            </w:r>
            <w:r w:rsidR="007B0E03">
              <w:rPr>
                <w:noProof/>
                <w:webHidden/>
              </w:rPr>
              <w:tab/>
            </w:r>
            <w:r w:rsidR="007B0E03">
              <w:rPr>
                <w:noProof/>
                <w:webHidden/>
              </w:rPr>
              <w:fldChar w:fldCharType="begin"/>
            </w:r>
            <w:r w:rsidR="007B0E03">
              <w:rPr>
                <w:noProof/>
                <w:webHidden/>
              </w:rPr>
              <w:instrText xml:space="preserve"> PAGEREF _Toc103071269 \h </w:instrText>
            </w:r>
            <w:r w:rsidR="007B0E03">
              <w:rPr>
                <w:noProof/>
                <w:webHidden/>
              </w:rPr>
            </w:r>
            <w:r w:rsidR="007B0E03">
              <w:rPr>
                <w:noProof/>
                <w:webHidden/>
              </w:rPr>
              <w:fldChar w:fldCharType="separate"/>
            </w:r>
            <w:r w:rsidR="007B0E03">
              <w:rPr>
                <w:noProof/>
                <w:webHidden/>
              </w:rPr>
              <w:t>183</w:t>
            </w:r>
            <w:r w:rsidR="007B0E03">
              <w:rPr>
                <w:noProof/>
                <w:webHidden/>
              </w:rPr>
              <w:fldChar w:fldCharType="end"/>
            </w:r>
          </w:hyperlink>
        </w:p>
        <w:p w14:paraId="386290D7" w14:textId="61A9BC6B" w:rsidR="007B0E03" w:rsidRDefault="00000000">
          <w:pPr>
            <w:pStyle w:val="TOC2"/>
            <w:tabs>
              <w:tab w:val="left" w:pos="880"/>
              <w:tab w:val="right" w:leader="dot" w:pos="9350"/>
            </w:tabs>
            <w:rPr>
              <w:noProof/>
              <w:szCs w:val="22"/>
              <w:lang w:eastAsia="en-IE"/>
            </w:rPr>
          </w:pPr>
          <w:hyperlink w:anchor="_Toc103071270" w:history="1">
            <w:r w:rsidR="007B0E03" w:rsidRPr="00395A1E">
              <w:rPr>
                <w:rStyle w:val="Hyperlink"/>
                <w:noProof/>
              </w:rPr>
              <w:t>F.14</w:t>
            </w:r>
            <w:r w:rsidR="007B0E03">
              <w:rPr>
                <w:noProof/>
                <w:szCs w:val="22"/>
                <w:lang w:eastAsia="en-IE"/>
              </w:rPr>
              <w:tab/>
            </w:r>
            <w:r w:rsidR="007B0E03" w:rsidRPr="00395A1E">
              <w:rPr>
                <w:rStyle w:val="Hyperlink"/>
                <w:noProof/>
              </w:rPr>
              <w:t>Residual Error Volume Charges</w:t>
            </w:r>
            <w:r w:rsidR="007B0E03">
              <w:rPr>
                <w:noProof/>
                <w:webHidden/>
              </w:rPr>
              <w:tab/>
            </w:r>
            <w:r w:rsidR="007B0E03">
              <w:rPr>
                <w:noProof/>
                <w:webHidden/>
              </w:rPr>
              <w:fldChar w:fldCharType="begin"/>
            </w:r>
            <w:r w:rsidR="007B0E03">
              <w:rPr>
                <w:noProof/>
                <w:webHidden/>
              </w:rPr>
              <w:instrText xml:space="preserve"> PAGEREF _Toc103071270 \h </w:instrText>
            </w:r>
            <w:r w:rsidR="007B0E03">
              <w:rPr>
                <w:noProof/>
                <w:webHidden/>
              </w:rPr>
            </w:r>
            <w:r w:rsidR="007B0E03">
              <w:rPr>
                <w:noProof/>
                <w:webHidden/>
              </w:rPr>
              <w:fldChar w:fldCharType="separate"/>
            </w:r>
            <w:r w:rsidR="007B0E03">
              <w:rPr>
                <w:noProof/>
                <w:webHidden/>
              </w:rPr>
              <w:t>184</w:t>
            </w:r>
            <w:r w:rsidR="007B0E03">
              <w:rPr>
                <w:noProof/>
                <w:webHidden/>
              </w:rPr>
              <w:fldChar w:fldCharType="end"/>
            </w:r>
          </w:hyperlink>
        </w:p>
        <w:p w14:paraId="385B6C83" w14:textId="0057BF4A" w:rsidR="007B0E03" w:rsidRDefault="00000000">
          <w:pPr>
            <w:pStyle w:val="TOC3"/>
            <w:rPr>
              <w:noProof/>
              <w:szCs w:val="22"/>
              <w:lang w:eastAsia="en-IE"/>
            </w:rPr>
          </w:pPr>
          <w:hyperlink w:anchor="_Toc103071271" w:history="1">
            <w:r w:rsidR="007B0E03" w:rsidRPr="00395A1E">
              <w:rPr>
                <w:rStyle w:val="Hyperlink"/>
                <w:noProof/>
              </w:rPr>
              <w:t>F.14.1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_Toc103071271 \h </w:instrText>
            </w:r>
            <w:r w:rsidR="007B0E03">
              <w:rPr>
                <w:noProof/>
                <w:webHidden/>
              </w:rPr>
            </w:r>
            <w:r w:rsidR="007B0E03">
              <w:rPr>
                <w:noProof/>
                <w:webHidden/>
              </w:rPr>
              <w:fldChar w:fldCharType="separate"/>
            </w:r>
            <w:r w:rsidR="007B0E03">
              <w:rPr>
                <w:noProof/>
                <w:webHidden/>
              </w:rPr>
              <w:t>184</w:t>
            </w:r>
            <w:r w:rsidR="007B0E03">
              <w:rPr>
                <w:noProof/>
                <w:webHidden/>
              </w:rPr>
              <w:fldChar w:fldCharType="end"/>
            </w:r>
          </w:hyperlink>
        </w:p>
        <w:p w14:paraId="265EA05A" w14:textId="27584FAA" w:rsidR="007B0E03" w:rsidRDefault="00000000">
          <w:pPr>
            <w:pStyle w:val="TOC3"/>
            <w:rPr>
              <w:noProof/>
              <w:szCs w:val="22"/>
              <w:lang w:eastAsia="en-IE"/>
            </w:rPr>
          </w:pPr>
          <w:hyperlink w:anchor="_Toc103071272" w:history="1">
            <w:r w:rsidR="007B0E03" w:rsidRPr="00395A1E">
              <w:rPr>
                <w:rStyle w:val="Hyperlink"/>
                <w:noProof/>
              </w:rPr>
              <w:t>F.14.2</w:t>
            </w:r>
            <w:r w:rsidR="007B0E03">
              <w:rPr>
                <w:noProof/>
                <w:szCs w:val="22"/>
                <w:lang w:eastAsia="en-IE"/>
              </w:rPr>
              <w:tab/>
            </w:r>
            <w:r w:rsidR="007B0E03" w:rsidRPr="00395A1E">
              <w:rPr>
                <w:rStyle w:val="Hyperlink"/>
                <w:noProof/>
              </w:rPr>
              <w:t>Setting Residual Error Volume Charges Parameters</w:t>
            </w:r>
            <w:r w:rsidR="007B0E03">
              <w:rPr>
                <w:noProof/>
                <w:webHidden/>
              </w:rPr>
              <w:tab/>
            </w:r>
            <w:r w:rsidR="007B0E03">
              <w:rPr>
                <w:noProof/>
                <w:webHidden/>
              </w:rPr>
              <w:fldChar w:fldCharType="begin"/>
            </w:r>
            <w:r w:rsidR="007B0E03">
              <w:rPr>
                <w:noProof/>
                <w:webHidden/>
              </w:rPr>
              <w:instrText xml:space="preserve"> PAGEREF _Toc103071272 \h </w:instrText>
            </w:r>
            <w:r w:rsidR="007B0E03">
              <w:rPr>
                <w:noProof/>
                <w:webHidden/>
              </w:rPr>
            </w:r>
            <w:r w:rsidR="007B0E03">
              <w:rPr>
                <w:noProof/>
                <w:webHidden/>
              </w:rPr>
              <w:fldChar w:fldCharType="separate"/>
            </w:r>
            <w:r w:rsidR="007B0E03">
              <w:rPr>
                <w:noProof/>
                <w:webHidden/>
              </w:rPr>
              <w:t>184</w:t>
            </w:r>
            <w:r w:rsidR="007B0E03">
              <w:rPr>
                <w:noProof/>
                <w:webHidden/>
              </w:rPr>
              <w:fldChar w:fldCharType="end"/>
            </w:r>
          </w:hyperlink>
        </w:p>
        <w:p w14:paraId="173A7078" w14:textId="4AC341B3" w:rsidR="007B0E03" w:rsidRDefault="00000000">
          <w:pPr>
            <w:pStyle w:val="TOC3"/>
            <w:rPr>
              <w:noProof/>
              <w:szCs w:val="22"/>
              <w:lang w:eastAsia="en-IE"/>
            </w:rPr>
          </w:pPr>
          <w:hyperlink w:anchor="_Toc103071273" w:history="1">
            <w:r w:rsidR="007B0E03" w:rsidRPr="00395A1E">
              <w:rPr>
                <w:rStyle w:val="Hyperlink"/>
                <w:noProof/>
              </w:rPr>
              <w:t>F.14.3</w:t>
            </w:r>
            <w:r w:rsidR="007B0E03">
              <w:rPr>
                <w:noProof/>
                <w:szCs w:val="22"/>
                <w:lang w:eastAsia="en-IE"/>
              </w:rPr>
              <w:tab/>
            </w:r>
            <w:r w:rsidR="007B0E03" w:rsidRPr="00395A1E">
              <w:rPr>
                <w:rStyle w:val="Hyperlink"/>
                <w:noProof/>
              </w:rPr>
              <w:t>Calculation of Residual Error Volume Charges</w:t>
            </w:r>
            <w:r w:rsidR="007B0E03">
              <w:rPr>
                <w:noProof/>
                <w:webHidden/>
              </w:rPr>
              <w:tab/>
            </w:r>
            <w:r w:rsidR="007B0E03">
              <w:rPr>
                <w:noProof/>
                <w:webHidden/>
              </w:rPr>
              <w:fldChar w:fldCharType="begin"/>
            </w:r>
            <w:r w:rsidR="007B0E03">
              <w:rPr>
                <w:noProof/>
                <w:webHidden/>
              </w:rPr>
              <w:instrText xml:space="preserve"> PAGEREF _Toc103071273 \h </w:instrText>
            </w:r>
            <w:r w:rsidR="007B0E03">
              <w:rPr>
                <w:noProof/>
                <w:webHidden/>
              </w:rPr>
            </w:r>
            <w:r w:rsidR="007B0E03">
              <w:rPr>
                <w:noProof/>
                <w:webHidden/>
              </w:rPr>
              <w:fldChar w:fldCharType="separate"/>
            </w:r>
            <w:r w:rsidR="007B0E03">
              <w:rPr>
                <w:noProof/>
                <w:webHidden/>
              </w:rPr>
              <w:t>185</w:t>
            </w:r>
            <w:r w:rsidR="007B0E03">
              <w:rPr>
                <w:noProof/>
                <w:webHidden/>
              </w:rPr>
              <w:fldChar w:fldCharType="end"/>
            </w:r>
          </w:hyperlink>
        </w:p>
        <w:p w14:paraId="37F961EB" w14:textId="763269B4" w:rsidR="007B0E03" w:rsidRDefault="00000000">
          <w:pPr>
            <w:pStyle w:val="TOC2"/>
            <w:tabs>
              <w:tab w:val="left" w:pos="880"/>
              <w:tab w:val="right" w:leader="dot" w:pos="9350"/>
            </w:tabs>
            <w:rPr>
              <w:noProof/>
              <w:szCs w:val="22"/>
              <w:lang w:eastAsia="en-IE"/>
            </w:rPr>
          </w:pPr>
          <w:hyperlink w:anchor="_Toc103071274" w:history="1">
            <w:r w:rsidR="007B0E03" w:rsidRPr="00395A1E">
              <w:rPr>
                <w:rStyle w:val="Hyperlink"/>
                <w:noProof/>
              </w:rPr>
              <w:t>F.15</w:t>
            </w:r>
            <w:r w:rsidR="007B0E03">
              <w:rPr>
                <w:noProof/>
                <w:szCs w:val="22"/>
                <w:lang w:eastAsia="en-IE"/>
              </w:rPr>
              <w:tab/>
            </w:r>
            <w:r w:rsidR="007B0E03" w:rsidRPr="00395A1E">
              <w:rPr>
                <w:rStyle w:val="Hyperlink"/>
                <w:noProof/>
              </w:rPr>
              <w:t>Currency Adjustment Charges</w:t>
            </w:r>
            <w:r w:rsidR="007B0E03">
              <w:rPr>
                <w:noProof/>
                <w:webHidden/>
              </w:rPr>
              <w:tab/>
            </w:r>
            <w:r w:rsidR="007B0E03">
              <w:rPr>
                <w:noProof/>
                <w:webHidden/>
              </w:rPr>
              <w:fldChar w:fldCharType="begin"/>
            </w:r>
            <w:r w:rsidR="007B0E03">
              <w:rPr>
                <w:noProof/>
                <w:webHidden/>
              </w:rPr>
              <w:instrText xml:space="preserve"> PAGEREF _Toc103071274 \h </w:instrText>
            </w:r>
            <w:r w:rsidR="007B0E03">
              <w:rPr>
                <w:noProof/>
                <w:webHidden/>
              </w:rPr>
            </w:r>
            <w:r w:rsidR="007B0E03">
              <w:rPr>
                <w:noProof/>
                <w:webHidden/>
              </w:rPr>
              <w:fldChar w:fldCharType="separate"/>
            </w:r>
            <w:r w:rsidR="007B0E03">
              <w:rPr>
                <w:noProof/>
                <w:webHidden/>
              </w:rPr>
              <w:t>185</w:t>
            </w:r>
            <w:r w:rsidR="007B0E03">
              <w:rPr>
                <w:noProof/>
                <w:webHidden/>
              </w:rPr>
              <w:fldChar w:fldCharType="end"/>
            </w:r>
          </w:hyperlink>
        </w:p>
        <w:p w14:paraId="752E424B" w14:textId="67E229DF" w:rsidR="007B0E03" w:rsidRDefault="00000000">
          <w:pPr>
            <w:pStyle w:val="TOC3"/>
            <w:rPr>
              <w:noProof/>
              <w:szCs w:val="22"/>
              <w:lang w:eastAsia="en-IE"/>
            </w:rPr>
          </w:pPr>
          <w:hyperlink w:anchor="_Toc103071275" w:history="1">
            <w:r w:rsidR="007B0E03" w:rsidRPr="00395A1E">
              <w:rPr>
                <w:rStyle w:val="Hyperlink"/>
                <w:noProof/>
              </w:rPr>
              <w:t>F.15.1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_Toc103071275 \h </w:instrText>
            </w:r>
            <w:r w:rsidR="007B0E03">
              <w:rPr>
                <w:noProof/>
                <w:webHidden/>
              </w:rPr>
            </w:r>
            <w:r w:rsidR="007B0E03">
              <w:rPr>
                <w:noProof/>
                <w:webHidden/>
              </w:rPr>
              <w:fldChar w:fldCharType="separate"/>
            </w:r>
            <w:r w:rsidR="007B0E03">
              <w:rPr>
                <w:noProof/>
                <w:webHidden/>
              </w:rPr>
              <w:t>185</w:t>
            </w:r>
            <w:r w:rsidR="007B0E03">
              <w:rPr>
                <w:noProof/>
                <w:webHidden/>
              </w:rPr>
              <w:fldChar w:fldCharType="end"/>
            </w:r>
          </w:hyperlink>
        </w:p>
        <w:p w14:paraId="0AB233DB" w14:textId="4ED71804" w:rsidR="007B0E03" w:rsidRDefault="00000000">
          <w:pPr>
            <w:pStyle w:val="TOC3"/>
            <w:rPr>
              <w:noProof/>
              <w:szCs w:val="22"/>
              <w:lang w:eastAsia="en-IE"/>
            </w:rPr>
          </w:pPr>
          <w:hyperlink w:anchor="_Toc103071276" w:history="1">
            <w:r w:rsidR="007B0E03" w:rsidRPr="00395A1E">
              <w:rPr>
                <w:rStyle w:val="Hyperlink"/>
                <w:noProof/>
              </w:rPr>
              <w:t>F.15.2</w:t>
            </w:r>
            <w:r w:rsidR="007B0E03">
              <w:rPr>
                <w:noProof/>
                <w:szCs w:val="22"/>
                <w:lang w:eastAsia="en-IE"/>
              </w:rPr>
              <w:tab/>
            </w:r>
            <w:r w:rsidR="007B0E03" w:rsidRPr="00395A1E">
              <w:rPr>
                <w:rStyle w:val="Hyperlink"/>
                <w:noProof/>
              </w:rPr>
              <w:t>Setting Currency Adjustment Charge Parameters</w:t>
            </w:r>
            <w:r w:rsidR="007B0E03">
              <w:rPr>
                <w:noProof/>
                <w:webHidden/>
              </w:rPr>
              <w:tab/>
            </w:r>
            <w:r w:rsidR="007B0E03">
              <w:rPr>
                <w:noProof/>
                <w:webHidden/>
              </w:rPr>
              <w:fldChar w:fldCharType="begin"/>
            </w:r>
            <w:r w:rsidR="007B0E03">
              <w:rPr>
                <w:noProof/>
                <w:webHidden/>
              </w:rPr>
              <w:instrText xml:space="preserve"> PAGEREF _Toc103071276 \h </w:instrText>
            </w:r>
            <w:r w:rsidR="007B0E03">
              <w:rPr>
                <w:noProof/>
                <w:webHidden/>
              </w:rPr>
            </w:r>
            <w:r w:rsidR="007B0E03">
              <w:rPr>
                <w:noProof/>
                <w:webHidden/>
              </w:rPr>
              <w:fldChar w:fldCharType="separate"/>
            </w:r>
            <w:r w:rsidR="007B0E03">
              <w:rPr>
                <w:noProof/>
                <w:webHidden/>
              </w:rPr>
              <w:t>185</w:t>
            </w:r>
            <w:r w:rsidR="007B0E03">
              <w:rPr>
                <w:noProof/>
                <w:webHidden/>
              </w:rPr>
              <w:fldChar w:fldCharType="end"/>
            </w:r>
          </w:hyperlink>
        </w:p>
        <w:p w14:paraId="717C0EBB" w14:textId="7EC63E1C" w:rsidR="007B0E03" w:rsidRDefault="00000000">
          <w:pPr>
            <w:pStyle w:val="TOC3"/>
            <w:rPr>
              <w:noProof/>
              <w:szCs w:val="22"/>
              <w:lang w:eastAsia="en-IE"/>
            </w:rPr>
          </w:pPr>
          <w:hyperlink w:anchor="_Toc103071277" w:history="1">
            <w:r w:rsidR="007B0E03" w:rsidRPr="00395A1E">
              <w:rPr>
                <w:rStyle w:val="Hyperlink"/>
                <w:noProof/>
              </w:rPr>
              <w:t>F.15.3</w:t>
            </w:r>
            <w:r w:rsidR="007B0E03">
              <w:rPr>
                <w:noProof/>
                <w:szCs w:val="22"/>
                <w:lang w:eastAsia="en-IE"/>
              </w:rPr>
              <w:tab/>
            </w:r>
            <w:r w:rsidR="007B0E03" w:rsidRPr="00395A1E">
              <w:rPr>
                <w:rStyle w:val="Hyperlink"/>
                <w:noProof/>
              </w:rPr>
              <w:t>Calculation of Currency Adjustment Charges</w:t>
            </w:r>
            <w:r w:rsidR="007B0E03">
              <w:rPr>
                <w:noProof/>
                <w:webHidden/>
              </w:rPr>
              <w:tab/>
            </w:r>
            <w:r w:rsidR="007B0E03">
              <w:rPr>
                <w:noProof/>
                <w:webHidden/>
              </w:rPr>
              <w:fldChar w:fldCharType="begin"/>
            </w:r>
            <w:r w:rsidR="007B0E03">
              <w:rPr>
                <w:noProof/>
                <w:webHidden/>
              </w:rPr>
              <w:instrText xml:space="preserve"> PAGEREF _Toc103071277 \h </w:instrText>
            </w:r>
            <w:r w:rsidR="007B0E03">
              <w:rPr>
                <w:noProof/>
                <w:webHidden/>
              </w:rPr>
            </w:r>
            <w:r w:rsidR="007B0E03">
              <w:rPr>
                <w:noProof/>
                <w:webHidden/>
              </w:rPr>
              <w:fldChar w:fldCharType="separate"/>
            </w:r>
            <w:r w:rsidR="007B0E03">
              <w:rPr>
                <w:noProof/>
                <w:webHidden/>
              </w:rPr>
              <w:t>186</w:t>
            </w:r>
            <w:r w:rsidR="007B0E03">
              <w:rPr>
                <w:noProof/>
                <w:webHidden/>
              </w:rPr>
              <w:fldChar w:fldCharType="end"/>
            </w:r>
          </w:hyperlink>
        </w:p>
        <w:p w14:paraId="3F4E0249" w14:textId="54FB415B" w:rsidR="007B0E03" w:rsidRDefault="00000000">
          <w:pPr>
            <w:pStyle w:val="TOC2"/>
            <w:tabs>
              <w:tab w:val="left" w:pos="880"/>
              <w:tab w:val="right" w:leader="dot" w:pos="9350"/>
            </w:tabs>
            <w:rPr>
              <w:noProof/>
              <w:szCs w:val="22"/>
              <w:lang w:eastAsia="en-IE"/>
            </w:rPr>
          </w:pPr>
          <w:hyperlink w:anchor="_Toc103071278" w:history="1">
            <w:r w:rsidR="007B0E03" w:rsidRPr="00395A1E">
              <w:rPr>
                <w:rStyle w:val="Hyperlink"/>
                <w:noProof/>
              </w:rPr>
              <w:t>F.16</w:t>
            </w:r>
            <w:r w:rsidR="007B0E03">
              <w:rPr>
                <w:noProof/>
                <w:szCs w:val="22"/>
                <w:lang w:eastAsia="en-IE"/>
              </w:rPr>
              <w:tab/>
            </w:r>
            <w:r w:rsidR="007B0E03" w:rsidRPr="00395A1E">
              <w:rPr>
                <w:rStyle w:val="Hyperlink"/>
                <w:noProof/>
              </w:rPr>
              <w:t>Strike Price</w:t>
            </w:r>
            <w:r w:rsidR="007B0E03">
              <w:rPr>
                <w:noProof/>
                <w:webHidden/>
              </w:rPr>
              <w:tab/>
            </w:r>
            <w:r w:rsidR="007B0E03">
              <w:rPr>
                <w:noProof/>
                <w:webHidden/>
              </w:rPr>
              <w:fldChar w:fldCharType="begin"/>
            </w:r>
            <w:r w:rsidR="007B0E03">
              <w:rPr>
                <w:noProof/>
                <w:webHidden/>
              </w:rPr>
              <w:instrText xml:space="preserve"> PAGEREF _Toc103071278 \h </w:instrText>
            </w:r>
            <w:r w:rsidR="007B0E03">
              <w:rPr>
                <w:noProof/>
                <w:webHidden/>
              </w:rPr>
            </w:r>
            <w:r w:rsidR="007B0E03">
              <w:rPr>
                <w:noProof/>
                <w:webHidden/>
              </w:rPr>
              <w:fldChar w:fldCharType="separate"/>
            </w:r>
            <w:r w:rsidR="007B0E03">
              <w:rPr>
                <w:noProof/>
                <w:webHidden/>
              </w:rPr>
              <w:t>186</w:t>
            </w:r>
            <w:r w:rsidR="007B0E03">
              <w:rPr>
                <w:noProof/>
                <w:webHidden/>
              </w:rPr>
              <w:fldChar w:fldCharType="end"/>
            </w:r>
          </w:hyperlink>
        </w:p>
        <w:p w14:paraId="2EBA8928" w14:textId="2C3F3CB1" w:rsidR="007B0E03" w:rsidRDefault="00000000">
          <w:pPr>
            <w:pStyle w:val="TOC3"/>
            <w:rPr>
              <w:noProof/>
              <w:szCs w:val="22"/>
              <w:lang w:eastAsia="en-IE"/>
            </w:rPr>
          </w:pPr>
          <w:hyperlink w:anchor="_Toc103071279" w:history="1">
            <w:r w:rsidR="007B0E03" w:rsidRPr="00395A1E">
              <w:rPr>
                <w:rStyle w:val="Hyperlink"/>
                <w:noProof/>
              </w:rPr>
              <w:t>F.16.1</w:t>
            </w:r>
            <w:r w:rsidR="007B0E03">
              <w:rPr>
                <w:noProof/>
                <w:szCs w:val="22"/>
                <w:lang w:eastAsia="en-IE"/>
              </w:rPr>
              <w:tab/>
            </w:r>
            <w:r w:rsidR="007B0E03" w:rsidRPr="00395A1E">
              <w:rPr>
                <w:rStyle w:val="Hyperlink"/>
                <w:noProof/>
              </w:rPr>
              <w:t>Setting of Strike Price Parameters</w:t>
            </w:r>
            <w:r w:rsidR="007B0E03">
              <w:rPr>
                <w:noProof/>
                <w:webHidden/>
              </w:rPr>
              <w:tab/>
            </w:r>
            <w:r w:rsidR="007B0E03">
              <w:rPr>
                <w:noProof/>
                <w:webHidden/>
              </w:rPr>
              <w:fldChar w:fldCharType="begin"/>
            </w:r>
            <w:r w:rsidR="007B0E03">
              <w:rPr>
                <w:noProof/>
                <w:webHidden/>
              </w:rPr>
              <w:instrText xml:space="preserve"> PAGEREF _Toc103071279 \h </w:instrText>
            </w:r>
            <w:r w:rsidR="007B0E03">
              <w:rPr>
                <w:noProof/>
                <w:webHidden/>
              </w:rPr>
            </w:r>
            <w:r w:rsidR="007B0E03">
              <w:rPr>
                <w:noProof/>
                <w:webHidden/>
              </w:rPr>
              <w:fldChar w:fldCharType="separate"/>
            </w:r>
            <w:r w:rsidR="007B0E03">
              <w:rPr>
                <w:noProof/>
                <w:webHidden/>
              </w:rPr>
              <w:t>186</w:t>
            </w:r>
            <w:r w:rsidR="007B0E03">
              <w:rPr>
                <w:noProof/>
                <w:webHidden/>
              </w:rPr>
              <w:fldChar w:fldCharType="end"/>
            </w:r>
          </w:hyperlink>
        </w:p>
        <w:p w14:paraId="452C86D1" w14:textId="2B8E5D7A" w:rsidR="007B0E03" w:rsidRDefault="00000000">
          <w:pPr>
            <w:pStyle w:val="TOC3"/>
            <w:rPr>
              <w:noProof/>
              <w:szCs w:val="22"/>
              <w:lang w:eastAsia="en-IE"/>
            </w:rPr>
          </w:pPr>
          <w:hyperlink w:anchor="_Toc103071280" w:history="1">
            <w:r w:rsidR="007B0E03" w:rsidRPr="00395A1E">
              <w:rPr>
                <w:rStyle w:val="Hyperlink"/>
                <w:noProof/>
              </w:rPr>
              <w:t>F.16.2</w:t>
            </w:r>
            <w:r w:rsidR="007B0E03">
              <w:rPr>
                <w:noProof/>
                <w:szCs w:val="22"/>
                <w:lang w:eastAsia="en-IE"/>
              </w:rPr>
              <w:tab/>
            </w:r>
            <w:r w:rsidR="007B0E03" w:rsidRPr="00395A1E">
              <w:rPr>
                <w:rStyle w:val="Hyperlink"/>
                <w:noProof/>
              </w:rPr>
              <w:t>Calculation of Strike Price</w:t>
            </w:r>
            <w:r w:rsidR="007B0E03">
              <w:rPr>
                <w:noProof/>
                <w:webHidden/>
              </w:rPr>
              <w:tab/>
            </w:r>
            <w:r w:rsidR="007B0E03">
              <w:rPr>
                <w:noProof/>
                <w:webHidden/>
              </w:rPr>
              <w:fldChar w:fldCharType="begin"/>
            </w:r>
            <w:r w:rsidR="007B0E03">
              <w:rPr>
                <w:noProof/>
                <w:webHidden/>
              </w:rPr>
              <w:instrText xml:space="preserve"> PAGEREF _Toc103071280 \h </w:instrText>
            </w:r>
            <w:r w:rsidR="007B0E03">
              <w:rPr>
                <w:noProof/>
                <w:webHidden/>
              </w:rPr>
            </w:r>
            <w:r w:rsidR="007B0E03">
              <w:rPr>
                <w:noProof/>
                <w:webHidden/>
              </w:rPr>
              <w:fldChar w:fldCharType="separate"/>
            </w:r>
            <w:r w:rsidR="007B0E03">
              <w:rPr>
                <w:noProof/>
                <w:webHidden/>
              </w:rPr>
              <w:t>187</w:t>
            </w:r>
            <w:r w:rsidR="007B0E03">
              <w:rPr>
                <w:noProof/>
                <w:webHidden/>
              </w:rPr>
              <w:fldChar w:fldCharType="end"/>
            </w:r>
          </w:hyperlink>
        </w:p>
        <w:p w14:paraId="583CDE1C" w14:textId="2A852ECA" w:rsidR="007B0E03" w:rsidRDefault="00000000">
          <w:pPr>
            <w:pStyle w:val="TOC2"/>
            <w:tabs>
              <w:tab w:val="left" w:pos="880"/>
              <w:tab w:val="right" w:leader="dot" w:pos="9350"/>
            </w:tabs>
            <w:rPr>
              <w:noProof/>
              <w:szCs w:val="22"/>
              <w:lang w:eastAsia="en-IE"/>
            </w:rPr>
          </w:pPr>
          <w:hyperlink w:anchor="_Toc103071281" w:history="1">
            <w:r w:rsidR="007B0E03" w:rsidRPr="00395A1E">
              <w:rPr>
                <w:rStyle w:val="Hyperlink"/>
                <w:noProof/>
              </w:rPr>
              <w:t>F.17</w:t>
            </w:r>
            <w:r w:rsidR="007B0E03">
              <w:rPr>
                <w:noProof/>
                <w:szCs w:val="22"/>
                <w:lang w:eastAsia="en-IE"/>
              </w:rPr>
              <w:tab/>
            </w:r>
            <w:r w:rsidR="007B0E03" w:rsidRPr="00395A1E">
              <w:rPr>
                <w:rStyle w:val="Hyperlink"/>
                <w:noProof/>
              </w:rPr>
              <w:t>Capacity Payments</w:t>
            </w:r>
            <w:r w:rsidR="007B0E03">
              <w:rPr>
                <w:noProof/>
                <w:webHidden/>
              </w:rPr>
              <w:tab/>
            </w:r>
            <w:r w:rsidR="007B0E03">
              <w:rPr>
                <w:noProof/>
                <w:webHidden/>
              </w:rPr>
              <w:fldChar w:fldCharType="begin"/>
            </w:r>
            <w:r w:rsidR="007B0E03">
              <w:rPr>
                <w:noProof/>
                <w:webHidden/>
              </w:rPr>
              <w:instrText xml:space="preserve"> PAGEREF _Toc103071281 \h </w:instrText>
            </w:r>
            <w:r w:rsidR="007B0E03">
              <w:rPr>
                <w:noProof/>
                <w:webHidden/>
              </w:rPr>
            </w:r>
            <w:r w:rsidR="007B0E03">
              <w:rPr>
                <w:noProof/>
                <w:webHidden/>
              </w:rPr>
              <w:fldChar w:fldCharType="separate"/>
            </w:r>
            <w:r w:rsidR="007B0E03">
              <w:rPr>
                <w:noProof/>
                <w:webHidden/>
              </w:rPr>
              <w:t>188</w:t>
            </w:r>
            <w:r w:rsidR="007B0E03">
              <w:rPr>
                <w:noProof/>
                <w:webHidden/>
              </w:rPr>
              <w:fldChar w:fldCharType="end"/>
            </w:r>
          </w:hyperlink>
        </w:p>
        <w:p w14:paraId="3221BE60" w14:textId="5906958A" w:rsidR="007B0E03" w:rsidRDefault="00000000">
          <w:pPr>
            <w:pStyle w:val="TOC3"/>
            <w:rPr>
              <w:noProof/>
              <w:szCs w:val="22"/>
              <w:lang w:eastAsia="en-IE"/>
            </w:rPr>
          </w:pPr>
          <w:hyperlink w:anchor="_Toc103071282" w:history="1">
            <w:r w:rsidR="007B0E03" w:rsidRPr="00395A1E">
              <w:rPr>
                <w:rStyle w:val="Hyperlink"/>
                <w:noProof/>
              </w:rPr>
              <w:t>F.17.1</w:t>
            </w:r>
            <w:r w:rsidR="007B0E03">
              <w:rPr>
                <w:noProof/>
                <w:szCs w:val="22"/>
                <w:lang w:eastAsia="en-IE"/>
              </w:rPr>
              <w:tab/>
            </w:r>
            <w:r w:rsidR="007B0E03" w:rsidRPr="00395A1E">
              <w:rPr>
                <w:rStyle w:val="Hyperlink"/>
                <w:noProof/>
              </w:rPr>
              <w:t>Calculation of Capacity Payments</w:t>
            </w:r>
            <w:r w:rsidR="007B0E03">
              <w:rPr>
                <w:noProof/>
                <w:webHidden/>
              </w:rPr>
              <w:tab/>
            </w:r>
            <w:r w:rsidR="007B0E03">
              <w:rPr>
                <w:noProof/>
                <w:webHidden/>
              </w:rPr>
              <w:fldChar w:fldCharType="begin"/>
            </w:r>
            <w:r w:rsidR="007B0E03">
              <w:rPr>
                <w:noProof/>
                <w:webHidden/>
              </w:rPr>
              <w:instrText xml:space="preserve"> PAGEREF _Toc103071282 \h </w:instrText>
            </w:r>
            <w:r w:rsidR="007B0E03">
              <w:rPr>
                <w:noProof/>
                <w:webHidden/>
              </w:rPr>
            </w:r>
            <w:r w:rsidR="007B0E03">
              <w:rPr>
                <w:noProof/>
                <w:webHidden/>
              </w:rPr>
              <w:fldChar w:fldCharType="separate"/>
            </w:r>
            <w:r w:rsidR="007B0E03">
              <w:rPr>
                <w:noProof/>
                <w:webHidden/>
              </w:rPr>
              <w:t>188</w:t>
            </w:r>
            <w:r w:rsidR="007B0E03">
              <w:rPr>
                <w:noProof/>
                <w:webHidden/>
              </w:rPr>
              <w:fldChar w:fldCharType="end"/>
            </w:r>
          </w:hyperlink>
        </w:p>
        <w:p w14:paraId="5391396C" w14:textId="7CDD725E" w:rsidR="007B0E03" w:rsidRDefault="00000000">
          <w:pPr>
            <w:pStyle w:val="TOC3"/>
            <w:rPr>
              <w:noProof/>
              <w:szCs w:val="22"/>
              <w:lang w:eastAsia="en-IE"/>
            </w:rPr>
          </w:pPr>
          <w:hyperlink w:anchor="_Toc103071283" w:history="1">
            <w:r w:rsidR="007B0E03" w:rsidRPr="00395A1E">
              <w:rPr>
                <w:rStyle w:val="Hyperlink"/>
                <w:noProof/>
              </w:rPr>
              <w:t>F.17.2</w:t>
            </w:r>
            <w:r w:rsidR="007B0E03">
              <w:rPr>
                <w:noProof/>
                <w:szCs w:val="22"/>
                <w:lang w:eastAsia="en-IE"/>
              </w:rPr>
              <w:tab/>
            </w:r>
            <w:r w:rsidR="007B0E03" w:rsidRPr="00395A1E">
              <w:rPr>
                <w:rStyle w:val="Hyperlink"/>
                <w:noProof/>
              </w:rPr>
              <w:t>Calculation of Total Capacity Payments</w:t>
            </w:r>
            <w:r w:rsidR="007B0E03">
              <w:rPr>
                <w:noProof/>
                <w:webHidden/>
              </w:rPr>
              <w:tab/>
            </w:r>
            <w:r w:rsidR="007B0E03">
              <w:rPr>
                <w:noProof/>
                <w:webHidden/>
              </w:rPr>
              <w:fldChar w:fldCharType="begin"/>
            </w:r>
            <w:r w:rsidR="007B0E03">
              <w:rPr>
                <w:noProof/>
                <w:webHidden/>
              </w:rPr>
              <w:instrText xml:space="preserve"> PAGEREF _Toc103071283 \h </w:instrText>
            </w:r>
            <w:r w:rsidR="007B0E03">
              <w:rPr>
                <w:noProof/>
                <w:webHidden/>
              </w:rPr>
            </w:r>
            <w:r w:rsidR="007B0E03">
              <w:rPr>
                <w:noProof/>
                <w:webHidden/>
              </w:rPr>
              <w:fldChar w:fldCharType="separate"/>
            </w:r>
            <w:r w:rsidR="007B0E03">
              <w:rPr>
                <w:noProof/>
                <w:webHidden/>
              </w:rPr>
              <w:t>188</w:t>
            </w:r>
            <w:r w:rsidR="007B0E03">
              <w:rPr>
                <w:noProof/>
                <w:webHidden/>
              </w:rPr>
              <w:fldChar w:fldCharType="end"/>
            </w:r>
          </w:hyperlink>
        </w:p>
        <w:p w14:paraId="0554C831" w14:textId="6A1F5666" w:rsidR="007B0E03" w:rsidRDefault="00000000">
          <w:pPr>
            <w:pStyle w:val="TOC2"/>
            <w:tabs>
              <w:tab w:val="left" w:pos="880"/>
              <w:tab w:val="right" w:leader="dot" w:pos="9350"/>
            </w:tabs>
            <w:rPr>
              <w:noProof/>
              <w:szCs w:val="22"/>
              <w:lang w:eastAsia="en-IE"/>
            </w:rPr>
          </w:pPr>
          <w:hyperlink w:anchor="_Toc103071284" w:history="1">
            <w:r w:rsidR="007B0E03" w:rsidRPr="00395A1E">
              <w:rPr>
                <w:rStyle w:val="Hyperlink"/>
                <w:noProof/>
              </w:rPr>
              <w:t>F.18</w:t>
            </w:r>
            <w:r w:rsidR="007B0E03">
              <w:rPr>
                <w:noProof/>
                <w:szCs w:val="22"/>
                <w:lang w:eastAsia="en-IE"/>
              </w:rPr>
              <w:tab/>
            </w:r>
            <w:r w:rsidR="007B0E03" w:rsidRPr="00395A1E">
              <w:rPr>
                <w:rStyle w:val="Hyperlink"/>
                <w:noProof/>
              </w:rPr>
              <w:t>Difference Charges</w:t>
            </w:r>
            <w:r w:rsidR="007B0E03">
              <w:rPr>
                <w:noProof/>
                <w:webHidden/>
              </w:rPr>
              <w:tab/>
            </w:r>
            <w:r w:rsidR="007B0E03">
              <w:rPr>
                <w:noProof/>
                <w:webHidden/>
              </w:rPr>
              <w:fldChar w:fldCharType="begin"/>
            </w:r>
            <w:r w:rsidR="007B0E03">
              <w:rPr>
                <w:noProof/>
                <w:webHidden/>
              </w:rPr>
              <w:instrText xml:space="preserve"> PAGEREF _Toc103071284 \h </w:instrText>
            </w:r>
            <w:r w:rsidR="007B0E03">
              <w:rPr>
                <w:noProof/>
                <w:webHidden/>
              </w:rPr>
            </w:r>
            <w:r w:rsidR="007B0E03">
              <w:rPr>
                <w:noProof/>
                <w:webHidden/>
              </w:rPr>
              <w:fldChar w:fldCharType="separate"/>
            </w:r>
            <w:r w:rsidR="007B0E03">
              <w:rPr>
                <w:noProof/>
                <w:webHidden/>
              </w:rPr>
              <w:t>189</w:t>
            </w:r>
            <w:r w:rsidR="007B0E03">
              <w:rPr>
                <w:noProof/>
                <w:webHidden/>
              </w:rPr>
              <w:fldChar w:fldCharType="end"/>
            </w:r>
          </w:hyperlink>
        </w:p>
        <w:p w14:paraId="2090BF1E" w14:textId="5D7C6881" w:rsidR="007B0E03" w:rsidRDefault="00000000">
          <w:pPr>
            <w:pStyle w:val="TOC3"/>
            <w:rPr>
              <w:noProof/>
              <w:szCs w:val="22"/>
              <w:lang w:eastAsia="en-IE"/>
            </w:rPr>
          </w:pPr>
          <w:hyperlink w:anchor="_Toc103071285" w:history="1">
            <w:r w:rsidR="007B0E03" w:rsidRPr="00395A1E">
              <w:rPr>
                <w:rStyle w:val="Hyperlink"/>
                <w:noProof/>
              </w:rPr>
              <w:t>F.18.1</w:t>
            </w:r>
            <w:r w:rsidR="007B0E03">
              <w:rPr>
                <w:noProof/>
                <w:szCs w:val="22"/>
                <w:lang w:eastAsia="en-IE"/>
              </w:rPr>
              <w:tab/>
            </w:r>
            <w:r w:rsidR="007B0E03" w:rsidRPr="00395A1E">
              <w:rPr>
                <w:rStyle w:val="Hyperlink"/>
                <w:noProof/>
              </w:rPr>
              <w:t>Setting of Difference Charge Parameters</w:t>
            </w:r>
            <w:r w:rsidR="007B0E03">
              <w:rPr>
                <w:noProof/>
                <w:webHidden/>
              </w:rPr>
              <w:tab/>
            </w:r>
            <w:r w:rsidR="007B0E03">
              <w:rPr>
                <w:noProof/>
                <w:webHidden/>
              </w:rPr>
              <w:fldChar w:fldCharType="begin"/>
            </w:r>
            <w:r w:rsidR="007B0E03">
              <w:rPr>
                <w:noProof/>
                <w:webHidden/>
              </w:rPr>
              <w:instrText xml:space="preserve"> PAGEREF _Toc103071285 \h </w:instrText>
            </w:r>
            <w:r w:rsidR="007B0E03">
              <w:rPr>
                <w:noProof/>
                <w:webHidden/>
              </w:rPr>
            </w:r>
            <w:r w:rsidR="007B0E03">
              <w:rPr>
                <w:noProof/>
                <w:webHidden/>
              </w:rPr>
              <w:fldChar w:fldCharType="separate"/>
            </w:r>
            <w:r w:rsidR="007B0E03">
              <w:rPr>
                <w:noProof/>
                <w:webHidden/>
              </w:rPr>
              <w:t>189</w:t>
            </w:r>
            <w:r w:rsidR="007B0E03">
              <w:rPr>
                <w:noProof/>
                <w:webHidden/>
              </w:rPr>
              <w:fldChar w:fldCharType="end"/>
            </w:r>
          </w:hyperlink>
        </w:p>
        <w:p w14:paraId="6C00A807" w14:textId="3E60DFD6" w:rsidR="007B0E03" w:rsidRDefault="00000000">
          <w:pPr>
            <w:pStyle w:val="TOC3"/>
            <w:rPr>
              <w:noProof/>
              <w:szCs w:val="22"/>
              <w:lang w:eastAsia="en-IE"/>
            </w:rPr>
          </w:pPr>
          <w:hyperlink w:anchor="_Toc103071286" w:history="1">
            <w:r w:rsidR="007B0E03" w:rsidRPr="00395A1E">
              <w:rPr>
                <w:rStyle w:val="Hyperlink"/>
                <w:noProof/>
              </w:rPr>
              <w:t>F.18.2</w:t>
            </w:r>
            <w:r w:rsidR="007B0E03">
              <w:rPr>
                <w:noProof/>
                <w:szCs w:val="22"/>
                <w:lang w:eastAsia="en-IE"/>
              </w:rPr>
              <w:tab/>
            </w:r>
            <w:r w:rsidR="007B0E03" w:rsidRPr="00395A1E">
              <w:rPr>
                <w:rStyle w:val="Hyperlink"/>
                <w:noProof/>
              </w:rPr>
              <w:t>Calculation of Obligated Capacity Quantities</w:t>
            </w:r>
            <w:r w:rsidR="007B0E03">
              <w:rPr>
                <w:noProof/>
                <w:webHidden/>
              </w:rPr>
              <w:tab/>
            </w:r>
            <w:r w:rsidR="007B0E03">
              <w:rPr>
                <w:noProof/>
                <w:webHidden/>
              </w:rPr>
              <w:fldChar w:fldCharType="begin"/>
            </w:r>
            <w:r w:rsidR="007B0E03">
              <w:rPr>
                <w:noProof/>
                <w:webHidden/>
              </w:rPr>
              <w:instrText xml:space="preserve"> PAGEREF _Toc103071286 \h </w:instrText>
            </w:r>
            <w:r w:rsidR="007B0E03">
              <w:rPr>
                <w:noProof/>
                <w:webHidden/>
              </w:rPr>
            </w:r>
            <w:r w:rsidR="007B0E03">
              <w:rPr>
                <w:noProof/>
                <w:webHidden/>
              </w:rPr>
              <w:fldChar w:fldCharType="separate"/>
            </w:r>
            <w:r w:rsidR="007B0E03">
              <w:rPr>
                <w:noProof/>
                <w:webHidden/>
              </w:rPr>
              <w:t>189</w:t>
            </w:r>
            <w:r w:rsidR="007B0E03">
              <w:rPr>
                <w:noProof/>
                <w:webHidden/>
              </w:rPr>
              <w:fldChar w:fldCharType="end"/>
            </w:r>
          </w:hyperlink>
        </w:p>
        <w:p w14:paraId="703B1558" w14:textId="1F9F56DD" w:rsidR="007B0E03" w:rsidRDefault="00000000">
          <w:pPr>
            <w:pStyle w:val="TOC3"/>
            <w:rPr>
              <w:noProof/>
              <w:szCs w:val="22"/>
              <w:lang w:eastAsia="en-IE"/>
            </w:rPr>
          </w:pPr>
          <w:hyperlink w:anchor="_Toc103071287" w:history="1">
            <w:r w:rsidR="007B0E03" w:rsidRPr="00395A1E">
              <w:rPr>
                <w:rStyle w:val="Hyperlink"/>
                <w:noProof/>
              </w:rPr>
              <w:t>F.18.3</w:t>
            </w:r>
            <w:r w:rsidR="007B0E03">
              <w:rPr>
                <w:noProof/>
                <w:szCs w:val="22"/>
                <w:lang w:eastAsia="en-IE"/>
              </w:rPr>
              <w:tab/>
            </w:r>
            <w:r w:rsidR="007B0E03" w:rsidRPr="00395A1E">
              <w:rPr>
                <w:rStyle w:val="Hyperlink"/>
                <w:noProof/>
              </w:rPr>
              <w:t>Calculation of Stop-Loss Limits</w:t>
            </w:r>
            <w:r w:rsidR="007B0E03">
              <w:rPr>
                <w:noProof/>
                <w:webHidden/>
              </w:rPr>
              <w:tab/>
            </w:r>
            <w:r w:rsidR="007B0E03">
              <w:rPr>
                <w:noProof/>
                <w:webHidden/>
              </w:rPr>
              <w:fldChar w:fldCharType="begin"/>
            </w:r>
            <w:r w:rsidR="007B0E03">
              <w:rPr>
                <w:noProof/>
                <w:webHidden/>
              </w:rPr>
              <w:instrText xml:space="preserve"> PAGEREF _Toc103071287 \h </w:instrText>
            </w:r>
            <w:r w:rsidR="007B0E03">
              <w:rPr>
                <w:noProof/>
                <w:webHidden/>
              </w:rPr>
            </w:r>
            <w:r w:rsidR="007B0E03">
              <w:rPr>
                <w:noProof/>
                <w:webHidden/>
              </w:rPr>
              <w:fldChar w:fldCharType="separate"/>
            </w:r>
            <w:r w:rsidR="007B0E03">
              <w:rPr>
                <w:noProof/>
                <w:webHidden/>
              </w:rPr>
              <w:t>192</w:t>
            </w:r>
            <w:r w:rsidR="007B0E03">
              <w:rPr>
                <w:noProof/>
                <w:webHidden/>
              </w:rPr>
              <w:fldChar w:fldCharType="end"/>
            </w:r>
          </w:hyperlink>
        </w:p>
        <w:p w14:paraId="25AEB41A" w14:textId="47D0E8C7" w:rsidR="007B0E03" w:rsidRDefault="00000000">
          <w:pPr>
            <w:pStyle w:val="TOC3"/>
            <w:rPr>
              <w:noProof/>
              <w:szCs w:val="22"/>
              <w:lang w:eastAsia="en-IE"/>
            </w:rPr>
          </w:pPr>
          <w:hyperlink w:anchor="_Toc103071288" w:history="1">
            <w:r w:rsidR="007B0E03" w:rsidRPr="00395A1E">
              <w:rPr>
                <w:rStyle w:val="Hyperlink"/>
                <w:noProof/>
              </w:rPr>
              <w:t>F.18.4</w:t>
            </w:r>
            <w:r w:rsidR="007B0E03">
              <w:rPr>
                <w:noProof/>
                <w:szCs w:val="22"/>
                <w:lang w:eastAsia="en-IE"/>
              </w:rPr>
              <w:tab/>
            </w:r>
            <w:r w:rsidR="007B0E03" w:rsidRPr="00395A1E">
              <w:rPr>
                <w:rStyle w:val="Hyperlink"/>
                <w:noProof/>
              </w:rPr>
              <w:t>Calculation of Day-ahead Difference Quantities and Charges</w:t>
            </w:r>
            <w:r w:rsidR="007B0E03">
              <w:rPr>
                <w:noProof/>
                <w:webHidden/>
              </w:rPr>
              <w:tab/>
            </w:r>
            <w:r w:rsidR="007B0E03">
              <w:rPr>
                <w:noProof/>
                <w:webHidden/>
              </w:rPr>
              <w:fldChar w:fldCharType="begin"/>
            </w:r>
            <w:r w:rsidR="007B0E03">
              <w:rPr>
                <w:noProof/>
                <w:webHidden/>
              </w:rPr>
              <w:instrText xml:space="preserve"> PAGEREF _Toc103071288 \h </w:instrText>
            </w:r>
            <w:r w:rsidR="007B0E03">
              <w:rPr>
                <w:noProof/>
                <w:webHidden/>
              </w:rPr>
            </w:r>
            <w:r w:rsidR="007B0E03">
              <w:rPr>
                <w:noProof/>
                <w:webHidden/>
              </w:rPr>
              <w:fldChar w:fldCharType="separate"/>
            </w:r>
            <w:r w:rsidR="007B0E03">
              <w:rPr>
                <w:noProof/>
                <w:webHidden/>
              </w:rPr>
              <w:t>198</w:t>
            </w:r>
            <w:r w:rsidR="007B0E03">
              <w:rPr>
                <w:noProof/>
                <w:webHidden/>
              </w:rPr>
              <w:fldChar w:fldCharType="end"/>
            </w:r>
          </w:hyperlink>
        </w:p>
        <w:p w14:paraId="3A4008E9" w14:textId="227C9592" w:rsidR="007B0E03" w:rsidRDefault="00000000">
          <w:pPr>
            <w:pStyle w:val="TOC3"/>
            <w:rPr>
              <w:noProof/>
              <w:szCs w:val="22"/>
              <w:lang w:eastAsia="en-IE"/>
            </w:rPr>
          </w:pPr>
          <w:hyperlink w:anchor="_Toc103071289" w:history="1">
            <w:r w:rsidR="007B0E03" w:rsidRPr="00395A1E">
              <w:rPr>
                <w:rStyle w:val="Hyperlink"/>
                <w:noProof/>
              </w:rPr>
              <w:t>F.18.5</w:t>
            </w:r>
            <w:r w:rsidR="007B0E03">
              <w:rPr>
                <w:noProof/>
                <w:szCs w:val="22"/>
                <w:lang w:eastAsia="en-IE"/>
              </w:rPr>
              <w:tab/>
            </w:r>
            <w:r w:rsidR="007B0E03" w:rsidRPr="00395A1E">
              <w:rPr>
                <w:rStyle w:val="Hyperlink"/>
                <w:noProof/>
              </w:rPr>
              <w:t>Calculation of Within-day Difference Quantities and Charges</w:t>
            </w:r>
            <w:r w:rsidR="007B0E03">
              <w:rPr>
                <w:noProof/>
                <w:webHidden/>
              </w:rPr>
              <w:tab/>
            </w:r>
            <w:r w:rsidR="007B0E03">
              <w:rPr>
                <w:noProof/>
                <w:webHidden/>
              </w:rPr>
              <w:fldChar w:fldCharType="begin"/>
            </w:r>
            <w:r w:rsidR="007B0E03">
              <w:rPr>
                <w:noProof/>
                <w:webHidden/>
              </w:rPr>
              <w:instrText xml:space="preserve"> PAGEREF _Toc103071289 \h </w:instrText>
            </w:r>
            <w:r w:rsidR="007B0E03">
              <w:rPr>
                <w:noProof/>
                <w:webHidden/>
              </w:rPr>
            </w:r>
            <w:r w:rsidR="007B0E03">
              <w:rPr>
                <w:noProof/>
                <w:webHidden/>
              </w:rPr>
              <w:fldChar w:fldCharType="separate"/>
            </w:r>
            <w:r w:rsidR="007B0E03">
              <w:rPr>
                <w:noProof/>
                <w:webHidden/>
              </w:rPr>
              <w:t>201</w:t>
            </w:r>
            <w:r w:rsidR="007B0E03">
              <w:rPr>
                <w:noProof/>
                <w:webHidden/>
              </w:rPr>
              <w:fldChar w:fldCharType="end"/>
            </w:r>
          </w:hyperlink>
        </w:p>
        <w:p w14:paraId="45A2A6B7" w14:textId="4EC19999" w:rsidR="007B0E03" w:rsidRDefault="00000000">
          <w:pPr>
            <w:pStyle w:val="TOC3"/>
            <w:rPr>
              <w:noProof/>
              <w:szCs w:val="22"/>
              <w:lang w:eastAsia="en-IE"/>
            </w:rPr>
          </w:pPr>
          <w:hyperlink w:anchor="_Toc103071290" w:history="1">
            <w:r w:rsidR="007B0E03" w:rsidRPr="00395A1E">
              <w:rPr>
                <w:rStyle w:val="Hyperlink"/>
                <w:noProof/>
              </w:rPr>
              <w:t>F.18.6</w:t>
            </w:r>
            <w:r w:rsidR="007B0E03">
              <w:rPr>
                <w:noProof/>
                <w:szCs w:val="22"/>
                <w:lang w:eastAsia="en-IE"/>
              </w:rPr>
              <w:tab/>
            </w:r>
            <w:r w:rsidR="007B0E03" w:rsidRPr="00395A1E">
              <w:rPr>
                <w:rStyle w:val="Hyperlink"/>
                <w:noProof/>
              </w:rPr>
              <w:t>Calculation of System Service Difference Quantities</w:t>
            </w:r>
            <w:r w:rsidR="007B0E03">
              <w:rPr>
                <w:noProof/>
                <w:webHidden/>
              </w:rPr>
              <w:tab/>
            </w:r>
            <w:r w:rsidR="007B0E03">
              <w:rPr>
                <w:noProof/>
                <w:webHidden/>
              </w:rPr>
              <w:fldChar w:fldCharType="begin"/>
            </w:r>
            <w:r w:rsidR="007B0E03">
              <w:rPr>
                <w:noProof/>
                <w:webHidden/>
              </w:rPr>
              <w:instrText xml:space="preserve"> PAGEREF _Toc103071290 \h </w:instrText>
            </w:r>
            <w:r w:rsidR="007B0E03">
              <w:rPr>
                <w:noProof/>
                <w:webHidden/>
              </w:rPr>
            </w:r>
            <w:r w:rsidR="007B0E03">
              <w:rPr>
                <w:noProof/>
                <w:webHidden/>
              </w:rPr>
              <w:fldChar w:fldCharType="separate"/>
            </w:r>
            <w:r w:rsidR="007B0E03">
              <w:rPr>
                <w:noProof/>
                <w:webHidden/>
              </w:rPr>
              <w:t>209</w:t>
            </w:r>
            <w:r w:rsidR="007B0E03">
              <w:rPr>
                <w:noProof/>
                <w:webHidden/>
              </w:rPr>
              <w:fldChar w:fldCharType="end"/>
            </w:r>
          </w:hyperlink>
        </w:p>
        <w:p w14:paraId="0BE28CAE" w14:textId="3FBC1E65" w:rsidR="007B0E03" w:rsidRDefault="00000000">
          <w:pPr>
            <w:pStyle w:val="TOC3"/>
            <w:rPr>
              <w:noProof/>
              <w:szCs w:val="22"/>
              <w:lang w:eastAsia="en-IE"/>
            </w:rPr>
          </w:pPr>
          <w:hyperlink w:anchor="_Toc103071291" w:history="1">
            <w:r w:rsidR="007B0E03" w:rsidRPr="00395A1E">
              <w:rPr>
                <w:rStyle w:val="Hyperlink"/>
                <w:noProof/>
              </w:rPr>
              <w:t>F.18.7</w:t>
            </w:r>
            <w:r w:rsidR="007B0E03">
              <w:rPr>
                <w:noProof/>
                <w:szCs w:val="22"/>
                <w:lang w:eastAsia="en-IE"/>
              </w:rPr>
              <w:tab/>
            </w:r>
            <w:r w:rsidR="007B0E03" w:rsidRPr="00395A1E">
              <w:rPr>
                <w:rStyle w:val="Hyperlink"/>
                <w:noProof/>
              </w:rPr>
              <w:t>Calculation of Non-performance Difference Quantities and Charges</w:t>
            </w:r>
            <w:r w:rsidR="007B0E03">
              <w:rPr>
                <w:noProof/>
                <w:webHidden/>
              </w:rPr>
              <w:tab/>
            </w:r>
            <w:r w:rsidR="007B0E03">
              <w:rPr>
                <w:noProof/>
                <w:webHidden/>
              </w:rPr>
              <w:fldChar w:fldCharType="begin"/>
            </w:r>
            <w:r w:rsidR="007B0E03">
              <w:rPr>
                <w:noProof/>
                <w:webHidden/>
              </w:rPr>
              <w:instrText xml:space="preserve"> PAGEREF _Toc103071291 \h </w:instrText>
            </w:r>
            <w:r w:rsidR="007B0E03">
              <w:rPr>
                <w:noProof/>
                <w:webHidden/>
              </w:rPr>
            </w:r>
            <w:r w:rsidR="007B0E03">
              <w:rPr>
                <w:noProof/>
                <w:webHidden/>
              </w:rPr>
              <w:fldChar w:fldCharType="separate"/>
            </w:r>
            <w:r w:rsidR="007B0E03">
              <w:rPr>
                <w:noProof/>
                <w:webHidden/>
              </w:rPr>
              <w:t>211</w:t>
            </w:r>
            <w:r w:rsidR="007B0E03">
              <w:rPr>
                <w:noProof/>
                <w:webHidden/>
              </w:rPr>
              <w:fldChar w:fldCharType="end"/>
            </w:r>
          </w:hyperlink>
        </w:p>
        <w:p w14:paraId="0D3BACA8" w14:textId="2EFE153D" w:rsidR="007B0E03" w:rsidRDefault="00000000">
          <w:pPr>
            <w:pStyle w:val="TOC3"/>
            <w:rPr>
              <w:noProof/>
              <w:szCs w:val="22"/>
              <w:lang w:eastAsia="en-IE"/>
            </w:rPr>
          </w:pPr>
          <w:hyperlink w:anchor="_Toc103071292" w:history="1">
            <w:r w:rsidR="007B0E03" w:rsidRPr="00395A1E">
              <w:rPr>
                <w:rStyle w:val="Hyperlink"/>
                <w:noProof/>
              </w:rPr>
              <w:t>F.18.8</w:t>
            </w:r>
            <w:r w:rsidR="007B0E03">
              <w:rPr>
                <w:noProof/>
                <w:szCs w:val="22"/>
                <w:lang w:eastAsia="en-IE"/>
              </w:rPr>
              <w:tab/>
            </w:r>
            <w:r w:rsidR="007B0E03" w:rsidRPr="00395A1E">
              <w:rPr>
                <w:rStyle w:val="Hyperlink"/>
                <w:noProof/>
              </w:rPr>
              <w:t>Calculation of Total Difference Charges</w:t>
            </w:r>
            <w:r w:rsidR="007B0E03">
              <w:rPr>
                <w:noProof/>
                <w:webHidden/>
              </w:rPr>
              <w:tab/>
            </w:r>
            <w:r w:rsidR="007B0E03">
              <w:rPr>
                <w:noProof/>
                <w:webHidden/>
              </w:rPr>
              <w:fldChar w:fldCharType="begin"/>
            </w:r>
            <w:r w:rsidR="007B0E03">
              <w:rPr>
                <w:noProof/>
                <w:webHidden/>
              </w:rPr>
              <w:instrText xml:space="preserve"> PAGEREF _Toc103071292 \h </w:instrText>
            </w:r>
            <w:r w:rsidR="007B0E03">
              <w:rPr>
                <w:noProof/>
                <w:webHidden/>
              </w:rPr>
            </w:r>
            <w:r w:rsidR="007B0E03">
              <w:rPr>
                <w:noProof/>
                <w:webHidden/>
              </w:rPr>
              <w:fldChar w:fldCharType="separate"/>
            </w:r>
            <w:r w:rsidR="007B0E03">
              <w:rPr>
                <w:noProof/>
                <w:webHidden/>
              </w:rPr>
              <w:t>215</w:t>
            </w:r>
            <w:r w:rsidR="007B0E03">
              <w:rPr>
                <w:noProof/>
                <w:webHidden/>
              </w:rPr>
              <w:fldChar w:fldCharType="end"/>
            </w:r>
          </w:hyperlink>
        </w:p>
        <w:p w14:paraId="455B5A69" w14:textId="329F4E4F" w:rsidR="007B0E03" w:rsidRDefault="00000000">
          <w:pPr>
            <w:pStyle w:val="TOC2"/>
            <w:tabs>
              <w:tab w:val="left" w:pos="880"/>
              <w:tab w:val="right" w:leader="dot" w:pos="9350"/>
            </w:tabs>
            <w:rPr>
              <w:noProof/>
              <w:szCs w:val="22"/>
              <w:lang w:eastAsia="en-IE"/>
            </w:rPr>
          </w:pPr>
          <w:hyperlink w:anchor="_Toc103071293" w:history="1">
            <w:r w:rsidR="007B0E03" w:rsidRPr="00395A1E">
              <w:rPr>
                <w:rStyle w:val="Hyperlink"/>
                <w:noProof/>
              </w:rPr>
              <w:t>F.19</w:t>
            </w:r>
            <w:r w:rsidR="007B0E03">
              <w:rPr>
                <w:noProof/>
                <w:szCs w:val="22"/>
                <w:lang w:eastAsia="en-IE"/>
              </w:rPr>
              <w:tab/>
            </w:r>
            <w:r w:rsidR="007B0E03" w:rsidRPr="00395A1E">
              <w:rPr>
                <w:rStyle w:val="Hyperlink"/>
                <w:noProof/>
              </w:rPr>
              <w:t>Capacity Charges</w:t>
            </w:r>
            <w:r w:rsidR="007B0E03">
              <w:rPr>
                <w:noProof/>
                <w:webHidden/>
              </w:rPr>
              <w:tab/>
            </w:r>
            <w:r w:rsidR="007B0E03">
              <w:rPr>
                <w:noProof/>
                <w:webHidden/>
              </w:rPr>
              <w:fldChar w:fldCharType="begin"/>
            </w:r>
            <w:r w:rsidR="007B0E03">
              <w:rPr>
                <w:noProof/>
                <w:webHidden/>
              </w:rPr>
              <w:instrText xml:space="preserve"> PAGEREF _Toc103071293 \h </w:instrText>
            </w:r>
            <w:r w:rsidR="007B0E03">
              <w:rPr>
                <w:noProof/>
                <w:webHidden/>
              </w:rPr>
            </w:r>
            <w:r w:rsidR="007B0E03">
              <w:rPr>
                <w:noProof/>
                <w:webHidden/>
              </w:rPr>
              <w:fldChar w:fldCharType="separate"/>
            </w:r>
            <w:r w:rsidR="007B0E03">
              <w:rPr>
                <w:noProof/>
                <w:webHidden/>
              </w:rPr>
              <w:t>216</w:t>
            </w:r>
            <w:r w:rsidR="007B0E03">
              <w:rPr>
                <w:noProof/>
                <w:webHidden/>
              </w:rPr>
              <w:fldChar w:fldCharType="end"/>
            </w:r>
          </w:hyperlink>
        </w:p>
        <w:p w14:paraId="5CA83C85" w14:textId="5654D122" w:rsidR="007B0E03" w:rsidRDefault="00000000">
          <w:pPr>
            <w:pStyle w:val="TOC3"/>
            <w:rPr>
              <w:noProof/>
              <w:szCs w:val="22"/>
              <w:lang w:eastAsia="en-IE"/>
            </w:rPr>
          </w:pPr>
          <w:hyperlink w:anchor="_Toc103071294" w:history="1">
            <w:r w:rsidR="007B0E03" w:rsidRPr="00395A1E">
              <w:rPr>
                <w:rStyle w:val="Hyperlink"/>
                <w:noProof/>
              </w:rPr>
              <w:t>F.19.1</w:t>
            </w:r>
            <w:r w:rsidR="007B0E03">
              <w:rPr>
                <w:noProof/>
                <w:szCs w:val="22"/>
                <w:lang w:eastAsia="en-IE"/>
              </w:rPr>
              <w:tab/>
            </w:r>
            <w:r w:rsidR="007B0E03" w:rsidRPr="00395A1E">
              <w:rPr>
                <w:rStyle w:val="Hyperlink"/>
                <w:noProof/>
              </w:rPr>
              <w:t>Setting Capacity Charge Parameters</w:t>
            </w:r>
            <w:r w:rsidR="007B0E03">
              <w:rPr>
                <w:noProof/>
                <w:webHidden/>
              </w:rPr>
              <w:tab/>
            </w:r>
            <w:r w:rsidR="007B0E03">
              <w:rPr>
                <w:noProof/>
                <w:webHidden/>
              </w:rPr>
              <w:fldChar w:fldCharType="begin"/>
            </w:r>
            <w:r w:rsidR="007B0E03">
              <w:rPr>
                <w:noProof/>
                <w:webHidden/>
              </w:rPr>
              <w:instrText xml:space="preserve"> PAGEREF _Toc103071294 \h </w:instrText>
            </w:r>
            <w:r w:rsidR="007B0E03">
              <w:rPr>
                <w:noProof/>
                <w:webHidden/>
              </w:rPr>
            </w:r>
            <w:r w:rsidR="007B0E03">
              <w:rPr>
                <w:noProof/>
                <w:webHidden/>
              </w:rPr>
              <w:fldChar w:fldCharType="separate"/>
            </w:r>
            <w:r w:rsidR="007B0E03">
              <w:rPr>
                <w:noProof/>
                <w:webHidden/>
              </w:rPr>
              <w:t>216</w:t>
            </w:r>
            <w:r w:rsidR="007B0E03">
              <w:rPr>
                <w:noProof/>
                <w:webHidden/>
              </w:rPr>
              <w:fldChar w:fldCharType="end"/>
            </w:r>
          </w:hyperlink>
        </w:p>
        <w:p w14:paraId="3D269402" w14:textId="61C82145" w:rsidR="007B0E03" w:rsidRDefault="00000000">
          <w:pPr>
            <w:pStyle w:val="TOC3"/>
            <w:rPr>
              <w:noProof/>
              <w:szCs w:val="22"/>
              <w:lang w:eastAsia="en-IE"/>
            </w:rPr>
          </w:pPr>
          <w:hyperlink w:anchor="_Toc103071295" w:history="1">
            <w:r w:rsidR="007B0E03" w:rsidRPr="00395A1E">
              <w:rPr>
                <w:rStyle w:val="Hyperlink"/>
                <w:noProof/>
              </w:rPr>
              <w:t>F.19.2</w:t>
            </w:r>
            <w:r w:rsidR="007B0E03">
              <w:rPr>
                <w:noProof/>
                <w:szCs w:val="22"/>
                <w:lang w:eastAsia="en-IE"/>
              </w:rPr>
              <w:tab/>
            </w:r>
            <w:r w:rsidR="007B0E03" w:rsidRPr="00395A1E">
              <w:rPr>
                <w:rStyle w:val="Hyperlink"/>
                <w:noProof/>
              </w:rPr>
              <w:t>Calculation of Capacity Charges</w:t>
            </w:r>
            <w:r w:rsidR="007B0E03">
              <w:rPr>
                <w:noProof/>
                <w:webHidden/>
              </w:rPr>
              <w:tab/>
            </w:r>
            <w:r w:rsidR="007B0E03">
              <w:rPr>
                <w:noProof/>
                <w:webHidden/>
              </w:rPr>
              <w:fldChar w:fldCharType="begin"/>
            </w:r>
            <w:r w:rsidR="007B0E03">
              <w:rPr>
                <w:noProof/>
                <w:webHidden/>
              </w:rPr>
              <w:instrText xml:space="preserve"> PAGEREF _Toc103071295 \h </w:instrText>
            </w:r>
            <w:r w:rsidR="007B0E03">
              <w:rPr>
                <w:noProof/>
                <w:webHidden/>
              </w:rPr>
            </w:r>
            <w:r w:rsidR="007B0E03">
              <w:rPr>
                <w:noProof/>
                <w:webHidden/>
              </w:rPr>
              <w:fldChar w:fldCharType="separate"/>
            </w:r>
            <w:r w:rsidR="007B0E03">
              <w:rPr>
                <w:noProof/>
                <w:webHidden/>
              </w:rPr>
              <w:t>218</w:t>
            </w:r>
            <w:r w:rsidR="007B0E03">
              <w:rPr>
                <w:noProof/>
                <w:webHidden/>
              </w:rPr>
              <w:fldChar w:fldCharType="end"/>
            </w:r>
          </w:hyperlink>
        </w:p>
        <w:p w14:paraId="0C08D477" w14:textId="4E1646BC" w:rsidR="007B0E03" w:rsidRDefault="00000000">
          <w:pPr>
            <w:pStyle w:val="TOC3"/>
            <w:rPr>
              <w:noProof/>
              <w:szCs w:val="22"/>
              <w:lang w:eastAsia="en-IE"/>
            </w:rPr>
          </w:pPr>
          <w:hyperlink w:anchor="_Toc103071296" w:history="1">
            <w:r w:rsidR="007B0E03" w:rsidRPr="00395A1E">
              <w:rPr>
                <w:rStyle w:val="Hyperlink"/>
                <w:noProof/>
              </w:rPr>
              <w:t>F.19.3</w:t>
            </w:r>
            <w:r w:rsidR="007B0E03">
              <w:rPr>
                <w:noProof/>
                <w:szCs w:val="22"/>
                <w:lang w:eastAsia="en-IE"/>
              </w:rPr>
              <w:tab/>
            </w:r>
            <w:r w:rsidR="007B0E03" w:rsidRPr="00395A1E">
              <w:rPr>
                <w:rStyle w:val="Hyperlink"/>
                <w:noProof/>
              </w:rPr>
              <w:t>Calculation of Total Capacity Charges</w:t>
            </w:r>
            <w:r w:rsidR="007B0E03">
              <w:rPr>
                <w:noProof/>
                <w:webHidden/>
              </w:rPr>
              <w:tab/>
            </w:r>
            <w:r w:rsidR="007B0E03">
              <w:rPr>
                <w:noProof/>
                <w:webHidden/>
              </w:rPr>
              <w:fldChar w:fldCharType="begin"/>
            </w:r>
            <w:r w:rsidR="007B0E03">
              <w:rPr>
                <w:noProof/>
                <w:webHidden/>
              </w:rPr>
              <w:instrText xml:space="preserve"> PAGEREF _Toc103071296 \h </w:instrText>
            </w:r>
            <w:r w:rsidR="007B0E03">
              <w:rPr>
                <w:noProof/>
                <w:webHidden/>
              </w:rPr>
            </w:r>
            <w:r w:rsidR="007B0E03">
              <w:rPr>
                <w:noProof/>
                <w:webHidden/>
              </w:rPr>
              <w:fldChar w:fldCharType="separate"/>
            </w:r>
            <w:r w:rsidR="007B0E03">
              <w:rPr>
                <w:noProof/>
                <w:webHidden/>
              </w:rPr>
              <w:t>219</w:t>
            </w:r>
            <w:r w:rsidR="007B0E03">
              <w:rPr>
                <w:noProof/>
                <w:webHidden/>
              </w:rPr>
              <w:fldChar w:fldCharType="end"/>
            </w:r>
          </w:hyperlink>
        </w:p>
        <w:p w14:paraId="49CB9480" w14:textId="0C8F6D9A" w:rsidR="007B0E03" w:rsidRDefault="00000000">
          <w:pPr>
            <w:pStyle w:val="TOC3"/>
            <w:rPr>
              <w:noProof/>
              <w:szCs w:val="22"/>
              <w:lang w:eastAsia="en-IE"/>
            </w:rPr>
          </w:pPr>
          <w:hyperlink w:anchor="_Toc103071297" w:history="1">
            <w:r w:rsidR="007B0E03" w:rsidRPr="00395A1E">
              <w:rPr>
                <w:rStyle w:val="Hyperlink"/>
                <w:noProof/>
              </w:rPr>
              <w:t>F.19.4</w:t>
            </w:r>
            <w:r w:rsidR="007B0E03">
              <w:rPr>
                <w:noProof/>
                <w:szCs w:val="22"/>
                <w:lang w:eastAsia="en-IE"/>
              </w:rPr>
              <w:tab/>
            </w:r>
            <w:r w:rsidR="007B0E03" w:rsidRPr="00395A1E">
              <w:rPr>
                <w:rStyle w:val="Hyperlink"/>
                <w:noProof/>
              </w:rPr>
              <w:t>Calculation of Difference Payment Socialisation Charges</w:t>
            </w:r>
            <w:r w:rsidR="007B0E03">
              <w:rPr>
                <w:noProof/>
                <w:webHidden/>
              </w:rPr>
              <w:tab/>
            </w:r>
            <w:r w:rsidR="007B0E03">
              <w:rPr>
                <w:noProof/>
                <w:webHidden/>
              </w:rPr>
              <w:fldChar w:fldCharType="begin"/>
            </w:r>
            <w:r w:rsidR="007B0E03">
              <w:rPr>
                <w:noProof/>
                <w:webHidden/>
              </w:rPr>
              <w:instrText xml:space="preserve"> PAGEREF _Toc103071297 \h </w:instrText>
            </w:r>
            <w:r w:rsidR="007B0E03">
              <w:rPr>
                <w:noProof/>
                <w:webHidden/>
              </w:rPr>
            </w:r>
            <w:r w:rsidR="007B0E03">
              <w:rPr>
                <w:noProof/>
                <w:webHidden/>
              </w:rPr>
              <w:fldChar w:fldCharType="separate"/>
            </w:r>
            <w:r w:rsidR="007B0E03">
              <w:rPr>
                <w:noProof/>
                <w:webHidden/>
              </w:rPr>
              <w:t>219</w:t>
            </w:r>
            <w:r w:rsidR="007B0E03">
              <w:rPr>
                <w:noProof/>
                <w:webHidden/>
              </w:rPr>
              <w:fldChar w:fldCharType="end"/>
            </w:r>
          </w:hyperlink>
        </w:p>
        <w:p w14:paraId="220CBFFA" w14:textId="4F90B0E7" w:rsidR="007B0E03" w:rsidRDefault="00000000">
          <w:pPr>
            <w:pStyle w:val="TOC3"/>
            <w:rPr>
              <w:noProof/>
              <w:szCs w:val="22"/>
              <w:lang w:eastAsia="en-IE"/>
            </w:rPr>
          </w:pPr>
          <w:hyperlink w:anchor="_Toc103071298" w:history="1">
            <w:r w:rsidR="007B0E03" w:rsidRPr="00395A1E">
              <w:rPr>
                <w:rStyle w:val="Hyperlink"/>
                <w:noProof/>
              </w:rPr>
              <w:t>F.19.5</w:t>
            </w:r>
            <w:r w:rsidR="007B0E03">
              <w:rPr>
                <w:noProof/>
                <w:szCs w:val="22"/>
                <w:lang w:eastAsia="en-IE"/>
              </w:rPr>
              <w:tab/>
            </w:r>
            <w:r w:rsidR="007B0E03" w:rsidRPr="00395A1E">
              <w:rPr>
                <w:rStyle w:val="Hyperlink"/>
                <w:noProof/>
              </w:rPr>
              <w:t>Calculation of Total Difference Payment Socialisation Charges</w:t>
            </w:r>
            <w:r w:rsidR="007B0E03">
              <w:rPr>
                <w:noProof/>
                <w:webHidden/>
              </w:rPr>
              <w:tab/>
            </w:r>
            <w:r w:rsidR="007B0E03">
              <w:rPr>
                <w:noProof/>
                <w:webHidden/>
              </w:rPr>
              <w:fldChar w:fldCharType="begin"/>
            </w:r>
            <w:r w:rsidR="007B0E03">
              <w:rPr>
                <w:noProof/>
                <w:webHidden/>
              </w:rPr>
              <w:instrText xml:space="preserve"> PAGEREF _Toc103071298 \h </w:instrText>
            </w:r>
            <w:r w:rsidR="007B0E03">
              <w:rPr>
                <w:noProof/>
                <w:webHidden/>
              </w:rPr>
            </w:r>
            <w:r w:rsidR="007B0E03">
              <w:rPr>
                <w:noProof/>
                <w:webHidden/>
              </w:rPr>
              <w:fldChar w:fldCharType="separate"/>
            </w:r>
            <w:r w:rsidR="007B0E03">
              <w:rPr>
                <w:noProof/>
                <w:webHidden/>
              </w:rPr>
              <w:t>221</w:t>
            </w:r>
            <w:r w:rsidR="007B0E03">
              <w:rPr>
                <w:noProof/>
                <w:webHidden/>
              </w:rPr>
              <w:fldChar w:fldCharType="end"/>
            </w:r>
          </w:hyperlink>
        </w:p>
        <w:p w14:paraId="5E2DAC9D" w14:textId="3155E9A7" w:rsidR="007B0E03" w:rsidRDefault="00000000">
          <w:pPr>
            <w:pStyle w:val="TOC2"/>
            <w:tabs>
              <w:tab w:val="left" w:pos="880"/>
              <w:tab w:val="right" w:leader="dot" w:pos="9350"/>
            </w:tabs>
            <w:rPr>
              <w:noProof/>
              <w:szCs w:val="22"/>
              <w:lang w:eastAsia="en-IE"/>
            </w:rPr>
          </w:pPr>
          <w:hyperlink w:anchor="_Toc103071299" w:history="1">
            <w:r w:rsidR="007B0E03" w:rsidRPr="00395A1E">
              <w:rPr>
                <w:rStyle w:val="Hyperlink"/>
                <w:noProof/>
              </w:rPr>
              <w:t>F.20</w:t>
            </w:r>
            <w:r w:rsidR="007B0E03">
              <w:rPr>
                <w:noProof/>
                <w:szCs w:val="22"/>
                <w:lang w:eastAsia="en-IE"/>
              </w:rPr>
              <w:tab/>
            </w:r>
            <w:r w:rsidR="007B0E03" w:rsidRPr="00395A1E">
              <w:rPr>
                <w:rStyle w:val="Hyperlink"/>
                <w:noProof/>
              </w:rPr>
              <w:t>Difference Payments</w:t>
            </w:r>
            <w:r w:rsidR="007B0E03">
              <w:rPr>
                <w:noProof/>
                <w:webHidden/>
              </w:rPr>
              <w:tab/>
            </w:r>
            <w:r w:rsidR="007B0E03">
              <w:rPr>
                <w:noProof/>
                <w:webHidden/>
              </w:rPr>
              <w:fldChar w:fldCharType="begin"/>
            </w:r>
            <w:r w:rsidR="007B0E03">
              <w:rPr>
                <w:noProof/>
                <w:webHidden/>
              </w:rPr>
              <w:instrText xml:space="preserve"> PAGEREF _Toc103071299 \h </w:instrText>
            </w:r>
            <w:r w:rsidR="007B0E03">
              <w:rPr>
                <w:noProof/>
                <w:webHidden/>
              </w:rPr>
            </w:r>
            <w:r w:rsidR="007B0E03">
              <w:rPr>
                <w:noProof/>
                <w:webHidden/>
              </w:rPr>
              <w:fldChar w:fldCharType="separate"/>
            </w:r>
            <w:r w:rsidR="007B0E03">
              <w:rPr>
                <w:noProof/>
                <w:webHidden/>
              </w:rPr>
              <w:t>221</w:t>
            </w:r>
            <w:r w:rsidR="007B0E03">
              <w:rPr>
                <w:noProof/>
                <w:webHidden/>
              </w:rPr>
              <w:fldChar w:fldCharType="end"/>
            </w:r>
          </w:hyperlink>
        </w:p>
        <w:p w14:paraId="1943F83A" w14:textId="4DFAAB0C" w:rsidR="007B0E03" w:rsidRDefault="00000000">
          <w:pPr>
            <w:pStyle w:val="TOC3"/>
            <w:rPr>
              <w:noProof/>
              <w:szCs w:val="22"/>
              <w:lang w:eastAsia="en-IE"/>
            </w:rPr>
          </w:pPr>
          <w:hyperlink w:anchor="_Toc103071300" w:history="1">
            <w:r w:rsidR="007B0E03" w:rsidRPr="00395A1E">
              <w:rPr>
                <w:rStyle w:val="Hyperlink"/>
                <w:noProof/>
              </w:rPr>
              <w:t>F.20.1</w:t>
            </w:r>
            <w:r w:rsidR="007B0E03">
              <w:rPr>
                <w:noProof/>
                <w:szCs w:val="22"/>
                <w:lang w:eastAsia="en-IE"/>
              </w:rPr>
              <w:tab/>
            </w:r>
            <w:r w:rsidR="007B0E03" w:rsidRPr="00395A1E">
              <w:rPr>
                <w:rStyle w:val="Hyperlink"/>
                <w:noProof/>
              </w:rPr>
              <w:t>Calculation of Day-ahead Difference Quantities and Payments</w:t>
            </w:r>
            <w:r w:rsidR="007B0E03">
              <w:rPr>
                <w:noProof/>
                <w:webHidden/>
              </w:rPr>
              <w:tab/>
            </w:r>
            <w:r w:rsidR="007B0E03">
              <w:rPr>
                <w:noProof/>
                <w:webHidden/>
              </w:rPr>
              <w:fldChar w:fldCharType="begin"/>
            </w:r>
            <w:r w:rsidR="007B0E03">
              <w:rPr>
                <w:noProof/>
                <w:webHidden/>
              </w:rPr>
              <w:instrText xml:space="preserve"> PAGEREF _Toc103071300 \h </w:instrText>
            </w:r>
            <w:r w:rsidR="007B0E03">
              <w:rPr>
                <w:noProof/>
                <w:webHidden/>
              </w:rPr>
            </w:r>
            <w:r w:rsidR="007B0E03">
              <w:rPr>
                <w:noProof/>
                <w:webHidden/>
              </w:rPr>
              <w:fldChar w:fldCharType="separate"/>
            </w:r>
            <w:r w:rsidR="007B0E03">
              <w:rPr>
                <w:noProof/>
                <w:webHidden/>
              </w:rPr>
              <w:t>221</w:t>
            </w:r>
            <w:r w:rsidR="007B0E03">
              <w:rPr>
                <w:noProof/>
                <w:webHidden/>
              </w:rPr>
              <w:fldChar w:fldCharType="end"/>
            </w:r>
          </w:hyperlink>
        </w:p>
        <w:p w14:paraId="5F967FD7" w14:textId="67E3EB0A" w:rsidR="007B0E03" w:rsidRDefault="00000000">
          <w:pPr>
            <w:pStyle w:val="TOC3"/>
            <w:rPr>
              <w:noProof/>
              <w:szCs w:val="22"/>
              <w:lang w:eastAsia="en-IE"/>
            </w:rPr>
          </w:pPr>
          <w:hyperlink w:anchor="_Toc103071301" w:history="1">
            <w:r w:rsidR="007B0E03" w:rsidRPr="00395A1E">
              <w:rPr>
                <w:rStyle w:val="Hyperlink"/>
                <w:noProof/>
              </w:rPr>
              <w:t>F.20.2</w:t>
            </w:r>
            <w:r w:rsidR="007B0E03">
              <w:rPr>
                <w:noProof/>
                <w:szCs w:val="22"/>
                <w:lang w:eastAsia="en-IE"/>
              </w:rPr>
              <w:tab/>
            </w:r>
            <w:r w:rsidR="007B0E03" w:rsidRPr="00395A1E">
              <w:rPr>
                <w:rStyle w:val="Hyperlink"/>
                <w:noProof/>
              </w:rPr>
              <w:t>Calculation of Intraday Difference Quantities and Payments</w:t>
            </w:r>
            <w:r w:rsidR="007B0E03">
              <w:rPr>
                <w:noProof/>
                <w:webHidden/>
              </w:rPr>
              <w:tab/>
            </w:r>
            <w:r w:rsidR="007B0E03">
              <w:rPr>
                <w:noProof/>
                <w:webHidden/>
              </w:rPr>
              <w:fldChar w:fldCharType="begin"/>
            </w:r>
            <w:r w:rsidR="007B0E03">
              <w:rPr>
                <w:noProof/>
                <w:webHidden/>
              </w:rPr>
              <w:instrText xml:space="preserve"> PAGEREF _Toc103071301 \h </w:instrText>
            </w:r>
            <w:r w:rsidR="007B0E03">
              <w:rPr>
                <w:noProof/>
                <w:webHidden/>
              </w:rPr>
            </w:r>
            <w:r w:rsidR="007B0E03">
              <w:rPr>
                <w:noProof/>
                <w:webHidden/>
              </w:rPr>
              <w:fldChar w:fldCharType="separate"/>
            </w:r>
            <w:r w:rsidR="007B0E03">
              <w:rPr>
                <w:noProof/>
                <w:webHidden/>
              </w:rPr>
              <w:t>222</w:t>
            </w:r>
            <w:r w:rsidR="007B0E03">
              <w:rPr>
                <w:noProof/>
                <w:webHidden/>
              </w:rPr>
              <w:fldChar w:fldCharType="end"/>
            </w:r>
          </w:hyperlink>
        </w:p>
        <w:p w14:paraId="2BB352D8" w14:textId="35957814" w:rsidR="007B0E03" w:rsidRDefault="00000000">
          <w:pPr>
            <w:pStyle w:val="TOC3"/>
            <w:rPr>
              <w:noProof/>
              <w:szCs w:val="22"/>
              <w:lang w:eastAsia="en-IE"/>
            </w:rPr>
          </w:pPr>
          <w:hyperlink w:anchor="_Toc103071302" w:history="1">
            <w:r w:rsidR="007B0E03" w:rsidRPr="00395A1E">
              <w:rPr>
                <w:rStyle w:val="Hyperlink"/>
                <w:noProof/>
              </w:rPr>
              <w:t>F.20.3</w:t>
            </w:r>
            <w:r w:rsidR="007B0E03">
              <w:rPr>
                <w:noProof/>
                <w:szCs w:val="22"/>
                <w:lang w:eastAsia="en-IE"/>
              </w:rPr>
              <w:tab/>
            </w:r>
            <w:r w:rsidR="007B0E03" w:rsidRPr="00395A1E">
              <w:rPr>
                <w:rStyle w:val="Hyperlink"/>
                <w:noProof/>
              </w:rPr>
              <w:t>Calculation of Imbalance Difference Quantities and Payments</w:t>
            </w:r>
            <w:r w:rsidR="007B0E03">
              <w:rPr>
                <w:noProof/>
                <w:webHidden/>
              </w:rPr>
              <w:tab/>
            </w:r>
            <w:r w:rsidR="007B0E03">
              <w:rPr>
                <w:noProof/>
                <w:webHidden/>
              </w:rPr>
              <w:fldChar w:fldCharType="begin"/>
            </w:r>
            <w:r w:rsidR="007B0E03">
              <w:rPr>
                <w:noProof/>
                <w:webHidden/>
              </w:rPr>
              <w:instrText xml:space="preserve"> PAGEREF _Toc103071302 \h </w:instrText>
            </w:r>
            <w:r w:rsidR="007B0E03">
              <w:rPr>
                <w:noProof/>
                <w:webHidden/>
              </w:rPr>
            </w:r>
            <w:r w:rsidR="007B0E03">
              <w:rPr>
                <w:noProof/>
                <w:webHidden/>
              </w:rPr>
              <w:fldChar w:fldCharType="separate"/>
            </w:r>
            <w:r w:rsidR="007B0E03">
              <w:rPr>
                <w:noProof/>
                <w:webHidden/>
              </w:rPr>
              <w:t>225</w:t>
            </w:r>
            <w:r w:rsidR="007B0E03">
              <w:rPr>
                <w:noProof/>
                <w:webHidden/>
              </w:rPr>
              <w:fldChar w:fldCharType="end"/>
            </w:r>
          </w:hyperlink>
        </w:p>
        <w:p w14:paraId="197DE5FD" w14:textId="6E12041E" w:rsidR="007B0E03" w:rsidRDefault="00000000">
          <w:pPr>
            <w:pStyle w:val="TOC3"/>
            <w:rPr>
              <w:noProof/>
              <w:szCs w:val="22"/>
              <w:lang w:eastAsia="en-IE"/>
            </w:rPr>
          </w:pPr>
          <w:hyperlink w:anchor="_Toc103071303" w:history="1">
            <w:r w:rsidR="007B0E03" w:rsidRPr="00395A1E">
              <w:rPr>
                <w:rStyle w:val="Hyperlink"/>
                <w:noProof/>
              </w:rPr>
              <w:t>F.20.4</w:t>
            </w:r>
            <w:r w:rsidR="007B0E03">
              <w:rPr>
                <w:noProof/>
                <w:szCs w:val="22"/>
                <w:lang w:eastAsia="en-IE"/>
              </w:rPr>
              <w:tab/>
            </w:r>
            <w:r w:rsidR="007B0E03" w:rsidRPr="00395A1E">
              <w:rPr>
                <w:rStyle w:val="Hyperlink"/>
                <w:noProof/>
              </w:rPr>
              <w:t>Calculation of Total Difference Payments</w:t>
            </w:r>
            <w:r w:rsidR="007B0E03">
              <w:rPr>
                <w:noProof/>
                <w:webHidden/>
              </w:rPr>
              <w:tab/>
            </w:r>
            <w:r w:rsidR="007B0E03">
              <w:rPr>
                <w:noProof/>
                <w:webHidden/>
              </w:rPr>
              <w:fldChar w:fldCharType="begin"/>
            </w:r>
            <w:r w:rsidR="007B0E03">
              <w:rPr>
                <w:noProof/>
                <w:webHidden/>
              </w:rPr>
              <w:instrText xml:space="preserve"> PAGEREF _Toc103071303 \h </w:instrText>
            </w:r>
            <w:r w:rsidR="007B0E03">
              <w:rPr>
                <w:noProof/>
                <w:webHidden/>
              </w:rPr>
            </w:r>
            <w:r w:rsidR="007B0E03">
              <w:rPr>
                <w:noProof/>
                <w:webHidden/>
              </w:rPr>
              <w:fldChar w:fldCharType="separate"/>
            </w:r>
            <w:r w:rsidR="007B0E03">
              <w:rPr>
                <w:noProof/>
                <w:webHidden/>
              </w:rPr>
              <w:t>226</w:t>
            </w:r>
            <w:r w:rsidR="007B0E03">
              <w:rPr>
                <w:noProof/>
                <w:webHidden/>
              </w:rPr>
              <w:fldChar w:fldCharType="end"/>
            </w:r>
          </w:hyperlink>
        </w:p>
        <w:p w14:paraId="0DECD342" w14:textId="334C83AB" w:rsidR="007B0E03" w:rsidRDefault="00000000">
          <w:pPr>
            <w:pStyle w:val="TOC3"/>
            <w:rPr>
              <w:noProof/>
              <w:szCs w:val="22"/>
              <w:lang w:eastAsia="en-IE"/>
            </w:rPr>
          </w:pPr>
          <w:hyperlink w:anchor="_Toc103071304" w:history="1">
            <w:r w:rsidR="007B0E03" w:rsidRPr="00395A1E">
              <w:rPr>
                <w:rStyle w:val="Hyperlink"/>
                <w:noProof/>
              </w:rPr>
              <w:t>F.20.5</w:t>
            </w:r>
            <w:r w:rsidR="007B0E03">
              <w:rPr>
                <w:noProof/>
                <w:szCs w:val="22"/>
                <w:lang w:eastAsia="en-IE"/>
              </w:rPr>
              <w:tab/>
            </w:r>
            <w:r w:rsidR="007B0E03" w:rsidRPr="00395A1E">
              <w:rPr>
                <w:rStyle w:val="Hyperlink"/>
                <w:noProof/>
              </w:rPr>
              <w:t>Calculation of Achievable Difference Payments</w:t>
            </w:r>
            <w:r w:rsidR="007B0E03">
              <w:rPr>
                <w:noProof/>
                <w:webHidden/>
              </w:rPr>
              <w:tab/>
            </w:r>
            <w:r w:rsidR="007B0E03">
              <w:rPr>
                <w:noProof/>
                <w:webHidden/>
              </w:rPr>
              <w:fldChar w:fldCharType="begin"/>
            </w:r>
            <w:r w:rsidR="007B0E03">
              <w:rPr>
                <w:noProof/>
                <w:webHidden/>
              </w:rPr>
              <w:instrText xml:space="preserve"> PAGEREF _Toc103071304 \h </w:instrText>
            </w:r>
            <w:r w:rsidR="007B0E03">
              <w:rPr>
                <w:noProof/>
                <w:webHidden/>
              </w:rPr>
            </w:r>
            <w:r w:rsidR="007B0E03">
              <w:rPr>
                <w:noProof/>
                <w:webHidden/>
              </w:rPr>
              <w:fldChar w:fldCharType="separate"/>
            </w:r>
            <w:r w:rsidR="007B0E03">
              <w:rPr>
                <w:noProof/>
                <w:webHidden/>
              </w:rPr>
              <w:t>227</w:t>
            </w:r>
            <w:r w:rsidR="007B0E03">
              <w:rPr>
                <w:noProof/>
                <w:webHidden/>
              </w:rPr>
              <w:fldChar w:fldCharType="end"/>
            </w:r>
          </w:hyperlink>
        </w:p>
        <w:p w14:paraId="5171553B" w14:textId="745FCC87" w:rsidR="007B0E03" w:rsidRDefault="00000000">
          <w:pPr>
            <w:pStyle w:val="TOC3"/>
            <w:rPr>
              <w:noProof/>
              <w:szCs w:val="22"/>
              <w:lang w:eastAsia="en-IE"/>
            </w:rPr>
          </w:pPr>
          <w:hyperlink w:anchor="_Toc103071305" w:history="1">
            <w:r w:rsidR="007B0E03" w:rsidRPr="00395A1E">
              <w:rPr>
                <w:rStyle w:val="Hyperlink"/>
                <w:noProof/>
              </w:rPr>
              <w:t>F.20.6</w:t>
            </w:r>
            <w:r w:rsidR="007B0E03">
              <w:rPr>
                <w:noProof/>
                <w:szCs w:val="22"/>
                <w:lang w:eastAsia="en-IE"/>
              </w:rPr>
              <w:tab/>
            </w:r>
            <w:r w:rsidR="007B0E03" w:rsidRPr="00395A1E">
              <w:rPr>
                <w:rStyle w:val="Hyperlink"/>
                <w:noProof/>
              </w:rPr>
              <w:t>Calculation of Total Achievable Difference Payments</w:t>
            </w:r>
            <w:r w:rsidR="007B0E03">
              <w:rPr>
                <w:noProof/>
                <w:webHidden/>
              </w:rPr>
              <w:tab/>
            </w:r>
            <w:r w:rsidR="007B0E03">
              <w:rPr>
                <w:noProof/>
                <w:webHidden/>
              </w:rPr>
              <w:fldChar w:fldCharType="begin"/>
            </w:r>
            <w:r w:rsidR="007B0E03">
              <w:rPr>
                <w:noProof/>
                <w:webHidden/>
              </w:rPr>
              <w:instrText xml:space="preserve"> PAGEREF _Toc103071305 \h </w:instrText>
            </w:r>
            <w:r w:rsidR="007B0E03">
              <w:rPr>
                <w:noProof/>
                <w:webHidden/>
              </w:rPr>
            </w:r>
            <w:r w:rsidR="007B0E03">
              <w:rPr>
                <w:noProof/>
                <w:webHidden/>
              </w:rPr>
              <w:fldChar w:fldCharType="separate"/>
            </w:r>
            <w:r w:rsidR="007B0E03">
              <w:rPr>
                <w:noProof/>
                <w:webHidden/>
              </w:rPr>
              <w:t>228</w:t>
            </w:r>
            <w:r w:rsidR="007B0E03">
              <w:rPr>
                <w:noProof/>
                <w:webHidden/>
              </w:rPr>
              <w:fldChar w:fldCharType="end"/>
            </w:r>
          </w:hyperlink>
        </w:p>
        <w:p w14:paraId="03DF9280" w14:textId="01D66523" w:rsidR="007B0E03" w:rsidRDefault="00000000">
          <w:pPr>
            <w:pStyle w:val="TOC2"/>
            <w:tabs>
              <w:tab w:val="left" w:pos="880"/>
              <w:tab w:val="right" w:leader="dot" w:pos="9350"/>
            </w:tabs>
            <w:rPr>
              <w:noProof/>
              <w:szCs w:val="22"/>
              <w:lang w:eastAsia="en-IE"/>
            </w:rPr>
          </w:pPr>
          <w:hyperlink w:anchor="_Toc103071306" w:history="1">
            <w:r w:rsidR="007B0E03" w:rsidRPr="00395A1E">
              <w:rPr>
                <w:rStyle w:val="Hyperlink"/>
                <w:noProof/>
              </w:rPr>
              <w:t>F.21</w:t>
            </w:r>
            <w:r w:rsidR="007B0E03">
              <w:rPr>
                <w:noProof/>
                <w:szCs w:val="22"/>
                <w:lang w:eastAsia="en-IE"/>
              </w:rPr>
              <w:tab/>
            </w:r>
            <w:r w:rsidR="007B0E03" w:rsidRPr="00395A1E">
              <w:rPr>
                <w:rStyle w:val="Hyperlink"/>
                <w:noProof/>
              </w:rPr>
              <w:t>Socialisation Fund</w:t>
            </w:r>
            <w:r w:rsidR="007B0E03">
              <w:rPr>
                <w:noProof/>
                <w:webHidden/>
              </w:rPr>
              <w:tab/>
            </w:r>
            <w:r w:rsidR="007B0E03">
              <w:rPr>
                <w:noProof/>
                <w:webHidden/>
              </w:rPr>
              <w:fldChar w:fldCharType="begin"/>
            </w:r>
            <w:r w:rsidR="007B0E03">
              <w:rPr>
                <w:noProof/>
                <w:webHidden/>
              </w:rPr>
              <w:instrText xml:space="preserve"> PAGEREF _Toc103071306 \h </w:instrText>
            </w:r>
            <w:r w:rsidR="007B0E03">
              <w:rPr>
                <w:noProof/>
                <w:webHidden/>
              </w:rPr>
            </w:r>
            <w:r w:rsidR="007B0E03">
              <w:rPr>
                <w:noProof/>
                <w:webHidden/>
              </w:rPr>
              <w:fldChar w:fldCharType="separate"/>
            </w:r>
            <w:r w:rsidR="007B0E03">
              <w:rPr>
                <w:noProof/>
                <w:webHidden/>
              </w:rPr>
              <w:t>229</w:t>
            </w:r>
            <w:r w:rsidR="007B0E03">
              <w:rPr>
                <w:noProof/>
                <w:webHidden/>
              </w:rPr>
              <w:fldChar w:fldCharType="end"/>
            </w:r>
          </w:hyperlink>
        </w:p>
        <w:p w14:paraId="3303F8B7" w14:textId="12396DFF" w:rsidR="007B0E03" w:rsidRDefault="00000000">
          <w:pPr>
            <w:pStyle w:val="TOC3"/>
            <w:rPr>
              <w:noProof/>
              <w:szCs w:val="22"/>
              <w:lang w:eastAsia="en-IE"/>
            </w:rPr>
          </w:pPr>
          <w:hyperlink w:anchor="_Toc103071307" w:history="1">
            <w:r w:rsidR="007B0E03" w:rsidRPr="00395A1E">
              <w:rPr>
                <w:rStyle w:val="Hyperlink"/>
                <w:noProof/>
              </w:rPr>
              <w:t>F.21.1</w:t>
            </w:r>
            <w:r w:rsidR="007B0E03">
              <w:rPr>
                <w:noProof/>
                <w:szCs w:val="22"/>
                <w:lang w:eastAsia="en-IE"/>
              </w:rPr>
              <w:tab/>
            </w:r>
            <w:r w:rsidR="007B0E03" w:rsidRPr="00395A1E">
              <w:rPr>
                <w:rStyle w:val="Hyperlink"/>
                <w:noProof/>
              </w:rPr>
              <w:t>Calculation of Socialisation Fund Balances</w:t>
            </w:r>
            <w:r w:rsidR="007B0E03">
              <w:rPr>
                <w:noProof/>
                <w:webHidden/>
              </w:rPr>
              <w:tab/>
            </w:r>
            <w:r w:rsidR="007B0E03">
              <w:rPr>
                <w:noProof/>
                <w:webHidden/>
              </w:rPr>
              <w:fldChar w:fldCharType="begin"/>
            </w:r>
            <w:r w:rsidR="007B0E03">
              <w:rPr>
                <w:noProof/>
                <w:webHidden/>
              </w:rPr>
              <w:instrText xml:space="preserve"> PAGEREF _Toc103071307 \h </w:instrText>
            </w:r>
            <w:r w:rsidR="007B0E03">
              <w:rPr>
                <w:noProof/>
                <w:webHidden/>
              </w:rPr>
            </w:r>
            <w:r w:rsidR="007B0E03">
              <w:rPr>
                <w:noProof/>
                <w:webHidden/>
              </w:rPr>
              <w:fldChar w:fldCharType="separate"/>
            </w:r>
            <w:r w:rsidR="007B0E03">
              <w:rPr>
                <w:noProof/>
                <w:webHidden/>
              </w:rPr>
              <w:t>229</w:t>
            </w:r>
            <w:r w:rsidR="007B0E03">
              <w:rPr>
                <w:noProof/>
                <w:webHidden/>
              </w:rPr>
              <w:fldChar w:fldCharType="end"/>
            </w:r>
          </w:hyperlink>
        </w:p>
        <w:p w14:paraId="3A695182" w14:textId="1343D4A8" w:rsidR="007B0E03" w:rsidRDefault="00000000">
          <w:pPr>
            <w:pStyle w:val="TOC2"/>
            <w:tabs>
              <w:tab w:val="left" w:pos="880"/>
              <w:tab w:val="right" w:leader="dot" w:pos="9350"/>
            </w:tabs>
            <w:rPr>
              <w:noProof/>
              <w:szCs w:val="22"/>
              <w:lang w:eastAsia="en-IE"/>
            </w:rPr>
          </w:pPr>
          <w:hyperlink w:anchor="_Toc103071308" w:history="1">
            <w:r w:rsidR="007B0E03" w:rsidRPr="00395A1E">
              <w:rPr>
                <w:rStyle w:val="Hyperlink"/>
                <w:noProof/>
              </w:rPr>
              <w:t>F.22</w:t>
            </w:r>
            <w:r w:rsidR="007B0E03">
              <w:rPr>
                <w:noProof/>
                <w:szCs w:val="22"/>
                <w:lang w:eastAsia="en-IE"/>
              </w:rPr>
              <w:tab/>
            </w:r>
            <w:r w:rsidR="007B0E03" w:rsidRPr="00395A1E">
              <w:rPr>
                <w:rStyle w:val="Hyperlink"/>
                <w:noProof/>
              </w:rPr>
              <w:t>Market Working Capital Shortfall</w:t>
            </w:r>
            <w:r w:rsidR="007B0E03">
              <w:rPr>
                <w:noProof/>
                <w:webHidden/>
              </w:rPr>
              <w:tab/>
            </w:r>
            <w:r w:rsidR="007B0E03">
              <w:rPr>
                <w:noProof/>
                <w:webHidden/>
              </w:rPr>
              <w:fldChar w:fldCharType="begin"/>
            </w:r>
            <w:r w:rsidR="007B0E03">
              <w:rPr>
                <w:noProof/>
                <w:webHidden/>
              </w:rPr>
              <w:instrText xml:space="preserve"> PAGEREF _Toc103071308 \h </w:instrText>
            </w:r>
            <w:r w:rsidR="007B0E03">
              <w:rPr>
                <w:noProof/>
                <w:webHidden/>
              </w:rPr>
            </w:r>
            <w:r w:rsidR="007B0E03">
              <w:rPr>
                <w:noProof/>
                <w:webHidden/>
              </w:rPr>
              <w:fldChar w:fldCharType="separate"/>
            </w:r>
            <w:r w:rsidR="007B0E03">
              <w:rPr>
                <w:noProof/>
                <w:webHidden/>
              </w:rPr>
              <w:t>230</w:t>
            </w:r>
            <w:r w:rsidR="007B0E03">
              <w:rPr>
                <w:noProof/>
                <w:webHidden/>
              </w:rPr>
              <w:fldChar w:fldCharType="end"/>
            </w:r>
          </w:hyperlink>
        </w:p>
        <w:p w14:paraId="7568B793" w14:textId="00CC2FD7" w:rsidR="007B0E03" w:rsidRDefault="00000000">
          <w:pPr>
            <w:pStyle w:val="TOC3"/>
            <w:rPr>
              <w:noProof/>
              <w:szCs w:val="22"/>
              <w:lang w:eastAsia="en-IE"/>
            </w:rPr>
          </w:pPr>
          <w:hyperlink w:anchor="_Toc103071309" w:history="1">
            <w:r w:rsidR="007B0E03" w:rsidRPr="00395A1E">
              <w:rPr>
                <w:rStyle w:val="Hyperlink"/>
                <w:noProof/>
              </w:rPr>
              <w:t>F.22.1</w:t>
            </w:r>
            <w:r w:rsidR="007B0E03">
              <w:rPr>
                <w:noProof/>
                <w:szCs w:val="22"/>
                <w:lang w:eastAsia="en-IE"/>
              </w:rPr>
              <w:tab/>
            </w:r>
            <w:r w:rsidR="007B0E03" w:rsidRPr="00395A1E">
              <w:rPr>
                <w:rStyle w:val="Hyperlink"/>
                <w:noProof/>
              </w:rPr>
              <w:t>Market Working Capital Concepts</w:t>
            </w:r>
            <w:r w:rsidR="007B0E03">
              <w:rPr>
                <w:noProof/>
                <w:webHidden/>
              </w:rPr>
              <w:tab/>
            </w:r>
            <w:r w:rsidR="007B0E03">
              <w:rPr>
                <w:noProof/>
                <w:webHidden/>
              </w:rPr>
              <w:fldChar w:fldCharType="begin"/>
            </w:r>
            <w:r w:rsidR="007B0E03">
              <w:rPr>
                <w:noProof/>
                <w:webHidden/>
              </w:rPr>
              <w:instrText xml:space="preserve"> PAGEREF _Toc103071309 \h </w:instrText>
            </w:r>
            <w:r w:rsidR="007B0E03">
              <w:rPr>
                <w:noProof/>
                <w:webHidden/>
              </w:rPr>
            </w:r>
            <w:r w:rsidR="007B0E03">
              <w:rPr>
                <w:noProof/>
                <w:webHidden/>
              </w:rPr>
              <w:fldChar w:fldCharType="separate"/>
            </w:r>
            <w:r w:rsidR="007B0E03">
              <w:rPr>
                <w:noProof/>
                <w:webHidden/>
              </w:rPr>
              <w:t>230</w:t>
            </w:r>
            <w:r w:rsidR="007B0E03">
              <w:rPr>
                <w:noProof/>
                <w:webHidden/>
              </w:rPr>
              <w:fldChar w:fldCharType="end"/>
            </w:r>
          </w:hyperlink>
        </w:p>
        <w:p w14:paraId="4D5769F4" w14:textId="54FE5AFB" w:rsidR="007B0E03" w:rsidRDefault="00000000">
          <w:pPr>
            <w:pStyle w:val="TOC3"/>
            <w:rPr>
              <w:noProof/>
              <w:szCs w:val="22"/>
              <w:lang w:eastAsia="en-IE"/>
            </w:rPr>
          </w:pPr>
          <w:hyperlink w:anchor="_Toc103071310" w:history="1">
            <w:r w:rsidR="007B0E03" w:rsidRPr="00395A1E">
              <w:rPr>
                <w:rStyle w:val="Hyperlink"/>
                <w:noProof/>
              </w:rPr>
              <w:t>F.22.2</w:t>
            </w:r>
            <w:r w:rsidR="007B0E03">
              <w:rPr>
                <w:noProof/>
                <w:szCs w:val="22"/>
                <w:lang w:eastAsia="en-IE"/>
              </w:rPr>
              <w:tab/>
            </w:r>
            <w:r w:rsidR="007B0E03" w:rsidRPr="00395A1E">
              <w:rPr>
                <w:rStyle w:val="Hyperlink"/>
                <w:noProof/>
              </w:rPr>
              <w:t>Management of Market Working Capital</w:t>
            </w:r>
            <w:r w:rsidR="007B0E03">
              <w:rPr>
                <w:noProof/>
                <w:webHidden/>
              </w:rPr>
              <w:tab/>
            </w:r>
            <w:r w:rsidR="007B0E03">
              <w:rPr>
                <w:noProof/>
                <w:webHidden/>
              </w:rPr>
              <w:fldChar w:fldCharType="begin"/>
            </w:r>
            <w:r w:rsidR="007B0E03">
              <w:rPr>
                <w:noProof/>
                <w:webHidden/>
              </w:rPr>
              <w:instrText xml:space="preserve"> PAGEREF _Toc103071310 \h </w:instrText>
            </w:r>
            <w:r w:rsidR="007B0E03">
              <w:rPr>
                <w:noProof/>
                <w:webHidden/>
              </w:rPr>
            </w:r>
            <w:r w:rsidR="007B0E03">
              <w:rPr>
                <w:noProof/>
                <w:webHidden/>
              </w:rPr>
              <w:fldChar w:fldCharType="separate"/>
            </w:r>
            <w:r w:rsidR="007B0E03">
              <w:rPr>
                <w:noProof/>
                <w:webHidden/>
              </w:rPr>
              <w:t>231</w:t>
            </w:r>
            <w:r w:rsidR="007B0E03">
              <w:rPr>
                <w:noProof/>
                <w:webHidden/>
              </w:rPr>
              <w:fldChar w:fldCharType="end"/>
            </w:r>
          </w:hyperlink>
        </w:p>
        <w:p w14:paraId="2D8890AE" w14:textId="1A1DD0AB" w:rsidR="007B0E03" w:rsidRDefault="00000000">
          <w:pPr>
            <w:pStyle w:val="TOC3"/>
            <w:rPr>
              <w:noProof/>
              <w:szCs w:val="22"/>
              <w:lang w:eastAsia="en-IE"/>
            </w:rPr>
          </w:pPr>
          <w:hyperlink w:anchor="_Toc103071311" w:history="1">
            <w:r w:rsidR="007B0E03" w:rsidRPr="00395A1E">
              <w:rPr>
                <w:rStyle w:val="Hyperlink"/>
                <w:noProof/>
              </w:rPr>
              <w:t>F.22.3</w:t>
            </w:r>
            <w:r w:rsidR="007B0E03">
              <w:rPr>
                <w:noProof/>
                <w:szCs w:val="22"/>
                <w:lang w:eastAsia="en-IE"/>
              </w:rPr>
              <w:tab/>
            </w:r>
            <w:r w:rsidR="007B0E03" w:rsidRPr="00395A1E">
              <w:rPr>
                <w:rStyle w:val="Hyperlink"/>
                <w:noProof/>
              </w:rPr>
              <w:t>Payment Deferral</w:t>
            </w:r>
            <w:r w:rsidR="007B0E03">
              <w:rPr>
                <w:noProof/>
                <w:webHidden/>
              </w:rPr>
              <w:tab/>
            </w:r>
            <w:r w:rsidR="007B0E03">
              <w:rPr>
                <w:noProof/>
                <w:webHidden/>
              </w:rPr>
              <w:fldChar w:fldCharType="begin"/>
            </w:r>
            <w:r w:rsidR="007B0E03">
              <w:rPr>
                <w:noProof/>
                <w:webHidden/>
              </w:rPr>
              <w:instrText xml:space="preserve"> PAGEREF _Toc103071311 \h </w:instrText>
            </w:r>
            <w:r w:rsidR="007B0E03">
              <w:rPr>
                <w:noProof/>
                <w:webHidden/>
              </w:rPr>
            </w:r>
            <w:r w:rsidR="007B0E03">
              <w:rPr>
                <w:noProof/>
                <w:webHidden/>
              </w:rPr>
              <w:fldChar w:fldCharType="separate"/>
            </w:r>
            <w:r w:rsidR="007B0E03">
              <w:rPr>
                <w:noProof/>
                <w:webHidden/>
              </w:rPr>
              <w:t>232</w:t>
            </w:r>
            <w:r w:rsidR="007B0E03">
              <w:rPr>
                <w:noProof/>
                <w:webHidden/>
              </w:rPr>
              <w:fldChar w:fldCharType="end"/>
            </w:r>
          </w:hyperlink>
        </w:p>
        <w:p w14:paraId="6B233149" w14:textId="5ABE0B15" w:rsidR="007B0E03" w:rsidRDefault="00000000">
          <w:pPr>
            <w:pStyle w:val="TOC1"/>
            <w:tabs>
              <w:tab w:val="right" w:leader="dot" w:pos="9350"/>
            </w:tabs>
            <w:rPr>
              <w:noProof/>
              <w:szCs w:val="22"/>
              <w:lang w:eastAsia="en-IE"/>
            </w:rPr>
          </w:pPr>
          <w:hyperlink w:anchor="_Toc103071312" w:history="1">
            <w:r w:rsidR="007B0E03" w:rsidRPr="00395A1E">
              <w:rPr>
                <w:rStyle w:val="Hyperlink"/>
                <w:noProof/>
              </w:rPr>
              <w:t>G. Financial and Settlement</w:t>
            </w:r>
            <w:r w:rsidR="007B0E03">
              <w:rPr>
                <w:noProof/>
                <w:webHidden/>
              </w:rPr>
              <w:tab/>
            </w:r>
            <w:r w:rsidR="007B0E03">
              <w:rPr>
                <w:noProof/>
                <w:webHidden/>
              </w:rPr>
              <w:fldChar w:fldCharType="begin"/>
            </w:r>
            <w:r w:rsidR="007B0E03">
              <w:rPr>
                <w:noProof/>
                <w:webHidden/>
              </w:rPr>
              <w:instrText xml:space="preserve"> PAGEREF _Toc103071312 \h </w:instrText>
            </w:r>
            <w:r w:rsidR="007B0E03">
              <w:rPr>
                <w:noProof/>
                <w:webHidden/>
              </w:rPr>
            </w:r>
            <w:r w:rsidR="007B0E03">
              <w:rPr>
                <w:noProof/>
                <w:webHidden/>
              </w:rPr>
              <w:fldChar w:fldCharType="separate"/>
            </w:r>
            <w:r w:rsidR="007B0E03">
              <w:rPr>
                <w:noProof/>
                <w:webHidden/>
              </w:rPr>
              <w:t>233</w:t>
            </w:r>
            <w:r w:rsidR="007B0E03">
              <w:rPr>
                <w:noProof/>
                <w:webHidden/>
              </w:rPr>
              <w:fldChar w:fldCharType="end"/>
            </w:r>
          </w:hyperlink>
        </w:p>
        <w:p w14:paraId="4026A1B3" w14:textId="1EE48049" w:rsidR="007B0E03" w:rsidRDefault="00000000">
          <w:pPr>
            <w:pStyle w:val="TOC2"/>
            <w:tabs>
              <w:tab w:val="left" w:pos="880"/>
              <w:tab w:val="right" w:leader="dot" w:pos="9350"/>
            </w:tabs>
            <w:rPr>
              <w:noProof/>
              <w:szCs w:val="22"/>
              <w:lang w:eastAsia="en-IE"/>
            </w:rPr>
          </w:pPr>
          <w:hyperlink w:anchor="_Toc103071313" w:history="1">
            <w:r w:rsidR="007B0E03" w:rsidRPr="00395A1E">
              <w:rPr>
                <w:rStyle w:val="Hyperlink"/>
                <w:noProof/>
              </w:rPr>
              <w:t>G.1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_Toc103071313 \h </w:instrText>
            </w:r>
            <w:r w:rsidR="007B0E03">
              <w:rPr>
                <w:noProof/>
                <w:webHidden/>
              </w:rPr>
            </w:r>
            <w:r w:rsidR="007B0E03">
              <w:rPr>
                <w:noProof/>
                <w:webHidden/>
              </w:rPr>
              <w:fldChar w:fldCharType="separate"/>
            </w:r>
            <w:r w:rsidR="007B0E03">
              <w:rPr>
                <w:noProof/>
                <w:webHidden/>
              </w:rPr>
              <w:t>233</w:t>
            </w:r>
            <w:r w:rsidR="007B0E03">
              <w:rPr>
                <w:noProof/>
                <w:webHidden/>
              </w:rPr>
              <w:fldChar w:fldCharType="end"/>
            </w:r>
          </w:hyperlink>
        </w:p>
        <w:p w14:paraId="25162453" w14:textId="7DAD3077" w:rsidR="007B0E03" w:rsidRDefault="00000000">
          <w:pPr>
            <w:pStyle w:val="TOC3"/>
            <w:rPr>
              <w:noProof/>
              <w:szCs w:val="22"/>
              <w:lang w:eastAsia="en-IE"/>
            </w:rPr>
          </w:pPr>
          <w:hyperlink w:anchor="_Toc103071314" w:history="1">
            <w:r w:rsidR="007B0E03" w:rsidRPr="00395A1E">
              <w:rPr>
                <w:rStyle w:val="Hyperlink"/>
                <w:noProof/>
              </w:rPr>
              <w:t>G.1.1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_Toc103071314 \h </w:instrText>
            </w:r>
            <w:r w:rsidR="007B0E03">
              <w:rPr>
                <w:noProof/>
                <w:webHidden/>
              </w:rPr>
            </w:r>
            <w:r w:rsidR="007B0E03">
              <w:rPr>
                <w:noProof/>
                <w:webHidden/>
              </w:rPr>
              <w:fldChar w:fldCharType="separate"/>
            </w:r>
            <w:r w:rsidR="007B0E03">
              <w:rPr>
                <w:noProof/>
                <w:webHidden/>
              </w:rPr>
              <w:t>233</w:t>
            </w:r>
            <w:r w:rsidR="007B0E03">
              <w:rPr>
                <w:noProof/>
                <w:webHidden/>
              </w:rPr>
              <w:fldChar w:fldCharType="end"/>
            </w:r>
          </w:hyperlink>
        </w:p>
        <w:p w14:paraId="5D7C44E4" w14:textId="5E70DB0F" w:rsidR="007B0E03" w:rsidRDefault="00000000">
          <w:pPr>
            <w:pStyle w:val="TOC3"/>
            <w:rPr>
              <w:noProof/>
              <w:szCs w:val="22"/>
              <w:lang w:eastAsia="en-IE"/>
            </w:rPr>
          </w:pPr>
          <w:hyperlink w:anchor="_Toc103071315" w:history="1">
            <w:r w:rsidR="007B0E03" w:rsidRPr="00395A1E">
              <w:rPr>
                <w:rStyle w:val="Hyperlink"/>
                <w:noProof/>
              </w:rPr>
              <w:t>G.1.2</w:t>
            </w:r>
            <w:r w:rsidR="007B0E03">
              <w:rPr>
                <w:noProof/>
                <w:szCs w:val="22"/>
                <w:lang w:eastAsia="en-IE"/>
              </w:rPr>
              <w:tab/>
            </w:r>
            <w:r w:rsidR="007B0E03" w:rsidRPr="00395A1E">
              <w:rPr>
                <w:rStyle w:val="Hyperlink"/>
                <w:noProof/>
              </w:rPr>
              <w:t>Settlement Items</w:t>
            </w:r>
            <w:r w:rsidR="007B0E03">
              <w:rPr>
                <w:noProof/>
                <w:webHidden/>
              </w:rPr>
              <w:tab/>
            </w:r>
            <w:r w:rsidR="007B0E03">
              <w:rPr>
                <w:noProof/>
                <w:webHidden/>
              </w:rPr>
              <w:fldChar w:fldCharType="begin"/>
            </w:r>
            <w:r w:rsidR="007B0E03">
              <w:rPr>
                <w:noProof/>
                <w:webHidden/>
              </w:rPr>
              <w:instrText xml:space="preserve"> PAGEREF _Toc103071315 \h </w:instrText>
            </w:r>
            <w:r w:rsidR="007B0E03">
              <w:rPr>
                <w:noProof/>
                <w:webHidden/>
              </w:rPr>
            </w:r>
            <w:r w:rsidR="007B0E03">
              <w:rPr>
                <w:noProof/>
                <w:webHidden/>
              </w:rPr>
              <w:fldChar w:fldCharType="separate"/>
            </w:r>
            <w:r w:rsidR="007B0E03">
              <w:rPr>
                <w:noProof/>
                <w:webHidden/>
              </w:rPr>
              <w:t>233</w:t>
            </w:r>
            <w:r w:rsidR="007B0E03">
              <w:rPr>
                <w:noProof/>
                <w:webHidden/>
              </w:rPr>
              <w:fldChar w:fldCharType="end"/>
            </w:r>
          </w:hyperlink>
        </w:p>
        <w:p w14:paraId="036BB646" w14:textId="4CE6D696" w:rsidR="007B0E03" w:rsidRDefault="00000000">
          <w:pPr>
            <w:pStyle w:val="TOC3"/>
            <w:rPr>
              <w:noProof/>
              <w:szCs w:val="22"/>
              <w:lang w:eastAsia="en-IE"/>
            </w:rPr>
          </w:pPr>
          <w:hyperlink w:anchor="_Toc103071316" w:history="1">
            <w:r w:rsidR="007B0E03" w:rsidRPr="00395A1E">
              <w:rPr>
                <w:rStyle w:val="Hyperlink"/>
                <w:noProof/>
              </w:rPr>
              <w:t>G.1.3</w:t>
            </w:r>
            <w:r w:rsidR="007B0E03">
              <w:rPr>
                <w:noProof/>
                <w:szCs w:val="22"/>
                <w:lang w:eastAsia="en-IE"/>
              </w:rPr>
              <w:tab/>
            </w:r>
            <w:r w:rsidR="007B0E03" w:rsidRPr="00395A1E">
              <w:rPr>
                <w:rStyle w:val="Hyperlink"/>
                <w:noProof/>
              </w:rPr>
              <w:t>Currency</w:t>
            </w:r>
            <w:r w:rsidR="007B0E03">
              <w:rPr>
                <w:noProof/>
                <w:webHidden/>
              </w:rPr>
              <w:tab/>
            </w:r>
            <w:r w:rsidR="007B0E03">
              <w:rPr>
                <w:noProof/>
                <w:webHidden/>
              </w:rPr>
              <w:fldChar w:fldCharType="begin"/>
            </w:r>
            <w:r w:rsidR="007B0E03">
              <w:rPr>
                <w:noProof/>
                <w:webHidden/>
              </w:rPr>
              <w:instrText xml:space="preserve"> PAGEREF _Toc103071316 \h </w:instrText>
            </w:r>
            <w:r w:rsidR="007B0E03">
              <w:rPr>
                <w:noProof/>
                <w:webHidden/>
              </w:rPr>
            </w:r>
            <w:r w:rsidR="007B0E03">
              <w:rPr>
                <w:noProof/>
                <w:webHidden/>
              </w:rPr>
              <w:fldChar w:fldCharType="separate"/>
            </w:r>
            <w:r w:rsidR="007B0E03">
              <w:rPr>
                <w:noProof/>
                <w:webHidden/>
              </w:rPr>
              <w:t>234</w:t>
            </w:r>
            <w:r w:rsidR="007B0E03">
              <w:rPr>
                <w:noProof/>
                <w:webHidden/>
              </w:rPr>
              <w:fldChar w:fldCharType="end"/>
            </w:r>
          </w:hyperlink>
        </w:p>
        <w:p w14:paraId="563C4DEE" w14:textId="56C9A2B6" w:rsidR="007B0E03" w:rsidRDefault="00000000">
          <w:pPr>
            <w:pStyle w:val="TOC3"/>
            <w:rPr>
              <w:noProof/>
              <w:szCs w:val="22"/>
              <w:lang w:eastAsia="en-IE"/>
            </w:rPr>
          </w:pPr>
          <w:hyperlink w:anchor="_Toc103071317" w:history="1">
            <w:r w:rsidR="007B0E03" w:rsidRPr="00395A1E">
              <w:rPr>
                <w:rStyle w:val="Hyperlink"/>
                <w:noProof/>
              </w:rPr>
              <w:t>G.1.4</w:t>
            </w:r>
            <w:r w:rsidR="007B0E03">
              <w:rPr>
                <w:noProof/>
                <w:szCs w:val="22"/>
                <w:lang w:eastAsia="en-IE"/>
              </w:rPr>
              <w:tab/>
            </w:r>
            <w:r w:rsidR="007B0E03" w:rsidRPr="00395A1E">
              <w:rPr>
                <w:rStyle w:val="Hyperlink"/>
                <w:noProof/>
              </w:rPr>
              <w:t>Banking Arrangements</w:t>
            </w:r>
            <w:r w:rsidR="007B0E03">
              <w:rPr>
                <w:noProof/>
                <w:webHidden/>
              </w:rPr>
              <w:tab/>
            </w:r>
            <w:r w:rsidR="007B0E03">
              <w:rPr>
                <w:noProof/>
                <w:webHidden/>
              </w:rPr>
              <w:fldChar w:fldCharType="begin"/>
            </w:r>
            <w:r w:rsidR="007B0E03">
              <w:rPr>
                <w:noProof/>
                <w:webHidden/>
              </w:rPr>
              <w:instrText xml:space="preserve"> PAGEREF _Toc103071317 \h </w:instrText>
            </w:r>
            <w:r w:rsidR="007B0E03">
              <w:rPr>
                <w:noProof/>
                <w:webHidden/>
              </w:rPr>
            </w:r>
            <w:r w:rsidR="007B0E03">
              <w:rPr>
                <w:noProof/>
                <w:webHidden/>
              </w:rPr>
              <w:fldChar w:fldCharType="separate"/>
            </w:r>
            <w:r w:rsidR="007B0E03">
              <w:rPr>
                <w:noProof/>
                <w:webHidden/>
              </w:rPr>
              <w:t>235</w:t>
            </w:r>
            <w:r w:rsidR="007B0E03">
              <w:rPr>
                <w:noProof/>
                <w:webHidden/>
              </w:rPr>
              <w:fldChar w:fldCharType="end"/>
            </w:r>
          </w:hyperlink>
        </w:p>
        <w:p w14:paraId="62868DA2" w14:textId="15293B83" w:rsidR="007B0E03" w:rsidRDefault="00000000">
          <w:pPr>
            <w:pStyle w:val="TOC3"/>
            <w:rPr>
              <w:noProof/>
              <w:szCs w:val="22"/>
              <w:lang w:eastAsia="en-IE"/>
            </w:rPr>
          </w:pPr>
          <w:hyperlink w:anchor="_Toc103071318" w:history="1">
            <w:r w:rsidR="007B0E03" w:rsidRPr="00395A1E">
              <w:rPr>
                <w:rStyle w:val="Hyperlink"/>
                <w:noProof/>
              </w:rPr>
              <w:t>G.1.5</w:t>
            </w:r>
            <w:r w:rsidR="007B0E03">
              <w:rPr>
                <w:noProof/>
                <w:szCs w:val="22"/>
                <w:lang w:eastAsia="en-IE"/>
              </w:rPr>
              <w:tab/>
            </w:r>
            <w:r w:rsidR="007B0E03" w:rsidRPr="00395A1E">
              <w:rPr>
                <w:rStyle w:val="Hyperlink"/>
                <w:noProof/>
              </w:rPr>
              <w:t>Provision of Cash Collateral</w:t>
            </w:r>
            <w:r w:rsidR="007B0E03">
              <w:rPr>
                <w:noProof/>
                <w:webHidden/>
              </w:rPr>
              <w:tab/>
            </w:r>
            <w:r w:rsidR="007B0E03">
              <w:rPr>
                <w:noProof/>
                <w:webHidden/>
              </w:rPr>
              <w:fldChar w:fldCharType="begin"/>
            </w:r>
            <w:r w:rsidR="007B0E03">
              <w:rPr>
                <w:noProof/>
                <w:webHidden/>
              </w:rPr>
              <w:instrText xml:space="preserve"> PAGEREF _Toc103071318 \h </w:instrText>
            </w:r>
            <w:r w:rsidR="007B0E03">
              <w:rPr>
                <w:noProof/>
                <w:webHidden/>
              </w:rPr>
            </w:r>
            <w:r w:rsidR="007B0E03">
              <w:rPr>
                <w:noProof/>
                <w:webHidden/>
              </w:rPr>
              <w:fldChar w:fldCharType="separate"/>
            </w:r>
            <w:r w:rsidR="007B0E03">
              <w:rPr>
                <w:noProof/>
                <w:webHidden/>
              </w:rPr>
              <w:t>236</w:t>
            </w:r>
            <w:r w:rsidR="007B0E03">
              <w:rPr>
                <w:noProof/>
                <w:webHidden/>
              </w:rPr>
              <w:fldChar w:fldCharType="end"/>
            </w:r>
          </w:hyperlink>
        </w:p>
        <w:p w14:paraId="5EF46873" w14:textId="3A29F685" w:rsidR="007B0E03" w:rsidRDefault="00000000">
          <w:pPr>
            <w:pStyle w:val="TOC3"/>
            <w:rPr>
              <w:noProof/>
              <w:szCs w:val="22"/>
              <w:lang w:eastAsia="en-IE"/>
            </w:rPr>
          </w:pPr>
          <w:hyperlink w:anchor="_Toc103071319" w:history="1">
            <w:r w:rsidR="007B0E03" w:rsidRPr="00395A1E">
              <w:rPr>
                <w:rStyle w:val="Hyperlink"/>
                <w:noProof/>
              </w:rPr>
              <w:t>G.1.6</w:t>
            </w:r>
            <w:r w:rsidR="007B0E03">
              <w:rPr>
                <w:noProof/>
                <w:szCs w:val="22"/>
                <w:lang w:eastAsia="en-IE"/>
              </w:rPr>
              <w:tab/>
            </w:r>
            <w:r w:rsidR="007B0E03" w:rsidRPr="00395A1E">
              <w:rPr>
                <w:rStyle w:val="Hyperlink"/>
                <w:noProof/>
              </w:rPr>
              <w:t>Establishment of Trusts</w:t>
            </w:r>
            <w:r w:rsidR="007B0E03">
              <w:rPr>
                <w:noProof/>
                <w:webHidden/>
              </w:rPr>
              <w:tab/>
            </w:r>
            <w:r w:rsidR="007B0E03">
              <w:rPr>
                <w:noProof/>
                <w:webHidden/>
              </w:rPr>
              <w:fldChar w:fldCharType="begin"/>
            </w:r>
            <w:r w:rsidR="007B0E03">
              <w:rPr>
                <w:noProof/>
                <w:webHidden/>
              </w:rPr>
              <w:instrText xml:space="preserve"> PAGEREF _Toc103071319 \h </w:instrText>
            </w:r>
            <w:r w:rsidR="007B0E03">
              <w:rPr>
                <w:noProof/>
                <w:webHidden/>
              </w:rPr>
            </w:r>
            <w:r w:rsidR="007B0E03">
              <w:rPr>
                <w:noProof/>
                <w:webHidden/>
              </w:rPr>
              <w:fldChar w:fldCharType="separate"/>
            </w:r>
            <w:r w:rsidR="007B0E03">
              <w:rPr>
                <w:noProof/>
                <w:webHidden/>
              </w:rPr>
              <w:t>239</w:t>
            </w:r>
            <w:r w:rsidR="007B0E03">
              <w:rPr>
                <w:noProof/>
                <w:webHidden/>
              </w:rPr>
              <w:fldChar w:fldCharType="end"/>
            </w:r>
          </w:hyperlink>
        </w:p>
        <w:p w14:paraId="6157F37E" w14:textId="07EA3F09" w:rsidR="007B0E03" w:rsidRDefault="00000000">
          <w:pPr>
            <w:pStyle w:val="TOC2"/>
            <w:tabs>
              <w:tab w:val="left" w:pos="880"/>
              <w:tab w:val="right" w:leader="dot" w:pos="9350"/>
            </w:tabs>
            <w:rPr>
              <w:noProof/>
              <w:szCs w:val="22"/>
              <w:lang w:eastAsia="en-IE"/>
            </w:rPr>
          </w:pPr>
          <w:hyperlink w:anchor="_Toc103071320" w:history="1">
            <w:r w:rsidR="007B0E03" w:rsidRPr="00395A1E">
              <w:rPr>
                <w:rStyle w:val="Hyperlink"/>
                <w:noProof/>
              </w:rPr>
              <w:t>G.2</w:t>
            </w:r>
            <w:r w:rsidR="007B0E03">
              <w:rPr>
                <w:noProof/>
                <w:szCs w:val="22"/>
                <w:lang w:eastAsia="en-IE"/>
              </w:rPr>
              <w:tab/>
            </w:r>
            <w:r w:rsidR="007B0E03" w:rsidRPr="00395A1E">
              <w:rPr>
                <w:rStyle w:val="Hyperlink"/>
                <w:noProof/>
              </w:rPr>
              <w:t>Description of Timelines</w:t>
            </w:r>
            <w:r w:rsidR="007B0E03">
              <w:rPr>
                <w:noProof/>
                <w:webHidden/>
              </w:rPr>
              <w:tab/>
            </w:r>
            <w:r w:rsidR="007B0E03">
              <w:rPr>
                <w:noProof/>
                <w:webHidden/>
              </w:rPr>
              <w:fldChar w:fldCharType="begin"/>
            </w:r>
            <w:r w:rsidR="007B0E03">
              <w:rPr>
                <w:noProof/>
                <w:webHidden/>
              </w:rPr>
              <w:instrText xml:space="preserve"> PAGEREF _Toc103071320 \h </w:instrText>
            </w:r>
            <w:r w:rsidR="007B0E03">
              <w:rPr>
                <w:noProof/>
                <w:webHidden/>
              </w:rPr>
            </w:r>
            <w:r w:rsidR="007B0E03">
              <w:rPr>
                <w:noProof/>
                <w:webHidden/>
              </w:rPr>
              <w:fldChar w:fldCharType="separate"/>
            </w:r>
            <w:r w:rsidR="007B0E03">
              <w:rPr>
                <w:noProof/>
                <w:webHidden/>
              </w:rPr>
              <w:t>241</w:t>
            </w:r>
            <w:r w:rsidR="007B0E03">
              <w:rPr>
                <w:noProof/>
                <w:webHidden/>
              </w:rPr>
              <w:fldChar w:fldCharType="end"/>
            </w:r>
          </w:hyperlink>
        </w:p>
        <w:p w14:paraId="06252250" w14:textId="4D9822F3" w:rsidR="007B0E03" w:rsidRDefault="00000000">
          <w:pPr>
            <w:pStyle w:val="TOC3"/>
            <w:rPr>
              <w:noProof/>
              <w:szCs w:val="22"/>
              <w:lang w:eastAsia="en-IE"/>
            </w:rPr>
          </w:pPr>
          <w:hyperlink w:anchor="_Toc103071321" w:history="1">
            <w:r w:rsidR="007B0E03" w:rsidRPr="00395A1E">
              <w:rPr>
                <w:rStyle w:val="Hyperlink"/>
                <w:noProof/>
              </w:rPr>
              <w:t>G.2.1</w:t>
            </w:r>
            <w:r w:rsidR="007B0E03">
              <w:rPr>
                <w:noProof/>
                <w:szCs w:val="22"/>
                <w:lang w:eastAsia="en-IE"/>
              </w:rPr>
              <w:tab/>
            </w:r>
            <w:r w:rsidR="007B0E03" w:rsidRPr="00395A1E">
              <w:rPr>
                <w:rStyle w:val="Hyperlink"/>
                <w:noProof/>
              </w:rPr>
              <w:t>Settlement Day</w:t>
            </w:r>
            <w:r w:rsidR="007B0E03">
              <w:rPr>
                <w:noProof/>
                <w:webHidden/>
              </w:rPr>
              <w:tab/>
            </w:r>
            <w:r w:rsidR="007B0E03">
              <w:rPr>
                <w:noProof/>
                <w:webHidden/>
              </w:rPr>
              <w:fldChar w:fldCharType="begin"/>
            </w:r>
            <w:r w:rsidR="007B0E03">
              <w:rPr>
                <w:noProof/>
                <w:webHidden/>
              </w:rPr>
              <w:instrText xml:space="preserve"> PAGEREF _Toc103071321 \h </w:instrText>
            </w:r>
            <w:r w:rsidR="007B0E03">
              <w:rPr>
                <w:noProof/>
                <w:webHidden/>
              </w:rPr>
            </w:r>
            <w:r w:rsidR="007B0E03">
              <w:rPr>
                <w:noProof/>
                <w:webHidden/>
              </w:rPr>
              <w:fldChar w:fldCharType="separate"/>
            </w:r>
            <w:r w:rsidR="007B0E03">
              <w:rPr>
                <w:noProof/>
                <w:webHidden/>
              </w:rPr>
              <w:t>241</w:t>
            </w:r>
            <w:r w:rsidR="007B0E03">
              <w:rPr>
                <w:noProof/>
                <w:webHidden/>
              </w:rPr>
              <w:fldChar w:fldCharType="end"/>
            </w:r>
          </w:hyperlink>
        </w:p>
        <w:p w14:paraId="59A1FC00" w14:textId="700DA050" w:rsidR="007B0E03" w:rsidRDefault="00000000">
          <w:pPr>
            <w:pStyle w:val="TOC3"/>
            <w:rPr>
              <w:noProof/>
              <w:szCs w:val="22"/>
              <w:lang w:eastAsia="en-IE"/>
            </w:rPr>
          </w:pPr>
          <w:hyperlink w:anchor="_Toc103071322" w:history="1">
            <w:r w:rsidR="007B0E03" w:rsidRPr="00395A1E">
              <w:rPr>
                <w:rStyle w:val="Hyperlink"/>
                <w:noProof/>
              </w:rPr>
              <w:t>G.2.2</w:t>
            </w:r>
            <w:r w:rsidR="007B0E03">
              <w:rPr>
                <w:noProof/>
                <w:szCs w:val="22"/>
                <w:lang w:eastAsia="en-IE"/>
              </w:rPr>
              <w:tab/>
            </w:r>
            <w:r w:rsidR="007B0E03" w:rsidRPr="00395A1E">
              <w:rPr>
                <w:rStyle w:val="Hyperlink"/>
                <w:noProof/>
              </w:rPr>
              <w:t>Billing Period</w:t>
            </w:r>
            <w:r w:rsidR="007B0E03">
              <w:rPr>
                <w:noProof/>
                <w:webHidden/>
              </w:rPr>
              <w:tab/>
            </w:r>
            <w:r w:rsidR="007B0E03">
              <w:rPr>
                <w:noProof/>
                <w:webHidden/>
              </w:rPr>
              <w:fldChar w:fldCharType="begin"/>
            </w:r>
            <w:r w:rsidR="007B0E03">
              <w:rPr>
                <w:noProof/>
                <w:webHidden/>
              </w:rPr>
              <w:instrText xml:space="preserve"> PAGEREF _Toc103071322 \h </w:instrText>
            </w:r>
            <w:r w:rsidR="007B0E03">
              <w:rPr>
                <w:noProof/>
                <w:webHidden/>
              </w:rPr>
            </w:r>
            <w:r w:rsidR="007B0E03">
              <w:rPr>
                <w:noProof/>
                <w:webHidden/>
              </w:rPr>
              <w:fldChar w:fldCharType="separate"/>
            </w:r>
            <w:r w:rsidR="007B0E03">
              <w:rPr>
                <w:noProof/>
                <w:webHidden/>
              </w:rPr>
              <w:t>242</w:t>
            </w:r>
            <w:r w:rsidR="007B0E03">
              <w:rPr>
                <w:noProof/>
                <w:webHidden/>
              </w:rPr>
              <w:fldChar w:fldCharType="end"/>
            </w:r>
          </w:hyperlink>
        </w:p>
        <w:p w14:paraId="364D7AE5" w14:textId="58B380F4" w:rsidR="007B0E03" w:rsidRDefault="00000000">
          <w:pPr>
            <w:pStyle w:val="TOC3"/>
            <w:rPr>
              <w:noProof/>
              <w:szCs w:val="22"/>
              <w:lang w:eastAsia="en-IE"/>
            </w:rPr>
          </w:pPr>
          <w:hyperlink w:anchor="_Toc103071323" w:history="1">
            <w:r w:rsidR="007B0E03" w:rsidRPr="00395A1E">
              <w:rPr>
                <w:rStyle w:val="Hyperlink"/>
                <w:noProof/>
              </w:rPr>
              <w:t>G.2.3</w:t>
            </w:r>
            <w:r w:rsidR="007B0E03">
              <w:rPr>
                <w:noProof/>
                <w:szCs w:val="22"/>
                <w:lang w:eastAsia="en-IE"/>
              </w:rPr>
              <w:tab/>
            </w:r>
            <w:r w:rsidR="007B0E03" w:rsidRPr="00395A1E">
              <w:rPr>
                <w:rStyle w:val="Hyperlink"/>
                <w:noProof/>
              </w:rPr>
              <w:t>Capacity Period</w:t>
            </w:r>
            <w:r w:rsidR="007B0E03">
              <w:rPr>
                <w:noProof/>
                <w:webHidden/>
              </w:rPr>
              <w:tab/>
            </w:r>
            <w:r w:rsidR="007B0E03">
              <w:rPr>
                <w:noProof/>
                <w:webHidden/>
              </w:rPr>
              <w:fldChar w:fldCharType="begin"/>
            </w:r>
            <w:r w:rsidR="007B0E03">
              <w:rPr>
                <w:noProof/>
                <w:webHidden/>
              </w:rPr>
              <w:instrText xml:space="preserve"> PAGEREF _Toc103071323 \h </w:instrText>
            </w:r>
            <w:r w:rsidR="007B0E03">
              <w:rPr>
                <w:noProof/>
                <w:webHidden/>
              </w:rPr>
            </w:r>
            <w:r w:rsidR="007B0E03">
              <w:rPr>
                <w:noProof/>
                <w:webHidden/>
              </w:rPr>
              <w:fldChar w:fldCharType="separate"/>
            </w:r>
            <w:r w:rsidR="007B0E03">
              <w:rPr>
                <w:noProof/>
                <w:webHidden/>
              </w:rPr>
              <w:t>242</w:t>
            </w:r>
            <w:r w:rsidR="007B0E03">
              <w:rPr>
                <w:noProof/>
                <w:webHidden/>
              </w:rPr>
              <w:fldChar w:fldCharType="end"/>
            </w:r>
          </w:hyperlink>
        </w:p>
        <w:p w14:paraId="55707670" w14:textId="36351EA0" w:rsidR="007B0E03" w:rsidRDefault="00000000">
          <w:pPr>
            <w:pStyle w:val="TOC3"/>
            <w:rPr>
              <w:noProof/>
              <w:szCs w:val="22"/>
              <w:lang w:eastAsia="en-IE"/>
            </w:rPr>
          </w:pPr>
          <w:hyperlink w:anchor="_Toc103071324" w:history="1">
            <w:r w:rsidR="007B0E03" w:rsidRPr="00395A1E">
              <w:rPr>
                <w:rStyle w:val="Hyperlink"/>
                <w:noProof/>
              </w:rPr>
              <w:t>G.2.4</w:t>
            </w:r>
            <w:r w:rsidR="007B0E03">
              <w:rPr>
                <w:noProof/>
                <w:szCs w:val="22"/>
                <w:lang w:eastAsia="en-IE"/>
              </w:rPr>
              <w:tab/>
            </w:r>
            <w:r w:rsidR="007B0E03" w:rsidRPr="00395A1E">
              <w:rPr>
                <w:rStyle w:val="Hyperlink"/>
                <w:noProof/>
              </w:rPr>
              <w:t>Settlement Calendar</w:t>
            </w:r>
            <w:r w:rsidR="007B0E03">
              <w:rPr>
                <w:noProof/>
                <w:webHidden/>
              </w:rPr>
              <w:tab/>
            </w:r>
            <w:r w:rsidR="007B0E03">
              <w:rPr>
                <w:noProof/>
                <w:webHidden/>
              </w:rPr>
              <w:fldChar w:fldCharType="begin"/>
            </w:r>
            <w:r w:rsidR="007B0E03">
              <w:rPr>
                <w:noProof/>
                <w:webHidden/>
              </w:rPr>
              <w:instrText xml:space="preserve"> PAGEREF _Toc103071324 \h </w:instrText>
            </w:r>
            <w:r w:rsidR="007B0E03">
              <w:rPr>
                <w:noProof/>
                <w:webHidden/>
              </w:rPr>
            </w:r>
            <w:r w:rsidR="007B0E03">
              <w:rPr>
                <w:noProof/>
                <w:webHidden/>
              </w:rPr>
              <w:fldChar w:fldCharType="separate"/>
            </w:r>
            <w:r w:rsidR="007B0E03">
              <w:rPr>
                <w:noProof/>
                <w:webHidden/>
              </w:rPr>
              <w:t>242</w:t>
            </w:r>
            <w:r w:rsidR="007B0E03">
              <w:rPr>
                <w:noProof/>
                <w:webHidden/>
              </w:rPr>
              <w:fldChar w:fldCharType="end"/>
            </w:r>
          </w:hyperlink>
        </w:p>
        <w:p w14:paraId="567C78F5" w14:textId="5E31CEE2" w:rsidR="007B0E03" w:rsidRDefault="00000000">
          <w:pPr>
            <w:pStyle w:val="TOC3"/>
            <w:rPr>
              <w:noProof/>
              <w:szCs w:val="22"/>
              <w:lang w:eastAsia="en-IE"/>
            </w:rPr>
          </w:pPr>
          <w:hyperlink w:anchor="_Toc103071325" w:history="1">
            <w:r w:rsidR="007B0E03" w:rsidRPr="00395A1E">
              <w:rPr>
                <w:rStyle w:val="Hyperlink"/>
                <w:noProof/>
              </w:rPr>
              <w:t>G.2.5</w:t>
            </w:r>
            <w:r w:rsidR="007B0E03">
              <w:rPr>
                <w:noProof/>
                <w:szCs w:val="22"/>
                <w:lang w:eastAsia="en-IE"/>
              </w:rPr>
              <w:tab/>
            </w:r>
            <w:r w:rsidR="007B0E03" w:rsidRPr="00395A1E">
              <w:rPr>
                <w:rStyle w:val="Hyperlink"/>
                <w:noProof/>
              </w:rPr>
              <w:t>Settlement Documents</w:t>
            </w:r>
            <w:r w:rsidR="007B0E03">
              <w:rPr>
                <w:noProof/>
                <w:webHidden/>
              </w:rPr>
              <w:tab/>
            </w:r>
            <w:r w:rsidR="007B0E03">
              <w:rPr>
                <w:noProof/>
                <w:webHidden/>
              </w:rPr>
              <w:fldChar w:fldCharType="begin"/>
            </w:r>
            <w:r w:rsidR="007B0E03">
              <w:rPr>
                <w:noProof/>
                <w:webHidden/>
              </w:rPr>
              <w:instrText xml:space="preserve"> PAGEREF _Toc103071325 \h </w:instrText>
            </w:r>
            <w:r w:rsidR="007B0E03">
              <w:rPr>
                <w:noProof/>
                <w:webHidden/>
              </w:rPr>
            </w:r>
            <w:r w:rsidR="007B0E03">
              <w:rPr>
                <w:noProof/>
                <w:webHidden/>
              </w:rPr>
              <w:fldChar w:fldCharType="separate"/>
            </w:r>
            <w:r w:rsidR="007B0E03">
              <w:rPr>
                <w:noProof/>
                <w:webHidden/>
              </w:rPr>
              <w:t>243</w:t>
            </w:r>
            <w:r w:rsidR="007B0E03">
              <w:rPr>
                <w:noProof/>
                <w:webHidden/>
              </w:rPr>
              <w:fldChar w:fldCharType="end"/>
            </w:r>
          </w:hyperlink>
        </w:p>
        <w:p w14:paraId="003939C8" w14:textId="40676883" w:rsidR="007B0E03" w:rsidRDefault="00000000">
          <w:pPr>
            <w:pStyle w:val="TOC3"/>
            <w:rPr>
              <w:noProof/>
              <w:szCs w:val="22"/>
              <w:lang w:eastAsia="en-IE"/>
            </w:rPr>
          </w:pPr>
          <w:hyperlink w:anchor="_Toc103071326" w:history="1">
            <w:r w:rsidR="007B0E03" w:rsidRPr="00395A1E">
              <w:rPr>
                <w:rStyle w:val="Hyperlink"/>
                <w:noProof/>
              </w:rPr>
              <w:t>G.2.6</w:t>
            </w:r>
            <w:r w:rsidR="007B0E03">
              <w:rPr>
                <w:noProof/>
                <w:szCs w:val="22"/>
                <w:lang w:eastAsia="en-IE"/>
              </w:rPr>
              <w:tab/>
            </w:r>
            <w:r w:rsidR="007B0E03" w:rsidRPr="00395A1E">
              <w:rPr>
                <w:rStyle w:val="Hyperlink"/>
                <w:noProof/>
              </w:rPr>
              <w:t>Calls on Credit Cover</w:t>
            </w:r>
            <w:r w:rsidR="007B0E03">
              <w:rPr>
                <w:noProof/>
                <w:webHidden/>
              </w:rPr>
              <w:tab/>
            </w:r>
            <w:r w:rsidR="007B0E03">
              <w:rPr>
                <w:noProof/>
                <w:webHidden/>
              </w:rPr>
              <w:fldChar w:fldCharType="begin"/>
            </w:r>
            <w:r w:rsidR="007B0E03">
              <w:rPr>
                <w:noProof/>
                <w:webHidden/>
              </w:rPr>
              <w:instrText xml:space="preserve"> PAGEREF _Toc103071326 \h </w:instrText>
            </w:r>
            <w:r w:rsidR="007B0E03">
              <w:rPr>
                <w:noProof/>
                <w:webHidden/>
              </w:rPr>
            </w:r>
            <w:r w:rsidR="007B0E03">
              <w:rPr>
                <w:noProof/>
                <w:webHidden/>
              </w:rPr>
              <w:fldChar w:fldCharType="separate"/>
            </w:r>
            <w:r w:rsidR="007B0E03">
              <w:rPr>
                <w:noProof/>
                <w:webHidden/>
              </w:rPr>
              <w:t>244</w:t>
            </w:r>
            <w:r w:rsidR="007B0E03">
              <w:rPr>
                <w:noProof/>
                <w:webHidden/>
              </w:rPr>
              <w:fldChar w:fldCharType="end"/>
            </w:r>
          </w:hyperlink>
        </w:p>
        <w:p w14:paraId="2E6A5AEA" w14:textId="79A98494" w:rsidR="007B0E03" w:rsidRDefault="00000000">
          <w:pPr>
            <w:pStyle w:val="TOC3"/>
            <w:rPr>
              <w:noProof/>
              <w:szCs w:val="22"/>
              <w:lang w:eastAsia="en-IE"/>
            </w:rPr>
          </w:pPr>
          <w:hyperlink w:anchor="_Toc103071327" w:history="1">
            <w:r w:rsidR="007B0E03" w:rsidRPr="00395A1E">
              <w:rPr>
                <w:rStyle w:val="Hyperlink"/>
                <w:noProof/>
              </w:rPr>
              <w:t>G.2.7</w:t>
            </w:r>
            <w:r w:rsidR="007B0E03">
              <w:rPr>
                <w:noProof/>
                <w:szCs w:val="22"/>
                <w:lang w:eastAsia="en-IE"/>
              </w:rPr>
              <w:tab/>
            </w:r>
            <w:r w:rsidR="007B0E03" w:rsidRPr="00395A1E">
              <w:rPr>
                <w:rStyle w:val="Hyperlink"/>
                <w:noProof/>
              </w:rPr>
              <w:t>Shortfalls and Unsecured Bad Debt</w:t>
            </w:r>
            <w:r w:rsidR="007B0E03">
              <w:rPr>
                <w:noProof/>
                <w:webHidden/>
              </w:rPr>
              <w:tab/>
            </w:r>
            <w:r w:rsidR="007B0E03">
              <w:rPr>
                <w:noProof/>
                <w:webHidden/>
              </w:rPr>
              <w:fldChar w:fldCharType="begin"/>
            </w:r>
            <w:r w:rsidR="007B0E03">
              <w:rPr>
                <w:noProof/>
                <w:webHidden/>
              </w:rPr>
              <w:instrText xml:space="preserve"> PAGEREF _Toc103071327 \h </w:instrText>
            </w:r>
            <w:r w:rsidR="007B0E03">
              <w:rPr>
                <w:noProof/>
                <w:webHidden/>
              </w:rPr>
            </w:r>
            <w:r w:rsidR="007B0E03">
              <w:rPr>
                <w:noProof/>
                <w:webHidden/>
              </w:rPr>
              <w:fldChar w:fldCharType="separate"/>
            </w:r>
            <w:r w:rsidR="007B0E03">
              <w:rPr>
                <w:noProof/>
                <w:webHidden/>
              </w:rPr>
              <w:t>245</w:t>
            </w:r>
            <w:r w:rsidR="007B0E03">
              <w:rPr>
                <w:noProof/>
                <w:webHidden/>
              </w:rPr>
              <w:fldChar w:fldCharType="end"/>
            </w:r>
          </w:hyperlink>
        </w:p>
        <w:p w14:paraId="412E91C2" w14:textId="0069C1AD" w:rsidR="007B0E03" w:rsidRDefault="00000000">
          <w:pPr>
            <w:pStyle w:val="TOC3"/>
            <w:rPr>
              <w:noProof/>
              <w:szCs w:val="22"/>
              <w:lang w:eastAsia="en-IE"/>
            </w:rPr>
          </w:pPr>
          <w:hyperlink w:anchor="_Toc103071328" w:history="1">
            <w:r w:rsidR="007B0E03" w:rsidRPr="00395A1E">
              <w:rPr>
                <w:rStyle w:val="Hyperlink"/>
                <w:noProof/>
              </w:rPr>
              <w:t>G.2.8</w:t>
            </w:r>
            <w:r w:rsidR="007B0E03">
              <w:rPr>
                <w:noProof/>
                <w:szCs w:val="22"/>
                <w:lang w:eastAsia="en-IE"/>
              </w:rPr>
              <w:tab/>
            </w:r>
            <w:r w:rsidR="007B0E03" w:rsidRPr="00395A1E">
              <w:rPr>
                <w:rStyle w:val="Hyperlink"/>
                <w:noProof/>
              </w:rPr>
              <w:t>Under and Over Payments</w:t>
            </w:r>
            <w:r w:rsidR="007B0E03">
              <w:rPr>
                <w:noProof/>
                <w:webHidden/>
              </w:rPr>
              <w:tab/>
            </w:r>
            <w:r w:rsidR="007B0E03">
              <w:rPr>
                <w:noProof/>
                <w:webHidden/>
              </w:rPr>
              <w:fldChar w:fldCharType="begin"/>
            </w:r>
            <w:r w:rsidR="007B0E03">
              <w:rPr>
                <w:noProof/>
                <w:webHidden/>
              </w:rPr>
              <w:instrText xml:space="preserve"> PAGEREF _Toc103071328 \h </w:instrText>
            </w:r>
            <w:r w:rsidR="007B0E03">
              <w:rPr>
                <w:noProof/>
                <w:webHidden/>
              </w:rPr>
            </w:r>
            <w:r w:rsidR="007B0E03">
              <w:rPr>
                <w:noProof/>
                <w:webHidden/>
              </w:rPr>
              <w:fldChar w:fldCharType="separate"/>
            </w:r>
            <w:r w:rsidR="007B0E03">
              <w:rPr>
                <w:noProof/>
                <w:webHidden/>
              </w:rPr>
              <w:t>249</w:t>
            </w:r>
            <w:r w:rsidR="007B0E03">
              <w:rPr>
                <w:noProof/>
                <w:webHidden/>
              </w:rPr>
              <w:fldChar w:fldCharType="end"/>
            </w:r>
          </w:hyperlink>
        </w:p>
        <w:p w14:paraId="329AA408" w14:textId="5F9C6E1D" w:rsidR="007B0E03" w:rsidRDefault="00000000">
          <w:pPr>
            <w:pStyle w:val="TOC3"/>
            <w:rPr>
              <w:noProof/>
              <w:szCs w:val="22"/>
              <w:lang w:eastAsia="en-IE"/>
            </w:rPr>
          </w:pPr>
          <w:hyperlink w:anchor="_Toc103071329" w:history="1">
            <w:r w:rsidR="007B0E03" w:rsidRPr="00395A1E">
              <w:rPr>
                <w:rStyle w:val="Hyperlink"/>
                <w:noProof/>
              </w:rPr>
              <w:t>G.2.9</w:t>
            </w:r>
            <w:r w:rsidR="007B0E03">
              <w:rPr>
                <w:noProof/>
                <w:szCs w:val="22"/>
                <w:lang w:eastAsia="en-IE"/>
              </w:rPr>
              <w:tab/>
            </w:r>
            <w:r w:rsidR="007B0E03" w:rsidRPr="00395A1E">
              <w:rPr>
                <w:rStyle w:val="Hyperlink"/>
                <w:noProof/>
              </w:rPr>
              <w:t>Settlement Reruns</w:t>
            </w:r>
            <w:r w:rsidR="007B0E03">
              <w:rPr>
                <w:noProof/>
                <w:webHidden/>
              </w:rPr>
              <w:tab/>
            </w:r>
            <w:r w:rsidR="007B0E03">
              <w:rPr>
                <w:noProof/>
                <w:webHidden/>
              </w:rPr>
              <w:fldChar w:fldCharType="begin"/>
            </w:r>
            <w:r w:rsidR="007B0E03">
              <w:rPr>
                <w:noProof/>
                <w:webHidden/>
              </w:rPr>
              <w:instrText xml:space="preserve"> PAGEREF _Toc103071329 \h </w:instrText>
            </w:r>
            <w:r w:rsidR="007B0E03">
              <w:rPr>
                <w:noProof/>
                <w:webHidden/>
              </w:rPr>
            </w:r>
            <w:r w:rsidR="007B0E03">
              <w:rPr>
                <w:noProof/>
                <w:webHidden/>
              </w:rPr>
              <w:fldChar w:fldCharType="separate"/>
            </w:r>
            <w:r w:rsidR="007B0E03">
              <w:rPr>
                <w:noProof/>
                <w:webHidden/>
              </w:rPr>
              <w:t>251</w:t>
            </w:r>
            <w:r w:rsidR="007B0E03">
              <w:rPr>
                <w:noProof/>
                <w:webHidden/>
              </w:rPr>
              <w:fldChar w:fldCharType="end"/>
            </w:r>
          </w:hyperlink>
        </w:p>
        <w:p w14:paraId="7193979A" w14:textId="212B027B" w:rsidR="007B0E03" w:rsidRDefault="00000000">
          <w:pPr>
            <w:pStyle w:val="TOC3"/>
            <w:rPr>
              <w:noProof/>
              <w:szCs w:val="22"/>
              <w:lang w:eastAsia="en-IE"/>
            </w:rPr>
          </w:pPr>
          <w:hyperlink w:anchor="_Toc103071330" w:history="1">
            <w:r w:rsidR="007B0E03" w:rsidRPr="00395A1E">
              <w:rPr>
                <w:rStyle w:val="Hyperlink"/>
                <w:noProof/>
              </w:rPr>
              <w:t>G.2.10</w:t>
            </w:r>
            <w:r w:rsidR="007B0E03">
              <w:rPr>
                <w:noProof/>
                <w:szCs w:val="22"/>
                <w:lang w:eastAsia="en-IE"/>
              </w:rPr>
              <w:tab/>
            </w:r>
            <w:r w:rsidR="007B0E03" w:rsidRPr="00395A1E">
              <w:rPr>
                <w:rStyle w:val="Hyperlink"/>
                <w:noProof/>
              </w:rPr>
              <w:t>Invalid Contracted Quantities</w:t>
            </w:r>
            <w:r w:rsidR="007B0E03">
              <w:rPr>
                <w:noProof/>
                <w:webHidden/>
              </w:rPr>
              <w:tab/>
            </w:r>
            <w:r w:rsidR="007B0E03">
              <w:rPr>
                <w:noProof/>
                <w:webHidden/>
              </w:rPr>
              <w:fldChar w:fldCharType="begin"/>
            </w:r>
            <w:r w:rsidR="007B0E03">
              <w:rPr>
                <w:noProof/>
                <w:webHidden/>
              </w:rPr>
              <w:instrText xml:space="preserve"> PAGEREF _Toc103071330 \h </w:instrText>
            </w:r>
            <w:r w:rsidR="007B0E03">
              <w:rPr>
                <w:noProof/>
                <w:webHidden/>
              </w:rPr>
            </w:r>
            <w:r w:rsidR="007B0E03">
              <w:rPr>
                <w:noProof/>
                <w:webHidden/>
              </w:rPr>
              <w:fldChar w:fldCharType="separate"/>
            </w:r>
            <w:r w:rsidR="007B0E03">
              <w:rPr>
                <w:noProof/>
                <w:webHidden/>
              </w:rPr>
              <w:t>252</w:t>
            </w:r>
            <w:r w:rsidR="007B0E03">
              <w:rPr>
                <w:noProof/>
                <w:webHidden/>
              </w:rPr>
              <w:fldChar w:fldCharType="end"/>
            </w:r>
          </w:hyperlink>
        </w:p>
        <w:p w14:paraId="462BE0D6" w14:textId="427ABC07" w:rsidR="007B0E03" w:rsidRDefault="00000000">
          <w:pPr>
            <w:pStyle w:val="TOC2"/>
            <w:tabs>
              <w:tab w:val="left" w:pos="880"/>
              <w:tab w:val="right" w:leader="dot" w:pos="9350"/>
            </w:tabs>
            <w:rPr>
              <w:noProof/>
              <w:szCs w:val="22"/>
              <w:lang w:eastAsia="en-IE"/>
            </w:rPr>
          </w:pPr>
          <w:hyperlink w:anchor="_Toc103071331" w:history="1">
            <w:r w:rsidR="007B0E03" w:rsidRPr="00395A1E">
              <w:rPr>
                <w:rStyle w:val="Hyperlink"/>
                <w:noProof/>
              </w:rPr>
              <w:t>G.3</w:t>
            </w:r>
            <w:r w:rsidR="007B0E03">
              <w:rPr>
                <w:noProof/>
                <w:szCs w:val="22"/>
                <w:lang w:eastAsia="en-IE"/>
              </w:rPr>
              <w:tab/>
            </w:r>
            <w:r w:rsidR="007B0E03" w:rsidRPr="00395A1E">
              <w:rPr>
                <w:rStyle w:val="Hyperlink"/>
                <w:noProof/>
              </w:rPr>
              <w:t>Queries in respect of Settlement Data</w:t>
            </w:r>
            <w:r w:rsidR="007B0E03">
              <w:rPr>
                <w:noProof/>
                <w:webHidden/>
              </w:rPr>
              <w:tab/>
            </w:r>
            <w:r w:rsidR="007B0E03">
              <w:rPr>
                <w:noProof/>
                <w:webHidden/>
              </w:rPr>
              <w:fldChar w:fldCharType="begin"/>
            </w:r>
            <w:r w:rsidR="007B0E03">
              <w:rPr>
                <w:noProof/>
                <w:webHidden/>
              </w:rPr>
              <w:instrText xml:space="preserve"> PAGEREF _Toc103071331 \h </w:instrText>
            </w:r>
            <w:r w:rsidR="007B0E03">
              <w:rPr>
                <w:noProof/>
                <w:webHidden/>
              </w:rPr>
            </w:r>
            <w:r w:rsidR="007B0E03">
              <w:rPr>
                <w:noProof/>
                <w:webHidden/>
              </w:rPr>
              <w:fldChar w:fldCharType="separate"/>
            </w:r>
            <w:r w:rsidR="007B0E03">
              <w:rPr>
                <w:noProof/>
                <w:webHidden/>
              </w:rPr>
              <w:t>254</w:t>
            </w:r>
            <w:r w:rsidR="007B0E03">
              <w:rPr>
                <w:noProof/>
                <w:webHidden/>
              </w:rPr>
              <w:fldChar w:fldCharType="end"/>
            </w:r>
          </w:hyperlink>
        </w:p>
        <w:p w14:paraId="1C5D4F2E" w14:textId="0888C200" w:rsidR="007B0E03" w:rsidRDefault="00000000">
          <w:pPr>
            <w:pStyle w:val="TOC3"/>
            <w:rPr>
              <w:noProof/>
              <w:szCs w:val="22"/>
              <w:lang w:eastAsia="en-IE"/>
            </w:rPr>
          </w:pPr>
          <w:hyperlink w:anchor="_Toc103071332" w:history="1">
            <w:r w:rsidR="007B0E03" w:rsidRPr="00395A1E">
              <w:rPr>
                <w:rStyle w:val="Hyperlink"/>
                <w:noProof/>
              </w:rPr>
              <w:t>G.3.1</w:t>
            </w:r>
            <w:r w:rsidR="007B0E03">
              <w:rPr>
                <w:noProof/>
                <w:szCs w:val="22"/>
                <w:lang w:eastAsia="en-IE"/>
              </w:rPr>
              <w:tab/>
            </w:r>
            <w:r w:rsidR="007B0E03" w:rsidRPr="00395A1E">
              <w:rPr>
                <w:rStyle w:val="Hyperlink"/>
                <w:noProof/>
              </w:rPr>
              <w:t>Queries to the Market Operator</w:t>
            </w:r>
            <w:r w:rsidR="007B0E03">
              <w:rPr>
                <w:noProof/>
                <w:webHidden/>
              </w:rPr>
              <w:tab/>
            </w:r>
            <w:r w:rsidR="007B0E03">
              <w:rPr>
                <w:noProof/>
                <w:webHidden/>
              </w:rPr>
              <w:fldChar w:fldCharType="begin"/>
            </w:r>
            <w:r w:rsidR="007B0E03">
              <w:rPr>
                <w:noProof/>
                <w:webHidden/>
              </w:rPr>
              <w:instrText xml:space="preserve"> PAGEREF _Toc103071332 \h </w:instrText>
            </w:r>
            <w:r w:rsidR="007B0E03">
              <w:rPr>
                <w:noProof/>
                <w:webHidden/>
              </w:rPr>
            </w:r>
            <w:r w:rsidR="007B0E03">
              <w:rPr>
                <w:noProof/>
                <w:webHidden/>
              </w:rPr>
              <w:fldChar w:fldCharType="separate"/>
            </w:r>
            <w:r w:rsidR="007B0E03">
              <w:rPr>
                <w:noProof/>
                <w:webHidden/>
              </w:rPr>
              <w:t>254</w:t>
            </w:r>
            <w:r w:rsidR="007B0E03">
              <w:rPr>
                <w:noProof/>
                <w:webHidden/>
              </w:rPr>
              <w:fldChar w:fldCharType="end"/>
            </w:r>
          </w:hyperlink>
        </w:p>
        <w:p w14:paraId="42B35E98" w14:textId="46388E56" w:rsidR="007B0E03" w:rsidRDefault="00000000">
          <w:pPr>
            <w:pStyle w:val="TOC3"/>
            <w:rPr>
              <w:noProof/>
              <w:szCs w:val="22"/>
              <w:lang w:eastAsia="en-IE"/>
            </w:rPr>
          </w:pPr>
          <w:hyperlink w:anchor="_Toc103071333" w:history="1">
            <w:r w:rsidR="007B0E03" w:rsidRPr="00395A1E">
              <w:rPr>
                <w:rStyle w:val="Hyperlink"/>
                <w:noProof/>
              </w:rPr>
              <w:t>G.3.2</w:t>
            </w:r>
            <w:r w:rsidR="007B0E03">
              <w:rPr>
                <w:noProof/>
                <w:szCs w:val="22"/>
                <w:lang w:eastAsia="en-IE"/>
              </w:rPr>
              <w:tab/>
            </w:r>
            <w:r w:rsidR="007B0E03" w:rsidRPr="00395A1E">
              <w:rPr>
                <w:rStyle w:val="Hyperlink"/>
                <w:noProof/>
              </w:rPr>
              <w:t>Settlement Queries</w:t>
            </w:r>
            <w:r w:rsidR="007B0E03">
              <w:rPr>
                <w:noProof/>
                <w:webHidden/>
              </w:rPr>
              <w:tab/>
            </w:r>
            <w:r w:rsidR="007B0E03">
              <w:rPr>
                <w:noProof/>
                <w:webHidden/>
              </w:rPr>
              <w:fldChar w:fldCharType="begin"/>
            </w:r>
            <w:r w:rsidR="007B0E03">
              <w:rPr>
                <w:noProof/>
                <w:webHidden/>
              </w:rPr>
              <w:instrText xml:space="preserve"> PAGEREF _Toc103071333 \h </w:instrText>
            </w:r>
            <w:r w:rsidR="007B0E03">
              <w:rPr>
                <w:noProof/>
                <w:webHidden/>
              </w:rPr>
            </w:r>
            <w:r w:rsidR="007B0E03">
              <w:rPr>
                <w:noProof/>
                <w:webHidden/>
              </w:rPr>
              <w:fldChar w:fldCharType="separate"/>
            </w:r>
            <w:r w:rsidR="007B0E03">
              <w:rPr>
                <w:noProof/>
                <w:webHidden/>
              </w:rPr>
              <w:t>254</w:t>
            </w:r>
            <w:r w:rsidR="007B0E03">
              <w:rPr>
                <w:noProof/>
                <w:webHidden/>
              </w:rPr>
              <w:fldChar w:fldCharType="end"/>
            </w:r>
          </w:hyperlink>
        </w:p>
        <w:p w14:paraId="7640C09C" w14:textId="5D61ED7C" w:rsidR="007B0E03" w:rsidRDefault="00000000">
          <w:pPr>
            <w:pStyle w:val="TOC3"/>
            <w:rPr>
              <w:noProof/>
              <w:szCs w:val="22"/>
              <w:lang w:eastAsia="en-IE"/>
            </w:rPr>
          </w:pPr>
          <w:hyperlink w:anchor="_Toc103071334" w:history="1">
            <w:r w:rsidR="007B0E03" w:rsidRPr="00395A1E">
              <w:rPr>
                <w:rStyle w:val="Hyperlink"/>
                <w:noProof/>
              </w:rPr>
              <w:t>G.3.3</w:t>
            </w:r>
            <w:r w:rsidR="007B0E03">
              <w:rPr>
                <w:noProof/>
                <w:szCs w:val="22"/>
                <w:lang w:eastAsia="en-IE"/>
              </w:rPr>
              <w:tab/>
            </w:r>
            <w:r w:rsidR="007B0E03" w:rsidRPr="00395A1E">
              <w:rPr>
                <w:rStyle w:val="Hyperlink"/>
                <w:noProof/>
              </w:rPr>
              <w:t>Consequences</w:t>
            </w:r>
            <w:r w:rsidR="007B0E03">
              <w:rPr>
                <w:noProof/>
                <w:webHidden/>
              </w:rPr>
              <w:tab/>
            </w:r>
            <w:r w:rsidR="007B0E03">
              <w:rPr>
                <w:noProof/>
                <w:webHidden/>
              </w:rPr>
              <w:fldChar w:fldCharType="begin"/>
            </w:r>
            <w:r w:rsidR="007B0E03">
              <w:rPr>
                <w:noProof/>
                <w:webHidden/>
              </w:rPr>
              <w:instrText xml:space="preserve"> PAGEREF _Toc103071334 \h </w:instrText>
            </w:r>
            <w:r w:rsidR="007B0E03">
              <w:rPr>
                <w:noProof/>
                <w:webHidden/>
              </w:rPr>
            </w:r>
            <w:r w:rsidR="007B0E03">
              <w:rPr>
                <w:noProof/>
                <w:webHidden/>
              </w:rPr>
              <w:fldChar w:fldCharType="separate"/>
            </w:r>
            <w:r w:rsidR="007B0E03">
              <w:rPr>
                <w:noProof/>
                <w:webHidden/>
              </w:rPr>
              <w:t>256</w:t>
            </w:r>
            <w:r w:rsidR="007B0E03">
              <w:rPr>
                <w:noProof/>
                <w:webHidden/>
              </w:rPr>
              <w:fldChar w:fldCharType="end"/>
            </w:r>
          </w:hyperlink>
        </w:p>
        <w:p w14:paraId="2D2A273F" w14:textId="05B53FC3" w:rsidR="007B0E03" w:rsidRDefault="00000000">
          <w:pPr>
            <w:pStyle w:val="TOC2"/>
            <w:tabs>
              <w:tab w:val="left" w:pos="880"/>
              <w:tab w:val="right" w:leader="dot" w:pos="9350"/>
            </w:tabs>
            <w:rPr>
              <w:noProof/>
              <w:szCs w:val="22"/>
              <w:lang w:eastAsia="en-IE"/>
            </w:rPr>
          </w:pPr>
          <w:hyperlink w:anchor="_Toc103071335" w:history="1">
            <w:r w:rsidR="007B0E03" w:rsidRPr="00395A1E">
              <w:rPr>
                <w:rStyle w:val="Hyperlink"/>
                <w:noProof/>
              </w:rPr>
              <w:t>G.4</w:t>
            </w:r>
            <w:r w:rsidR="007B0E03">
              <w:rPr>
                <w:noProof/>
                <w:szCs w:val="22"/>
                <w:lang w:eastAsia="en-IE"/>
              </w:rPr>
              <w:tab/>
            </w:r>
            <w:r w:rsidR="007B0E03" w:rsidRPr="00395A1E">
              <w:rPr>
                <w:rStyle w:val="Hyperlink"/>
                <w:noProof/>
              </w:rPr>
              <w:t>Daily Calculation of Amounts for Generator Units And Capacity Market Units</w:t>
            </w:r>
            <w:r w:rsidR="007B0E03">
              <w:rPr>
                <w:noProof/>
                <w:webHidden/>
              </w:rPr>
              <w:tab/>
            </w:r>
            <w:r w:rsidR="007B0E03">
              <w:rPr>
                <w:noProof/>
                <w:webHidden/>
              </w:rPr>
              <w:fldChar w:fldCharType="begin"/>
            </w:r>
            <w:r w:rsidR="007B0E03">
              <w:rPr>
                <w:noProof/>
                <w:webHidden/>
              </w:rPr>
              <w:instrText xml:space="preserve"> PAGEREF _Toc103071335 \h </w:instrText>
            </w:r>
            <w:r w:rsidR="007B0E03">
              <w:rPr>
                <w:noProof/>
                <w:webHidden/>
              </w:rPr>
            </w:r>
            <w:r w:rsidR="007B0E03">
              <w:rPr>
                <w:noProof/>
                <w:webHidden/>
              </w:rPr>
              <w:fldChar w:fldCharType="separate"/>
            </w:r>
            <w:r w:rsidR="007B0E03">
              <w:rPr>
                <w:noProof/>
                <w:webHidden/>
              </w:rPr>
              <w:t>256</w:t>
            </w:r>
            <w:r w:rsidR="007B0E03">
              <w:rPr>
                <w:noProof/>
                <w:webHidden/>
              </w:rPr>
              <w:fldChar w:fldCharType="end"/>
            </w:r>
          </w:hyperlink>
        </w:p>
        <w:p w14:paraId="4530580E" w14:textId="45D8642C" w:rsidR="007B0E03" w:rsidRDefault="00000000">
          <w:pPr>
            <w:pStyle w:val="TOC3"/>
            <w:rPr>
              <w:noProof/>
              <w:szCs w:val="22"/>
              <w:lang w:eastAsia="en-IE"/>
            </w:rPr>
          </w:pPr>
          <w:hyperlink w:anchor="_Toc103071336" w:history="1">
            <w:r w:rsidR="007B0E03" w:rsidRPr="00395A1E">
              <w:rPr>
                <w:rStyle w:val="Hyperlink"/>
                <w:noProof/>
              </w:rPr>
              <w:t>G.4.2</w:t>
            </w:r>
            <w:r w:rsidR="007B0E03">
              <w:rPr>
                <w:noProof/>
                <w:szCs w:val="22"/>
                <w:lang w:eastAsia="en-IE"/>
              </w:rPr>
              <w:tab/>
            </w:r>
            <w:r w:rsidR="007B0E03" w:rsidRPr="00395A1E">
              <w:rPr>
                <w:rStyle w:val="Hyperlink"/>
                <w:noProof/>
              </w:rPr>
              <w:t>Payments or Charges for Imbalance Component</w:t>
            </w:r>
            <w:r w:rsidR="007B0E03">
              <w:rPr>
                <w:noProof/>
                <w:webHidden/>
              </w:rPr>
              <w:tab/>
            </w:r>
            <w:r w:rsidR="007B0E03">
              <w:rPr>
                <w:noProof/>
                <w:webHidden/>
              </w:rPr>
              <w:fldChar w:fldCharType="begin"/>
            </w:r>
            <w:r w:rsidR="007B0E03">
              <w:rPr>
                <w:noProof/>
                <w:webHidden/>
              </w:rPr>
              <w:instrText xml:space="preserve"> PAGEREF _Toc103071336 \h </w:instrText>
            </w:r>
            <w:r w:rsidR="007B0E03">
              <w:rPr>
                <w:noProof/>
                <w:webHidden/>
              </w:rPr>
            </w:r>
            <w:r w:rsidR="007B0E03">
              <w:rPr>
                <w:noProof/>
                <w:webHidden/>
              </w:rPr>
              <w:fldChar w:fldCharType="separate"/>
            </w:r>
            <w:r w:rsidR="007B0E03">
              <w:rPr>
                <w:noProof/>
                <w:webHidden/>
              </w:rPr>
              <w:t>257</w:t>
            </w:r>
            <w:r w:rsidR="007B0E03">
              <w:rPr>
                <w:noProof/>
                <w:webHidden/>
              </w:rPr>
              <w:fldChar w:fldCharType="end"/>
            </w:r>
          </w:hyperlink>
        </w:p>
        <w:p w14:paraId="6AAEE574" w14:textId="17C99949" w:rsidR="007B0E03" w:rsidRDefault="00000000">
          <w:pPr>
            <w:pStyle w:val="TOC3"/>
            <w:rPr>
              <w:noProof/>
              <w:szCs w:val="22"/>
              <w:lang w:eastAsia="en-IE"/>
            </w:rPr>
          </w:pPr>
          <w:hyperlink w:anchor="_Toc103071337" w:history="1">
            <w:r w:rsidR="007B0E03" w:rsidRPr="00395A1E">
              <w:rPr>
                <w:rStyle w:val="Hyperlink"/>
                <w:noProof/>
              </w:rPr>
              <w:t>G.4.3</w:t>
            </w:r>
            <w:r w:rsidR="007B0E03">
              <w:rPr>
                <w:noProof/>
                <w:szCs w:val="22"/>
                <w:lang w:eastAsia="en-IE"/>
              </w:rPr>
              <w:tab/>
            </w:r>
            <w:r w:rsidR="007B0E03" w:rsidRPr="00395A1E">
              <w:rPr>
                <w:rStyle w:val="Hyperlink"/>
                <w:noProof/>
              </w:rPr>
              <w:t>Payments for Premium Component</w:t>
            </w:r>
            <w:r w:rsidR="007B0E03">
              <w:rPr>
                <w:noProof/>
                <w:webHidden/>
              </w:rPr>
              <w:tab/>
            </w:r>
            <w:r w:rsidR="007B0E03">
              <w:rPr>
                <w:noProof/>
                <w:webHidden/>
              </w:rPr>
              <w:fldChar w:fldCharType="begin"/>
            </w:r>
            <w:r w:rsidR="007B0E03">
              <w:rPr>
                <w:noProof/>
                <w:webHidden/>
              </w:rPr>
              <w:instrText xml:space="preserve"> PAGEREF _Toc103071337 \h </w:instrText>
            </w:r>
            <w:r w:rsidR="007B0E03">
              <w:rPr>
                <w:noProof/>
                <w:webHidden/>
              </w:rPr>
            </w:r>
            <w:r w:rsidR="007B0E03">
              <w:rPr>
                <w:noProof/>
                <w:webHidden/>
              </w:rPr>
              <w:fldChar w:fldCharType="separate"/>
            </w:r>
            <w:r w:rsidR="007B0E03">
              <w:rPr>
                <w:noProof/>
                <w:webHidden/>
              </w:rPr>
              <w:t>257</w:t>
            </w:r>
            <w:r w:rsidR="007B0E03">
              <w:rPr>
                <w:noProof/>
                <w:webHidden/>
              </w:rPr>
              <w:fldChar w:fldCharType="end"/>
            </w:r>
          </w:hyperlink>
        </w:p>
        <w:p w14:paraId="52A58136" w14:textId="1078C1E3" w:rsidR="007B0E03" w:rsidRDefault="00000000">
          <w:pPr>
            <w:pStyle w:val="TOC3"/>
            <w:rPr>
              <w:noProof/>
              <w:szCs w:val="22"/>
              <w:lang w:eastAsia="en-IE"/>
            </w:rPr>
          </w:pPr>
          <w:hyperlink w:anchor="_Toc103071338" w:history="1">
            <w:r w:rsidR="007B0E03" w:rsidRPr="00395A1E">
              <w:rPr>
                <w:rStyle w:val="Hyperlink"/>
                <w:noProof/>
              </w:rPr>
              <w:t>G.4.4</w:t>
            </w:r>
            <w:r w:rsidR="007B0E03">
              <w:rPr>
                <w:noProof/>
                <w:szCs w:val="22"/>
                <w:lang w:eastAsia="en-IE"/>
              </w:rPr>
              <w:tab/>
            </w:r>
            <w:r w:rsidR="007B0E03" w:rsidRPr="00395A1E">
              <w:rPr>
                <w:rStyle w:val="Hyperlink"/>
                <w:noProof/>
              </w:rPr>
              <w:t>Payments for Discount Component</w:t>
            </w:r>
            <w:r w:rsidR="007B0E03">
              <w:rPr>
                <w:noProof/>
                <w:webHidden/>
              </w:rPr>
              <w:tab/>
            </w:r>
            <w:r w:rsidR="007B0E03">
              <w:rPr>
                <w:noProof/>
                <w:webHidden/>
              </w:rPr>
              <w:fldChar w:fldCharType="begin"/>
            </w:r>
            <w:r w:rsidR="007B0E03">
              <w:rPr>
                <w:noProof/>
                <w:webHidden/>
              </w:rPr>
              <w:instrText xml:space="preserve"> PAGEREF _Toc103071338 \h </w:instrText>
            </w:r>
            <w:r w:rsidR="007B0E03">
              <w:rPr>
                <w:noProof/>
                <w:webHidden/>
              </w:rPr>
            </w:r>
            <w:r w:rsidR="007B0E03">
              <w:rPr>
                <w:noProof/>
                <w:webHidden/>
              </w:rPr>
              <w:fldChar w:fldCharType="separate"/>
            </w:r>
            <w:r w:rsidR="007B0E03">
              <w:rPr>
                <w:noProof/>
                <w:webHidden/>
              </w:rPr>
              <w:t>257</w:t>
            </w:r>
            <w:r w:rsidR="007B0E03">
              <w:rPr>
                <w:noProof/>
                <w:webHidden/>
              </w:rPr>
              <w:fldChar w:fldCharType="end"/>
            </w:r>
          </w:hyperlink>
        </w:p>
        <w:p w14:paraId="325AC7F0" w14:textId="6BB9CDF5" w:rsidR="007B0E03" w:rsidRDefault="00000000">
          <w:pPr>
            <w:pStyle w:val="TOC3"/>
            <w:rPr>
              <w:noProof/>
              <w:szCs w:val="22"/>
              <w:lang w:eastAsia="en-IE"/>
            </w:rPr>
          </w:pPr>
          <w:hyperlink w:anchor="_Toc103071339" w:history="1">
            <w:r w:rsidR="007B0E03" w:rsidRPr="00395A1E">
              <w:rPr>
                <w:rStyle w:val="Hyperlink"/>
                <w:noProof/>
              </w:rPr>
              <w:t>G.4.5</w:t>
            </w:r>
            <w:r w:rsidR="007B0E03">
              <w:rPr>
                <w:noProof/>
                <w:szCs w:val="22"/>
                <w:lang w:eastAsia="en-IE"/>
              </w:rPr>
              <w:tab/>
            </w:r>
            <w:r w:rsidR="007B0E03" w:rsidRPr="00395A1E">
              <w:rPr>
                <w:rStyle w:val="Hyperlink"/>
                <w:noProof/>
              </w:rPr>
              <w:t>Payments or Charges for Offer Price Only Accepted Offers</w:t>
            </w:r>
            <w:r w:rsidR="007B0E03">
              <w:rPr>
                <w:noProof/>
                <w:webHidden/>
              </w:rPr>
              <w:tab/>
            </w:r>
            <w:r w:rsidR="007B0E03">
              <w:rPr>
                <w:noProof/>
                <w:webHidden/>
              </w:rPr>
              <w:fldChar w:fldCharType="begin"/>
            </w:r>
            <w:r w:rsidR="007B0E03">
              <w:rPr>
                <w:noProof/>
                <w:webHidden/>
              </w:rPr>
              <w:instrText xml:space="preserve"> PAGEREF _Toc103071339 \h </w:instrText>
            </w:r>
            <w:r w:rsidR="007B0E03">
              <w:rPr>
                <w:noProof/>
                <w:webHidden/>
              </w:rPr>
            </w:r>
            <w:r w:rsidR="007B0E03">
              <w:rPr>
                <w:noProof/>
                <w:webHidden/>
              </w:rPr>
              <w:fldChar w:fldCharType="separate"/>
            </w:r>
            <w:r w:rsidR="007B0E03">
              <w:rPr>
                <w:noProof/>
                <w:webHidden/>
              </w:rPr>
              <w:t>258</w:t>
            </w:r>
            <w:r w:rsidR="007B0E03">
              <w:rPr>
                <w:noProof/>
                <w:webHidden/>
              </w:rPr>
              <w:fldChar w:fldCharType="end"/>
            </w:r>
          </w:hyperlink>
        </w:p>
        <w:p w14:paraId="5FB51B6D" w14:textId="76EEEF33" w:rsidR="007B0E03" w:rsidRDefault="00000000">
          <w:pPr>
            <w:pStyle w:val="TOC3"/>
            <w:rPr>
              <w:noProof/>
              <w:szCs w:val="22"/>
              <w:lang w:eastAsia="en-IE"/>
            </w:rPr>
          </w:pPr>
          <w:hyperlink w:anchor="_Toc103071340" w:history="1">
            <w:r w:rsidR="007B0E03" w:rsidRPr="00395A1E">
              <w:rPr>
                <w:rStyle w:val="Hyperlink"/>
                <w:noProof/>
              </w:rPr>
              <w:t>G.4.6</w:t>
            </w:r>
            <w:r w:rsidR="007B0E03">
              <w:rPr>
                <w:noProof/>
                <w:szCs w:val="22"/>
                <w:lang w:eastAsia="en-IE"/>
              </w:rPr>
              <w:tab/>
            </w:r>
            <w:r w:rsidR="007B0E03" w:rsidRPr="00395A1E">
              <w:rPr>
                <w:rStyle w:val="Hyperlink"/>
                <w:noProof/>
              </w:rPr>
              <w:t>Payments or Charges for Bid Price Only Accepted Bids</w:t>
            </w:r>
            <w:r w:rsidR="007B0E03">
              <w:rPr>
                <w:noProof/>
                <w:webHidden/>
              </w:rPr>
              <w:tab/>
            </w:r>
            <w:r w:rsidR="007B0E03">
              <w:rPr>
                <w:noProof/>
                <w:webHidden/>
              </w:rPr>
              <w:fldChar w:fldCharType="begin"/>
            </w:r>
            <w:r w:rsidR="007B0E03">
              <w:rPr>
                <w:noProof/>
                <w:webHidden/>
              </w:rPr>
              <w:instrText xml:space="preserve"> PAGEREF _Toc103071340 \h </w:instrText>
            </w:r>
            <w:r w:rsidR="007B0E03">
              <w:rPr>
                <w:noProof/>
                <w:webHidden/>
              </w:rPr>
            </w:r>
            <w:r w:rsidR="007B0E03">
              <w:rPr>
                <w:noProof/>
                <w:webHidden/>
              </w:rPr>
              <w:fldChar w:fldCharType="separate"/>
            </w:r>
            <w:r w:rsidR="007B0E03">
              <w:rPr>
                <w:noProof/>
                <w:webHidden/>
              </w:rPr>
              <w:t>258</w:t>
            </w:r>
            <w:r w:rsidR="007B0E03">
              <w:rPr>
                <w:noProof/>
                <w:webHidden/>
              </w:rPr>
              <w:fldChar w:fldCharType="end"/>
            </w:r>
          </w:hyperlink>
        </w:p>
        <w:p w14:paraId="41EA0B40" w14:textId="390AB6C1" w:rsidR="007B0E03" w:rsidRDefault="00000000">
          <w:pPr>
            <w:pStyle w:val="TOC3"/>
            <w:rPr>
              <w:noProof/>
              <w:szCs w:val="22"/>
              <w:lang w:eastAsia="en-IE"/>
            </w:rPr>
          </w:pPr>
          <w:hyperlink w:anchor="_Toc103071341" w:history="1">
            <w:r w:rsidR="007B0E03" w:rsidRPr="00395A1E">
              <w:rPr>
                <w:rStyle w:val="Hyperlink"/>
                <w:noProof/>
              </w:rPr>
              <w:t>G.4.7</w:t>
            </w:r>
            <w:r w:rsidR="007B0E03">
              <w:rPr>
                <w:noProof/>
                <w:szCs w:val="22"/>
                <w:lang w:eastAsia="en-IE"/>
              </w:rPr>
              <w:tab/>
            </w:r>
            <w:r w:rsidR="007B0E03" w:rsidRPr="00395A1E">
              <w:rPr>
                <w:rStyle w:val="Hyperlink"/>
                <w:noProof/>
              </w:rPr>
              <w:t>Payments or Charges for Curtailment</w:t>
            </w:r>
            <w:r w:rsidR="007B0E03">
              <w:rPr>
                <w:noProof/>
                <w:webHidden/>
              </w:rPr>
              <w:tab/>
            </w:r>
            <w:r w:rsidR="007B0E03">
              <w:rPr>
                <w:noProof/>
                <w:webHidden/>
              </w:rPr>
              <w:fldChar w:fldCharType="begin"/>
            </w:r>
            <w:r w:rsidR="007B0E03">
              <w:rPr>
                <w:noProof/>
                <w:webHidden/>
              </w:rPr>
              <w:instrText xml:space="preserve"> PAGEREF _Toc103071341 \h </w:instrText>
            </w:r>
            <w:r w:rsidR="007B0E03">
              <w:rPr>
                <w:noProof/>
                <w:webHidden/>
              </w:rPr>
            </w:r>
            <w:r w:rsidR="007B0E03">
              <w:rPr>
                <w:noProof/>
                <w:webHidden/>
              </w:rPr>
              <w:fldChar w:fldCharType="separate"/>
            </w:r>
            <w:r w:rsidR="007B0E03">
              <w:rPr>
                <w:noProof/>
                <w:webHidden/>
              </w:rPr>
              <w:t>258</w:t>
            </w:r>
            <w:r w:rsidR="007B0E03">
              <w:rPr>
                <w:noProof/>
                <w:webHidden/>
              </w:rPr>
              <w:fldChar w:fldCharType="end"/>
            </w:r>
          </w:hyperlink>
        </w:p>
        <w:p w14:paraId="4ABE6A3F" w14:textId="50DC0A38" w:rsidR="007B0E03" w:rsidRDefault="00000000">
          <w:pPr>
            <w:pStyle w:val="TOC3"/>
            <w:rPr>
              <w:noProof/>
              <w:szCs w:val="22"/>
              <w:lang w:eastAsia="en-IE"/>
            </w:rPr>
          </w:pPr>
          <w:hyperlink w:anchor="_Toc103071342" w:history="1">
            <w:r w:rsidR="007B0E03" w:rsidRPr="00395A1E">
              <w:rPr>
                <w:rStyle w:val="Hyperlink"/>
                <w:noProof/>
              </w:rPr>
              <w:t>G.4.8</w:t>
            </w:r>
            <w:r w:rsidR="007B0E03">
              <w:rPr>
                <w:noProof/>
                <w:szCs w:val="22"/>
                <w:lang w:eastAsia="en-IE"/>
              </w:rPr>
              <w:tab/>
            </w:r>
            <w:r w:rsidR="007B0E03" w:rsidRPr="00395A1E">
              <w:rPr>
                <w:rStyle w:val="Hyperlink"/>
                <w:noProof/>
              </w:rPr>
              <w:t>Charges for Uninstructed Imbalances</w:t>
            </w:r>
            <w:r w:rsidR="007B0E03">
              <w:rPr>
                <w:noProof/>
                <w:webHidden/>
              </w:rPr>
              <w:tab/>
            </w:r>
            <w:r w:rsidR="007B0E03">
              <w:rPr>
                <w:noProof/>
                <w:webHidden/>
              </w:rPr>
              <w:fldChar w:fldCharType="begin"/>
            </w:r>
            <w:r w:rsidR="007B0E03">
              <w:rPr>
                <w:noProof/>
                <w:webHidden/>
              </w:rPr>
              <w:instrText xml:space="preserve"> PAGEREF _Toc103071342 \h </w:instrText>
            </w:r>
            <w:r w:rsidR="007B0E03">
              <w:rPr>
                <w:noProof/>
                <w:webHidden/>
              </w:rPr>
            </w:r>
            <w:r w:rsidR="007B0E03">
              <w:rPr>
                <w:noProof/>
                <w:webHidden/>
              </w:rPr>
              <w:fldChar w:fldCharType="separate"/>
            </w:r>
            <w:r w:rsidR="007B0E03">
              <w:rPr>
                <w:noProof/>
                <w:webHidden/>
              </w:rPr>
              <w:t>259</w:t>
            </w:r>
            <w:r w:rsidR="007B0E03">
              <w:rPr>
                <w:noProof/>
                <w:webHidden/>
              </w:rPr>
              <w:fldChar w:fldCharType="end"/>
            </w:r>
          </w:hyperlink>
        </w:p>
        <w:p w14:paraId="05FEBE1E" w14:textId="6CA347F6" w:rsidR="007B0E03" w:rsidRDefault="00000000">
          <w:pPr>
            <w:pStyle w:val="TOC3"/>
            <w:rPr>
              <w:noProof/>
              <w:szCs w:val="22"/>
              <w:lang w:eastAsia="en-IE"/>
            </w:rPr>
          </w:pPr>
          <w:hyperlink w:anchor="_Toc103071343" w:history="1">
            <w:r w:rsidR="007B0E03" w:rsidRPr="00395A1E">
              <w:rPr>
                <w:rStyle w:val="Hyperlink"/>
                <w:noProof/>
              </w:rPr>
              <w:t>G.4.9</w:t>
            </w:r>
            <w:r w:rsidR="007B0E03">
              <w:rPr>
                <w:noProof/>
                <w:szCs w:val="22"/>
                <w:lang w:eastAsia="en-IE"/>
              </w:rPr>
              <w:tab/>
            </w:r>
            <w:r w:rsidR="007B0E03" w:rsidRPr="00395A1E">
              <w:rPr>
                <w:rStyle w:val="Hyperlink"/>
                <w:noProof/>
              </w:rPr>
              <w:t>Charges for Information Imbalance</w:t>
            </w:r>
            <w:r w:rsidR="007B0E03">
              <w:rPr>
                <w:noProof/>
                <w:webHidden/>
              </w:rPr>
              <w:tab/>
            </w:r>
            <w:r w:rsidR="007B0E03">
              <w:rPr>
                <w:noProof/>
                <w:webHidden/>
              </w:rPr>
              <w:fldChar w:fldCharType="begin"/>
            </w:r>
            <w:r w:rsidR="007B0E03">
              <w:rPr>
                <w:noProof/>
                <w:webHidden/>
              </w:rPr>
              <w:instrText xml:space="preserve"> PAGEREF _Toc103071343 \h </w:instrText>
            </w:r>
            <w:r w:rsidR="007B0E03">
              <w:rPr>
                <w:noProof/>
                <w:webHidden/>
              </w:rPr>
            </w:r>
            <w:r w:rsidR="007B0E03">
              <w:rPr>
                <w:noProof/>
                <w:webHidden/>
              </w:rPr>
              <w:fldChar w:fldCharType="separate"/>
            </w:r>
            <w:r w:rsidR="007B0E03">
              <w:rPr>
                <w:noProof/>
                <w:webHidden/>
              </w:rPr>
              <w:t>259</w:t>
            </w:r>
            <w:r w:rsidR="007B0E03">
              <w:rPr>
                <w:noProof/>
                <w:webHidden/>
              </w:rPr>
              <w:fldChar w:fldCharType="end"/>
            </w:r>
          </w:hyperlink>
        </w:p>
        <w:p w14:paraId="18D04677" w14:textId="3E2063FD" w:rsidR="007B0E03" w:rsidRDefault="00000000">
          <w:pPr>
            <w:pStyle w:val="TOC3"/>
            <w:rPr>
              <w:noProof/>
              <w:szCs w:val="22"/>
              <w:lang w:eastAsia="en-IE"/>
            </w:rPr>
          </w:pPr>
          <w:hyperlink w:anchor="_Toc103071344" w:history="1">
            <w:r w:rsidR="007B0E03" w:rsidRPr="00395A1E">
              <w:rPr>
                <w:rStyle w:val="Hyperlink"/>
                <w:noProof/>
              </w:rPr>
              <w:t>G.4.10</w:t>
            </w:r>
            <w:r w:rsidR="007B0E03">
              <w:rPr>
                <w:noProof/>
                <w:szCs w:val="22"/>
                <w:lang w:eastAsia="en-IE"/>
              </w:rPr>
              <w:tab/>
            </w:r>
            <w:r w:rsidR="007B0E03" w:rsidRPr="00395A1E">
              <w:rPr>
                <w:rStyle w:val="Hyperlink"/>
                <w:noProof/>
              </w:rPr>
              <w:t>Charges for Testing</w:t>
            </w:r>
            <w:r w:rsidR="007B0E03">
              <w:rPr>
                <w:noProof/>
                <w:webHidden/>
              </w:rPr>
              <w:tab/>
            </w:r>
            <w:r w:rsidR="007B0E03">
              <w:rPr>
                <w:noProof/>
                <w:webHidden/>
              </w:rPr>
              <w:fldChar w:fldCharType="begin"/>
            </w:r>
            <w:r w:rsidR="007B0E03">
              <w:rPr>
                <w:noProof/>
                <w:webHidden/>
              </w:rPr>
              <w:instrText xml:space="preserve"> PAGEREF _Toc103071344 \h </w:instrText>
            </w:r>
            <w:r w:rsidR="007B0E03">
              <w:rPr>
                <w:noProof/>
                <w:webHidden/>
              </w:rPr>
            </w:r>
            <w:r w:rsidR="007B0E03">
              <w:rPr>
                <w:noProof/>
                <w:webHidden/>
              </w:rPr>
              <w:fldChar w:fldCharType="separate"/>
            </w:r>
            <w:r w:rsidR="007B0E03">
              <w:rPr>
                <w:noProof/>
                <w:webHidden/>
              </w:rPr>
              <w:t>259</w:t>
            </w:r>
            <w:r w:rsidR="007B0E03">
              <w:rPr>
                <w:noProof/>
                <w:webHidden/>
              </w:rPr>
              <w:fldChar w:fldCharType="end"/>
            </w:r>
          </w:hyperlink>
        </w:p>
        <w:p w14:paraId="092BF43D" w14:textId="3B779358" w:rsidR="007B0E03" w:rsidRDefault="00000000">
          <w:pPr>
            <w:pStyle w:val="TOC3"/>
            <w:rPr>
              <w:noProof/>
              <w:szCs w:val="22"/>
              <w:lang w:eastAsia="en-IE"/>
            </w:rPr>
          </w:pPr>
          <w:hyperlink w:anchor="_Toc103071345" w:history="1">
            <w:r w:rsidR="007B0E03" w:rsidRPr="00395A1E">
              <w:rPr>
                <w:rStyle w:val="Hyperlink"/>
                <w:noProof/>
              </w:rPr>
              <w:t>G.4.11</w:t>
            </w:r>
            <w:r w:rsidR="007B0E03">
              <w:rPr>
                <w:noProof/>
                <w:szCs w:val="22"/>
                <w:lang w:eastAsia="en-IE"/>
              </w:rPr>
              <w:tab/>
            </w:r>
            <w:r w:rsidR="007B0E03" w:rsidRPr="00395A1E">
              <w:rPr>
                <w:rStyle w:val="Hyperlink"/>
                <w:noProof/>
              </w:rPr>
              <w:t>Total Daily Amounts for Generator Units</w:t>
            </w:r>
            <w:r w:rsidR="007B0E03">
              <w:rPr>
                <w:noProof/>
                <w:webHidden/>
              </w:rPr>
              <w:tab/>
            </w:r>
            <w:r w:rsidR="007B0E03">
              <w:rPr>
                <w:noProof/>
                <w:webHidden/>
              </w:rPr>
              <w:fldChar w:fldCharType="begin"/>
            </w:r>
            <w:r w:rsidR="007B0E03">
              <w:rPr>
                <w:noProof/>
                <w:webHidden/>
              </w:rPr>
              <w:instrText xml:space="preserve"> PAGEREF _Toc103071345 \h </w:instrText>
            </w:r>
            <w:r w:rsidR="007B0E03">
              <w:rPr>
                <w:noProof/>
                <w:webHidden/>
              </w:rPr>
            </w:r>
            <w:r w:rsidR="007B0E03">
              <w:rPr>
                <w:noProof/>
                <w:webHidden/>
              </w:rPr>
              <w:fldChar w:fldCharType="separate"/>
            </w:r>
            <w:r w:rsidR="007B0E03">
              <w:rPr>
                <w:noProof/>
                <w:webHidden/>
              </w:rPr>
              <w:t>260</w:t>
            </w:r>
            <w:r w:rsidR="007B0E03">
              <w:rPr>
                <w:noProof/>
                <w:webHidden/>
              </w:rPr>
              <w:fldChar w:fldCharType="end"/>
            </w:r>
          </w:hyperlink>
        </w:p>
        <w:p w14:paraId="764573B1" w14:textId="7C59C9D8" w:rsidR="007B0E03" w:rsidRDefault="00000000">
          <w:pPr>
            <w:pStyle w:val="TOC3"/>
            <w:rPr>
              <w:noProof/>
              <w:szCs w:val="22"/>
              <w:lang w:eastAsia="en-IE"/>
            </w:rPr>
          </w:pPr>
          <w:hyperlink w:anchor="_Toc103071346" w:history="1">
            <w:r w:rsidR="007B0E03" w:rsidRPr="00395A1E">
              <w:rPr>
                <w:rStyle w:val="Hyperlink"/>
                <w:noProof/>
              </w:rPr>
              <w:t>G.4.12</w:t>
            </w:r>
            <w:r w:rsidR="007B0E03">
              <w:rPr>
                <w:noProof/>
                <w:szCs w:val="22"/>
                <w:lang w:eastAsia="en-IE"/>
              </w:rPr>
              <w:tab/>
            </w:r>
            <w:r w:rsidR="007B0E03" w:rsidRPr="00395A1E">
              <w:rPr>
                <w:rStyle w:val="Hyperlink"/>
                <w:noProof/>
              </w:rPr>
              <w:t>Total Daily Amounts for Capacity Market Units</w:t>
            </w:r>
            <w:r w:rsidR="007B0E03">
              <w:rPr>
                <w:noProof/>
                <w:webHidden/>
              </w:rPr>
              <w:tab/>
            </w:r>
            <w:r w:rsidR="007B0E03">
              <w:rPr>
                <w:noProof/>
                <w:webHidden/>
              </w:rPr>
              <w:fldChar w:fldCharType="begin"/>
            </w:r>
            <w:r w:rsidR="007B0E03">
              <w:rPr>
                <w:noProof/>
                <w:webHidden/>
              </w:rPr>
              <w:instrText xml:space="preserve"> PAGEREF _Toc103071346 \h </w:instrText>
            </w:r>
            <w:r w:rsidR="007B0E03">
              <w:rPr>
                <w:noProof/>
                <w:webHidden/>
              </w:rPr>
            </w:r>
            <w:r w:rsidR="007B0E03">
              <w:rPr>
                <w:noProof/>
                <w:webHidden/>
              </w:rPr>
              <w:fldChar w:fldCharType="separate"/>
            </w:r>
            <w:r w:rsidR="007B0E03">
              <w:rPr>
                <w:noProof/>
                <w:webHidden/>
              </w:rPr>
              <w:t>260</w:t>
            </w:r>
            <w:r w:rsidR="007B0E03">
              <w:rPr>
                <w:noProof/>
                <w:webHidden/>
              </w:rPr>
              <w:fldChar w:fldCharType="end"/>
            </w:r>
          </w:hyperlink>
        </w:p>
        <w:p w14:paraId="61743B98" w14:textId="2A4E3593" w:rsidR="007B0E03" w:rsidRDefault="00000000">
          <w:pPr>
            <w:pStyle w:val="TOC2"/>
            <w:tabs>
              <w:tab w:val="left" w:pos="880"/>
              <w:tab w:val="right" w:leader="dot" w:pos="9350"/>
            </w:tabs>
            <w:rPr>
              <w:noProof/>
              <w:szCs w:val="22"/>
              <w:lang w:eastAsia="en-IE"/>
            </w:rPr>
          </w:pPr>
          <w:hyperlink w:anchor="_Toc103071347" w:history="1">
            <w:r w:rsidR="007B0E03" w:rsidRPr="00395A1E">
              <w:rPr>
                <w:rStyle w:val="Hyperlink"/>
                <w:noProof/>
              </w:rPr>
              <w:t>G.5</w:t>
            </w:r>
            <w:r w:rsidR="007B0E03">
              <w:rPr>
                <w:noProof/>
                <w:szCs w:val="22"/>
                <w:lang w:eastAsia="en-IE"/>
              </w:rPr>
              <w:tab/>
            </w:r>
            <w:r w:rsidR="007B0E03" w:rsidRPr="00395A1E">
              <w:rPr>
                <w:rStyle w:val="Hyperlink"/>
                <w:noProof/>
              </w:rPr>
              <w:t>Daily Calculation of Amounts For Supplier Units</w:t>
            </w:r>
            <w:r w:rsidR="007B0E03">
              <w:rPr>
                <w:noProof/>
                <w:webHidden/>
              </w:rPr>
              <w:tab/>
            </w:r>
            <w:r w:rsidR="007B0E03">
              <w:rPr>
                <w:noProof/>
                <w:webHidden/>
              </w:rPr>
              <w:fldChar w:fldCharType="begin"/>
            </w:r>
            <w:r w:rsidR="007B0E03">
              <w:rPr>
                <w:noProof/>
                <w:webHidden/>
              </w:rPr>
              <w:instrText xml:space="preserve"> PAGEREF _Toc103071347 \h </w:instrText>
            </w:r>
            <w:r w:rsidR="007B0E03">
              <w:rPr>
                <w:noProof/>
                <w:webHidden/>
              </w:rPr>
            </w:r>
            <w:r w:rsidR="007B0E03">
              <w:rPr>
                <w:noProof/>
                <w:webHidden/>
              </w:rPr>
              <w:fldChar w:fldCharType="separate"/>
            </w:r>
            <w:r w:rsidR="007B0E03">
              <w:rPr>
                <w:noProof/>
                <w:webHidden/>
              </w:rPr>
              <w:t>261</w:t>
            </w:r>
            <w:r w:rsidR="007B0E03">
              <w:rPr>
                <w:noProof/>
                <w:webHidden/>
              </w:rPr>
              <w:fldChar w:fldCharType="end"/>
            </w:r>
          </w:hyperlink>
        </w:p>
        <w:p w14:paraId="431F1E72" w14:textId="4A44E293" w:rsidR="007B0E03" w:rsidRDefault="00000000">
          <w:pPr>
            <w:pStyle w:val="TOC3"/>
            <w:rPr>
              <w:noProof/>
              <w:szCs w:val="22"/>
              <w:lang w:eastAsia="en-IE"/>
            </w:rPr>
          </w:pPr>
          <w:hyperlink w:anchor="_Toc103071348" w:history="1">
            <w:r w:rsidR="007B0E03" w:rsidRPr="00395A1E">
              <w:rPr>
                <w:rStyle w:val="Hyperlink"/>
                <w:noProof/>
              </w:rPr>
              <w:t>G.5.2</w:t>
            </w:r>
            <w:r w:rsidR="007B0E03">
              <w:rPr>
                <w:noProof/>
                <w:szCs w:val="22"/>
                <w:lang w:eastAsia="en-IE"/>
              </w:rPr>
              <w:tab/>
            </w:r>
            <w:r w:rsidR="007B0E03" w:rsidRPr="00395A1E">
              <w:rPr>
                <w:rStyle w:val="Hyperlink"/>
                <w:noProof/>
              </w:rPr>
              <w:t>Charges or Payments for Imbalance Component</w:t>
            </w:r>
            <w:r w:rsidR="007B0E03">
              <w:rPr>
                <w:noProof/>
                <w:webHidden/>
              </w:rPr>
              <w:tab/>
            </w:r>
            <w:r w:rsidR="007B0E03">
              <w:rPr>
                <w:noProof/>
                <w:webHidden/>
              </w:rPr>
              <w:fldChar w:fldCharType="begin"/>
            </w:r>
            <w:r w:rsidR="007B0E03">
              <w:rPr>
                <w:noProof/>
                <w:webHidden/>
              </w:rPr>
              <w:instrText xml:space="preserve"> PAGEREF _Toc103071348 \h </w:instrText>
            </w:r>
            <w:r w:rsidR="007B0E03">
              <w:rPr>
                <w:noProof/>
                <w:webHidden/>
              </w:rPr>
            </w:r>
            <w:r w:rsidR="007B0E03">
              <w:rPr>
                <w:noProof/>
                <w:webHidden/>
              </w:rPr>
              <w:fldChar w:fldCharType="separate"/>
            </w:r>
            <w:r w:rsidR="007B0E03">
              <w:rPr>
                <w:noProof/>
                <w:webHidden/>
              </w:rPr>
              <w:t>261</w:t>
            </w:r>
            <w:r w:rsidR="007B0E03">
              <w:rPr>
                <w:noProof/>
                <w:webHidden/>
              </w:rPr>
              <w:fldChar w:fldCharType="end"/>
            </w:r>
          </w:hyperlink>
        </w:p>
        <w:p w14:paraId="1BDFC84B" w14:textId="783C6190" w:rsidR="007B0E03" w:rsidRDefault="00000000">
          <w:pPr>
            <w:pStyle w:val="TOC3"/>
            <w:rPr>
              <w:noProof/>
              <w:szCs w:val="22"/>
              <w:lang w:eastAsia="en-IE"/>
            </w:rPr>
          </w:pPr>
          <w:hyperlink w:anchor="_Toc103071349" w:history="1">
            <w:r w:rsidR="007B0E03" w:rsidRPr="00395A1E">
              <w:rPr>
                <w:rStyle w:val="Hyperlink"/>
                <w:noProof/>
              </w:rPr>
              <w:t>G.5.3</w:t>
            </w:r>
            <w:r w:rsidR="007B0E03">
              <w:rPr>
                <w:noProof/>
                <w:szCs w:val="22"/>
                <w:lang w:eastAsia="en-IE"/>
              </w:rPr>
              <w:tab/>
            </w:r>
            <w:r w:rsidR="007B0E03" w:rsidRPr="00395A1E">
              <w:rPr>
                <w:rStyle w:val="Hyperlink"/>
                <w:noProof/>
              </w:rPr>
              <w:t>Charges for Imperfections</w:t>
            </w:r>
            <w:r w:rsidR="007B0E03">
              <w:rPr>
                <w:noProof/>
                <w:webHidden/>
              </w:rPr>
              <w:tab/>
            </w:r>
            <w:r w:rsidR="007B0E03">
              <w:rPr>
                <w:noProof/>
                <w:webHidden/>
              </w:rPr>
              <w:fldChar w:fldCharType="begin"/>
            </w:r>
            <w:r w:rsidR="007B0E03">
              <w:rPr>
                <w:noProof/>
                <w:webHidden/>
              </w:rPr>
              <w:instrText xml:space="preserve"> PAGEREF _Toc103071349 \h </w:instrText>
            </w:r>
            <w:r w:rsidR="007B0E03">
              <w:rPr>
                <w:noProof/>
                <w:webHidden/>
              </w:rPr>
            </w:r>
            <w:r w:rsidR="007B0E03">
              <w:rPr>
                <w:noProof/>
                <w:webHidden/>
              </w:rPr>
              <w:fldChar w:fldCharType="separate"/>
            </w:r>
            <w:r w:rsidR="007B0E03">
              <w:rPr>
                <w:noProof/>
                <w:webHidden/>
              </w:rPr>
              <w:t>261</w:t>
            </w:r>
            <w:r w:rsidR="007B0E03">
              <w:rPr>
                <w:noProof/>
                <w:webHidden/>
              </w:rPr>
              <w:fldChar w:fldCharType="end"/>
            </w:r>
          </w:hyperlink>
        </w:p>
        <w:p w14:paraId="7313A6A8" w14:textId="7ADC0F35" w:rsidR="007B0E03" w:rsidRDefault="00000000">
          <w:pPr>
            <w:pStyle w:val="TOC3"/>
            <w:rPr>
              <w:noProof/>
              <w:szCs w:val="22"/>
              <w:lang w:eastAsia="en-IE"/>
            </w:rPr>
          </w:pPr>
          <w:hyperlink w:anchor="_Toc103071350" w:history="1">
            <w:r w:rsidR="007B0E03" w:rsidRPr="00395A1E">
              <w:rPr>
                <w:rStyle w:val="Hyperlink"/>
                <w:noProof/>
              </w:rPr>
              <w:t>G.5.4</w:t>
            </w:r>
            <w:r w:rsidR="007B0E03">
              <w:rPr>
                <w:noProof/>
                <w:szCs w:val="22"/>
                <w:lang w:eastAsia="en-IE"/>
              </w:rPr>
              <w:tab/>
            </w:r>
            <w:r w:rsidR="007B0E03" w:rsidRPr="00395A1E">
              <w:rPr>
                <w:rStyle w:val="Hyperlink"/>
                <w:noProof/>
              </w:rPr>
              <w:t>Charges for Residual Error Volume</w:t>
            </w:r>
            <w:r w:rsidR="007B0E03">
              <w:rPr>
                <w:noProof/>
                <w:webHidden/>
              </w:rPr>
              <w:tab/>
            </w:r>
            <w:r w:rsidR="007B0E03">
              <w:rPr>
                <w:noProof/>
                <w:webHidden/>
              </w:rPr>
              <w:fldChar w:fldCharType="begin"/>
            </w:r>
            <w:r w:rsidR="007B0E03">
              <w:rPr>
                <w:noProof/>
                <w:webHidden/>
              </w:rPr>
              <w:instrText xml:space="preserve"> PAGEREF _Toc103071350 \h </w:instrText>
            </w:r>
            <w:r w:rsidR="007B0E03">
              <w:rPr>
                <w:noProof/>
                <w:webHidden/>
              </w:rPr>
            </w:r>
            <w:r w:rsidR="007B0E03">
              <w:rPr>
                <w:noProof/>
                <w:webHidden/>
              </w:rPr>
              <w:fldChar w:fldCharType="separate"/>
            </w:r>
            <w:r w:rsidR="007B0E03">
              <w:rPr>
                <w:noProof/>
                <w:webHidden/>
              </w:rPr>
              <w:t>262</w:t>
            </w:r>
            <w:r w:rsidR="007B0E03">
              <w:rPr>
                <w:noProof/>
                <w:webHidden/>
              </w:rPr>
              <w:fldChar w:fldCharType="end"/>
            </w:r>
          </w:hyperlink>
        </w:p>
        <w:p w14:paraId="53ED6AD3" w14:textId="6C67D5E6" w:rsidR="007B0E03" w:rsidRDefault="00000000">
          <w:pPr>
            <w:pStyle w:val="TOC3"/>
            <w:rPr>
              <w:noProof/>
              <w:szCs w:val="22"/>
              <w:lang w:eastAsia="en-IE"/>
            </w:rPr>
          </w:pPr>
          <w:hyperlink w:anchor="_Toc103071351" w:history="1">
            <w:r w:rsidR="007B0E03" w:rsidRPr="00395A1E">
              <w:rPr>
                <w:rStyle w:val="Hyperlink"/>
                <w:noProof/>
              </w:rPr>
              <w:t>G.5.5</w:t>
            </w:r>
            <w:r w:rsidR="007B0E03">
              <w:rPr>
                <w:noProof/>
                <w:szCs w:val="22"/>
                <w:lang w:eastAsia="en-IE"/>
              </w:rPr>
              <w:tab/>
            </w:r>
            <w:r w:rsidR="007B0E03" w:rsidRPr="00395A1E">
              <w:rPr>
                <w:rStyle w:val="Hyperlink"/>
                <w:noProof/>
              </w:rPr>
              <w:t>Charges for Currency Adjustment</w:t>
            </w:r>
            <w:r w:rsidR="007B0E03">
              <w:rPr>
                <w:noProof/>
                <w:webHidden/>
              </w:rPr>
              <w:tab/>
            </w:r>
            <w:r w:rsidR="007B0E03">
              <w:rPr>
                <w:noProof/>
                <w:webHidden/>
              </w:rPr>
              <w:fldChar w:fldCharType="begin"/>
            </w:r>
            <w:r w:rsidR="007B0E03">
              <w:rPr>
                <w:noProof/>
                <w:webHidden/>
              </w:rPr>
              <w:instrText xml:space="preserve"> PAGEREF _Toc103071351 \h </w:instrText>
            </w:r>
            <w:r w:rsidR="007B0E03">
              <w:rPr>
                <w:noProof/>
                <w:webHidden/>
              </w:rPr>
            </w:r>
            <w:r w:rsidR="007B0E03">
              <w:rPr>
                <w:noProof/>
                <w:webHidden/>
              </w:rPr>
              <w:fldChar w:fldCharType="separate"/>
            </w:r>
            <w:r w:rsidR="007B0E03">
              <w:rPr>
                <w:noProof/>
                <w:webHidden/>
              </w:rPr>
              <w:t>262</w:t>
            </w:r>
            <w:r w:rsidR="007B0E03">
              <w:rPr>
                <w:noProof/>
                <w:webHidden/>
              </w:rPr>
              <w:fldChar w:fldCharType="end"/>
            </w:r>
          </w:hyperlink>
        </w:p>
        <w:p w14:paraId="5627FACA" w14:textId="4D04DE8E" w:rsidR="007B0E03" w:rsidRDefault="00000000">
          <w:pPr>
            <w:pStyle w:val="TOC3"/>
            <w:rPr>
              <w:noProof/>
              <w:szCs w:val="22"/>
              <w:lang w:eastAsia="en-IE"/>
            </w:rPr>
          </w:pPr>
          <w:hyperlink w:anchor="_Toc103071352" w:history="1">
            <w:r w:rsidR="007B0E03" w:rsidRPr="00395A1E">
              <w:rPr>
                <w:rStyle w:val="Hyperlink"/>
                <w:noProof/>
              </w:rPr>
              <w:t>G.5.6</w:t>
            </w:r>
            <w:r w:rsidR="007B0E03">
              <w:rPr>
                <w:noProof/>
                <w:szCs w:val="22"/>
                <w:lang w:eastAsia="en-IE"/>
              </w:rPr>
              <w:tab/>
            </w:r>
            <w:r w:rsidR="007B0E03" w:rsidRPr="00395A1E">
              <w:rPr>
                <w:rStyle w:val="Hyperlink"/>
                <w:noProof/>
              </w:rPr>
              <w:t>Total Daily Amounts for Supplier Units</w:t>
            </w:r>
            <w:r w:rsidR="007B0E03">
              <w:rPr>
                <w:noProof/>
                <w:webHidden/>
              </w:rPr>
              <w:tab/>
            </w:r>
            <w:r w:rsidR="007B0E03">
              <w:rPr>
                <w:noProof/>
                <w:webHidden/>
              </w:rPr>
              <w:fldChar w:fldCharType="begin"/>
            </w:r>
            <w:r w:rsidR="007B0E03">
              <w:rPr>
                <w:noProof/>
                <w:webHidden/>
              </w:rPr>
              <w:instrText xml:space="preserve"> PAGEREF _Toc103071352 \h </w:instrText>
            </w:r>
            <w:r w:rsidR="007B0E03">
              <w:rPr>
                <w:noProof/>
                <w:webHidden/>
              </w:rPr>
            </w:r>
            <w:r w:rsidR="007B0E03">
              <w:rPr>
                <w:noProof/>
                <w:webHidden/>
              </w:rPr>
              <w:fldChar w:fldCharType="separate"/>
            </w:r>
            <w:r w:rsidR="007B0E03">
              <w:rPr>
                <w:noProof/>
                <w:webHidden/>
              </w:rPr>
              <w:t>262</w:t>
            </w:r>
            <w:r w:rsidR="007B0E03">
              <w:rPr>
                <w:noProof/>
                <w:webHidden/>
              </w:rPr>
              <w:fldChar w:fldCharType="end"/>
            </w:r>
          </w:hyperlink>
        </w:p>
        <w:p w14:paraId="56CD04ED" w14:textId="7CEFC05B" w:rsidR="007B0E03" w:rsidRDefault="00000000">
          <w:pPr>
            <w:pStyle w:val="TOC3"/>
            <w:rPr>
              <w:noProof/>
              <w:szCs w:val="22"/>
              <w:lang w:eastAsia="en-IE"/>
            </w:rPr>
          </w:pPr>
          <w:hyperlink w:anchor="_Toc103071353" w:history="1">
            <w:r w:rsidR="007B0E03" w:rsidRPr="00395A1E">
              <w:rPr>
                <w:rStyle w:val="Hyperlink"/>
                <w:noProof/>
              </w:rPr>
              <w:t>G.5.7</w:t>
            </w:r>
            <w:r w:rsidR="007B0E03">
              <w:rPr>
                <w:noProof/>
                <w:szCs w:val="22"/>
                <w:lang w:eastAsia="en-IE"/>
              </w:rPr>
              <w:tab/>
            </w:r>
            <w:r w:rsidR="007B0E03" w:rsidRPr="00395A1E">
              <w:rPr>
                <w:rStyle w:val="Hyperlink"/>
                <w:noProof/>
              </w:rPr>
              <w:t>Settlement Document Calculations</w:t>
            </w:r>
            <w:r w:rsidR="007B0E03">
              <w:rPr>
                <w:noProof/>
                <w:webHidden/>
              </w:rPr>
              <w:tab/>
            </w:r>
            <w:r w:rsidR="007B0E03">
              <w:rPr>
                <w:noProof/>
                <w:webHidden/>
              </w:rPr>
              <w:fldChar w:fldCharType="begin"/>
            </w:r>
            <w:r w:rsidR="007B0E03">
              <w:rPr>
                <w:noProof/>
                <w:webHidden/>
              </w:rPr>
              <w:instrText xml:space="preserve"> PAGEREF _Toc103071353 \h </w:instrText>
            </w:r>
            <w:r w:rsidR="007B0E03">
              <w:rPr>
                <w:noProof/>
                <w:webHidden/>
              </w:rPr>
            </w:r>
            <w:r w:rsidR="007B0E03">
              <w:rPr>
                <w:noProof/>
                <w:webHidden/>
              </w:rPr>
              <w:fldChar w:fldCharType="separate"/>
            </w:r>
            <w:r w:rsidR="007B0E03">
              <w:rPr>
                <w:noProof/>
                <w:webHidden/>
              </w:rPr>
              <w:t>263</w:t>
            </w:r>
            <w:r w:rsidR="007B0E03">
              <w:rPr>
                <w:noProof/>
                <w:webHidden/>
              </w:rPr>
              <w:fldChar w:fldCharType="end"/>
            </w:r>
          </w:hyperlink>
        </w:p>
        <w:p w14:paraId="1242E75F" w14:textId="5438980F" w:rsidR="007B0E03" w:rsidRDefault="00000000">
          <w:pPr>
            <w:pStyle w:val="TOC2"/>
            <w:tabs>
              <w:tab w:val="left" w:pos="880"/>
              <w:tab w:val="right" w:leader="dot" w:pos="9350"/>
            </w:tabs>
            <w:rPr>
              <w:noProof/>
              <w:szCs w:val="22"/>
              <w:lang w:eastAsia="en-IE"/>
            </w:rPr>
          </w:pPr>
          <w:hyperlink w:anchor="_Toc103071354" w:history="1">
            <w:r w:rsidR="007B0E03" w:rsidRPr="00395A1E">
              <w:rPr>
                <w:rStyle w:val="Hyperlink"/>
                <w:noProof/>
              </w:rPr>
              <w:t>G.6</w:t>
            </w:r>
            <w:r w:rsidR="007B0E03">
              <w:rPr>
                <w:noProof/>
                <w:szCs w:val="22"/>
                <w:lang w:eastAsia="en-IE"/>
              </w:rPr>
              <w:tab/>
            </w:r>
            <w:r w:rsidR="007B0E03" w:rsidRPr="00395A1E">
              <w:rPr>
                <w:rStyle w:val="Hyperlink"/>
                <w:noProof/>
              </w:rPr>
              <w:t>Market Operator Balancing Cost</w:t>
            </w:r>
            <w:r w:rsidR="007B0E03">
              <w:rPr>
                <w:noProof/>
                <w:webHidden/>
              </w:rPr>
              <w:tab/>
            </w:r>
            <w:r w:rsidR="007B0E03">
              <w:rPr>
                <w:noProof/>
                <w:webHidden/>
              </w:rPr>
              <w:fldChar w:fldCharType="begin"/>
            </w:r>
            <w:r w:rsidR="007B0E03">
              <w:rPr>
                <w:noProof/>
                <w:webHidden/>
              </w:rPr>
              <w:instrText xml:space="preserve"> PAGEREF _Toc103071354 \h </w:instrText>
            </w:r>
            <w:r w:rsidR="007B0E03">
              <w:rPr>
                <w:noProof/>
                <w:webHidden/>
              </w:rPr>
            </w:r>
            <w:r w:rsidR="007B0E03">
              <w:rPr>
                <w:noProof/>
                <w:webHidden/>
              </w:rPr>
              <w:fldChar w:fldCharType="separate"/>
            </w:r>
            <w:r w:rsidR="007B0E03">
              <w:rPr>
                <w:noProof/>
                <w:webHidden/>
              </w:rPr>
              <w:t>265</w:t>
            </w:r>
            <w:r w:rsidR="007B0E03">
              <w:rPr>
                <w:noProof/>
                <w:webHidden/>
              </w:rPr>
              <w:fldChar w:fldCharType="end"/>
            </w:r>
          </w:hyperlink>
        </w:p>
        <w:p w14:paraId="2BB2D0E0" w14:textId="695C6203" w:rsidR="007B0E03" w:rsidRDefault="00000000">
          <w:pPr>
            <w:pStyle w:val="TOC2"/>
            <w:tabs>
              <w:tab w:val="left" w:pos="880"/>
              <w:tab w:val="right" w:leader="dot" w:pos="9350"/>
            </w:tabs>
            <w:rPr>
              <w:noProof/>
              <w:szCs w:val="22"/>
              <w:lang w:eastAsia="en-IE"/>
            </w:rPr>
          </w:pPr>
          <w:hyperlink w:anchor="_Toc103071355" w:history="1">
            <w:r w:rsidR="007B0E03" w:rsidRPr="00395A1E">
              <w:rPr>
                <w:rStyle w:val="Hyperlink"/>
                <w:noProof/>
              </w:rPr>
              <w:t>G.7</w:t>
            </w:r>
            <w:r w:rsidR="007B0E03">
              <w:rPr>
                <w:noProof/>
                <w:szCs w:val="22"/>
                <w:lang w:eastAsia="en-IE"/>
              </w:rPr>
              <w:tab/>
            </w:r>
            <w:r w:rsidR="007B0E03" w:rsidRPr="00395A1E">
              <w:rPr>
                <w:rStyle w:val="Hyperlink"/>
                <w:noProof/>
              </w:rPr>
              <w:t>Market Operator Charge</w:t>
            </w:r>
            <w:r w:rsidR="007B0E03">
              <w:rPr>
                <w:noProof/>
                <w:webHidden/>
              </w:rPr>
              <w:tab/>
            </w:r>
            <w:r w:rsidR="007B0E03">
              <w:rPr>
                <w:noProof/>
                <w:webHidden/>
              </w:rPr>
              <w:fldChar w:fldCharType="begin"/>
            </w:r>
            <w:r w:rsidR="007B0E03">
              <w:rPr>
                <w:noProof/>
                <w:webHidden/>
              </w:rPr>
              <w:instrText xml:space="preserve"> PAGEREF _Toc103071355 \h </w:instrText>
            </w:r>
            <w:r w:rsidR="007B0E03">
              <w:rPr>
                <w:noProof/>
                <w:webHidden/>
              </w:rPr>
            </w:r>
            <w:r w:rsidR="007B0E03">
              <w:rPr>
                <w:noProof/>
                <w:webHidden/>
              </w:rPr>
              <w:fldChar w:fldCharType="separate"/>
            </w:r>
            <w:r w:rsidR="007B0E03">
              <w:rPr>
                <w:noProof/>
                <w:webHidden/>
              </w:rPr>
              <w:t>266</w:t>
            </w:r>
            <w:r w:rsidR="007B0E03">
              <w:rPr>
                <w:noProof/>
                <w:webHidden/>
              </w:rPr>
              <w:fldChar w:fldCharType="end"/>
            </w:r>
          </w:hyperlink>
        </w:p>
        <w:p w14:paraId="0603DF0B" w14:textId="04EE047C" w:rsidR="007B0E03" w:rsidRDefault="00000000">
          <w:pPr>
            <w:pStyle w:val="TOC3"/>
            <w:rPr>
              <w:noProof/>
              <w:szCs w:val="22"/>
              <w:lang w:eastAsia="en-IE"/>
            </w:rPr>
          </w:pPr>
          <w:hyperlink w:anchor="_Toc103071356" w:history="1">
            <w:r w:rsidR="007B0E03" w:rsidRPr="00395A1E">
              <w:rPr>
                <w:rStyle w:val="Hyperlink"/>
                <w:noProof/>
              </w:rPr>
              <w:t>G.7.1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_Toc103071356 \h </w:instrText>
            </w:r>
            <w:r w:rsidR="007B0E03">
              <w:rPr>
                <w:noProof/>
                <w:webHidden/>
              </w:rPr>
            </w:r>
            <w:r w:rsidR="007B0E03">
              <w:rPr>
                <w:noProof/>
                <w:webHidden/>
              </w:rPr>
              <w:fldChar w:fldCharType="separate"/>
            </w:r>
            <w:r w:rsidR="007B0E03">
              <w:rPr>
                <w:noProof/>
                <w:webHidden/>
              </w:rPr>
              <w:t>266</w:t>
            </w:r>
            <w:r w:rsidR="007B0E03">
              <w:rPr>
                <w:noProof/>
                <w:webHidden/>
              </w:rPr>
              <w:fldChar w:fldCharType="end"/>
            </w:r>
          </w:hyperlink>
        </w:p>
        <w:p w14:paraId="5D906F47" w14:textId="137CF4FC" w:rsidR="007B0E03" w:rsidRDefault="00000000">
          <w:pPr>
            <w:pStyle w:val="TOC3"/>
            <w:rPr>
              <w:noProof/>
              <w:szCs w:val="22"/>
              <w:lang w:eastAsia="en-IE"/>
            </w:rPr>
          </w:pPr>
          <w:hyperlink w:anchor="_Toc103071357" w:history="1">
            <w:r w:rsidR="007B0E03" w:rsidRPr="00395A1E">
              <w:rPr>
                <w:rStyle w:val="Hyperlink"/>
                <w:noProof/>
              </w:rPr>
              <w:t>G.7.2</w:t>
            </w:r>
            <w:r w:rsidR="007B0E03">
              <w:rPr>
                <w:noProof/>
                <w:szCs w:val="22"/>
                <w:lang w:eastAsia="en-IE"/>
              </w:rPr>
              <w:tab/>
            </w:r>
            <w:r w:rsidR="007B0E03" w:rsidRPr="00395A1E">
              <w:rPr>
                <w:rStyle w:val="Hyperlink"/>
                <w:noProof/>
              </w:rPr>
              <w:t>Fixed Market Operator Charge to All Participants</w:t>
            </w:r>
            <w:r w:rsidR="007B0E03">
              <w:rPr>
                <w:noProof/>
                <w:webHidden/>
              </w:rPr>
              <w:tab/>
            </w:r>
            <w:r w:rsidR="007B0E03">
              <w:rPr>
                <w:noProof/>
                <w:webHidden/>
              </w:rPr>
              <w:fldChar w:fldCharType="begin"/>
            </w:r>
            <w:r w:rsidR="007B0E03">
              <w:rPr>
                <w:noProof/>
                <w:webHidden/>
              </w:rPr>
              <w:instrText xml:space="preserve"> PAGEREF _Toc103071357 \h </w:instrText>
            </w:r>
            <w:r w:rsidR="007B0E03">
              <w:rPr>
                <w:noProof/>
                <w:webHidden/>
              </w:rPr>
            </w:r>
            <w:r w:rsidR="007B0E03">
              <w:rPr>
                <w:noProof/>
                <w:webHidden/>
              </w:rPr>
              <w:fldChar w:fldCharType="separate"/>
            </w:r>
            <w:r w:rsidR="007B0E03">
              <w:rPr>
                <w:noProof/>
                <w:webHidden/>
              </w:rPr>
              <w:t>266</w:t>
            </w:r>
            <w:r w:rsidR="007B0E03">
              <w:rPr>
                <w:noProof/>
                <w:webHidden/>
              </w:rPr>
              <w:fldChar w:fldCharType="end"/>
            </w:r>
          </w:hyperlink>
        </w:p>
        <w:p w14:paraId="0909DF2C" w14:textId="521F47B6" w:rsidR="007B0E03" w:rsidRDefault="00000000">
          <w:pPr>
            <w:pStyle w:val="TOC3"/>
            <w:rPr>
              <w:noProof/>
              <w:szCs w:val="22"/>
              <w:lang w:eastAsia="en-IE"/>
            </w:rPr>
          </w:pPr>
          <w:hyperlink w:anchor="_Toc103071358" w:history="1">
            <w:r w:rsidR="007B0E03" w:rsidRPr="00395A1E">
              <w:rPr>
                <w:rStyle w:val="Hyperlink"/>
                <w:noProof/>
              </w:rPr>
              <w:t>G.7.3</w:t>
            </w:r>
            <w:r w:rsidR="007B0E03">
              <w:rPr>
                <w:noProof/>
                <w:szCs w:val="22"/>
                <w:lang w:eastAsia="en-IE"/>
              </w:rPr>
              <w:tab/>
            </w:r>
            <w:r w:rsidR="007B0E03" w:rsidRPr="00395A1E">
              <w:rPr>
                <w:rStyle w:val="Hyperlink"/>
                <w:noProof/>
              </w:rPr>
              <w:t>Variable Market Operator Charge</w:t>
            </w:r>
            <w:r w:rsidR="007B0E03">
              <w:rPr>
                <w:noProof/>
                <w:webHidden/>
              </w:rPr>
              <w:tab/>
            </w:r>
            <w:r w:rsidR="007B0E03">
              <w:rPr>
                <w:noProof/>
                <w:webHidden/>
              </w:rPr>
              <w:fldChar w:fldCharType="begin"/>
            </w:r>
            <w:r w:rsidR="007B0E03">
              <w:rPr>
                <w:noProof/>
                <w:webHidden/>
              </w:rPr>
              <w:instrText xml:space="preserve"> PAGEREF _Toc103071358 \h </w:instrText>
            </w:r>
            <w:r w:rsidR="007B0E03">
              <w:rPr>
                <w:noProof/>
                <w:webHidden/>
              </w:rPr>
            </w:r>
            <w:r w:rsidR="007B0E03">
              <w:rPr>
                <w:noProof/>
                <w:webHidden/>
              </w:rPr>
              <w:fldChar w:fldCharType="separate"/>
            </w:r>
            <w:r w:rsidR="007B0E03">
              <w:rPr>
                <w:noProof/>
                <w:webHidden/>
              </w:rPr>
              <w:t>267</w:t>
            </w:r>
            <w:r w:rsidR="007B0E03">
              <w:rPr>
                <w:noProof/>
                <w:webHidden/>
              </w:rPr>
              <w:fldChar w:fldCharType="end"/>
            </w:r>
          </w:hyperlink>
        </w:p>
        <w:p w14:paraId="5AC34F6F" w14:textId="289FFDC6" w:rsidR="007B0E03" w:rsidRDefault="00000000">
          <w:pPr>
            <w:pStyle w:val="TOC3"/>
            <w:rPr>
              <w:noProof/>
              <w:szCs w:val="22"/>
              <w:lang w:eastAsia="en-IE"/>
            </w:rPr>
          </w:pPr>
          <w:hyperlink w:anchor="_Toc103071359" w:history="1">
            <w:r w:rsidR="007B0E03" w:rsidRPr="00395A1E">
              <w:rPr>
                <w:rStyle w:val="Hyperlink"/>
                <w:noProof/>
              </w:rPr>
              <w:t>G.7.4</w:t>
            </w:r>
            <w:r w:rsidR="007B0E03">
              <w:rPr>
                <w:noProof/>
                <w:szCs w:val="22"/>
                <w:lang w:eastAsia="en-IE"/>
              </w:rPr>
              <w:tab/>
            </w:r>
            <w:r w:rsidR="007B0E03" w:rsidRPr="00395A1E">
              <w:rPr>
                <w:rStyle w:val="Hyperlink"/>
                <w:noProof/>
              </w:rPr>
              <w:t>Recovery of Unpaid Market Operator Charge</w:t>
            </w:r>
            <w:r w:rsidR="007B0E03">
              <w:rPr>
                <w:noProof/>
                <w:webHidden/>
              </w:rPr>
              <w:tab/>
            </w:r>
            <w:r w:rsidR="007B0E03">
              <w:rPr>
                <w:noProof/>
                <w:webHidden/>
              </w:rPr>
              <w:fldChar w:fldCharType="begin"/>
            </w:r>
            <w:r w:rsidR="007B0E03">
              <w:rPr>
                <w:noProof/>
                <w:webHidden/>
              </w:rPr>
              <w:instrText xml:space="preserve"> PAGEREF _Toc103071359 \h </w:instrText>
            </w:r>
            <w:r w:rsidR="007B0E03">
              <w:rPr>
                <w:noProof/>
                <w:webHidden/>
              </w:rPr>
            </w:r>
            <w:r w:rsidR="007B0E03">
              <w:rPr>
                <w:noProof/>
                <w:webHidden/>
              </w:rPr>
              <w:fldChar w:fldCharType="separate"/>
            </w:r>
            <w:r w:rsidR="007B0E03">
              <w:rPr>
                <w:noProof/>
                <w:webHidden/>
              </w:rPr>
              <w:t>268</w:t>
            </w:r>
            <w:r w:rsidR="007B0E03">
              <w:rPr>
                <w:noProof/>
                <w:webHidden/>
              </w:rPr>
              <w:fldChar w:fldCharType="end"/>
            </w:r>
          </w:hyperlink>
        </w:p>
        <w:p w14:paraId="11CB34DC" w14:textId="3708E71E" w:rsidR="007B0E03" w:rsidRDefault="00000000">
          <w:pPr>
            <w:pStyle w:val="TOC3"/>
            <w:rPr>
              <w:noProof/>
              <w:szCs w:val="22"/>
              <w:lang w:eastAsia="en-IE"/>
            </w:rPr>
          </w:pPr>
          <w:hyperlink w:anchor="_Toc103071360" w:history="1">
            <w:r w:rsidR="007B0E03" w:rsidRPr="00395A1E">
              <w:rPr>
                <w:rStyle w:val="Hyperlink"/>
                <w:noProof/>
              </w:rPr>
              <w:t>G.7.5</w:t>
            </w:r>
            <w:r w:rsidR="007B0E03">
              <w:rPr>
                <w:noProof/>
                <w:szCs w:val="22"/>
                <w:lang w:eastAsia="en-IE"/>
              </w:rPr>
              <w:tab/>
            </w:r>
            <w:r w:rsidR="007B0E03" w:rsidRPr="00395A1E">
              <w:rPr>
                <w:rStyle w:val="Hyperlink"/>
                <w:noProof/>
              </w:rPr>
              <w:t>CMC Charges</w:t>
            </w:r>
            <w:r w:rsidR="007B0E03">
              <w:rPr>
                <w:noProof/>
                <w:webHidden/>
              </w:rPr>
              <w:tab/>
            </w:r>
            <w:r w:rsidR="007B0E03">
              <w:rPr>
                <w:noProof/>
                <w:webHidden/>
              </w:rPr>
              <w:fldChar w:fldCharType="begin"/>
            </w:r>
            <w:r w:rsidR="007B0E03">
              <w:rPr>
                <w:noProof/>
                <w:webHidden/>
              </w:rPr>
              <w:instrText xml:space="preserve"> PAGEREF _Toc103071360 \h </w:instrText>
            </w:r>
            <w:r w:rsidR="007B0E03">
              <w:rPr>
                <w:noProof/>
                <w:webHidden/>
              </w:rPr>
            </w:r>
            <w:r w:rsidR="007B0E03">
              <w:rPr>
                <w:noProof/>
                <w:webHidden/>
              </w:rPr>
              <w:fldChar w:fldCharType="separate"/>
            </w:r>
            <w:r w:rsidR="007B0E03">
              <w:rPr>
                <w:noProof/>
                <w:webHidden/>
              </w:rPr>
              <w:t>268</w:t>
            </w:r>
            <w:r w:rsidR="007B0E03">
              <w:rPr>
                <w:noProof/>
                <w:webHidden/>
              </w:rPr>
              <w:fldChar w:fldCharType="end"/>
            </w:r>
          </w:hyperlink>
        </w:p>
        <w:p w14:paraId="3BB7A61A" w14:textId="53E6EF40" w:rsidR="007B0E03" w:rsidRDefault="00000000">
          <w:pPr>
            <w:pStyle w:val="TOC2"/>
            <w:tabs>
              <w:tab w:val="left" w:pos="880"/>
              <w:tab w:val="right" w:leader="dot" w:pos="9350"/>
            </w:tabs>
            <w:rPr>
              <w:noProof/>
              <w:szCs w:val="22"/>
              <w:lang w:eastAsia="en-IE"/>
            </w:rPr>
          </w:pPr>
          <w:hyperlink w:anchor="_Toc103071361" w:history="1">
            <w:r w:rsidR="007B0E03" w:rsidRPr="00395A1E">
              <w:rPr>
                <w:rStyle w:val="Hyperlink"/>
                <w:noProof/>
              </w:rPr>
              <w:t>G.8</w:t>
            </w:r>
            <w:r w:rsidR="007B0E03">
              <w:rPr>
                <w:noProof/>
                <w:szCs w:val="22"/>
                <w:lang w:eastAsia="en-IE"/>
              </w:rPr>
              <w:tab/>
            </w:r>
            <w:r w:rsidR="007B0E03" w:rsidRPr="00395A1E">
              <w:rPr>
                <w:rStyle w:val="Hyperlink"/>
                <w:noProof/>
              </w:rPr>
              <w:t>Interest Payment</w:t>
            </w:r>
            <w:r w:rsidR="007B0E03">
              <w:rPr>
                <w:noProof/>
                <w:webHidden/>
              </w:rPr>
              <w:tab/>
            </w:r>
            <w:r w:rsidR="007B0E03">
              <w:rPr>
                <w:noProof/>
                <w:webHidden/>
              </w:rPr>
              <w:fldChar w:fldCharType="begin"/>
            </w:r>
            <w:r w:rsidR="007B0E03">
              <w:rPr>
                <w:noProof/>
                <w:webHidden/>
              </w:rPr>
              <w:instrText xml:space="preserve"> PAGEREF _Toc103071361 \h </w:instrText>
            </w:r>
            <w:r w:rsidR="007B0E03">
              <w:rPr>
                <w:noProof/>
                <w:webHidden/>
              </w:rPr>
            </w:r>
            <w:r w:rsidR="007B0E03">
              <w:rPr>
                <w:noProof/>
                <w:webHidden/>
              </w:rPr>
              <w:fldChar w:fldCharType="separate"/>
            </w:r>
            <w:r w:rsidR="007B0E03">
              <w:rPr>
                <w:noProof/>
                <w:webHidden/>
              </w:rPr>
              <w:t>268</w:t>
            </w:r>
            <w:r w:rsidR="007B0E03">
              <w:rPr>
                <w:noProof/>
                <w:webHidden/>
              </w:rPr>
              <w:fldChar w:fldCharType="end"/>
            </w:r>
          </w:hyperlink>
        </w:p>
        <w:p w14:paraId="0F6C068B" w14:textId="22FF777E" w:rsidR="007B0E03" w:rsidRDefault="00000000">
          <w:pPr>
            <w:pStyle w:val="TOC2"/>
            <w:tabs>
              <w:tab w:val="left" w:pos="880"/>
              <w:tab w:val="right" w:leader="dot" w:pos="9350"/>
            </w:tabs>
            <w:rPr>
              <w:noProof/>
              <w:szCs w:val="22"/>
              <w:lang w:eastAsia="en-IE"/>
            </w:rPr>
          </w:pPr>
          <w:hyperlink w:anchor="_Toc103071362" w:history="1">
            <w:r w:rsidR="007B0E03" w:rsidRPr="00395A1E">
              <w:rPr>
                <w:rStyle w:val="Hyperlink"/>
                <w:noProof/>
              </w:rPr>
              <w:t>G.9</w:t>
            </w:r>
            <w:r w:rsidR="007B0E03">
              <w:rPr>
                <w:noProof/>
                <w:szCs w:val="22"/>
                <w:lang w:eastAsia="en-IE"/>
              </w:rPr>
              <w:tab/>
            </w:r>
            <w:r w:rsidR="007B0E03" w:rsidRPr="00395A1E">
              <w:rPr>
                <w:rStyle w:val="Hyperlink"/>
                <w:noProof/>
              </w:rPr>
              <w:t>Credit Cover Obligations</w:t>
            </w:r>
            <w:r w:rsidR="007B0E03">
              <w:rPr>
                <w:noProof/>
                <w:webHidden/>
              </w:rPr>
              <w:tab/>
            </w:r>
            <w:r w:rsidR="007B0E03">
              <w:rPr>
                <w:noProof/>
                <w:webHidden/>
              </w:rPr>
              <w:fldChar w:fldCharType="begin"/>
            </w:r>
            <w:r w:rsidR="007B0E03">
              <w:rPr>
                <w:noProof/>
                <w:webHidden/>
              </w:rPr>
              <w:instrText xml:space="preserve"> PAGEREF _Toc103071362 \h </w:instrText>
            </w:r>
            <w:r w:rsidR="007B0E03">
              <w:rPr>
                <w:noProof/>
                <w:webHidden/>
              </w:rPr>
            </w:r>
            <w:r w:rsidR="007B0E03">
              <w:rPr>
                <w:noProof/>
                <w:webHidden/>
              </w:rPr>
              <w:fldChar w:fldCharType="separate"/>
            </w:r>
            <w:r w:rsidR="007B0E03">
              <w:rPr>
                <w:noProof/>
                <w:webHidden/>
              </w:rPr>
              <w:t>268</w:t>
            </w:r>
            <w:r w:rsidR="007B0E03">
              <w:rPr>
                <w:noProof/>
                <w:webHidden/>
              </w:rPr>
              <w:fldChar w:fldCharType="end"/>
            </w:r>
          </w:hyperlink>
        </w:p>
        <w:p w14:paraId="3E43C6D5" w14:textId="733C5100" w:rsidR="007B0E03" w:rsidRDefault="00000000">
          <w:pPr>
            <w:pStyle w:val="TOC2"/>
            <w:tabs>
              <w:tab w:val="left" w:pos="880"/>
              <w:tab w:val="right" w:leader="dot" w:pos="9350"/>
            </w:tabs>
            <w:rPr>
              <w:noProof/>
              <w:szCs w:val="22"/>
              <w:lang w:eastAsia="en-IE"/>
            </w:rPr>
          </w:pPr>
          <w:hyperlink w:anchor="_Toc103071363" w:history="1">
            <w:r w:rsidR="007B0E03" w:rsidRPr="00395A1E">
              <w:rPr>
                <w:rStyle w:val="Hyperlink"/>
                <w:noProof/>
              </w:rPr>
              <w:t>G.10</w:t>
            </w:r>
            <w:r w:rsidR="007B0E03">
              <w:rPr>
                <w:noProof/>
                <w:szCs w:val="22"/>
                <w:lang w:eastAsia="en-IE"/>
              </w:rPr>
              <w:tab/>
            </w:r>
            <w:r w:rsidR="007B0E03" w:rsidRPr="00395A1E">
              <w:rPr>
                <w:rStyle w:val="Hyperlink"/>
                <w:noProof/>
              </w:rPr>
              <w:t>Parameters for the Determination of Required Credit Cover</w:t>
            </w:r>
            <w:r w:rsidR="007B0E03">
              <w:rPr>
                <w:noProof/>
                <w:webHidden/>
              </w:rPr>
              <w:tab/>
            </w:r>
            <w:r w:rsidR="007B0E03">
              <w:rPr>
                <w:noProof/>
                <w:webHidden/>
              </w:rPr>
              <w:fldChar w:fldCharType="begin"/>
            </w:r>
            <w:r w:rsidR="007B0E03">
              <w:rPr>
                <w:noProof/>
                <w:webHidden/>
              </w:rPr>
              <w:instrText xml:space="preserve"> PAGEREF _Toc103071363 \h </w:instrText>
            </w:r>
            <w:r w:rsidR="007B0E03">
              <w:rPr>
                <w:noProof/>
                <w:webHidden/>
              </w:rPr>
            </w:r>
            <w:r w:rsidR="007B0E03">
              <w:rPr>
                <w:noProof/>
                <w:webHidden/>
              </w:rPr>
              <w:fldChar w:fldCharType="separate"/>
            </w:r>
            <w:r w:rsidR="007B0E03">
              <w:rPr>
                <w:noProof/>
                <w:webHidden/>
              </w:rPr>
              <w:t>273</w:t>
            </w:r>
            <w:r w:rsidR="007B0E03">
              <w:rPr>
                <w:noProof/>
                <w:webHidden/>
              </w:rPr>
              <w:fldChar w:fldCharType="end"/>
            </w:r>
          </w:hyperlink>
        </w:p>
        <w:p w14:paraId="492FA608" w14:textId="3FF7D374" w:rsidR="007B0E03" w:rsidRDefault="00000000">
          <w:pPr>
            <w:pStyle w:val="TOC2"/>
            <w:tabs>
              <w:tab w:val="left" w:pos="880"/>
              <w:tab w:val="right" w:leader="dot" w:pos="9350"/>
            </w:tabs>
            <w:rPr>
              <w:noProof/>
              <w:szCs w:val="22"/>
              <w:lang w:eastAsia="en-IE"/>
            </w:rPr>
          </w:pPr>
          <w:hyperlink w:anchor="_Toc103071364" w:history="1">
            <w:r w:rsidR="007B0E03" w:rsidRPr="00395A1E">
              <w:rPr>
                <w:rStyle w:val="Hyperlink"/>
                <w:noProof/>
              </w:rPr>
              <w:t>G.11</w:t>
            </w:r>
            <w:r w:rsidR="007B0E03">
              <w:rPr>
                <w:noProof/>
                <w:szCs w:val="22"/>
                <w:lang w:eastAsia="en-IE"/>
              </w:rPr>
              <w:tab/>
            </w:r>
            <w:r w:rsidR="007B0E03" w:rsidRPr="00395A1E">
              <w:rPr>
                <w:rStyle w:val="Hyperlink"/>
                <w:noProof/>
              </w:rPr>
              <w:t>Provision of Credit Cover Information</w:t>
            </w:r>
            <w:r w:rsidR="007B0E03">
              <w:rPr>
                <w:noProof/>
                <w:webHidden/>
              </w:rPr>
              <w:tab/>
            </w:r>
            <w:r w:rsidR="007B0E03">
              <w:rPr>
                <w:noProof/>
                <w:webHidden/>
              </w:rPr>
              <w:fldChar w:fldCharType="begin"/>
            </w:r>
            <w:r w:rsidR="007B0E03">
              <w:rPr>
                <w:noProof/>
                <w:webHidden/>
              </w:rPr>
              <w:instrText xml:space="preserve"> PAGEREF _Toc103071364 \h </w:instrText>
            </w:r>
            <w:r w:rsidR="007B0E03">
              <w:rPr>
                <w:noProof/>
                <w:webHidden/>
              </w:rPr>
            </w:r>
            <w:r w:rsidR="007B0E03">
              <w:rPr>
                <w:noProof/>
                <w:webHidden/>
              </w:rPr>
              <w:fldChar w:fldCharType="separate"/>
            </w:r>
            <w:r w:rsidR="007B0E03">
              <w:rPr>
                <w:noProof/>
                <w:webHidden/>
              </w:rPr>
              <w:t>274</w:t>
            </w:r>
            <w:r w:rsidR="007B0E03">
              <w:rPr>
                <w:noProof/>
                <w:webHidden/>
              </w:rPr>
              <w:fldChar w:fldCharType="end"/>
            </w:r>
          </w:hyperlink>
        </w:p>
        <w:p w14:paraId="440153C7" w14:textId="7424FC92" w:rsidR="007B0E03" w:rsidRDefault="00000000">
          <w:pPr>
            <w:pStyle w:val="TOC2"/>
            <w:tabs>
              <w:tab w:val="left" w:pos="880"/>
              <w:tab w:val="right" w:leader="dot" w:pos="9350"/>
            </w:tabs>
            <w:rPr>
              <w:noProof/>
              <w:szCs w:val="22"/>
              <w:lang w:eastAsia="en-IE"/>
            </w:rPr>
          </w:pPr>
          <w:hyperlink w:anchor="_Toc103071365" w:history="1">
            <w:r w:rsidR="007B0E03" w:rsidRPr="00395A1E">
              <w:rPr>
                <w:rStyle w:val="Hyperlink"/>
                <w:noProof/>
              </w:rPr>
              <w:t>G.12</w:t>
            </w:r>
            <w:r w:rsidR="007B0E03">
              <w:rPr>
                <w:noProof/>
                <w:szCs w:val="22"/>
                <w:lang w:eastAsia="en-IE"/>
              </w:rPr>
              <w:tab/>
            </w:r>
            <w:r w:rsidR="007B0E03" w:rsidRPr="00395A1E">
              <w:rPr>
                <w:rStyle w:val="Hyperlink"/>
                <w:noProof/>
              </w:rPr>
              <w:t>Monitoring of Credit Cover</w:t>
            </w:r>
            <w:r w:rsidR="007B0E03">
              <w:rPr>
                <w:noProof/>
                <w:webHidden/>
              </w:rPr>
              <w:tab/>
            </w:r>
            <w:r w:rsidR="007B0E03">
              <w:rPr>
                <w:noProof/>
                <w:webHidden/>
              </w:rPr>
              <w:fldChar w:fldCharType="begin"/>
            </w:r>
            <w:r w:rsidR="007B0E03">
              <w:rPr>
                <w:noProof/>
                <w:webHidden/>
              </w:rPr>
              <w:instrText xml:space="preserve"> PAGEREF _Toc103071365 \h </w:instrText>
            </w:r>
            <w:r w:rsidR="007B0E03">
              <w:rPr>
                <w:noProof/>
                <w:webHidden/>
              </w:rPr>
            </w:r>
            <w:r w:rsidR="007B0E03">
              <w:rPr>
                <w:noProof/>
                <w:webHidden/>
              </w:rPr>
              <w:fldChar w:fldCharType="separate"/>
            </w:r>
            <w:r w:rsidR="007B0E03">
              <w:rPr>
                <w:noProof/>
                <w:webHidden/>
              </w:rPr>
              <w:t>274</w:t>
            </w:r>
            <w:r w:rsidR="007B0E03">
              <w:rPr>
                <w:noProof/>
                <w:webHidden/>
              </w:rPr>
              <w:fldChar w:fldCharType="end"/>
            </w:r>
          </w:hyperlink>
        </w:p>
        <w:p w14:paraId="01F7CF17" w14:textId="3151D8F2" w:rsidR="007B0E03" w:rsidRDefault="00000000">
          <w:pPr>
            <w:pStyle w:val="TOC3"/>
            <w:rPr>
              <w:noProof/>
              <w:szCs w:val="22"/>
              <w:lang w:eastAsia="en-IE"/>
            </w:rPr>
          </w:pPr>
          <w:hyperlink w:anchor="_Toc103071366" w:history="1">
            <w:r w:rsidR="007B0E03" w:rsidRPr="00395A1E">
              <w:rPr>
                <w:rStyle w:val="Hyperlink"/>
                <w:noProof/>
              </w:rPr>
              <w:t>G.12.1</w:t>
            </w:r>
            <w:r w:rsidR="007B0E03">
              <w:rPr>
                <w:noProof/>
                <w:szCs w:val="22"/>
                <w:lang w:eastAsia="en-IE"/>
              </w:rPr>
              <w:tab/>
            </w:r>
            <w:r w:rsidR="007B0E03" w:rsidRPr="00395A1E">
              <w:rPr>
                <w:rStyle w:val="Hyperlink"/>
                <w:noProof/>
              </w:rPr>
              <w:t>Credit Assessments</w:t>
            </w:r>
            <w:r w:rsidR="007B0E03">
              <w:rPr>
                <w:noProof/>
                <w:webHidden/>
              </w:rPr>
              <w:tab/>
            </w:r>
            <w:r w:rsidR="007B0E03">
              <w:rPr>
                <w:noProof/>
                <w:webHidden/>
              </w:rPr>
              <w:fldChar w:fldCharType="begin"/>
            </w:r>
            <w:r w:rsidR="007B0E03">
              <w:rPr>
                <w:noProof/>
                <w:webHidden/>
              </w:rPr>
              <w:instrText xml:space="preserve"> PAGEREF _Toc103071366 \h </w:instrText>
            </w:r>
            <w:r w:rsidR="007B0E03">
              <w:rPr>
                <w:noProof/>
                <w:webHidden/>
              </w:rPr>
            </w:r>
            <w:r w:rsidR="007B0E03">
              <w:rPr>
                <w:noProof/>
                <w:webHidden/>
              </w:rPr>
              <w:fldChar w:fldCharType="separate"/>
            </w:r>
            <w:r w:rsidR="007B0E03">
              <w:rPr>
                <w:noProof/>
                <w:webHidden/>
              </w:rPr>
              <w:t>274</w:t>
            </w:r>
            <w:r w:rsidR="007B0E03">
              <w:rPr>
                <w:noProof/>
                <w:webHidden/>
              </w:rPr>
              <w:fldChar w:fldCharType="end"/>
            </w:r>
          </w:hyperlink>
        </w:p>
        <w:p w14:paraId="1AD05802" w14:textId="3316F774" w:rsidR="007B0E03" w:rsidRDefault="00000000">
          <w:pPr>
            <w:pStyle w:val="TOC3"/>
            <w:rPr>
              <w:noProof/>
              <w:szCs w:val="22"/>
              <w:lang w:eastAsia="en-IE"/>
            </w:rPr>
          </w:pPr>
          <w:hyperlink w:anchor="_Toc103071367" w:history="1">
            <w:r w:rsidR="007B0E03" w:rsidRPr="00395A1E">
              <w:rPr>
                <w:rStyle w:val="Hyperlink"/>
                <w:noProof/>
              </w:rPr>
              <w:t>G.12.2</w:t>
            </w:r>
            <w:r w:rsidR="007B0E03">
              <w:rPr>
                <w:noProof/>
                <w:szCs w:val="22"/>
                <w:lang w:eastAsia="en-IE"/>
              </w:rPr>
              <w:tab/>
            </w:r>
            <w:r w:rsidR="007B0E03" w:rsidRPr="00395A1E">
              <w:rPr>
                <w:rStyle w:val="Hyperlink"/>
                <w:noProof/>
              </w:rPr>
              <w:t>SEM NEMO Credit Reports</w:t>
            </w:r>
            <w:r w:rsidR="007B0E03">
              <w:rPr>
                <w:noProof/>
                <w:webHidden/>
              </w:rPr>
              <w:tab/>
            </w:r>
            <w:r w:rsidR="007B0E03">
              <w:rPr>
                <w:noProof/>
                <w:webHidden/>
              </w:rPr>
              <w:fldChar w:fldCharType="begin"/>
            </w:r>
            <w:r w:rsidR="007B0E03">
              <w:rPr>
                <w:noProof/>
                <w:webHidden/>
              </w:rPr>
              <w:instrText xml:space="preserve"> PAGEREF _Toc103071367 \h </w:instrText>
            </w:r>
            <w:r w:rsidR="007B0E03">
              <w:rPr>
                <w:noProof/>
                <w:webHidden/>
              </w:rPr>
            </w:r>
            <w:r w:rsidR="007B0E03">
              <w:rPr>
                <w:noProof/>
                <w:webHidden/>
              </w:rPr>
              <w:fldChar w:fldCharType="separate"/>
            </w:r>
            <w:r w:rsidR="007B0E03">
              <w:rPr>
                <w:noProof/>
                <w:webHidden/>
              </w:rPr>
              <w:t>276</w:t>
            </w:r>
            <w:r w:rsidR="007B0E03">
              <w:rPr>
                <w:noProof/>
                <w:webHidden/>
              </w:rPr>
              <w:fldChar w:fldCharType="end"/>
            </w:r>
          </w:hyperlink>
        </w:p>
        <w:p w14:paraId="45CD167A" w14:textId="230E94B6" w:rsidR="007B0E03" w:rsidRDefault="00000000">
          <w:pPr>
            <w:pStyle w:val="TOC3"/>
            <w:rPr>
              <w:noProof/>
              <w:szCs w:val="22"/>
              <w:lang w:eastAsia="en-IE"/>
            </w:rPr>
          </w:pPr>
          <w:hyperlink w:anchor="_Toc103071368" w:history="1">
            <w:r w:rsidR="007B0E03" w:rsidRPr="00395A1E">
              <w:rPr>
                <w:rStyle w:val="Hyperlink"/>
                <w:noProof/>
              </w:rPr>
              <w:t>G.12.3</w:t>
            </w:r>
            <w:r w:rsidR="007B0E03">
              <w:rPr>
                <w:noProof/>
                <w:szCs w:val="22"/>
                <w:lang w:eastAsia="en-IE"/>
              </w:rPr>
              <w:tab/>
            </w:r>
            <w:r w:rsidR="007B0E03" w:rsidRPr="00395A1E">
              <w:rPr>
                <w:rStyle w:val="Hyperlink"/>
                <w:noProof/>
              </w:rPr>
              <w:t>Non-acceptance of Contracted Quantities</w:t>
            </w:r>
            <w:r w:rsidR="007B0E03">
              <w:rPr>
                <w:noProof/>
                <w:webHidden/>
              </w:rPr>
              <w:tab/>
            </w:r>
            <w:r w:rsidR="007B0E03">
              <w:rPr>
                <w:noProof/>
                <w:webHidden/>
              </w:rPr>
              <w:fldChar w:fldCharType="begin"/>
            </w:r>
            <w:r w:rsidR="007B0E03">
              <w:rPr>
                <w:noProof/>
                <w:webHidden/>
              </w:rPr>
              <w:instrText xml:space="preserve"> PAGEREF _Toc103071368 \h </w:instrText>
            </w:r>
            <w:r w:rsidR="007B0E03">
              <w:rPr>
                <w:noProof/>
                <w:webHidden/>
              </w:rPr>
            </w:r>
            <w:r w:rsidR="007B0E03">
              <w:rPr>
                <w:noProof/>
                <w:webHidden/>
              </w:rPr>
              <w:fldChar w:fldCharType="separate"/>
            </w:r>
            <w:r w:rsidR="007B0E03">
              <w:rPr>
                <w:noProof/>
                <w:webHidden/>
              </w:rPr>
              <w:t>276</w:t>
            </w:r>
            <w:r w:rsidR="007B0E03">
              <w:rPr>
                <w:noProof/>
                <w:webHidden/>
              </w:rPr>
              <w:fldChar w:fldCharType="end"/>
            </w:r>
          </w:hyperlink>
        </w:p>
        <w:p w14:paraId="67E41751" w14:textId="2699717E" w:rsidR="007B0E03" w:rsidRDefault="00000000">
          <w:pPr>
            <w:pStyle w:val="TOC3"/>
            <w:rPr>
              <w:noProof/>
              <w:szCs w:val="22"/>
              <w:lang w:eastAsia="en-IE"/>
            </w:rPr>
          </w:pPr>
          <w:hyperlink w:anchor="_Toc103071369" w:history="1">
            <w:r w:rsidR="007B0E03" w:rsidRPr="00395A1E">
              <w:rPr>
                <w:rStyle w:val="Hyperlink"/>
                <w:noProof/>
              </w:rPr>
              <w:t>G.12.4</w:t>
            </w:r>
            <w:r w:rsidR="007B0E03">
              <w:rPr>
                <w:noProof/>
                <w:szCs w:val="22"/>
                <w:lang w:eastAsia="en-IE"/>
              </w:rPr>
              <w:tab/>
            </w:r>
            <w:r w:rsidR="007B0E03" w:rsidRPr="00395A1E">
              <w:rPr>
                <w:rStyle w:val="Hyperlink"/>
                <w:noProof/>
              </w:rPr>
              <w:t>New Participants and Adjusted Participants</w:t>
            </w:r>
            <w:r w:rsidR="007B0E03">
              <w:rPr>
                <w:noProof/>
                <w:webHidden/>
              </w:rPr>
              <w:tab/>
            </w:r>
            <w:r w:rsidR="007B0E03">
              <w:rPr>
                <w:noProof/>
                <w:webHidden/>
              </w:rPr>
              <w:fldChar w:fldCharType="begin"/>
            </w:r>
            <w:r w:rsidR="007B0E03">
              <w:rPr>
                <w:noProof/>
                <w:webHidden/>
              </w:rPr>
              <w:instrText xml:space="preserve"> PAGEREF _Toc103071369 \h </w:instrText>
            </w:r>
            <w:r w:rsidR="007B0E03">
              <w:rPr>
                <w:noProof/>
                <w:webHidden/>
              </w:rPr>
            </w:r>
            <w:r w:rsidR="007B0E03">
              <w:rPr>
                <w:noProof/>
                <w:webHidden/>
              </w:rPr>
              <w:fldChar w:fldCharType="separate"/>
            </w:r>
            <w:r w:rsidR="007B0E03">
              <w:rPr>
                <w:noProof/>
                <w:webHidden/>
              </w:rPr>
              <w:t>277</w:t>
            </w:r>
            <w:r w:rsidR="007B0E03">
              <w:rPr>
                <w:noProof/>
                <w:webHidden/>
              </w:rPr>
              <w:fldChar w:fldCharType="end"/>
            </w:r>
          </w:hyperlink>
        </w:p>
        <w:p w14:paraId="345F65D4" w14:textId="6774F3DC" w:rsidR="007B0E03" w:rsidRDefault="00000000">
          <w:pPr>
            <w:pStyle w:val="TOC2"/>
            <w:tabs>
              <w:tab w:val="left" w:pos="880"/>
              <w:tab w:val="right" w:leader="dot" w:pos="9350"/>
            </w:tabs>
            <w:rPr>
              <w:noProof/>
              <w:szCs w:val="22"/>
              <w:lang w:eastAsia="en-IE"/>
            </w:rPr>
          </w:pPr>
          <w:hyperlink w:anchor="_Toc103071370" w:history="1">
            <w:r w:rsidR="007B0E03" w:rsidRPr="00395A1E">
              <w:rPr>
                <w:rStyle w:val="Hyperlink"/>
                <w:noProof/>
              </w:rPr>
              <w:t>G.13</w:t>
            </w:r>
            <w:r w:rsidR="007B0E03">
              <w:rPr>
                <w:noProof/>
                <w:szCs w:val="22"/>
                <w:lang w:eastAsia="en-IE"/>
              </w:rPr>
              <w:tab/>
            </w:r>
            <w:r w:rsidR="007B0E03" w:rsidRPr="00395A1E">
              <w:rPr>
                <w:rStyle w:val="Hyperlink"/>
                <w:noProof/>
              </w:rPr>
              <w:t>Calculations for Required Credit Cover</w:t>
            </w:r>
            <w:r w:rsidR="007B0E03">
              <w:rPr>
                <w:noProof/>
                <w:webHidden/>
              </w:rPr>
              <w:tab/>
            </w:r>
            <w:r w:rsidR="007B0E03">
              <w:rPr>
                <w:noProof/>
                <w:webHidden/>
              </w:rPr>
              <w:fldChar w:fldCharType="begin"/>
            </w:r>
            <w:r w:rsidR="007B0E03">
              <w:rPr>
                <w:noProof/>
                <w:webHidden/>
              </w:rPr>
              <w:instrText xml:space="preserve"> PAGEREF _Toc103071370 \h </w:instrText>
            </w:r>
            <w:r w:rsidR="007B0E03">
              <w:rPr>
                <w:noProof/>
                <w:webHidden/>
              </w:rPr>
            </w:r>
            <w:r w:rsidR="007B0E03">
              <w:rPr>
                <w:noProof/>
                <w:webHidden/>
              </w:rPr>
              <w:fldChar w:fldCharType="separate"/>
            </w:r>
            <w:r w:rsidR="007B0E03">
              <w:rPr>
                <w:noProof/>
                <w:webHidden/>
              </w:rPr>
              <w:t>278</w:t>
            </w:r>
            <w:r w:rsidR="007B0E03">
              <w:rPr>
                <w:noProof/>
                <w:webHidden/>
              </w:rPr>
              <w:fldChar w:fldCharType="end"/>
            </w:r>
          </w:hyperlink>
        </w:p>
        <w:p w14:paraId="4AD242F7" w14:textId="36D4F77A" w:rsidR="007B0E03" w:rsidRDefault="00000000">
          <w:pPr>
            <w:pStyle w:val="TOC3"/>
            <w:rPr>
              <w:noProof/>
              <w:szCs w:val="22"/>
              <w:lang w:eastAsia="en-IE"/>
            </w:rPr>
          </w:pPr>
          <w:hyperlink w:anchor="_Toc103071371" w:history="1">
            <w:r w:rsidR="007B0E03" w:rsidRPr="00395A1E">
              <w:rPr>
                <w:rStyle w:val="Hyperlink"/>
                <w:noProof/>
              </w:rPr>
              <w:t>G.13.1</w:t>
            </w:r>
            <w:r w:rsidR="007B0E03">
              <w:rPr>
                <w:noProof/>
                <w:szCs w:val="22"/>
                <w:lang w:eastAsia="en-IE"/>
              </w:rPr>
              <w:tab/>
            </w:r>
            <w:r w:rsidR="007B0E03" w:rsidRPr="00395A1E">
              <w:rPr>
                <w:rStyle w:val="Hyperlink"/>
                <w:noProof/>
              </w:rPr>
              <w:t>Calculations of Actual Exposure for the Settlement Risk Period</w:t>
            </w:r>
            <w:r w:rsidR="007B0E03">
              <w:rPr>
                <w:noProof/>
                <w:webHidden/>
              </w:rPr>
              <w:tab/>
            </w:r>
            <w:r w:rsidR="007B0E03">
              <w:rPr>
                <w:noProof/>
                <w:webHidden/>
              </w:rPr>
              <w:fldChar w:fldCharType="begin"/>
            </w:r>
            <w:r w:rsidR="007B0E03">
              <w:rPr>
                <w:noProof/>
                <w:webHidden/>
              </w:rPr>
              <w:instrText xml:space="preserve"> PAGEREF _Toc103071371 \h </w:instrText>
            </w:r>
            <w:r w:rsidR="007B0E03">
              <w:rPr>
                <w:noProof/>
                <w:webHidden/>
              </w:rPr>
            </w:r>
            <w:r w:rsidR="007B0E03">
              <w:rPr>
                <w:noProof/>
                <w:webHidden/>
              </w:rPr>
              <w:fldChar w:fldCharType="separate"/>
            </w:r>
            <w:r w:rsidR="007B0E03">
              <w:rPr>
                <w:noProof/>
                <w:webHidden/>
              </w:rPr>
              <w:t>278</w:t>
            </w:r>
            <w:r w:rsidR="007B0E03">
              <w:rPr>
                <w:noProof/>
                <w:webHidden/>
              </w:rPr>
              <w:fldChar w:fldCharType="end"/>
            </w:r>
          </w:hyperlink>
        </w:p>
        <w:p w14:paraId="7F5FEC79" w14:textId="40D11F1A" w:rsidR="007B0E03" w:rsidRDefault="00000000">
          <w:pPr>
            <w:pStyle w:val="TOC2"/>
            <w:tabs>
              <w:tab w:val="left" w:pos="880"/>
              <w:tab w:val="right" w:leader="dot" w:pos="9350"/>
            </w:tabs>
            <w:rPr>
              <w:noProof/>
              <w:szCs w:val="22"/>
              <w:lang w:eastAsia="en-IE"/>
            </w:rPr>
          </w:pPr>
          <w:hyperlink w:anchor="_Toc103071372" w:history="1">
            <w:r w:rsidR="007B0E03" w:rsidRPr="00395A1E">
              <w:rPr>
                <w:rStyle w:val="Hyperlink"/>
                <w:noProof/>
              </w:rPr>
              <w:t>G.14</w:t>
            </w:r>
            <w:r w:rsidR="007B0E03">
              <w:rPr>
                <w:noProof/>
                <w:szCs w:val="22"/>
                <w:lang w:eastAsia="en-IE"/>
              </w:rPr>
              <w:tab/>
            </w:r>
            <w:r w:rsidR="007B0E03" w:rsidRPr="00395A1E">
              <w:rPr>
                <w:rStyle w:val="Hyperlink"/>
                <w:noProof/>
              </w:rPr>
              <w:t>Calculations of Required Credit Cover for the Undefined Exposure Period</w:t>
            </w:r>
            <w:r w:rsidR="007B0E03">
              <w:rPr>
                <w:noProof/>
                <w:webHidden/>
              </w:rPr>
              <w:tab/>
            </w:r>
            <w:r w:rsidR="007B0E03">
              <w:rPr>
                <w:noProof/>
                <w:webHidden/>
              </w:rPr>
              <w:fldChar w:fldCharType="begin"/>
            </w:r>
            <w:r w:rsidR="007B0E03">
              <w:rPr>
                <w:noProof/>
                <w:webHidden/>
              </w:rPr>
              <w:instrText xml:space="preserve"> PAGEREF _Toc103071372 \h </w:instrText>
            </w:r>
            <w:r w:rsidR="007B0E03">
              <w:rPr>
                <w:noProof/>
                <w:webHidden/>
              </w:rPr>
            </w:r>
            <w:r w:rsidR="007B0E03">
              <w:rPr>
                <w:noProof/>
                <w:webHidden/>
              </w:rPr>
              <w:fldChar w:fldCharType="separate"/>
            </w:r>
            <w:r w:rsidR="007B0E03">
              <w:rPr>
                <w:noProof/>
                <w:webHidden/>
              </w:rPr>
              <w:t>279</w:t>
            </w:r>
            <w:r w:rsidR="007B0E03">
              <w:rPr>
                <w:noProof/>
                <w:webHidden/>
              </w:rPr>
              <w:fldChar w:fldCharType="end"/>
            </w:r>
          </w:hyperlink>
        </w:p>
        <w:p w14:paraId="1DFFC9A2" w14:textId="2B0BF9B7" w:rsidR="007B0E03" w:rsidRDefault="00000000">
          <w:pPr>
            <w:pStyle w:val="TOC3"/>
            <w:rPr>
              <w:noProof/>
              <w:szCs w:val="22"/>
              <w:lang w:eastAsia="en-IE"/>
            </w:rPr>
          </w:pPr>
          <w:hyperlink w:anchor="_Toc103071373" w:history="1">
            <w:r w:rsidR="007B0E03" w:rsidRPr="00395A1E">
              <w:rPr>
                <w:rStyle w:val="Hyperlink"/>
                <w:noProof/>
              </w:rPr>
              <w:t>G.14.1</w:t>
            </w:r>
            <w:r w:rsidR="007B0E03">
              <w:rPr>
                <w:noProof/>
                <w:szCs w:val="22"/>
                <w:lang w:eastAsia="en-IE"/>
              </w:rPr>
              <w:tab/>
            </w:r>
            <w:r w:rsidR="007B0E03" w:rsidRPr="00395A1E">
              <w:rPr>
                <w:rStyle w:val="Hyperlink"/>
                <w:noProof/>
              </w:rPr>
              <w:t>General</w:t>
            </w:r>
            <w:r w:rsidR="007B0E03">
              <w:rPr>
                <w:noProof/>
                <w:webHidden/>
              </w:rPr>
              <w:tab/>
            </w:r>
            <w:r w:rsidR="007B0E03">
              <w:rPr>
                <w:noProof/>
                <w:webHidden/>
              </w:rPr>
              <w:fldChar w:fldCharType="begin"/>
            </w:r>
            <w:r w:rsidR="007B0E03">
              <w:rPr>
                <w:noProof/>
                <w:webHidden/>
              </w:rPr>
              <w:instrText xml:space="preserve"> PAGEREF _Toc103071373 \h </w:instrText>
            </w:r>
            <w:r w:rsidR="007B0E03">
              <w:rPr>
                <w:noProof/>
                <w:webHidden/>
              </w:rPr>
            </w:r>
            <w:r w:rsidR="007B0E03">
              <w:rPr>
                <w:noProof/>
                <w:webHidden/>
              </w:rPr>
              <w:fldChar w:fldCharType="separate"/>
            </w:r>
            <w:r w:rsidR="007B0E03">
              <w:rPr>
                <w:noProof/>
                <w:webHidden/>
              </w:rPr>
              <w:t>279</w:t>
            </w:r>
            <w:r w:rsidR="007B0E03">
              <w:rPr>
                <w:noProof/>
                <w:webHidden/>
              </w:rPr>
              <w:fldChar w:fldCharType="end"/>
            </w:r>
          </w:hyperlink>
        </w:p>
        <w:p w14:paraId="78E70013" w14:textId="7B808FE4" w:rsidR="007B0E03" w:rsidRDefault="00000000">
          <w:pPr>
            <w:pStyle w:val="TOC3"/>
            <w:rPr>
              <w:noProof/>
              <w:szCs w:val="22"/>
              <w:lang w:eastAsia="en-IE"/>
            </w:rPr>
          </w:pPr>
          <w:hyperlink w:anchor="_Toc103071374" w:history="1">
            <w:r w:rsidR="007B0E03" w:rsidRPr="00395A1E">
              <w:rPr>
                <w:rStyle w:val="Hyperlink"/>
                <w:noProof/>
              </w:rPr>
              <w:t>G.14.2</w:t>
            </w:r>
            <w:r w:rsidR="007B0E03">
              <w:rPr>
                <w:noProof/>
                <w:szCs w:val="22"/>
                <w:lang w:eastAsia="en-IE"/>
              </w:rPr>
              <w:tab/>
            </w:r>
            <w:r w:rsidR="007B0E03" w:rsidRPr="00395A1E">
              <w:rPr>
                <w:rStyle w:val="Hyperlink"/>
                <w:noProof/>
              </w:rPr>
              <w:t>Calculation of the Combined Credit Assessment Price</w:t>
            </w:r>
            <w:r w:rsidR="007B0E03">
              <w:rPr>
                <w:noProof/>
                <w:webHidden/>
              </w:rPr>
              <w:tab/>
            </w:r>
            <w:r w:rsidR="007B0E03">
              <w:rPr>
                <w:noProof/>
                <w:webHidden/>
              </w:rPr>
              <w:fldChar w:fldCharType="begin"/>
            </w:r>
            <w:r w:rsidR="007B0E03">
              <w:rPr>
                <w:noProof/>
                <w:webHidden/>
              </w:rPr>
              <w:instrText xml:space="preserve"> PAGEREF _Toc103071374 \h </w:instrText>
            </w:r>
            <w:r w:rsidR="007B0E03">
              <w:rPr>
                <w:noProof/>
                <w:webHidden/>
              </w:rPr>
            </w:r>
            <w:r w:rsidR="007B0E03">
              <w:rPr>
                <w:noProof/>
                <w:webHidden/>
              </w:rPr>
              <w:fldChar w:fldCharType="separate"/>
            </w:r>
            <w:r w:rsidR="007B0E03">
              <w:rPr>
                <w:noProof/>
                <w:webHidden/>
              </w:rPr>
              <w:t>280</w:t>
            </w:r>
            <w:r w:rsidR="007B0E03">
              <w:rPr>
                <w:noProof/>
                <w:webHidden/>
              </w:rPr>
              <w:fldChar w:fldCharType="end"/>
            </w:r>
          </w:hyperlink>
        </w:p>
        <w:p w14:paraId="50FAC9E5" w14:textId="5C59B4AC" w:rsidR="007B0E03" w:rsidRDefault="00000000">
          <w:pPr>
            <w:pStyle w:val="TOC3"/>
            <w:rPr>
              <w:noProof/>
              <w:szCs w:val="22"/>
              <w:lang w:eastAsia="en-IE"/>
            </w:rPr>
          </w:pPr>
          <w:hyperlink w:anchor="_Toc103071375" w:history="1">
            <w:r w:rsidR="007B0E03" w:rsidRPr="00395A1E">
              <w:rPr>
                <w:rStyle w:val="Hyperlink"/>
                <w:noProof/>
              </w:rPr>
              <w:t>G.14.3</w:t>
            </w:r>
            <w:r w:rsidR="007B0E03">
              <w:rPr>
                <w:noProof/>
                <w:szCs w:val="22"/>
                <w:lang w:eastAsia="en-IE"/>
              </w:rPr>
              <w:tab/>
            </w:r>
            <w:r w:rsidR="007B0E03" w:rsidRPr="00395A1E">
              <w:rPr>
                <w:rStyle w:val="Hyperlink"/>
                <w:noProof/>
              </w:rPr>
              <w:t>Calculations for the Undefined Exposure Period for a New or Adjusted Participant in respect of its Supplier Units</w:t>
            </w:r>
            <w:r w:rsidR="007B0E03">
              <w:rPr>
                <w:noProof/>
                <w:webHidden/>
              </w:rPr>
              <w:tab/>
            </w:r>
            <w:r w:rsidR="007B0E03">
              <w:rPr>
                <w:noProof/>
                <w:webHidden/>
              </w:rPr>
              <w:fldChar w:fldCharType="begin"/>
            </w:r>
            <w:r w:rsidR="007B0E03">
              <w:rPr>
                <w:noProof/>
                <w:webHidden/>
              </w:rPr>
              <w:instrText xml:space="preserve"> PAGEREF _Toc103071375 \h </w:instrText>
            </w:r>
            <w:r w:rsidR="007B0E03">
              <w:rPr>
                <w:noProof/>
                <w:webHidden/>
              </w:rPr>
            </w:r>
            <w:r w:rsidR="007B0E03">
              <w:rPr>
                <w:noProof/>
                <w:webHidden/>
              </w:rPr>
              <w:fldChar w:fldCharType="separate"/>
            </w:r>
            <w:r w:rsidR="007B0E03">
              <w:rPr>
                <w:noProof/>
                <w:webHidden/>
              </w:rPr>
              <w:t>282</w:t>
            </w:r>
            <w:r w:rsidR="007B0E03">
              <w:rPr>
                <w:noProof/>
                <w:webHidden/>
              </w:rPr>
              <w:fldChar w:fldCharType="end"/>
            </w:r>
          </w:hyperlink>
        </w:p>
        <w:p w14:paraId="40202CBC" w14:textId="4F148525" w:rsidR="007B0E03" w:rsidRDefault="00000000">
          <w:pPr>
            <w:pStyle w:val="TOC3"/>
            <w:rPr>
              <w:noProof/>
              <w:szCs w:val="22"/>
              <w:lang w:eastAsia="en-IE"/>
            </w:rPr>
          </w:pPr>
          <w:hyperlink w:anchor="_Toc103071376" w:history="1">
            <w:r w:rsidR="007B0E03" w:rsidRPr="00395A1E">
              <w:rPr>
                <w:rStyle w:val="Hyperlink"/>
                <w:noProof/>
              </w:rPr>
              <w:t>G.14.4</w:t>
            </w:r>
            <w:r w:rsidR="007B0E03">
              <w:rPr>
                <w:noProof/>
                <w:szCs w:val="22"/>
                <w:lang w:eastAsia="en-IE"/>
              </w:rPr>
              <w:tab/>
            </w:r>
            <w:r w:rsidR="007B0E03" w:rsidRPr="00395A1E">
              <w:rPr>
                <w:rStyle w:val="Hyperlink"/>
                <w:noProof/>
              </w:rPr>
              <w:t>Calculations for the Undefined Exposure Period for a New or Adjusted Participant in respect of its Generator Units or Assetless Units</w:t>
            </w:r>
            <w:r w:rsidR="007B0E03">
              <w:rPr>
                <w:noProof/>
                <w:webHidden/>
              </w:rPr>
              <w:tab/>
            </w:r>
            <w:r w:rsidR="007B0E03">
              <w:rPr>
                <w:noProof/>
                <w:webHidden/>
              </w:rPr>
              <w:fldChar w:fldCharType="begin"/>
            </w:r>
            <w:r w:rsidR="007B0E03">
              <w:rPr>
                <w:noProof/>
                <w:webHidden/>
              </w:rPr>
              <w:instrText xml:space="preserve"> PAGEREF _Toc103071376 \h </w:instrText>
            </w:r>
            <w:r w:rsidR="007B0E03">
              <w:rPr>
                <w:noProof/>
                <w:webHidden/>
              </w:rPr>
            </w:r>
            <w:r w:rsidR="007B0E03">
              <w:rPr>
                <w:noProof/>
                <w:webHidden/>
              </w:rPr>
              <w:fldChar w:fldCharType="separate"/>
            </w:r>
            <w:r w:rsidR="007B0E03">
              <w:rPr>
                <w:noProof/>
                <w:webHidden/>
              </w:rPr>
              <w:t>283</w:t>
            </w:r>
            <w:r w:rsidR="007B0E03">
              <w:rPr>
                <w:noProof/>
                <w:webHidden/>
              </w:rPr>
              <w:fldChar w:fldCharType="end"/>
            </w:r>
          </w:hyperlink>
        </w:p>
        <w:p w14:paraId="2D60FA45" w14:textId="367FDAA8" w:rsidR="007B0E03" w:rsidRDefault="00000000">
          <w:pPr>
            <w:pStyle w:val="TOC3"/>
            <w:rPr>
              <w:noProof/>
              <w:szCs w:val="22"/>
              <w:lang w:eastAsia="en-IE"/>
            </w:rPr>
          </w:pPr>
          <w:hyperlink w:anchor="_Toc103071377" w:history="1">
            <w:r w:rsidR="007B0E03" w:rsidRPr="00395A1E">
              <w:rPr>
                <w:rStyle w:val="Hyperlink"/>
                <w:noProof/>
              </w:rPr>
              <w:t>G.14.5</w:t>
            </w:r>
            <w:r w:rsidR="007B0E03">
              <w:rPr>
                <w:noProof/>
                <w:szCs w:val="22"/>
                <w:lang w:eastAsia="en-IE"/>
              </w:rPr>
              <w:tab/>
            </w:r>
            <w:r w:rsidR="007B0E03" w:rsidRPr="00395A1E">
              <w:rPr>
                <w:rStyle w:val="Hyperlink"/>
                <w:noProof/>
              </w:rPr>
              <w:t>Intentionally blank</w:t>
            </w:r>
            <w:r w:rsidR="007B0E03">
              <w:rPr>
                <w:noProof/>
                <w:webHidden/>
              </w:rPr>
              <w:tab/>
            </w:r>
            <w:r w:rsidR="007B0E03">
              <w:rPr>
                <w:noProof/>
                <w:webHidden/>
              </w:rPr>
              <w:fldChar w:fldCharType="begin"/>
            </w:r>
            <w:r w:rsidR="007B0E03">
              <w:rPr>
                <w:noProof/>
                <w:webHidden/>
              </w:rPr>
              <w:instrText xml:space="preserve"> PAGEREF _Toc103071377 \h </w:instrText>
            </w:r>
            <w:r w:rsidR="007B0E03">
              <w:rPr>
                <w:noProof/>
                <w:webHidden/>
              </w:rPr>
            </w:r>
            <w:r w:rsidR="007B0E03">
              <w:rPr>
                <w:noProof/>
                <w:webHidden/>
              </w:rPr>
              <w:fldChar w:fldCharType="separate"/>
            </w:r>
            <w:r w:rsidR="007B0E03">
              <w:rPr>
                <w:noProof/>
                <w:webHidden/>
              </w:rPr>
              <w:t>284</w:t>
            </w:r>
            <w:r w:rsidR="007B0E03">
              <w:rPr>
                <w:noProof/>
                <w:webHidden/>
              </w:rPr>
              <w:fldChar w:fldCharType="end"/>
            </w:r>
          </w:hyperlink>
        </w:p>
        <w:p w14:paraId="7C6DF7F6" w14:textId="2B565165" w:rsidR="007B0E03" w:rsidRDefault="00000000">
          <w:pPr>
            <w:pStyle w:val="TOC3"/>
            <w:rPr>
              <w:noProof/>
              <w:szCs w:val="22"/>
              <w:lang w:eastAsia="en-IE"/>
            </w:rPr>
          </w:pPr>
          <w:hyperlink w:anchor="_Toc103071378" w:history="1">
            <w:r w:rsidR="007B0E03" w:rsidRPr="00395A1E">
              <w:rPr>
                <w:rStyle w:val="Hyperlink"/>
                <w:noProof/>
              </w:rPr>
              <w:t>G.14.6</w:t>
            </w:r>
            <w:r w:rsidR="007B0E03">
              <w:rPr>
                <w:noProof/>
                <w:szCs w:val="22"/>
                <w:lang w:eastAsia="en-IE"/>
              </w:rPr>
              <w:tab/>
            </w:r>
            <w:r w:rsidR="007B0E03" w:rsidRPr="00395A1E">
              <w:rPr>
                <w:rStyle w:val="Hyperlink"/>
                <w:noProof/>
              </w:rPr>
              <w:t>Intentionally blank</w:t>
            </w:r>
            <w:r w:rsidR="007B0E03">
              <w:rPr>
                <w:noProof/>
                <w:webHidden/>
              </w:rPr>
              <w:tab/>
            </w:r>
            <w:r w:rsidR="007B0E03">
              <w:rPr>
                <w:noProof/>
                <w:webHidden/>
              </w:rPr>
              <w:fldChar w:fldCharType="begin"/>
            </w:r>
            <w:r w:rsidR="007B0E03">
              <w:rPr>
                <w:noProof/>
                <w:webHidden/>
              </w:rPr>
              <w:instrText xml:space="preserve"> PAGEREF _Toc103071378 \h </w:instrText>
            </w:r>
            <w:r w:rsidR="007B0E03">
              <w:rPr>
                <w:noProof/>
                <w:webHidden/>
              </w:rPr>
            </w:r>
            <w:r w:rsidR="007B0E03">
              <w:rPr>
                <w:noProof/>
                <w:webHidden/>
              </w:rPr>
              <w:fldChar w:fldCharType="separate"/>
            </w:r>
            <w:r w:rsidR="007B0E03">
              <w:rPr>
                <w:noProof/>
                <w:webHidden/>
              </w:rPr>
              <w:t>284</w:t>
            </w:r>
            <w:r w:rsidR="007B0E03">
              <w:rPr>
                <w:noProof/>
                <w:webHidden/>
              </w:rPr>
              <w:fldChar w:fldCharType="end"/>
            </w:r>
          </w:hyperlink>
        </w:p>
        <w:p w14:paraId="21CEA2D6" w14:textId="15451CCD" w:rsidR="007B0E03" w:rsidRDefault="00000000">
          <w:pPr>
            <w:pStyle w:val="TOC3"/>
            <w:rPr>
              <w:noProof/>
              <w:szCs w:val="22"/>
              <w:lang w:eastAsia="en-IE"/>
            </w:rPr>
          </w:pPr>
          <w:hyperlink w:anchor="_Toc103071379" w:history="1">
            <w:r w:rsidR="007B0E03" w:rsidRPr="00395A1E">
              <w:rPr>
                <w:rStyle w:val="Hyperlink"/>
                <w:noProof/>
              </w:rPr>
              <w:t>G.14.7</w:t>
            </w:r>
            <w:r w:rsidR="007B0E03">
              <w:rPr>
                <w:noProof/>
                <w:szCs w:val="22"/>
                <w:lang w:eastAsia="en-IE"/>
              </w:rPr>
              <w:tab/>
            </w:r>
            <w:r w:rsidR="007B0E03" w:rsidRPr="00395A1E">
              <w:rPr>
                <w:rStyle w:val="Hyperlink"/>
                <w:noProof/>
              </w:rPr>
              <w:t>Calculations for the Undefined Exposure Period for a Standard Participant in respect of its Supplier Units</w:t>
            </w:r>
            <w:r w:rsidR="007B0E03">
              <w:rPr>
                <w:noProof/>
                <w:webHidden/>
              </w:rPr>
              <w:tab/>
            </w:r>
            <w:r w:rsidR="007B0E03">
              <w:rPr>
                <w:noProof/>
                <w:webHidden/>
              </w:rPr>
              <w:fldChar w:fldCharType="begin"/>
            </w:r>
            <w:r w:rsidR="007B0E03">
              <w:rPr>
                <w:noProof/>
                <w:webHidden/>
              </w:rPr>
              <w:instrText xml:space="preserve"> PAGEREF _Toc103071379 \h </w:instrText>
            </w:r>
            <w:r w:rsidR="007B0E03">
              <w:rPr>
                <w:noProof/>
                <w:webHidden/>
              </w:rPr>
            </w:r>
            <w:r w:rsidR="007B0E03">
              <w:rPr>
                <w:noProof/>
                <w:webHidden/>
              </w:rPr>
              <w:fldChar w:fldCharType="separate"/>
            </w:r>
            <w:r w:rsidR="007B0E03">
              <w:rPr>
                <w:noProof/>
                <w:webHidden/>
              </w:rPr>
              <w:t>284</w:t>
            </w:r>
            <w:r w:rsidR="007B0E03">
              <w:rPr>
                <w:noProof/>
                <w:webHidden/>
              </w:rPr>
              <w:fldChar w:fldCharType="end"/>
            </w:r>
          </w:hyperlink>
        </w:p>
        <w:p w14:paraId="0F49B8FF" w14:textId="710297F9" w:rsidR="007B0E03" w:rsidRDefault="00000000">
          <w:pPr>
            <w:pStyle w:val="TOC3"/>
            <w:rPr>
              <w:noProof/>
              <w:szCs w:val="22"/>
              <w:lang w:eastAsia="en-IE"/>
            </w:rPr>
          </w:pPr>
          <w:hyperlink w:anchor="_Toc103071380" w:history="1">
            <w:r w:rsidR="007B0E03" w:rsidRPr="00395A1E">
              <w:rPr>
                <w:rStyle w:val="Hyperlink"/>
                <w:noProof/>
              </w:rPr>
              <w:t>G.14.8</w:t>
            </w:r>
            <w:r w:rsidR="007B0E03">
              <w:rPr>
                <w:noProof/>
                <w:szCs w:val="22"/>
                <w:lang w:eastAsia="en-IE"/>
              </w:rPr>
              <w:tab/>
            </w:r>
            <w:r w:rsidR="007B0E03" w:rsidRPr="00395A1E">
              <w:rPr>
                <w:rStyle w:val="Hyperlink"/>
                <w:noProof/>
              </w:rPr>
              <w:t>Calculations in respect of Capacity Charges</w:t>
            </w:r>
            <w:r w:rsidR="007B0E03">
              <w:rPr>
                <w:noProof/>
                <w:webHidden/>
              </w:rPr>
              <w:tab/>
            </w:r>
            <w:r w:rsidR="007B0E03">
              <w:rPr>
                <w:noProof/>
                <w:webHidden/>
              </w:rPr>
              <w:fldChar w:fldCharType="begin"/>
            </w:r>
            <w:r w:rsidR="007B0E03">
              <w:rPr>
                <w:noProof/>
                <w:webHidden/>
              </w:rPr>
              <w:instrText xml:space="preserve"> PAGEREF _Toc103071380 \h </w:instrText>
            </w:r>
            <w:r w:rsidR="007B0E03">
              <w:rPr>
                <w:noProof/>
                <w:webHidden/>
              </w:rPr>
            </w:r>
            <w:r w:rsidR="007B0E03">
              <w:rPr>
                <w:noProof/>
                <w:webHidden/>
              </w:rPr>
              <w:fldChar w:fldCharType="separate"/>
            </w:r>
            <w:r w:rsidR="007B0E03">
              <w:rPr>
                <w:noProof/>
                <w:webHidden/>
              </w:rPr>
              <w:t>287</w:t>
            </w:r>
            <w:r w:rsidR="007B0E03">
              <w:rPr>
                <w:noProof/>
                <w:webHidden/>
              </w:rPr>
              <w:fldChar w:fldCharType="end"/>
            </w:r>
          </w:hyperlink>
        </w:p>
        <w:p w14:paraId="1A4ACC88" w14:textId="72BA7E24" w:rsidR="007B0E03" w:rsidRDefault="00000000">
          <w:pPr>
            <w:pStyle w:val="TOC3"/>
            <w:rPr>
              <w:noProof/>
              <w:szCs w:val="22"/>
              <w:lang w:eastAsia="en-IE"/>
            </w:rPr>
          </w:pPr>
          <w:hyperlink w:anchor="_Toc103071381" w:history="1">
            <w:r w:rsidR="007B0E03" w:rsidRPr="00395A1E">
              <w:rPr>
                <w:rStyle w:val="Hyperlink"/>
                <w:noProof/>
              </w:rPr>
              <w:t>G.14.9</w:t>
            </w:r>
            <w:r w:rsidR="007B0E03">
              <w:rPr>
                <w:noProof/>
                <w:szCs w:val="22"/>
                <w:lang w:eastAsia="en-IE"/>
              </w:rPr>
              <w:tab/>
            </w:r>
            <w:r w:rsidR="007B0E03" w:rsidRPr="00395A1E">
              <w:rPr>
                <w:rStyle w:val="Hyperlink"/>
                <w:noProof/>
              </w:rPr>
              <w:t>Calculations for the Undefined Exposure Period for a Standard Participant in respect of its Generator Units</w:t>
            </w:r>
            <w:r w:rsidR="007B0E03">
              <w:rPr>
                <w:noProof/>
                <w:webHidden/>
              </w:rPr>
              <w:tab/>
            </w:r>
            <w:r w:rsidR="007B0E03">
              <w:rPr>
                <w:noProof/>
                <w:webHidden/>
              </w:rPr>
              <w:fldChar w:fldCharType="begin"/>
            </w:r>
            <w:r w:rsidR="007B0E03">
              <w:rPr>
                <w:noProof/>
                <w:webHidden/>
              </w:rPr>
              <w:instrText xml:space="preserve"> PAGEREF _Toc103071381 \h </w:instrText>
            </w:r>
            <w:r w:rsidR="007B0E03">
              <w:rPr>
                <w:noProof/>
                <w:webHidden/>
              </w:rPr>
            </w:r>
            <w:r w:rsidR="007B0E03">
              <w:rPr>
                <w:noProof/>
                <w:webHidden/>
              </w:rPr>
              <w:fldChar w:fldCharType="separate"/>
            </w:r>
            <w:r w:rsidR="007B0E03">
              <w:rPr>
                <w:noProof/>
                <w:webHidden/>
              </w:rPr>
              <w:t>287</w:t>
            </w:r>
            <w:r w:rsidR="007B0E03">
              <w:rPr>
                <w:noProof/>
                <w:webHidden/>
              </w:rPr>
              <w:fldChar w:fldCharType="end"/>
            </w:r>
          </w:hyperlink>
        </w:p>
        <w:p w14:paraId="4295323B" w14:textId="087EFD1F" w:rsidR="007B0E03" w:rsidRDefault="00000000">
          <w:pPr>
            <w:pStyle w:val="TOC3"/>
            <w:rPr>
              <w:noProof/>
              <w:szCs w:val="22"/>
              <w:lang w:eastAsia="en-IE"/>
            </w:rPr>
          </w:pPr>
          <w:hyperlink w:anchor="_Toc103071382" w:history="1">
            <w:r w:rsidR="007B0E03" w:rsidRPr="00395A1E">
              <w:rPr>
                <w:rStyle w:val="Hyperlink"/>
                <w:noProof/>
              </w:rPr>
              <w:t>G.14.10</w:t>
            </w:r>
            <w:r w:rsidR="007B0E03">
              <w:rPr>
                <w:noProof/>
                <w:szCs w:val="22"/>
                <w:lang w:eastAsia="en-IE"/>
              </w:rPr>
              <w:tab/>
            </w:r>
            <w:r w:rsidR="007B0E03" w:rsidRPr="00395A1E">
              <w:rPr>
                <w:rStyle w:val="Hyperlink"/>
                <w:noProof/>
              </w:rPr>
              <w:t>Calculations in respect of Billing Period Payments</w:t>
            </w:r>
            <w:r w:rsidR="007B0E03">
              <w:rPr>
                <w:noProof/>
                <w:webHidden/>
              </w:rPr>
              <w:tab/>
            </w:r>
            <w:r w:rsidR="007B0E03">
              <w:rPr>
                <w:noProof/>
                <w:webHidden/>
              </w:rPr>
              <w:fldChar w:fldCharType="begin"/>
            </w:r>
            <w:r w:rsidR="007B0E03">
              <w:rPr>
                <w:noProof/>
                <w:webHidden/>
              </w:rPr>
              <w:instrText xml:space="preserve"> PAGEREF _Toc103071382 \h </w:instrText>
            </w:r>
            <w:r w:rsidR="007B0E03">
              <w:rPr>
                <w:noProof/>
                <w:webHidden/>
              </w:rPr>
            </w:r>
            <w:r w:rsidR="007B0E03">
              <w:rPr>
                <w:noProof/>
                <w:webHidden/>
              </w:rPr>
              <w:fldChar w:fldCharType="separate"/>
            </w:r>
            <w:r w:rsidR="007B0E03">
              <w:rPr>
                <w:noProof/>
                <w:webHidden/>
              </w:rPr>
              <w:t>287</w:t>
            </w:r>
            <w:r w:rsidR="007B0E03">
              <w:rPr>
                <w:noProof/>
                <w:webHidden/>
              </w:rPr>
              <w:fldChar w:fldCharType="end"/>
            </w:r>
          </w:hyperlink>
        </w:p>
        <w:p w14:paraId="70B4DD71" w14:textId="3CC41476" w:rsidR="007B0E03" w:rsidRDefault="00000000">
          <w:pPr>
            <w:pStyle w:val="TOC3"/>
            <w:rPr>
              <w:noProof/>
              <w:szCs w:val="22"/>
              <w:lang w:eastAsia="en-IE"/>
            </w:rPr>
          </w:pPr>
          <w:hyperlink w:anchor="_Toc103071383" w:history="1">
            <w:r w:rsidR="007B0E03" w:rsidRPr="00395A1E">
              <w:rPr>
                <w:rStyle w:val="Hyperlink"/>
                <w:noProof/>
              </w:rPr>
              <w:t>G.14.11</w:t>
            </w:r>
            <w:r w:rsidR="007B0E03">
              <w:rPr>
                <w:noProof/>
                <w:szCs w:val="22"/>
                <w:lang w:eastAsia="en-IE"/>
              </w:rPr>
              <w:tab/>
            </w:r>
            <w:r w:rsidR="007B0E03" w:rsidRPr="00395A1E">
              <w:rPr>
                <w:rStyle w:val="Hyperlink"/>
                <w:noProof/>
              </w:rPr>
              <w:t>Calculations for the Undefined Exposure Period for a Standard Participant in respect of its Assetless Units</w:t>
            </w:r>
            <w:r w:rsidR="007B0E03">
              <w:rPr>
                <w:noProof/>
                <w:webHidden/>
              </w:rPr>
              <w:tab/>
            </w:r>
            <w:r w:rsidR="007B0E03">
              <w:rPr>
                <w:noProof/>
                <w:webHidden/>
              </w:rPr>
              <w:fldChar w:fldCharType="begin"/>
            </w:r>
            <w:r w:rsidR="007B0E03">
              <w:rPr>
                <w:noProof/>
                <w:webHidden/>
              </w:rPr>
              <w:instrText xml:space="preserve"> PAGEREF _Toc103071383 \h </w:instrText>
            </w:r>
            <w:r w:rsidR="007B0E03">
              <w:rPr>
                <w:noProof/>
                <w:webHidden/>
              </w:rPr>
            </w:r>
            <w:r w:rsidR="007B0E03">
              <w:rPr>
                <w:noProof/>
                <w:webHidden/>
              </w:rPr>
              <w:fldChar w:fldCharType="separate"/>
            </w:r>
            <w:r w:rsidR="007B0E03">
              <w:rPr>
                <w:noProof/>
                <w:webHidden/>
              </w:rPr>
              <w:t>290</w:t>
            </w:r>
            <w:r w:rsidR="007B0E03">
              <w:rPr>
                <w:noProof/>
                <w:webHidden/>
              </w:rPr>
              <w:fldChar w:fldCharType="end"/>
            </w:r>
          </w:hyperlink>
        </w:p>
        <w:p w14:paraId="65A03A59" w14:textId="1E94254D" w:rsidR="007B0E03" w:rsidRDefault="00000000">
          <w:pPr>
            <w:pStyle w:val="TOC3"/>
            <w:rPr>
              <w:noProof/>
              <w:szCs w:val="22"/>
              <w:lang w:eastAsia="en-IE"/>
            </w:rPr>
          </w:pPr>
          <w:hyperlink w:anchor="_Toc103071384" w:history="1">
            <w:r w:rsidR="007B0E03" w:rsidRPr="00395A1E">
              <w:rPr>
                <w:rStyle w:val="Hyperlink"/>
                <w:noProof/>
              </w:rPr>
              <w:t>G.14.12</w:t>
            </w:r>
            <w:r w:rsidR="007B0E03">
              <w:rPr>
                <w:noProof/>
                <w:szCs w:val="22"/>
                <w:lang w:eastAsia="en-IE"/>
              </w:rPr>
              <w:tab/>
            </w:r>
            <w:r w:rsidR="007B0E03" w:rsidRPr="00395A1E">
              <w:rPr>
                <w:rStyle w:val="Hyperlink"/>
                <w:noProof/>
              </w:rPr>
              <w:t>Calculations in respect of Billing Period Payments</w:t>
            </w:r>
            <w:r w:rsidR="007B0E03">
              <w:rPr>
                <w:noProof/>
                <w:webHidden/>
              </w:rPr>
              <w:tab/>
            </w:r>
            <w:r w:rsidR="007B0E03">
              <w:rPr>
                <w:noProof/>
                <w:webHidden/>
              </w:rPr>
              <w:fldChar w:fldCharType="begin"/>
            </w:r>
            <w:r w:rsidR="007B0E03">
              <w:rPr>
                <w:noProof/>
                <w:webHidden/>
              </w:rPr>
              <w:instrText xml:space="preserve"> PAGEREF _Toc103071384 \h </w:instrText>
            </w:r>
            <w:r w:rsidR="007B0E03">
              <w:rPr>
                <w:noProof/>
                <w:webHidden/>
              </w:rPr>
            </w:r>
            <w:r w:rsidR="007B0E03">
              <w:rPr>
                <w:noProof/>
                <w:webHidden/>
              </w:rPr>
              <w:fldChar w:fldCharType="separate"/>
            </w:r>
            <w:r w:rsidR="007B0E03">
              <w:rPr>
                <w:noProof/>
                <w:webHidden/>
              </w:rPr>
              <w:t>290</w:t>
            </w:r>
            <w:r w:rsidR="007B0E03">
              <w:rPr>
                <w:noProof/>
                <w:webHidden/>
              </w:rPr>
              <w:fldChar w:fldCharType="end"/>
            </w:r>
          </w:hyperlink>
        </w:p>
        <w:p w14:paraId="4EEB63BD" w14:textId="7B3BAA68" w:rsidR="007B0E03" w:rsidRDefault="00000000">
          <w:pPr>
            <w:pStyle w:val="TOC3"/>
            <w:rPr>
              <w:noProof/>
              <w:szCs w:val="22"/>
              <w:lang w:eastAsia="en-IE"/>
            </w:rPr>
          </w:pPr>
          <w:hyperlink w:anchor="_Toc103071385" w:history="1">
            <w:r w:rsidR="007B0E03" w:rsidRPr="00395A1E">
              <w:rPr>
                <w:rStyle w:val="Hyperlink"/>
                <w:noProof/>
              </w:rPr>
              <w:t>G.14.13</w:t>
            </w:r>
            <w:r w:rsidR="007B0E03">
              <w:rPr>
                <w:noProof/>
                <w:szCs w:val="22"/>
                <w:lang w:eastAsia="en-IE"/>
              </w:rPr>
              <w:tab/>
            </w:r>
            <w:r w:rsidR="007B0E03" w:rsidRPr="00395A1E">
              <w:rPr>
                <w:rStyle w:val="Hyperlink"/>
                <w:noProof/>
              </w:rPr>
              <w:t>Calculations in respect of Traded Not Delivered Exposure for Participants</w:t>
            </w:r>
            <w:r w:rsidR="007B0E03">
              <w:rPr>
                <w:noProof/>
                <w:webHidden/>
              </w:rPr>
              <w:tab/>
            </w:r>
            <w:r w:rsidR="007B0E03">
              <w:rPr>
                <w:noProof/>
                <w:webHidden/>
              </w:rPr>
              <w:fldChar w:fldCharType="begin"/>
            </w:r>
            <w:r w:rsidR="007B0E03">
              <w:rPr>
                <w:noProof/>
                <w:webHidden/>
              </w:rPr>
              <w:instrText xml:space="preserve"> PAGEREF _Toc103071385 \h </w:instrText>
            </w:r>
            <w:r w:rsidR="007B0E03">
              <w:rPr>
                <w:noProof/>
                <w:webHidden/>
              </w:rPr>
            </w:r>
            <w:r w:rsidR="007B0E03">
              <w:rPr>
                <w:noProof/>
                <w:webHidden/>
              </w:rPr>
              <w:fldChar w:fldCharType="separate"/>
            </w:r>
            <w:r w:rsidR="007B0E03">
              <w:rPr>
                <w:noProof/>
                <w:webHidden/>
              </w:rPr>
              <w:t>292</w:t>
            </w:r>
            <w:r w:rsidR="007B0E03">
              <w:rPr>
                <w:noProof/>
                <w:webHidden/>
              </w:rPr>
              <w:fldChar w:fldCharType="end"/>
            </w:r>
          </w:hyperlink>
        </w:p>
        <w:p w14:paraId="375E29B8" w14:textId="7DF1D3CA" w:rsidR="007B0E03" w:rsidRDefault="00000000">
          <w:pPr>
            <w:pStyle w:val="TOC3"/>
            <w:rPr>
              <w:noProof/>
              <w:szCs w:val="22"/>
              <w:lang w:eastAsia="en-IE"/>
            </w:rPr>
          </w:pPr>
          <w:hyperlink w:anchor="_Toc103071386" w:history="1">
            <w:r w:rsidR="007B0E03" w:rsidRPr="00395A1E">
              <w:rPr>
                <w:rStyle w:val="Hyperlink"/>
                <w:noProof/>
              </w:rPr>
              <w:t>G.14.14</w:t>
            </w:r>
            <w:r w:rsidR="007B0E03">
              <w:rPr>
                <w:noProof/>
                <w:szCs w:val="22"/>
                <w:lang w:eastAsia="en-IE"/>
              </w:rPr>
              <w:tab/>
            </w:r>
            <w:r w:rsidR="007B0E03" w:rsidRPr="00395A1E">
              <w:rPr>
                <w:rStyle w:val="Hyperlink"/>
                <w:noProof/>
              </w:rPr>
              <w:t>Calculations in respect of Capacity Payments</w:t>
            </w:r>
            <w:r w:rsidR="007B0E03">
              <w:rPr>
                <w:noProof/>
                <w:webHidden/>
              </w:rPr>
              <w:tab/>
            </w:r>
            <w:r w:rsidR="007B0E03">
              <w:rPr>
                <w:noProof/>
                <w:webHidden/>
              </w:rPr>
              <w:fldChar w:fldCharType="begin"/>
            </w:r>
            <w:r w:rsidR="007B0E03">
              <w:rPr>
                <w:noProof/>
                <w:webHidden/>
              </w:rPr>
              <w:instrText xml:space="preserve"> PAGEREF _Toc103071386 \h </w:instrText>
            </w:r>
            <w:r w:rsidR="007B0E03">
              <w:rPr>
                <w:noProof/>
                <w:webHidden/>
              </w:rPr>
            </w:r>
            <w:r w:rsidR="007B0E03">
              <w:rPr>
                <w:noProof/>
                <w:webHidden/>
              </w:rPr>
              <w:fldChar w:fldCharType="separate"/>
            </w:r>
            <w:r w:rsidR="007B0E03">
              <w:rPr>
                <w:noProof/>
                <w:webHidden/>
              </w:rPr>
              <w:t>293</w:t>
            </w:r>
            <w:r w:rsidR="007B0E03">
              <w:rPr>
                <w:noProof/>
                <w:webHidden/>
              </w:rPr>
              <w:fldChar w:fldCharType="end"/>
            </w:r>
          </w:hyperlink>
        </w:p>
        <w:p w14:paraId="32734C70" w14:textId="745AA17A" w:rsidR="007B0E03" w:rsidRDefault="00000000">
          <w:pPr>
            <w:pStyle w:val="TOC3"/>
            <w:rPr>
              <w:noProof/>
              <w:szCs w:val="22"/>
              <w:lang w:eastAsia="en-IE"/>
            </w:rPr>
          </w:pPr>
          <w:hyperlink w:anchor="_Toc103071387" w:history="1">
            <w:r w:rsidR="007B0E03" w:rsidRPr="00395A1E">
              <w:rPr>
                <w:rStyle w:val="Hyperlink"/>
                <w:noProof/>
              </w:rPr>
              <w:t>G.14.15</w:t>
            </w:r>
            <w:r w:rsidR="007B0E03">
              <w:rPr>
                <w:noProof/>
                <w:szCs w:val="22"/>
                <w:lang w:eastAsia="en-IE"/>
              </w:rPr>
              <w:tab/>
            </w:r>
            <w:r w:rsidR="007B0E03" w:rsidRPr="00395A1E">
              <w:rPr>
                <w:rStyle w:val="Hyperlink"/>
                <w:noProof/>
              </w:rPr>
              <w:t>Calculation of Forecast Amounts of Settlement Reallocations Agreements</w:t>
            </w:r>
            <w:r w:rsidR="007B0E03">
              <w:rPr>
                <w:noProof/>
                <w:webHidden/>
              </w:rPr>
              <w:tab/>
            </w:r>
            <w:r w:rsidR="007B0E03">
              <w:rPr>
                <w:noProof/>
                <w:webHidden/>
              </w:rPr>
              <w:fldChar w:fldCharType="begin"/>
            </w:r>
            <w:r w:rsidR="007B0E03">
              <w:rPr>
                <w:noProof/>
                <w:webHidden/>
              </w:rPr>
              <w:instrText xml:space="preserve"> PAGEREF _Toc103071387 \h </w:instrText>
            </w:r>
            <w:r w:rsidR="007B0E03">
              <w:rPr>
                <w:noProof/>
                <w:webHidden/>
              </w:rPr>
            </w:r>
            <w:r w:rsidR="007B0E03">
              <w:rPr>
                <w:noProof/>
                <w:webHidden/>
              </w:rPr>
              <w:fldChar w:fldCharType="separate"/>
            </w:r>
            <w:r w:rsidR="007B0E03">
              <w:rPr>
                <w:noProof/>
                <w:webHidden/>
              </w:rPr>
              <w:t>293</w:t>
            </w:r>
            <w:r w:rsidR="007B0E03">
              <w:rPr>
                <w:noProof/>
                <w:webHidden/>
              </w:rPr>
              <w:fldChar w:fldCharType="end"/>
            </w:r>
          </w:hyperlink>
        </w:p>
        <w:p w14:paraId="0C48414D" w14:textId="6387B260" w:rsidR="007B0E03" w:rsidRDefault="00000000">
          <w:pPr>
            <w:pStyle w:val="TOC2"/>
            <w:tabs>
              <w:tab w:val="left" w:pos="880"/>
              <w:tab w:val="right" w:leader="dot" w:pos="9350"/>
            </w:tabs>
            <w:rPr>
              <w:noProof/>
              <w:szCs w:val="22"/>
              <w:lang w:eastAsia="en-IE"/>
            </w:rPr>
          </w:pPr>
          <w:hyperlink w:anchor="_Toc103071388" w:history="1">
            <w:r w:rsidR="007B0E03" w:rsidRPr="00395A1E">
              <w:rPr>
                <w:rStyle w:val="Hyperlink"/>
                <w:noProof/>
              </w:rPr>
              <w:t>G.15</w:t>
            </w:r>
            <w:r w:rsidR="007B0E03">
              <w:rPr>
                <w:noProof/>
                <w:szCs w:val="22"/>
                <w:lang w:eastAsia="en-IE"/>
              </w:rPr>
              <w:tab/>
            </w:r>
            <w:r w:rsidR="007B0E03" w:rsidRPr="00395A1E">
              <w:rPr>
                <w:rStyle w:val="Hyperlink"/>
                <w:noProof/>
              </w:rPr>
              <w:t>Calculations of Required Credit Cover for Participants</w:t>
            </w:r>
            <w:r w:rsidR="007B0E03">
              <w:rPr>
                <w:noProof/>
                <w:webHidden/>
              </w:rPr>
              <w:tab/>
            </w:r>
            <w:r w:rsidR="007B0E03">
              <w:rPr>
                <w:noProof/>
                <w:webHidden/>
              </w:rPr>
              <w:fldChar w:fldCharType="begin"/>
            </w:r>
            <w:r w:rsidR="007B0E03">
              <w:rPr>
                <w:noProof/>
                <w:webHidden/>
              </w:rPr>
              <w:instrText xml:space="preserve"> PAGEREF _Toc103071388 \h </w:instrText>
            </w:r>
            <w:r w:rsidR="007B0E03">
              <w:rPr>
                <w:noProof/>
                <w:webHidden/>
              </w:rPr>
            </w:r>
            <w:r w:rsidR="007B0E03">
              <w:rPr>
                <w:noProof/>
                <w:webHidden/>
              </w:rPr>
              <w:fldChar w:fldCharType="separate"/>
            </w:r>
            <w:r w:rsidR="007B0E03">
              <w:rPr>
                <w:noProof/>
                <w:webHidden/>
              </w:rPr>
              <w:t>298</w:t>
            </w:r>
            <w:r w:rsidR="007B0E03">
              <w:rPr>
                <w:noProof/>
                <w:webHidden/>
              </w:rPr>
              <w:fldChar w:fldCharType="end"/>
            </w:r>
          </w:hyperlink>
        </w:p>
        <w:p w14:paraId="4AFDEDEE" w14:textId="7396034B" w:rsidR="007B0E03" w:rsidRDefault="00000000">
          <w:pPr>
            <w:pStyle w:val="TOC2"/>
            <w:tabs>
              <w:tab w:val="left" w:pos="880"/>
              <w:tab w:val="right" w:leader="dot" w:pos="9350"/>
            </w:tabs>
            <w:rPr>
              <w:noProof/>
              <w:szCs w:val="22"/>
              <w:lang w:eastAsia="en-IE"/>
            </w:rPr>
          </w:pPr>
          <w:hyperlink w:anchor="_Toc103071389" w:history="1">
            <w:r w:rsidR="007B0E03" w:rsidRPr="00395A1E">
              <w:rPr>
                <w:rStyle w:val="Hyperlink"/>
                <w:noProof/>
              </w:rPr>
              <w:t>G.16</w:t>
            </w:r>
            <w:r w:rsidR="007B0E03">
              <w:rPr>
                <w:noProof/>
                <w:szCs w:val="22"/>
                <w:lang w:eastAsia="en-IE"/>
              </w:rPr>
              <w:tab/>
            </w:r>
            <w:r w:rsidR="007B0E03" w:rsidRPr="00395A1E">
              <w:rPr>
                <w:rStyle w:val="Hyperlink"/>
                <w:noProof/>
              </w:rPr>
              <w:t>Settlement Reallocation</w:t>
            </w:r>
            <w:r w:rsidR="007B0E03">
              <w:rPr>
                <w:noProof/>
                <w:webHidden/>
              </w:rPr>
              <w:tab/>
            </w:r>
            <w:r w:rsidR="007B0E03">
              <w:rPr>
                <w:noProof/>
                <w:webHidden/>
              </w:rPr>
              <w:fldChar w:fldCharType="begin"/>
            </w:r>
            <w:r w:rsidR="007B0E03">
              <w:rPr>
                <w:noProof/>
                <w:webHidden/>
              </w:rPr>
              <w:instrText xml:space="preserve"> PAGEREF _Toc103071389 \h </w:instrText>
            </w:r>
            <w:r w:rsidR="007B0E03">
              <w:rPr>
                <w:noProof/>
                <w:webHidden/>
              </w:rPr>
            </w:r>
            <w:r w:rsidR="007B0E03">
              <w:rPr>
                <w:noProof/>
                <w:webHidden/>
              </w:rPr>
              <w:fldChar w:fldCharType="separate"/>
            </w:r>
            <w:r w:rsidR="007B0E03">
              <w:rPr>
                <w:noProof/>
                <w:webHidden/>
              </w:rPr>
              <w:t>299</w:t>
            </w:r>
            <w:r w:rsidR="007B0E03">
              <w:rPr>
                <w:noProof/>
                <w:webHidden/>
              </w:rPr>
              <w:fldChar w:fldCharType="end"/>
            </w:r>
          </w:hyperlink>
        </w:p>
        <w:p w14:paraId="0A9D9DD4" w14:textId="32D5CE9F" w:rsidR="007B0E03" w:rsidRDefault="00000000">
          <w:pPr>
            <w:pStyle w:val="TOC3"/>
            <w:rPr>
              <w:noProof/>
              <w:szCs w:val="22"/>
              <w:lang w:eastAsia="en-IE"/>
            </w:rPr>
          </w:pPr>
          <w:hyperlink w:anchor="_Toc103071390" w:history="1">
            <w:r w:rsidR="007B0E03" w:rsidRPr="00395A1E">
              <w:rPr>
                <w:rStyle w:val="Hyperlink"/>
                <w:noProof/>
              </w:rPr>
              <w:t>G.16.1</w:t>
            </w:r>
            <w:r w:rsidR="007B0E03">
              <w:rPr>
                <w:noProof/>
                <w:szCs w:val="22"/>
                <w:lang w:eastAsia="en-IE"/>
              </w:rPr>
              <w:tab/>
            </w:r>
            <w:r w:rsidR="007B0E03" w:rsidRPr="00395A1E">
              <w:rPr>
                <w:rStyle w:val="Hyperlink"/>
                <w:noProof/>
              </w:rPr>
              <w:t>Concepts</w:t>
            </w:r>
            <w:r w:rsidR="007B0E03">
              <w:rPr>
                <w:noProof/>
                <w:webHidden/>
              </w:rPr>
              <w:tab/>
            </w:r>
            <w:r w:rsidR="007B0E03">
              <w:rPr>
                <w:noProof/>
                <w:webHidden/>
              </w:rPr>
              <w:fldChar w:fldCharType="begin"/>
            </w:r>
            <w:r w:rsidR="007B0E03">
              <w:rPr>
                <w:noProof/>
                <w:webHidden/>
              </w:rPr>
              <w:instrText xml:space="preserve"> PAGEREF _Toc103071390 \h </w:instrText>
            </w:r>
            <w:r w:rsidR="007B0E03">
              <w:rPr>
                <w:noProof/>
                <w:webHidden/>
              </w:rPr>
            </w:r>
            <w:r w:rsidR="007B0E03">
              <w:rPr>
                <w:noProof/>
                <w:webHidden/>
              </w:rPr>
              <w:fldChar w:fldCharType="separate"/>
            </w:r>
            <w:r w:rsidR="007B0E03">
              <w:rPr>
                <w:noProof/>
                <w:webHidden/>
              </w:rPr>
              <w:t>299</w:t>
            </w:r>
            <w:r w:rsidR="007B0E03">
              <w:rPr>
                <w:noProof/>
                <w:webHidden/>
              </w:rPr>
              <w:fldChar w:fldCharType="end"/>
            </w:r>
          </w:hyperlink>
        </w:p>
        <w:p w14:paraId="5BBC83BD" w14:textId="6FD347FD" w:rsidR="007B0E03" w:rsidRDefault="00000000">
          <w:pPr>
            <w:pStyle w:val="TOC3"/>
            <w:rPr>
              <w:noProof/>
              <w:szCs w:val="22"/>
              <w:lang w:eastAsia="en-IE"/>
            </w:rPr>
          </w:pPr>
          <w:hyperlink w:anchor="_Toc103071391" w:history="1">
            <w:r w:rsidR="007B0E03" w:rsidRPr="00395A1E">
              <w:rPr>
                <w:rStyle w:val="Hyperlink"/>
                <w:noProof/>
              </w:rPr>
              <w:t>G.16.2</w:t>
            </w:r>
            <w:r w:rsidR="007B0E03">
              <w:rPr>
                <w:noProof/>
                <w:szCs w:val="22"/>
                <w:lang w:eastAsia="en-IE"/>
              </w:rPr>
              <w:tab/>
            </w:r>
            <w:r w:rsidR="007B0E03" w:rsidRPr="00395A1E">
              <w:rPr>
                <w:rStyle w:val="Hyperlink"/>
                <w:noProof/>
              </w:rPr>
              <w:t>Settlement Reallocation Agreements</w:t>
            </w:r>
            <w:r w:rsidR="007B0E03">
              <w:rPr>
                <w:noProof/>
                <w:webHidden/>
              </w:rPr>
              <w:tab/>
            </w:r>
            <w:r w:rsidR="007B0E03">
              <w:rPr>
                <w:noProof/>
                <w:webHidden/>
              </w:rPr>
              <w:fldChar w:fldCharType="begin"/>
            </w:r>
            <w:r w:rsidR="007B0E03">
              <w:rPr>
                <w:noProof/>
                <w:webHidden/>
              </w:rPr>
              <w:instrText xml:space="preserve"> PAGEREF _Toc103071391 \h </w:instrText>
            </w:r>
            <w:r w:rsidR="007B0E03">
              <w:rPr>
                <w:noProof/>
                <w:webHidden/>
              </w:rPr>
            </w:r>
            <w:r w:rsidR="007B0E03">
              <w:rPr>
                <w:noProof/>
                <w:webHidden/>
              </w:rPr>
              <w:fldChar w:fldCharType="separate"/>
            </w:r>
            <w:r w:rsidR="007B0E03">
              <w:rPr>
                <w:noProof/>
                <w:webHidden/>
              </w:rPr>
              <w:t>300</w:t>
            </w:r>
            <w:r w:rsidR="007B0E03">
              <w:rPr>
                <w:noProof/>
                <w:webHidden/>
              </w:rPr>
              <w:fldChar w:fldCharType="end"/>
            </w:r>
          </w:hyperlink>
        </w:p>
        <w:p w14:paraId="6A16CC90" w14:textId="61DE2994" w:rsidR="007B0E03" w:rsidRDefault="00000000">
          <w:pPr>
            <w:pStyle w:val="TOC3"/>
            <w:rPr>
              <w:noProof/>
              <w:szCs w:val="22"/>
              <w:lang w:eastAsia="en-IE"/>
            </w:rPr>
          </w:pPr>
          <w:hyperlink w:anchor="_Toc103071392" w:history="1">
            <w:r w:rsidR="007B0E03" w:rsidRPr="00395A1E">
              <w:rPr>
                <w:rStyle w:val="Hyperlink"/>
                <w:noProof/>
              </w:rPr>
              <w:t>G.16.3</w:t>
            </w:r>
            <w:r w:rsidR="007B0E03">
              <w:rPr>
                <w:noProof/>
                <w:szCs w:val="22"/>
                <w:lang w:eastAsia="en-IE"/>
              </w:rPr>
              <w:tab/>
            </w:r>
            <w:r w:rsidR="007B0E03" w:rsidRPr="00395A1E">
              <w:rPr>
                <w:rStyle w:val="Hyperlink"/>
                <w:noProof/>
              </w:rPr>
              <w:t>Registration of Settlement Reallocation Agreement</w:t>
            </w:r>
            <w:r w:rsidR="007B0E03">
              <w:rPr>
                <w:noProof/>
                <w:webHidden/>
              </w:rPr>
              <w:tab/>
            </w:r>
            <w:r w:rsidR="007B0E03">
              <w:rPr>
                <w:noProof/>
                <w:webHidden/>
              </w:rPr>
              <w:fldChar w:fldCharType="begin"/>
            </w:r>
            <w:r w:rsidR="007B0E03">
              <w:rPr>
                <w:noProof/>
                <w:webHidden/>
              </w:rPr>
              <w:instrText xml:space="preserve"> PAGEREF _Toc103071392 \h </w:instrText>
            </w:r>
            <w:r w:rsidR="007B0E03">
              <w:rPr>
                <w:noProof/>
                <w:webHidden/>
              </w:rPr>
            </w:r>
            <w:r w:rsidR="007B0E03">
              <w:rPr>
                <w:noProof/>
                <w:webHidden/>
              </w:rPr>
              <w:fldChar w:fldCharType="separate"/>
            </w:r>
            <w:r w:rsidR="007B0E03">
              <w:rPr>
                <w:noProof/>
                <w:webHidden/>
              </w:rPr>
              <w:t>300</w:t>
            </w:r>
            <w:r w:rsidR="007B0E03">
              <w:rPr>
                <w:noProof/>
                <w:webHidden/>
              </w:rPr>
              <w:fldChar w:fldCharType="end"/>
            </w:r>
          </w:hyperlink>
        </w:p>
        <w:p w14:paraId="07B2A787" w14:textId="748F7641" w:rsidR="007B0E03" w:rsidRDefault="00000000">
          <w:pPr>
            <w:pStyle w:val="TOC3"/>
            <w:rPr>
              <w:noProof/>
              <w:szCs w:val="22"/>
              <w:lang w:eastAsia="en-IE"/>
            </w:rPr>
          </w:pPr>
          <w:hyperlink w:anchor="_Toc103071393" w:history="1">
            <w:r w:rsidR="007B0E03" w:rsidRPr="00395A1E">
              <w:rPr>
                <w:rStyle w:val="Hyperlink"/>
                <w:noProof/>
              </w:rPr>
              <w:t>G.16.4</w:t>
            </w:r>
            <w:r w:rsidR="007B0E03">
              <w:rPr>
                <w:noProof/>
                <w:szCs w:val="22"/>
                <w:lang w:eastAsia="en-IE"/>
              </w:rPr>
              <w:tab/>
            </w:r>
            <w:r w:rsidR="007B0E03" w:rsidRPr="00395A1E">
              <w:rPr>
                <w:rStyle w:val="Hyperlink"/>
                <w:noProof/>
              </w:rPr>
              <w:t>Giving Effect to Settlement Reallocations</w:t>
            </w:r>
            <w:r w:rsidR="007B0E03">
              <w:rPr>
                <w:noProof/>
                <w:webHidden/>
              </w:rPr>
              <w:tab/>
            </w:r>
            <w:r w:rsidR="007B0E03">
              <w:rPr>
                <w:noProof/>
                <w:webHidden/>
              </w:rPr>
              <w:fldChar w:fldCharType="begin"/>
            </w:r>
            <w:r w:rsidR="007B0E03">
              <w:rPr>
                <w:noProof/>
                <w:webHidden/>
              </w:rPr>
              <w:instrText xml:space="preserve"> PAGEREF _Toc103071393 \h </w:instrText>
            </w:r>
            <w:r w:rsidR="007B0E03">
              <w:rPr>
                <w:noProof/>
                <w:webHidden/>
              </w:rPr>
            </w:r>
            <w:r w:rsidR="007B0E03">
              <w:rPr>
                <w:noProof/>
                <w:webHidden/>
              </w:rPr>
              <w:fldChar w:fldCharType="separate"/>
            </w:r>
            <w:r w:rsidR="007B0E03">
              <w:rPr>
                <w:noProof/>
                <w:webHidden/>
              </w:rPr>
              <w:t>300</w:t>
            </w:r>
            <w:r w:rsidR="007B0E03">
              <w:rPr>
                <w:noProof/>
                <w:webHidden/>
              </w:rPr>
              <w:fldChar w:fldCharType="end"/>
            </w:r>
          </w:hyperlink>
        </w:p>
        <w:p w14:paraId="6BD19924" w14:textId="32691B79" w:rsidR="007B0E03" w:rsidRDefault="00000000">
          <w:pPr>
            <w:pStyle w:val="TOC3"/>
            <w:rPr>
              <w:noProof/>
              <w:szCs w:val="22"/>
              <w:lang w:eastAsia="en-IE"/>
            </w:rPr>
          </w:pPr>
          <w:hyperlink w:anchor="_Toc103071394" w:history="1">
            <w:r w:rsidR="007B0E03" w:rsidRPr="00395A1E">
              <w:rPr>
                <w:rStyle w:val="Hyperlink"/>
                <w:noProof/>
              </w:rPr>
              <w:t>G.16.5</w:t>
            </w:r>
            <w:r w:rsidR="007B0E03">
              <w:rPr>
                <w:noProof/>
                <w:szCs w:val="22"/>
                <w:lang w:eastAsia="en-IE"/>
              </w:rPr>
              <w:tab/>
            </w:r>
            <w:r w:rsidR="007B0E03" w:rsidRPr="00395A1E">
              <w:rPr>
                <w:rStyle w:val="Hyperlink"/>
                <w:noProof/>
              </w:rPr>
              <w:t>Termination</w:t>
            </w:r>
            <w:r w:rsidR="007B0E03">
              <w:rPr>
                <w:noProof/>
                <w:webHidden/>
              </w:rPr>
              <w:tab/>
            </w:r>
            <w:r w:rsidR="007B0E03">
              <w:rPr>
                <w:noProof/>
                <w:webHidden/>
              </w:rPr>
              <w:fldChar w:fldCharType="begin"/>
            </w:r>
            <w:r w:rsidR="007B0E03">
              <w:rPr>
                <w:noProof/>
                <w:webHidden/>
              </w:rPr>
              <w:instrText xml:space="preserve"> PAGEREF _Toc103071394 \h </w:instrText>
            </w:r>
            <w:r w:rsidR="007B0E03">
              <w:rPr>
                <w:noProof/>
                <w:webHidden/>
              </w:rPr>
            </w:r>
            <w:r w:rsidR="007B0E03">
              <w:rPr>
                <w:noProof/>
                <w:webHidden/>
              </w:rPr>
              <w:fldChar w:fldCharType="separate"/>
            </w:r>
            <w:r w:rsidR="007B0E03">
              <w:rPr>
                <w:noProof/>
                <w:webHidden/>
              </w:rPr>
              <w:t>301</w:t>
            </w:r>
            <w:r w:rsidR="007B0E03">
              <w:rPr>
                <w:noProof/>
                <w:webHidden/>
              </w:rPr>
              <w:fldChar w:fldCharType="end"/>
            </w:r>
          </w:hyperlink>
        </w:p>
        <w:p w14:paraId="62ECF5A2" w14:textId="2DC33561" w:rsidR="007B0E03" w:rsidRDefault="00000000">
          <w:pPr>
            <w:pStyle w:val="TOC2"/>
            <w:tabs>
              <w:tab w:val="left" w:pos="880"/>
              <w:tab w:val="right" w:leader="dot" w:pos="9350"/>
            </w:tabs>
            <w:rPr>
              <w:noProof/>
              <w:szCs w:val="22"/>
              <w:lang w:eastAsia="en-IE"/>
            </w:rPr>
          </w:pPr>
          <w:hyperlink w:anchor="_Toc103071395" w:history="1">
            <w:r w:rsidR="007B0E03" w:rsidRPr="00395A1E">
              <w:rPr>
                <w:rStyle w:val="Hyperlink"/>
                <w:noProof/>
              </w:rPr>
              <w:t>G.17</w:t>
            </w:r>
            <w:r w:rsidR="007B0E03">
              <w:rPr>
                <w:noProof/>
                <w:szCs w:val="22"/>
                <w:lang w:eastAsia="en-IE"/>
              </w:rPr>
              <w:tab/>
            </w:r>
            <w:r w:rsidR="007B0E03" w:rsidRPr="00395A1E">
              <w:rPr>
                <w:rStyle w:val="Hyperlink"/>
                <w:noProof/>
              </w:rPr>
              <w:t>Implementation of Administered Imbalance Settlement</w:t>
            </w:r>
            <w:r w:rsidR="007B0E03">
              <w:rPr>
                <w:noProof/>
                <w:webHidden/>
              </w:rPr>
              <w:tab/>
            </w:r>
            <w:r w:rsidR="007B0E03">
              <w:rPr>
                <w:noProof/>
                <w:webHidden/>
              </w:rPr>
              <w:fldChar w:fldCharType="begin"/>
            </w:r>
            <w:r w:rsidR="007B0E03">
              <w:rPr>
                <w:noProof/>
                <w:webHidden/>
              </w:rPr>
              <w:instrText xml:space="preserve"> PAGEREF _Toc103071395 \h </w:instrText>
            </w:r>
            <w:r w:rsidR="007B0E03">
              <w:rPr>
                <w:noProof/>
                <w:webHidden/>
              </w:rPr>
            </w:r>
            <w:r w:rsidR="007B0E03">
              <w:rPr>
                <w:noProof/>
                <w:webHidden/>
              </w:rPr>
              <w:fldChar w:fldCharType="separate"/>
            </w:r>
            <w:r w:rsidR="007B0E03">
              <w:rPr>
                <w:noProof/>
                <w:webHidden/>
              </w:rPr>
              <w:t>301</w:t>
            </w:r>
            <w:r w:rsidR="007B0E03">
              <w:rPr>
                <w:noProof/>
                <w:webHidden/>
              </w:rPr>
              <w:fldChar w:fldCharType="end"/>
            </w:r>
          </w:hyperlink>
        </w:p>
        <w:p w14:paraId="379835EC" w14:textId="677FE41A" w:rsidR="007B0E03" w:rsidRDefault="00000000">
          <w:pPr>
            <w:pStyle w:val="TOC3"/>
            <w:rPr>
              <w:noProof/>
              <w:szCs w:val="22"/>
              <w:lang w:eastAsia="en-IE"/>
            </w:rPr>
          </w:pPr>
          <w:hyperlink w:anchor="_Toc103071396" w:history="1">
            <w:r w:rsidR="007B0E03" w:rsidRPr="00395A1E">
              <w:rPr>
                <w:rStyle w:val="Hyperlink"/>
                <w:noProof/>
              </w:rPr>
              <w:t>G.17.1</w:t>
            </w:r>
            <w:r w:rsidR="007B0E03">
              <w:rPr>
                <w:noProof/>
                <w:szCs w:val="22"/>
                <w:lang w:eastAsia="en-IE"/>
              </w:rPr>
              <w:tab/>
            </w:r>
            <w:r w:rsidR="007B0E03" w:rsidRPr="00395A1E">
              <w:rPr>
                <w:rStyle w:val="Hyperlink"/>
                <w:noProof/>
              </w:rPr>
              <w:t>General Principles in the Event of Administered Imbalance Settlement</w:t>
            </w:r>
            <w:r w:rsidR="007B0E03">
              <w:rPr>
                <w:noProof/>
                <w:webHidden/>
              </w:rPr>
              <w:tab/>
            </w:r>
            <w:r w:rsidR="007B0E03">
              <w:rPr>
                <w:noProof/>
                <w:webHidden/>
              </w:rPr>
              <w:fldChar w:fldCharType="begin"/>
            </w:r>
            <w:r w:rsidR="007B0E03">
              <w:rPr>
                <w:noProof/>
                <w:webHidden/>
              </w:rPr>
              <w:instrText xml:space="preserve"> PAGEREF _Toc103071396 \h </w:instrText>
            </w:r>
            <w:r w:rsidR="007B0E03">
              <w:rPr>
                <w:noProof/>
                <w:webHidden/>
              </w:rPr>
            </w:r>
            <w:r w:rsidR="007B0E03">
              <w:rPr>
                <w:noProof/>
                <w:webHidden/>
              </w:rPr>
              <w:fldChar w:fldCharType="separate"/>
            </w:r>
            <w:r w:rsidR="007B0E03">
              <w:rPr>
                <w:noProof/>
                <w:webHidden/>
              </w:rPr>
              <w:t>301</w:t>
            </w:r>
            <w:r w:rsidR="007B0E03">
              <w:rPr>
                <w:noProof/>
                <w:webHidden/>
              </w:rPr>
              <w:fldChar w:fldCharType="end"/>
            </w:r>
          </w:hyperlink>
        </w:p>
        <w:p w14:paraId="6559720D" w14:textId="3482BBEF" w:rsidR="007B0E03" w:rsidRDefault="00000000">
          <w:pPr>
            <w:pStyle w:val="TOC3"/>
            <w:rPr>
              <w:noProof/>
              <w:szCs w:val="22"/>
              <w:lang w:eastAsia="en-IE"/>
            </w:rPr>
          </w:pPr>
          <w:hyperlink w:anchor="_Toc103071397" w:history="1">
            <w:r w:rsidR="007B0E03" w:rsidRPr="00395A1E">
              <w:rPr>
                <w:rStyle w:val="Hyperlink"/>
                <w:noProof/>
              </w:rPr>
              <w:t>G.17.2</w:t>
            </w:r>
            <w:r w:rsidR="007B0E03">
              <w:rPr>
                <w:noProof/>
                <w:szCs w:val="22"/>
                <w:lang w:eastAsia="en-IE"/>
              </w:rPr>
              <w:tab/>
            </w:r>
            <w:r w:rsidR="007B0E03" w:rsidRPr="00395A1E">
              <w:rPr>
                <w:rStyle w:val="Hyperlink"/>
                <w:noProof/>
              </w:rPr>
              <w:t>Estimation of Data in the Event of Administered Imbalance Settlement</w:t>
            </w:r>
            <w:r w:rsidR="007B0E03">
              <w:rPr>
                <w:noProof/>
                <w:webHidden/>
              </w:rPr>
              <w:tab/>
            </w:r>
            <w:r w:rsidR="007B0E03">
              <w:rPr>
                <w:noProof/>
                <w:webHidden/>
              </w:rPr>
              <w:fldChar w:fldCharType="begin"/>
            </w:r>
            <w:r w:rsidR="007B0E03">
              <w:rPr>
                <w:noProof/>
                <w:webHidden/>
              </w:rPr>
              <w:instrText xml:space="preserve"> PAGEREF _Toc103071397 \h </w:instrText>
            </w:r>
            <w:r w:rsidR="007B0E03">
              <w:rPr>
                <w:noProof/>
                <w:webHidden/>
              </w:rPr>
            </w:r>
            <w:r w:rsidR="007B0E03">
              <w:rPr>
                <w:noProof/>
                <w:webHidden/>
              </w:rPr>
              <w:fldChar w:fldCharType="separate"/>
            </w:r>
            <w:r w:rsidR="007B0E03">
              <w:rPr>
                <w:noProof/>
                <w:webHidden/>
              </w:rPr>
              <w:t>302</w:t>
            </w:r>
            <w:r w:rsidR="007B0E03">
              <w:rPr>
                <w:noProof/>
                <w:webHidden/>
              </w:rPr>
              <w:fldChar w:fldCharType="end"/>
            </w:r>
          </w:hyperlink>
        </w:p>
        <w:p w14:paraId="33795C54" w14:textId="493BCF8E" w:rsidR="007B0E03" w:rsidRDefault="00000000">
          <w:pPr>
            <w:pStyle w:val="TOC3"/>
            <w:rPr>
              <w:noProof/>
              <w:szCs w:val="22"/>
              <w:lang w:eastAsia="en-IE"/>
            </w:rPr>
          </w:pPr>
          <w:hyperlink w:anchor="_Toc103071398" w:history="1">
            <w:r w:rsidR="007B0E03" w:rsidRPr="00395A1E">
              <w:rPr>
                <w:rStyle w:val="Hyperlink"/>
                <w:noProof/>
              </w:rPr>
              <w:t>G.17.3</w:t>
            </w:r>
            <w:r w:rsidR="007B0E03">
              <w:rPr>
                <w:noProof/>
                <w:szCs w:val="22"/>
                <w:lang w:eastAsia="en-IE"/>
              </w:rPr>
              <w:tab/>
            </w:r>
            <w:r w:rsidR="007B0E03" w:rsidRPr="00395A1E">
              <w:rPr>
                <w:rStyle w:val="Hyperlink"/>
                <w:noProof/>
              </w:rPr>
              <w:t>Administered Imbalance Settlement</w:t>
            </w:r>
            <w:r w:rsidR="007B0E03">
              <w:rPr>
                <w:noProof/>
                <w:webHidden/>
              </w:rPr>
              <w:tab/>
            </w:r>
            <w:r w:rsidR="007B0E03">
              <w:rPr>
                <w:noProof/>
                <w:webHidden/>
              </w:rPr>
              <w:fldChar w:fldCharType="begin"/>
            </w:r>
            <w:r w:rsidR="007B0E03">
              <w:rPr>
                <w:noProof/>
                <w:webHidden/>
              </w:rPr>
              <w:instrText xml:space="preserve"> PAGEREF _Toc103071398 \h </w:instrText>
            </w:r>
            <w:r w:rsidR="007B0E03">
              <w:rPr>
                <w:noProof/>
                <w:webHidden/>
              </w:rPr>
            </w:r>
            <w:r w:rsidR="007B0E03">
              <w:rPr>
                <w:noProof/>
                <w:webHidden/>
              </w:rPr>
              <w:fldChar w:fldCharType="separate"/>
            </w:r>
            <w:r w:rsidR="007B0E03">
              <w:rPr>
                <w:noProof/>
                <w:webHidden/>
              </w:rPr>
              <w:t>302</w:t>
            </w:r>
            <w:r w:rsidR="007B0E03">
              <w:rPr>
                <w:noProof/>
                <w:webHidden/>
              </w:rPr>
              <w:fldChar w:fldCharType="end"/>
            </w:r>
          </w:hyperlink>
        </w:p>
        <w:p w14:paraId="51D7C2CE" w14:textId="26E8E557" w:rsidR="007B0E03" w:rsidRDefault="00000000">
          <w:pPr>
            <w:pStyle w:val="TOC2"/>
            <w:tabs>
              <w:tab w:val="left" w:pos="880"/>
              <w:tab w:val="right" w:leader="dot" w:pos="9350"/>
            </w:tabs>
            <w:rPr>
              <w:noProof/>
              <w:szCs w:val="22"/>
              <w:lang w:eastAsia="en-IE"/>
            </w:rPr>
          </w:pPr>
          <w:hyperlink w:anchor="_Toc103071399" w:history="1">
            <w:r w:rsidR="007B0E03" w:rsidRPr="00395A1E">
              <w:rPr>
                <w:rStyle w:val="Hyperlink"/>
                <w:noProof/>
              </w:rPr>
              <w:t>G.18</w:t>
            </w:r>
            <w:r w:rsidR="007B0E03">
              <w:rPr>
                <w:noProof/>
                <w:szCs w:val="22"/>
                <w:lang w:eastAsia="en-IE"/>
              </w:rPr>
              <w:tab/>
            </w:r>
            <w:r w:rsidR="007B0E03" w:rsidRPr="00395A1E">
              <w:rPr>
                <w:rStyle w:val="Hyperlink"/>
                <w:noProof/>
              </w:rPr>
              <w:t>Management of VAT and Taxes</w:t>
            </w:r>
            <w:r w:rsidR="007B0E03">
              <w:rPr>
                <w:noProof/>
                <w:webHidden/>
              </w:rPr>
              <w:tab/>
            </w:r>
            <w:r w:rsidR="007B0E03">
              <w:rPr>
                <w:noProof/>
                <w:webHidden/>
              </w:rPr>
              <w:fldChar w:fldCharType="begin"/>
            </w:r>
            <w:r w:rsidR="007B0E03">
              <w:rPr>
                <w:noProof/>
                <w:webHidden/>
              </w:rPr>
              <w:instrText xml:space="preserve"> PAGEREF _Toc103071399 \h </w:instrText>
            </w:r>
            <w:r w:rsidR="007B0E03">
              <w:rPr>
                <w:noProof/>
                <w:webHidden/>
              </w:rPr>
            </w:r>
            <w:r w:rsidR="007B0E03">
              <w:rPr>
                <w:noProof/>
                <w:webHidden/>
              </w:rPr>
              <w:fldChar w:fldCharType="separate"/>
            </w:r>
            <w:r w:rsidR="007B0E03">
              <w:rPr>
                <w:noProof/>
                <w:webHidden/>
              </w:rPr>
              <w:t>303</w:t>
            </w:r>
            <w:r w:rsidR="007B0E03">
              <w:rPr>
                <w:noProof/>
                <w:webHidden/>
              </w:rPr>
              <w:fldChar w:fldCharType="end"/>
            </w:r>
          </w:hyperlink>
        </w:p>
        <w:p w14:paraId="5D592CD4" w14:textId="32EC4DF5" w:rsidR="007B0E03" w:rsidRDefault="00000000">
          <w:pPr>
            <w:pStyle w:val="TOC1"/>
            <w:tabs>
              <w:tab w:val="right" w:leader="dot" w:pos="9350"/>
            </w:tabs>
            <w:rPr>
              <w:noProof/>
              <w:szCs w:val="22"/>
              <w:lang w:eastAsia="en-IE"/>
            </w:rPr>
          </w:pPr>
          <w:hyperlink w:anchor="_Toc103071400" w:history="1">
            <w:r w:rsidR="007B0E03" w:rsidRPr="00395A1E">
              <w:rPr>
                <w:rStyle w:val="Hyperlink"/>
                <w:noProof/>
              </w:rPr>
              <w:t>H. Interim Arrangements</w:t>
            </w:r>
            <w:r w:rsidR="007B0E03">
              <w:rPr>
                <w:noProof/>
                <w:webHidden/>
              </w:rPr>
              <w:tab/>
            </w:r>
            <w:r w:rsidR="007B0E03">
              <w:rPr>
                <w:noProof/>
                <w:webHidden/>
              </w:rPr>
              <w:fldChar w:fldCharType="begin"/>
            </w:r>
            <w:r w:rsidR="007B0E03">
              <w:rPr>
                <w:noProof/>
                <w:webHidden/>
              </w:rPr>
              <w:instrText xml:space="preserve"> PAGEREF _Toc103071400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4119B29B" w14:textId="2682B753" w:rsidR="007B0E03" w:rsidRDefault="00000000">
          <w:pPr>
            <w:pStyle w:val="TOC2"/>
            <w:tabs>
              <w:tab w:val="left" w:pos="880"/>
              <w:tab w:val="right" w:leader="dot" w:pos="9350"/>
            </w:tabs>
            <w:rPr>
              <w:noProof/>
              <w:szCs w:val="22"/>
              <w:lang w:eastAsia="en-IE"/>
            </w:rPr>
          </w:pPr>
          <w:hyperlink w:anchor="_Toc103071401" w:history="1">
            <w:r w:rsidR="007B0E03" w:rsidRPr="00395A1E">
              <w:rPr>
                <w:rStyle w:val="Hyperlink"/>
                <w:noProof/>
              </w:rPr>
              <w:t>H.1</w:t>
            </w:r>
            <w:r w:rsidR="007B0E03">
              <w:rPr>
                <w:noProof/>
                <w:szCs w:val="22"/>
                <w:lang w:eastAsia="en-IE"/>
              </w:rPr>
              <w:tab/>
            </w:r>
            <w:r w:rsidR="007B0E03" w:rsidRPr="00395A1E">
              <w:rPr>
                <w:rStyle w:val="Hyperlink"/>
                <w:noProof/>
              </w:rPr>
              <w:t>Introduction</w:t>
            </w:r>
            <w:r w:rsidR="007B0E03">
              <w:rPr>
                <w:noProof/>
                <w:webHidden/>
              </w:rPr>
              <w:tab/>
            </w:r>
            <w:r w:rsidR="007B0E03">
              <w:rPr>
                <w:noProof/>
                <w:webHidden/>
              </w:rPr>
              <w:fldChar w:fldCharType="begin"/>
            </w:r>
            <w:r w:rsidR="007B0E03">
              <w:rPr>
                <w:noProof/>
                <w:webHidden/>
              </w:rPr>
              <w:instrText xml:space="preserve"> PAGEREF _Toc103071401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11E5CC3D" w14:textId="7486FB02" w:rsidR="007B0E03" w:rsidRDefault="00000000">
          <w:pPr>
            <w:pStyle w:val="TOC3"/>
            <w:rPr>
              <w:noProof/>
              <w:szCs w:val="22"/>
              <w:lang w:eastAsia="en-IE"/>
            </w:rPr>
          </w:pPr>
          <w:hyperlink w:anchor="_Toc103071402" w:history="1">
            <w:r w:rsidR="007B0E03" w:rsidRPr="00395A1E">
              <w:rPr>
                <w:rStyle w:val="Hyperlink"/>
                <w:noProof/>
              </w:rPr>
              <w:t>H.1.1</w:t>
            </w:r>
            <w:r w:rsidR="007B0E03">
              <w:rPr>
                <w:noProof/>
                <w:szCs w:val="22"/>
                <w:lang w:eastAsia="en-IE"/>
              </w:rPr>
              <w:tab/>
            </w:r>
            <w:r w:rsidR="007B0E03" w:rsidRPr="00395A1E">
              <w:rPr>
                <w:rStyle w:val="Hyperlink"/>
                <w:noProof/>
              </w:rPr>
              <w:t>Purpose</w:t>
            </w:r>
            <w:r w:rsidR="007B0E03">
              <w:rPr>
                <w:noProof/>
                <w:webHidden/>
              </w:rPr>
              <w:tab/>
            </w:r>
            <w:r w:rsidR="007B0E03">
              <w:rPr>
                <w:noProof/>
                <w:webHidden/>
              </w:rPr>
              <w:fldChar w:fldCharType="begin"/>
            </w:r>
            <w:r w:rsidR="007B0E03">
              <w:rPr>
                <w:noProof/>
                <w:webHidden/>
              </w:rPr>
              <w:instrText xml:space="preserve"> PAGEREF _Toc103071402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37D8F12A" w14:textId="3493BA0A" w:rsidR="007B0E03" w:rsidRDefault="00000000">
          <w:pPr>
            <w:pStyle w:val="TOC3"/>
            <w:rPr>
              <w:noProof/>
              <w:szCs w:val="22"/>
              <w:lang w:eastAsia="en-IE"/>
            </w:rPr>
          </w:pPr>
          <w:hyperlink w:anchor="_Toc103071403" w:history="1">
            <w:r w:rsidR="007B0E03" w:rsidRPr="00395A1E">
              <w:rPr>
                <w:rStyle w:val="Hyperlink"/>
                <w:noProof/>
              </w:rPr>
              <w:t>H.1.2</w:t>
            </w:r>
            <w:r w:rsidR="007B0E03">
              <w:rPr>
                <w:noProof/>
                <w:szCs w:val="22"/>
                <w:lang w:eastAsia="en-IE"/>
              </w:rPr>
              <w:tab/>
            </w:r>
            <w:r w:rsidR="007B0E03" w:rsidRPr="00395A1E">
              <w:rPr>
                <w:rStyle w:val="Hyperlink"/>
                <w:noProof/>
              </w:rPr>
              <w:t>Chapter H Prevails</w:t>
            </w:r>
            <w:r w:rsidR="007B0E03">
              <w:rPr>
                <w:noProof/>
                <w:webHidden/>
              </w:rPr>
              <w:tab/>
            </w:r>
            <w:r w:rsidR="007B0E03">
              <w:rPr>
                <w:noProof/>
                <w:webHidden/>
              </w:rPr>
              <w:fldChar w:fldCharType="begin"/>
            </w:r>
            <w:r w:rsidR="007B0E03">
              <w:rPr>
                <w:noProof/>
                <w:webHidden/>
              </w:rPr>
              <w:instrText xml:space="preserve"> PAGEREF _Toc103071403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18A8AA28" w14:textId="259053EA" w:rsidR="007B0E03" w:rsidRDefault="00000000">
          <w:pPr>
            <w:pStyle w:val="TOC2"/>
            <w:tabs>
              <w:tab w:val="left" w:pos="880"/>
              <w:tab w:val="right" w:leader="dot" w:pos="9350"/>
            </w:tabs>
            <w:rPr>
              <w:noProof/>
              <w:szCs w:val="22"/>
              <w:lang w:eastAsia="en-IE"/>
            </w:rPr>
          </w:pPr>
          <w:hyperlink w:anchor="_Toc103071404" w:history="1">
            <w:r w:rsidR="007B0E03" w:rsidRPr="00395A1E">
              <w:rPr>
                <w:rStyle w:val="Hyperlink"/>
                <w:noProof/>
              </w:rPr>
              <w:t>H.2</w:t>
            </w:r>
            <w:r w:rsidR="007B0E03">
              <w:rPr>
                <w:noProof/>
                <w:szCs w:val="22"/>
                <w:lang w:eastAsia="en-IE"/>
              </w:rPr>
              <w:tab/>
            </w:r>
            <w:r w:rsidR="007B0E03" w:rsidRPr="00395A1E">
              <w:rPr>
                <w:rStyle w:val="Hyperlink"/>
                <w:noProof/>
              </w:rPr>
              <w:t>First Capacity Year Calculations</w:t>
            </w:r>
            <w:r w:rsidR="007B0E03">
              <w:rPr>
                <w:noProof/>
                <w:webHidden/>
              </w:rPr>
              <w:tab/>
            </w:r>
            <w:r w:rsidR="007B0E03">
              <w:rPr>
                <w:noProof/>
                <w:webHidden/>
              </w:rPr>
              <w:fldChar w:fldCharType="begin"/>
            </w:r>
            <w:r w:rsidR="007B0E03">
              <w:rPr>
                <w:noProof/>
                <w:webHidden/>
              </w:rPr>
              <w:instrText xml:space="preserve"> PAGEREF _Toc103071404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19948877" w14:textId="35A5BC77" w:rsidR="007B0E03" w:rsidRDefault="00000000">
          <w:pPr>
            <w:pStyle w:val="TOC2"/>
            <w:tabs>
              <w:tab w:val="left" w:pos="880"/>
              <w:tab w:val="right" w:leader="dot" w:pos="9350"/>
            </w:tabs>
            <w:rPr>
              <w:noProof/>
              <w:szCs w:val="22"/>
              <w:lang w:eastAsia="en-IE"/>
            </w:rPr>
          </w:pPr>
          <w:hyperlink w:anchor="_Toc103071405" w:history="1">
            <w:r w:rsidR="007B0E03" w:rsidRPr="00395A1E">
              <w:rPr>
                <w:rStyle w:val="Hyperlink"/>
                <w:noProof/>
              </w:rPr>
              <w:t>H.3</w:t>
            </w:r>
            <w:r w:rsidR="007B0E03">
              <w:rPr>
                <w:noProof/>
                <w:szCs w:val="22"/>
                <w:lang w:eastAsia="en-IE"/>
              </w:rPr>
              <w:tab/>
            </w:r>
            <w:r w:rsidR="007B0E03" w:rsidRPr="00395A1E">
              <w:rPr>
                <w:rStyle w:val="Hyperlink"/>
                <w:noProof/>
              </w:rPr>
              <w:t>First Imbalance Settlement Period Calculations</w:t>
            </w:r>
            <w:r w:rsidR="007B0E03">
              <w:rPr>
                <w:noProof/>
                <w:webHidden/>
              </w:rPr>
              <w:tab/>
            </w:r>
            <w:r w:rsidR="007B0E03">
              <w:rPr>
                <w:noProof/>
                <w:webHidden/>
              </w:rPr>
              <w:fldChar w:fldCharType="begin"/>
            </w:r>
            <w:r w:rsidR="007B0E03">
              <w:rPr>
                <w:noProof/>
                <w:webHidden/>
              </w:rPr>
              <w:instrText xml:space="preserve"> PAGEREF _Toc103071405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7243FF17" w14:textId="3B4C49A5" w:rsidR="007B0E03" w:rsidRDefault="00000000">
          <w:pPr>
            <w:pStyle w:val="TOC2"/>
            <w:tabs>
              <w:tab w:val="left" w:pos="880"/>
              <w:tab w:val="right" w:leader="dot" w:pos="9350"/>
            </w:tabs>
            <w:rPr>
              <w:noProof/>
              <w:szCs w:val="22"/>
              <w:lang w:eastAsia="en-IE"/>
            </w:rPr>
          </w:pPr>
          <w:hyperlink w:anchor="_Toc103071406" w:history="1">
            <w:r w:rsidR="007B0E03" w:rsidRPr="00395A1E">
              <w:rPr>
                <w:rStyle w:val="Hyperlink"/>
                <w:noProof/>
              </w:rPr>
              <w:t>H.4</w:t>
            </w:r>
            <w:r w:rsidR="007B0E03">
              <w:rPr>
                <w:noProof/>
                <w:szCs w:val="22"/>
                <w:lang w:eastAsia="en-IE"/>
              </w:rPr>
              <w:tab/>
            </w:r>
            <w:r w:rsidR="007B0E03" w:rsidRPr="00395A1E">
              <w:rPr>
                <w:rStyle w:val="Hyperlink"/>
                <w:noProof/>
              </w:rPr>
              <w:t>First Settlement Day Calculations</w:t>
            </w:r>
            <w:r w:rsidR="007B0E03">
              <w:rPr>
                <w:noProof/>
                <w:webHidden/>
              </w:rPr>
              <w:tab/>
            </w:r>
            <w:r w:rsidR="007B0E03">
              <w:rPr>
                <w:noProof/>
                <w:webHidden/>
              </w:rPr>
              <w:fldChar w:fldCharType="begin"/>
            </w:r>
            <w:r w:rsidR="007B0E03">
              <w:rPr>
                <w:noProof/>
                <w:webHidden/>
              </w:rPr>
              <w:instrText xml:space="preserve"> PAGEREF _Toc103071406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359E0899" w14:textId="41C2A4F3" w:rsidR="007B0E03" w:rsidRDefault="00000000">
          <w:pPr>
            <w:pStyle w:val="TOC2"/>
            <w:tabs>
              <w:tab w:val="left" w:pos="880"/>
              <w:tab w:val="right" w:leader="dot" w:pos="9350"/>
            </w:tabs>
            <w:rPr>
              <w:noProof/>
              <w:szCs w:val="22"/>
              <w:lang w:eastAsia="en-IE"/>
            </w:rPr>
          </w:pPr>
          <w:hyperlink w:anchor="_Toc103071407" w:history="1">
            <w:r w:rsidR="007B0E03" w:rsidRPr="00395A1E">
              <w:rPr>
                <w:rStyle w:val="Hyperlink"/>
                <w:noProof/>
              </w:rPr>
              <w:t>H.5</w:t>
            </w:r>
            <w:r w:rsidR="007B0E03">
              <w:rPr>
                <w:noProof/>
                <w:szCs w:val="22"/>
                <w:lang w:eastAsia="en-IE"/>
              </w:rPr>
              <w:tab/>
            </w:r>
            <w:r w:rsidR="007B0E03" w:rsidRPr="00395A1E">
              <w:rPr>
                <w:rStyle w:val="Hyperlink"/>
                <w:noProof/>
              </w:rPr>
              <w:t>First Year Calculations</w:t>
            </w:r>
            <w:r w:rsidR="007B0E03">
              <w:rPr>
                <w:noProof/>
                <w:webHidden/>
              </w:rPr>
              <w:tab/>
            </w:r>
            <w:r w:rsidR="007B0E03">
              <w:rPr>
                <w:noProof/>
                <w:webHidden/>
              </w:rPr>
              <w:fldChar w:fldCharType="begin"/>
            </w:r>
            <w:r w:rsidR="007B0E03">
              <w:rPr>
                <w:noProof/>
                <w:webHidden/>
              </w:rPr>
              <w:instrText xml:space="preserve"> PAGEREF _Toc103071407 \h </w:instrText>
            </w:r>
            <w:r w:rsidR="007B0E03">
              <w:rPr>
                <w:noProof/>
                <w:webHidden/>
              </w:rPr>
            </w:r>
            <w:r w:rsidR="007B0E03">
              <w:rPr>
                <w:noProof/>
                <w:webHidden/>
              </w:rPr>
              <w:fldChar w:fldCharType="separate"/>
            </w:r>
            <w:r w:rsidR="007B0E03">
              <w:rPr>
                <w:noProof/>
                <w:webHidden/>
              </w:rPr>
              <w:t>306</w:t>
            </w:r>
            <w:r w:rsidR="007B0E03">
              <w:rPr>
                <w:noProof/>
                <w:webHidden/>
              </w:rPr>
              <w:fldChar w:fldCharType="end"/>
            </w:r>
          </w:hyperlink>
        </w:p>
        <w:p w14:paraId="0ABC9726" w14:textId="328ABE4B" w:rsidR="007B0E03" w:rsidRDefault="00000000">
          <w:pPr>
            <w:pStyle w:val="TOC2"/>
            <w:tabs>
              <w:tab w:val="left" w:pos="880"/>
              <w:tab w:val="right" w:leader="dot" w:pos="9350"/>
            </w:tabs>
            <w:rPr>
              <w:noProof/>
              <w:szCs w:val="22"/>
              <w:lang w:eastAsia="en-IE"/>
            </w:rPr>
          </w:pPr>
          <w:hyperlink w:anchor="_Toc103071408" w:history="1">
            <w:r w:rsidR="007B0E03" w:rsidRPr="00395A1E">
              <w:rPr>
                <w:rStyle w:val="Hyperlink"/>
                <w:noProof/>
              </w:rPr>
              <w:t>H.6</w:t>
            </w:r>
            <w:r w:rsidR="007B0E03">
              <w:rPr>
                <w:noProof/>
                <w:szCs w:val="22"/>
                <w:lang w:eastAsia="en-IE"/>
              </w:rPr>
              <w:tab/>
            </w:r>
            <w:r w:rsidR="007B0E03" w:rsidRPr="00395A1E">
              <w:rPr>
                <w:rStyle w:val="Hyperlink"/>
                <w:noProof/>
              </w:rPr>
              <w:t>Interim Provisions</w:t>
            </w:r>
            <w:r w:rsidR="007B0E03">
              <w:rPr>
                <w:noProof/>
                <w:webHidden/>
              </w:rPr>
              <w:tab/>
            </w:r>
            <w:r w:rsidR="007B0E03">
              <w:rPr>
                <w:noProof/>
                <w:webHidden/>
              </w:rPr>
              <w:fldChar w:fldCharType="begin"/>
            </w:r>
            <w:r w:rsidR="007B0E03">
              <w:rPr>
                <w:noProof/>
                <w:webHidden/>
              </w:rPr>
              <w:instrText xml:space="preserve"> PAGEREF _Toc103071408 \h </w:instrText>
            </w:r>
            <w:r w:rsidR="007B0E03">
              <w:rPr>
                <w:noProof/>
                <w:webHidden/>
              </w:rPr>
            </w:r>
            <w:r w:rsidR="007B0E03">
              <w:rPr>
                <w:noProof/>
                <w:webHidden/>
              </w:rPr>
              <w:fldChar w:fldCharType="separate"/>
            </w:r>
            <w:r w:rsidR="007B0E03">
              <w:rPr>
                <w:noProof/>
                <w:webHidden/>
              </w:rPr>
              <w:t>307</w:t>
            </w:r>
            <w:r w:rsidR="007B0E03">
              <w:rPr>
                <w:noProof/>
                <w:webHidden/>
              </w:rPr>
              <w:fldChar w:fldCharType="end"/>
            </w:r>
          </w:hyperlink>
        </w:p>
        <w:p w14:paraId="7FFF3DCE" w14:textId="242D27FB" w:rsidR="007B0E03" w:rsidRDefault="00000000">
          <w:pPr>
            <w:pStyle w:val="TOC2"/>
            <w:tabs>
              <w:tab w:val="left" w:pos="880"/>
              <w:tab w:val="right" w:leader="dot" w:pos="9350"/>
            </w:tabs>
            <w:rPr>
              <w:noProof/>
              <w:szCs w:val="22"/>
              <w:lang w:eastAsia="en-IE"/>
            </w:rPr>
          </w:pPr>
          <w:hyperlink w:anchor="_Toc103071409" w:history="1">
            <w:r w:rsidR="007B0E03" w:rsidRPr="00395A1E">
              <w:rPr>
                <w:rStyle w:val="Hyperlink"/>
                <w:noProof/>
              </w:rPr>
              <w:t>H.7</w:t>
            </w:r>
            <w:r w:rsidR="007B0E03">
              <w:rPr>
                <w:noProof/>
                <w:szCs w:val="22"/>
                <w:lang w:eastAsia="en-IE"/>
              </w:rPr>
              <w:tab/>
            </w:r>
            <w:r w:rsidR="007B0E03" w:rsidRPr="00395A1E">
              <w:rPr>
                <w:rStyle w:val="Hyperlink"/>
                <w:noProof/>
              </w:rPr>
              <w:t>content of settlement statements and settlement reports</w:t>
            </w:r>
            <w:r w:rsidR="007B0E03">
              <w:rPr>
                <w:noProof/>
                <w:webHidden/>
              </w:rPr>
              <w:tab/>
            </w:r>
            <w:r w:rsidR="007B0E03">
              <w:rPr>
                <w:noProof/>
                <w:webHidden/>
              </w:rPr>
              <w:fldChar w:fldCharType="begin"/>
            </w:r>
            <w:r w:rsidR="007B0E03">
              <w:rPr>
                <w:noProof/>
                <w:webHidden/>
              </w:rPr>
              <w:instrText xml:space="preserve"> PAGEREF _Toc103071409 \h </w:instrText>
            </w:r>
            <w:r w:rsidR="007B0E03">
              <w:rPr>
                <w:noProof/>
                <w:webHidden/>
              </w:rPr>
            </w:r>
            <w:r w:rsidR="007B0E03">
              <w:rPr>
                <w:noProof/>
                <w:webHidden/>
              </w:rPr>
              <w:fldChar w:fldCharType="separate"/>
            </w:r>
            <w:r w:rsidR="007B0E03">
              <w:rPr>
                <w:noProof/>
                <w:webHidden/>
              </w:rPr>
              <w:t>307</w:t>
            </w:r>
            <w:r w:rsidR="007B0E03">
              <w:rPr>
                <w:noProof/>
                <w:webHidden/>
              </w:rPr>
              <w:fldChar w:fldCharType="end"/>
            </w:r>
          </w:hyperlink>
        </w:p>
        <w:p w14:paraId="7DF30018" w14:textId="27BCD5B0" w:rsidR="007B0E03" w:rsidRDefault="00000000">
          <w:pPr>
            <w:pStyle w:val="TOC2"/>
            <w:tabs>
              <w:tab w:val="left" w:pos="880"/>
              <w:tab w:val="right" w:leader="dot" w:pos="9350"/>
            </w:tabs>
            <w:rPr>
              <w:noProof/>
              <w:szCs w:val="22"/>
              <w:lang w:eastAsia="en-IE"/>
            </w:rPr>
          </w:pPr>
          <w:hyperlink w:anchor="_Toc103071410" w:history="1">
            <w:r w:rsidR="007B0E03" w:rsidRPr="00395A1E">
              <w:rPr>
                <w:rStyle w:val="Hyperlink"/>
                <w:noProof/>
              </w:rPr>
              <w:t>H.8</w:t>
            </w:r>
            <w:r w:rsidR="007B0E03">
              <w:rPr>
                <w:noProof/>
                <w:szCs w:val="22"/>
                <w:lang w:eastAsia="en-IE"/>
              </w:rPr>
              <w:tab/>
            </w:r>
            <w:r w:rsidR="007B0E03" w:rsidRPr="00395A1E">
              <w:rPr>
                <w:rStyle w:val="Hyperlink"/>
                <w:noProof/>
              </w:rPr>
              <w:t>Calculation of Ex-Ante Quantity</w:t>
            </w:r>
            <w:r w:rsidR="007B0E03">
              <w:rPr>
                <w:noProof/>
                <w:webHidden/>
              </w:rPr>
              <w:tab/>
            </w:r>
            <w:r w:rsidR="007B0E03">
              <w:rPr>
                <w:noProof/>
                <w:webHidden/>
              </w:rPr>
              <w:fldChar w:fldCharType="begin"/>
            </w:r>
            <w:r w:rsidR="007B0E03">
              <w:rPr>
                <w:noProof/>
                <w:webHidden/>
              </w:rPr>
              <w:instrText xml:space="preserve"> PAGEREF _Toc103071410 \h </w:instrText>
            </w:r>
            <w:r w:rsidR="007B0E03">
              <w:rPr>
                <w:noProof/>
                <w:webHidden/>
              </w:rPr>
            </w:r>
            <w:r w:rsidR="007B0E03">
              <w:rPr>
                <w:noProof/>
                <w:webHidden/>
              </w:rPr>
              <w:fldChar w:fldCharType="separate"/>
            </w:r>
            <w:r w:rsidR="007B0E03">
              <w:rPr>
                <w:noProof/>
                <w:webHidden/>
              </w:rPr>
              <w:t>308</w:t>
            </w:r>
            <w:r w:rsidR="007B0E03">
              <w:rPr>
                <w:noProof/>
                <w:webHidden/>
              </w:rPr>
              <w:fldChar w:fldCharType="end"/>
            </w:r>
          </w:hyperlink>
        </w:p>
        <w:p w14:paraId="6E578716" w14:textId="1483928C" w:rsidR="007B0E03" w:rsidRDefault="00000000">
          <w:pPr>
            <w:pStyle w:val="TOC2"/>
            <w:tabs>
              <w:tab w:val="left" w:pos="880"/>
              <w:tab w:val="right" w:leader="dot" w:pos="9350"/>
            </w:tabs>
            <w:rPr>
              <w:noProof/>
              <w:szCs w:val="22"/>
              <w:lang w:eastAsia="en-IE"/>
            </w:rPr>
          </w:pPr>
          <w:hyperlink w:anchor="_Toc103071411" w:history="1">
            <w:r w:rsidR="007B0E03" w:rsidRPr="00395A1E">
              <w:rPr>
                <w:rStyle w:val="Hyperlink"/>
                <w:noProof/>
              </w:rPr>
              <w:t>H.9</w:t>
            </w:r>
            <w:r w:rsidR="007B0E03">
              <w:rPr>
                <w:noProof/>
                <w:szCs w:val="22"/>
                <w:lang w:eastAsia="en-IE"/>
              </w:rPr>
              <w:tab/>
            </w:r>
            <w:r w:rsidR="007B0E03" w:rsidRPr="00395A1E">
              <w:rPr>
                <w:rStyle w:val="Hyperlink"/>
                <w:noProof/>
              </w:rPr>
              <w:t>Non-Acceptance of Contracted Quantities</w:t>
            </w:r>
            <w:r w:rsidR="007B0E03">
              <w:rPr>
                <w:noProof/>
                <w:webHidden/>
              </w:rPr>
              <w:tab/>
            </w:r>
            <w:r w:rsidR="007B0E03">
              <w:rPr>
                <w:noProof/>
                <w:webHidden/>
              </w:rPr>
              <w:fldChar w:fldCharType="begin"/>
            </w:r>
            <w:r w:rsidR="007B0E03">
              <w:rPr>
                <w:noProof/>
                <w:webHidden/>
              </w:rPr>
              <w:instrText xml:space="preserve"> PAGEREF _Toc103071411 \h </w:instrText>
            </w:r>
            <w:r w:rsidR="007B0E03">
              <w:rPr>
                <w:noProof/>
                <w:webHidden/>
              </w:rPr>
            </w:r>
            <w:r w:rsidR="007B0E03">
              <w:rPr>
                <w:noProof/>
                <w:webHidden/>
              </w:rPr>
              <w:fldChar w:fldCharType="separate"/>
            </w:r>
            <w:r w:rsidR="007B0E03">
              <w:rPr>
                <w:noProof/>
                <w:webHidden/>
              </w:rPr>
              <w:t>309</w:t>
            </w:r>
            <w:r w:rsidR="007B0E03">
              <w:rPr>
                <w:noProof/>
                <w:webHidden/>
              </w:rPr>
              <w:fldChar w:fldCharType="end"/>
            </w:r>
          </w:hyperlink>
        </w:p>
        <w:p w14:paraId="2EE64643" w14:textId="34819484" w:rsidR="007B0E03" w:rsidRDefault="00000000">
          <w:pPr>
            <w:pStyle w:val="TOC2"/>
            <w:tabs>
              <w:tab w:val="left" w:pos="880"/>
              <w:tab w:val="right" w:leader="dot" w:pos="9350"/>
            </w:tabs>
            <w:rPr>
              <w:noProof/>
              <w:szCs w:val="22"/>
              <w:lang w:eastAsia="en-IE"/>
            </w:rPr>
          </w:pPr>
          <w:hyperlink w:anchor="_Toc103071412" w:history="1">
            <w:r w:rsidR="007B0E03" w:rsidRPr="00395A1E">
              <w:rPr>
                <w:rStyle w:val="Hyperlink"/>
                <w:noProof/>
              </w:rPr>
              <w:t>H.10</w:t>
            </w:r>
            <w:r w:rsidR="007B0E03">
              <w:rPr>
                <w:noProof/>
                <w:szCs w:val="22"/>
                <w:lang w:eastAsia="en-IE"/>
              </w:rPr>
              <w:tab/>
            </w:r>
            <w:r w:rsidR="007B0E03" w:rsidRPr="00395A1E">
              <w:rPr>
                <w:rStyle w:val="Hyperlink"/>
                <w:noProof/>
              </w:rPr>
              <w:t>Intentionally Blank</w:t>
            </w:r>
            <w:r w:rsidR="007B0E03">
              <w:rPr>
                <w:noProof/>
                <w:webHidden/>
              </w:rPr>
              <w:tab/>
            </w:r>
            <w:r w:rsidR="007B0E03">
              <w:rPr>
                <w:noProof/>
                <w:webHidden/>
              </w:rPr>
              <w:fldChar w:fldCharType="begin"/>
            </w:r>
            <w:r w:rsidR="007B0E03">
              <w:rPr>
                <w:noProof/>
                <w:webHidden/>
              </w:rPr>
              <w:instrText xml:space="preserve"> PAGEREF _Toc103071412 \h </w:instrText>
            </w:r>
            <w:r w:rsidR="007B0E03">
              <w:rPr>
                <w:noProof/>
                <w:webHidden/>
              </w:rPr>
            </w:r>
            <w:r w:rsidR="007B0E03">
              <w:rPr>
                <w:noProof/>
                <w:webHidden/>
              </w:rPr>
              <w:fldChar w:fldCharType="separate"/>
            </w:r>
            <w:r w:rsidR="007B0E03">
              <w:rPr>
                <w:noProof/>
                <w:webHidden/>
              </w:rPr>
              <w:t>310</w:t>
            </w:r>
            <w:r w:rsidR="007B0E03">
              <w:rPr>
                <w:noProof/>
                <w:webHidden/>
              </w:rPr>
              <w:fldChar w:fldCharType="end"/>
            </w:r>
          </w:hyperlink>
        </w:p>
        <w:p w14:paraId="53224823" w14:textId="4E03B4F6" w:rsidR="007B0E03" w:rsidRDefault="00000000">
          <w:pPr>
            <w:pStyle w:val="TOC2"/>
            <w:tabs>
              <w:tab w:val="left" w:pos="880"/>
              <w:tab w:val="right" w:leader="dot" w:pos="9350"/>
            </w:tabs>
            <w:rPr>
              <w:noProof/>
              <w:szCs w:val="22"/>
              <w:lang w:eastAsia="en-IE"/>
            </w:rPr>
          </w:pPr>
          <w:hyperlink w:anchor="_Toc103071413" w:history="1">
            <w:r w:rsidR="007B0E03" w:rsidRPr="00395A1E">
              <w:rPr>
                <w:rStyle w:val="Hyperlink"/>
                <w:noProof/>
              </w:rPr>
              <w:t>H.11</w:t>
            </w:r>
            <w:r w:rsidR="007B0E03">
              <w:rPr>
                <w:noProof/>
                <w:szCs w:val="22"/>
                <w:lang w:eastAsia="en-IE"/>
              </w:rPr>
              <w:tab/>
            </w:r>
            <w:r w:rsidR="007B0E03" w:rsidRPr="00395A1E">
              <w:rPr>
                <w:rStyle w:val="Hyperlink"/>
                <w:noProof/>
              </w:rPr>
              <w:t>Timing of suspension</w:t>
            </w:r>
            <w:r w:rsidR="007B0E03">
              <w:rPr>
                <w:noProof/>
                <w:webHidden/>
              </w:rPr>
              <w:tab/>
            </w:r>
            <w:r w:rsidR="007B0E03">
              <w:rPr>
                <w:noProof/>
                <w:webHidden/>
              </w:rPr>
              <w:fldChar w:fldCharType="begin"/>
            </w:r>
            <w:r w:rsidR="007B0E03">
              <w:rPr>
                <w:noProof/>
                <w:webHidden/>
              </w:rPr>
              <w:instrText xml:space="preserve"> PAGEREF _Toc103071413 \h </w:instrText>
            </w:r>
            <w:r w:rsidR="007B0E03">
              <w:rPr>
                <w:noProof/>
                <w:webHidden/>
              </w:rPr>
            </w:r>
            <w:r w:rsidR="007B0E03">
              <w:rPr>
                <w:noProof/>
                <w:webHidden/>
              </w:rPr>
              <w:fldChar w:fldCharType="separate"/>
            </w:r>
            <w:r w:rsidR="007B0E03">
              <w:rPr>
                <w:noProof/>
                <w:webHidden/>
              </w:rPr>
              <w:t>310</w:t>
            </w:r>
            <w:r w:rsidR="007B0E03">
              <w:rPr>
                <w:noProof/>
                <w:webHidden/>
              </w:rPr>
              <w:fldChar w:fldCharType="end"/>
            </w:r>
          </w:hyperlink>
        </w:p>
        <w:p w14:paraId="6FE99BA4" w14:textId="66FE7D1A" w:rsidR="007B0E03" w:rsidRDefault="00000000" w:rsidP="000C3C7A">
          <w:pPr>
            <w:pStyle w:val="TOC2"/>
            <w:tabs>
              <w:tab w:val="left" w:pos="880"/>
              <w:tab w:val="right" w:leader="dot" w:pos="9350"/>
            </w:tabs>
            <w:rPr>
              <w:noProof/>
              <w:szCs w:val="22"/>
              <w:lang w:eastAsia="en-IE"/>
            </w:rPr>
          </w:pPr>
          <w:hyperlink w:anchor="_Toc103071414" w:history="1">
            <w:r w:rsidR="007B0E03" w:rsidRPr="00395A1E">
              <w:rPr>
                <w:rStyle w:val="Hyperlink"/>
                <w:noProof/>
              </w:rPr>
              <w:t>H.12</w:t>
            </w:r>
            <w:r w:rsidR="007B0E03">
              <w:rPr>
                <w:noProof/>
                <w:szCs w:val="22"/>
                <w:lang w:eastAsia="en-IE"/>
              </w:rPr>
              <w:tab/>
            </w:r>
            <w:r w:rsidR="007B0E03" w:rsidRPr="00395A1E">
              <w:rPr>
                <w:rStyle w:val="Hyperlink"/>
                <w:noProof/>
              </w:rPr>
              <w:t>INTERIM RULES TO APPLY FOR A FIXED PERIOD OF TIME FOR APPENDIX O “INSTRUCTION PROFILING CALCULATIONS”</w:t>
            </w:r>
            <w:r w:rsidR="007B0E03">
              <w:rPr>
                <w:noProof/>
                <w:webHidden/>
              </w:rPr>
              <w:tab/>
            </w:r>
            <w:r w:rsidR="007B0E03">
              <w:rPr>
                <w:noProof/>
                <w:webHidden/>
              </w:rPr>
              <w:fldChar w:fldCharType="begin"/>
            </w:r>
            <w:r w:rsidR="007B0E03">
              <w:rPr>
                <w:noProof/>
                <w:webHidden/>
              </w:rPr>
              <w:instrText xml:space="preserve"> PAGEREF _Toc103071414 \h </w:instrText>
            </w:r>
            <w:r w:rsidR="007B0E03">
              <w:rPr>
                <w:noProof/>
                <w:webHidden/>
              </w:rPr>
            </w:r>
            <w:r w:rsidR="007B0E03">
              <w:rPr>
                <w:noProof/>
                <w:webHidden/>
              </w:rPr>
              <w:fldChar w:fldCharType="separate"/>
            </w:r>
            <w:r w:rsidR="007B0E03">
              <w:rPr>
                <w:noProof/>
                <w:webHidden/>
              </w:rPr>
              <w:t>310</w:t>
            </w:r>
            <w:r w:rsidR="007B0E03">
              <w:rPr>
                <w:noProof/>
                <w:webHidden/>
              </w:rPr>
              <w:fldChar w:fldCharType="end"/>
            </w:r>
          </w:hyperlink>
        </w:p>
        <w:p w14:paraId="02F92CF6" w14:textId="16100372" w:rsidR="007B0E03" w:rsidRDefault="00000000" w:rsidP="000C3C7A">
          <w:pPr>
            <w:pStyle w:val="TOC2"/>
            <w:tabs>
              <w:tab w:val="left" w:pos="880"/>
              <w:tab w:val="right" w:leader="dot" w:pos="9350"/>
            </w:tabs>
            <w:rPr>
              <w:noProof/>
              <w:szCs w:val="22"/>
              <w:lang w:eastAsia="en-IE"/>
            </w:rPr>
          </w:pPr>
          <w:hyperlink w:anchor="_Toc103071416" w:history="1">
            <w:r w:rsidR="007B0E03" w:rsidRPr="00395A1E">
              <w:rPr>
                <w:rStyle w:val="Hyperlink"/>
                <w:noProof/>
              </w:rPr>
              <w:t>H.13</w:t>
            </w:r>
            <w:r w:rsidR="007B0E03">
              <w:rPr>
                <w:noProof/>
                <w:szCs w:val="22"/>
                <w:lang w:eastAsia="en-IE"/>
              </w:rPr>
              <w:tab/>
            </w:r>
            <w:r w:rsidR="007B0E03" w:rsidRPr="00395A1E">
              <w:rPr>
                <w:rStyle w:val="Hyperlink"/>
                <w:noProof/>
              </w:rPr>
              <w:t>Provision for the Market Operator to seek temporary relief from an obligation under Section E.3 of the Code in exceptional circumstances (unTIl 1 January 2021)</w:t>
            </w:r>
            <w:r w:rsidR="007B0E03">
              <w:rPr>
                <w:noProof/>
                <w:webHidden/>
              </w:rPr>
              <w:tab/>
            </w:r>
            <w:r w:rsidR="007B0E03">
              <w:rPr>
                <w:noProof/>
                <w:webHidden/>
              </w:rPr>
              <w:fldChar w:fldCharType="begin"/>
            </w:r>
            <w:r w:rsidR="007B0E03">
              <w:rPr>
                <w:noProof/>
                <w:webHidden/>
              </w:rPr>
              <w:instrText xml:space="preserve"> PAGEREF _Toc103071416 \h </w:instrText>
            </w:r>
            <w:r w:rsidR="007B0E03">
              <w:rPr>
                <w:noProof/>
                <w:webHidden/>
              </w:rPr>
            </w:r>
            <w:r w:rsidR="007B0E03">
              <w:rPr>
                <w:noProof/>
                <w:webHidden/>
              </w:rPr>
              <w:fldChar w:fldCharType="separate"/>
            </w:r>
            <w:r w:rsidR="007B0E03">
              <w:rPr>
                <w:noProof/>
                <w:webHidden/>
              </w:rPr>
              <w:t>312</w:t>
            </w:r>
            <w:r w:rsidR="007B0E03">
              <w:rPr>
                <w:noProof/>
                <w:webHidden/>
              </w:rPr>
              <w:fldChar w:fldCharType="end"/>
            </w:r>
          </w:hyperlink>
        </w:p>
        <w:p w14:paraId="768B8DB1" w14:textId="2268C107" w:rsidR="007B0E03" w:rsidRDefault="00000000" w:rsidP="000C3C7A">
          <w:pPr>
            <w:pStyle w:val="TOC2"/>
            <w:tabs>
              <w:tab w:val="left" w:pos="880"/>
              <w:tab w:val="right" w:leader="dot" w:pos="9350"/>
            </w:tabs>
            <w:rPr>
              <w:noProof/>
              <w:szCs w:val="22"/>
              <w:lang w:eastAsia="en-IE"/>
            </w:rPr>
          </w:pPr>
          <w:hyperlink w:anchor="_Toc103071418" w:history="1">
            <w:r w:rsidR="007B0E03" w:rsidRPr="00395A1E">
              <w:rPr>
                <w:rStyle w:val="Hyperlink"/>
                <w:rFonts w:eastAsia="Calibri"/>
                <w:noProof/>
              </w:rPr>
              <w:t>H.14</w:t>
            </w:r>
            <w:r w:rsidR="007B0E03">
              <w:rPr>
                <w:noProof/>
                <w:szCs w:val="22"/>
                <w:lang w:eastAsia="en-IE"/>
              </w:rPr>
              <w:tab/>
            </w:r>
            <w:r w:rsidR="007B0E03" w:rsidRPr="00395A1E">
              <w:rPr>
                <w:rStyle w:val="Hyperlink"/>
                <w:rFonts w:eastAsia="Calibri"/>
                <w:noProof/>
              </w:rPr>
              <w:t>INTERIM RULES TO APPLY FOR A FIXED PERIOD OF TIME FOR DEMAND SIDE UNIT SETTLEMENT</w:t>
            </w:r>
            <w:r w:rsidR="007B0E03">
              <w:rPr>
                <w:noProof/>
                <w:webHidden/>
              </w:rPr>
              <w:tab/>
            </w:r>
            <w:r w:rsidR="007B0E03">
              <w:rPr>
                <w:noProof/>
                <w:webHidden/>
              </w:rPr>
              <w:fldChar w:fldCharType="begin"/>
            </w:r>
            <w:r w:rsidR="007B0E03">
              <w:rPr>
                <w:noProof/>
                <w:webHidden/>
              </w:rPr>
              <w:instrText xml:space="preserve"> PAGEREF _Toc103071418 \h </w:instrText>
            </w:r>
            <w:r w:rsidR="007B0E03">
              <w:rPr>
                <w:noProof/>
                <w:webHidden/>
              </w:rPr>
            </w:r>
            <w:r w:rsidR="007B0E03">
              <w:rPr>
                <w:noProof/>
                <w:webHidden/>
              </w:rPr>
              <w:fldChar w:fldCharType="separate"/>
            </w:r>
            <w:r w:rsidR="007B0E03">
              <w:rPr>
                <w:noProof/>
                <w:webHidden/>
              </w:rPr>
              <w:t>313</w:t>
            </w:r>
            <w:r w:rsidR="007B0E03">
              <w:rPr>
                <w:noProof/>
                <w:webHidden/>
              </w:rPr>
              <w:fldChar w:fldCharType="end"/>
            </w:r>
          </w:hyperlink>
        </w:p>
        <w:p w14:paraId="235571AF" w14:textId="660CCAA2" w:rsidR="007B0E03" w:rsidRDefault="00000000" w:rsidP="000C3C7A">
          <w:pPr>
            <w:pStyle w:val="TOC2"/>
            <w:tabs>
              <w:tab w:val="left" w:pos="880"/>
              <w:tab w:val="right" w:leader="dot" w:pos="9350"/>
            </w:tabs>
            <w:rPr>
              <w:noProof/>
              <w:szCs w:val="22"/>
              <w:lang w:eastAsia="en-IE"/>
            </w:rPr>
          </w:pPr>
          <w:hyperlink w:anchor="_Toc103071420" w:history="1">
            <w:r w:rsidR="007B0E03" w:rsidRPr="00395A1E">
              <w:rPr>
                <w:rStyle w:val="Hyperlink"/>
                <w:noProof/>
              </w:rPr>
              <w:t>H.15</w:t>
            </w:r>
            <w:r w:rsidR="007B0E03">
              <w:rPr>
                <w:noProof/>
                <w:szCs w:val="22"/>
                <w:lang w:eastAsia="en-IE"/>
              </w:rPr>
              <w:tab/>
            </w:r>
            <w:r w:rsidR="007B0E03" w:rsidRPr="00395A1E">
              <w:rPr>
                <w:rStyle w:val="Hyperlink"/>
                <w:noProof/>
              </w:rPr>
              <w:t>provision for temporary deferral to implementation of modifications made by mod_10_19</w:t>
            </w:r>
            <w:r w:rsidR="007B0E03">
              <w:rPr>
                <w:noProof/>
                <w:webHidden/>
              </w:rPr>
              <w:tab/>
            </w:r>
            <w:r w:rsidR="007B0E03">
              <w:rPr>
                <w:noProof/>
                <w:webHidden/>
              </w:rPr>
              <w:fldChar w:fldCharType="begin"/>
            </w:r>
            <w:r w:rsidR="007B0E03">
              <w:rPr>
                <w:noProof/>
                <w:webHidden/>
              </w:rPr>
              <w:instrText xml:space="preserve"> PAGEREF _Toc103071420 \h </w:instrText>
            </w:r>
            <w:r w:rsidR="007B0E03">
              <w:rPr>
                <w:noProof/>
                <w:webHidden/>
              </w:rPr>
            </w:r>
            <w:r w:rsidR="007B0E03">
              <w:rPr>
                <w:noProof/>
                <w:webHidden/>
              </w:rPr>
              <w:fldChar w:fldCharType="separate"/>
            </w:r>
            <w:r w:rsidR="007B0E03">
              <w:rPr>
                <w:noProof/>
                <w:webHidden/>
              </w:rPr>
              <w:t>317</w:t>
            </w:r>
            <w:r w:rsidR="007B0E03">
              <w:rPr>
                <w:noProof/>
                <w:webHidden/>
              </w:rPr>
              <w:fldChar w:fldCharType="end"/>
            </w:r>
          </w:hyperlink>
        </w:p>
        <w:p w14:paraId="1FF7170D" w14:textId="2CAEABC6" w:rsidR="007B0E03" w:rsidRDefault="00000000">
          <w:pPr>
            <w:pStyle w:val="TOC2"/>
            <w:tabs>
              <w:tab w:val="left" w:pos="880"/>
              <w:tab w:val="right" w:leader="dot" w:pos="9350"/>
            </w:tabs>
            <w:rPr>
              <w:noProof/>
              <w:szCs w:val="22"/>
              <w:lang w:eastAsia="en-IE"/>
            </w:rPr>
          </w:pPr>
          <w:hyperlink w:anchor="_Toc103071422" w:history="1">
            <w:r w:rsidR="007B0E03" w:rsidRPr="00395A1E">
              <w:rPr>
                <w:rStyle w:val="Hyperlink"/>
                <w:noProof/>
              </w:rPr>
              <w:t>H.16</w:t>
            </w:r>
            <w:r w:rsidR="007B0E03">
              <w:rPr>
                <w:noProof/>
                <w:szCs w:val="22"/>
                <w:lang w:eastAsia="en-IE"/>
              </w:rPr>
              <w:tab/>
            </w:r>
            <w:r w:rsidR="007B0E03" w:rsidRPr="00395A1E">
              <w:rPr>
                <w:rStyle w:val="Hyperlink"/>
                <w:noProof/>
              </w:rPr>
              <w:t>TEMPORARY GLOSSARY CHANGES TO INTRODUCE A FLEXIBLE PARTICIPANT SEAT TO THE MODIFICATIONS COMMITTEE</w:t>
            </w:r>
            <w:r w:rsidR="007B0E03">
              <w:rPr>
                <w:noProof/>
                <w:webHidden/>
              </w:rPr>
              <w:tab/>
            </w:r>
            <w:r w:rsidR="007B0E03">
              <w:rPr>
                <w:noProof/>
                <w:webHidden/>
              </w:rPr>
              <w:fldChar w:fldCharType="begin"/>
            </w:r>
            <w:r w:rsidR="007B0E03">
              <w:rPr>
                <w:noProof/>
                <w:webHidden/>
              </w:rPr>
              <w:instrText xml:space="preserve"> PAGEREF _Toc103071422 \h </w:instrText>
            </w:r>
            <w:r w:rsidR="007B0E03">
              <w:rPr>
                <w:noProof/>
                <w:webHidden/>
              </w:rPr>
            </w:r>
            <w:r w:rsidR="007B0E03">
              <w:rPr>
                <w:noProof/>
                <w:webHidden/>
              </w:rPr>
              <w:fldChar w:fldCharType="separate"/>
            </w:r>
            <w:r w:rsidR="007B0E03">
              <w:rPr>
                <w:noProof/>
                <w:webHidden/>
              </w:rPr>
              <w:t>317</w:t>
            </w:r>
            <w:r w:rsidR="007B0E03">
              <w:rPr>
                <w:noProof/>
                <w:webHidden/>
              </w:rPr>
              <w:fldChar w:fldCharType="end"/>
            </w:r>
          </w:hyperlink>
        </w:p>
        <w:p w14:paraId="1A6E8454" w14:textId="2DC9D278" w:rsidR="007B0E03" w:rsidRDefault="00000000" w:rsidP="000C3C7A">
          <w:pPr>
            <w:pStyle w:val="TOC2"/>
            <w:tabs>
              <w:tab w:val="left" w:pos="880"/>
              <w:tab w:val="right" w:leader="dot" w:pos="9350"/>
            </w:tabs>
            <w:rPr>
              <w:noProof/>
              <w:szCs w:val="22"/>
              <w:lang w:eastAsia="en-IE"/>
            </w:rPr>
          </w:pPr>
          <w:hyperlink w:anchor="_Toc103071423" w:history="1">
            <w:r w:rsidR="007B0E03" w:rsidRPr="00395A1E">
              <w:rPr>
                <w:rStyle w:val="Hyperlink"/>
                <w:noProof/>
              </w:rPr>
              <w:t>H.17</w:t>
            </w:r>
            <w:r w:rsidR="007B0E03">
              <w:rPr>
                <w:noProof/>
                <w:szCs w:val="22"/>
                <w:lang w:eastAsia="en-IE"/>
              </w:rPr>
              <w:tab/>
            </w:r>
            <w:r w:rsidR="007B0E03" w:rsidRPr="00395A1E">
              <w:rPr>
                <w:rStyle w:val="Hyperlink"/>
                <w:noProof/>
              </w:rPr>
              <w:t>TEMPORARY USE OF THE MARKET BACK UP PRICE WHERE AN INTERCONNECTOR TRADE QUANTITY AND PRICE ARE SUBMITTED</w:t>
            </w:r>
            <w:r w:rsidR="007B0E03">
              <w:rPr>
                <w:noProof/>
                <w:webHidden/>
              </w:rPr>
              <w:tab/>
            </w:r>
            <w:r w:rsidR="007B0E03">
              <w:rPr>
                <w:noProof/>
                <w:webHidden/>
              </w:rPr>
              <w:fldChar w:fldCharType="begin"/>
            </w:r>
            <w:r w:rsidR="007B0E03">
              <w:rPr>
                <w:noProof/>
                <w:webHidden/>
              </w:rPr>
              <w:instrText xml:space="preserve"> PAGEREF _Toc103071423 \h </w:instrText>
            </w:r>
            <w:r w:rsidR="007B0E03">
              <w:rPr>
                <w:noProof/>
                <w:webHidden/>
              </w:rPr>
            </w:r>
            <w:r w:rsidR="007B0E03">
              <w:rPr>
                <w:noProof/>
                <w:webHidden/>
              </w:rPr>
              <w:fldChar w:fldCharType="separate"/>
            </w:r>
            <w:r w:rsidR="007B0E03">
              <w:rPr>
                <w:noProof/>
                <w:webHidden/>
              </w:rPr>
              <w:t>317</w:t>
            </w:r>
            <w:r w:rsidR="007B0E03">
              <w:rPr>
                <w:noProof/>
                <w:webHidden/>
              </w:rPr>
              <w:fldChar w:fldCharType="end"/>
            </w:r>
          </w:hyperlink>
        </w:p>
        <w:p w14:paraId="091023D6" w14:textId="7AFA3AD4" w:rsidR="007B0E03" w:rsidRDefault="00000000" w:rsidP="000C3C7A">
          <w:pPr>
            <w:pStyle w:val="TOC2"/>
            <w:tabs>
              <w:tab w:val="left" w:pos="880"/>
              <w:tab w:val="right" w:leader="dot" w:pos="9350"/>
            </w:tabs>
            <w:rPr>
              <w:noProof/>
              <w:szCs w:val="22"/>
              <w:lang w:eastAsia="en-IE"/>
            </w:rPr>
          </w:pPr>
          <w:hyperlink w:anchor="_Toc103071426" w:history="1">
            <w:r w:rsidR="007B0E03" w:rsidRPr="00395A1E">
              <w:rPr>
                <w:rStyle w:val="Hyperlink"/>
                <w:noProof/>
              </w:rPr>
              <w:t>H.18</w:t>
            </w:r>
            <w:r w:rsidR="007B0E03">
              <w:rPr>
                <w:noProof/>
                <w:szCs w:val="22"/>
                <w:lang w:eastAsia="en-IE"/>
              </w:rPr>
              <w:tab/>
            </w:r>
            <w:r w:rsidR="007B0E03" w:rsidRPr="00395A1E">
              <w:rPr>
                <w:rStyle w:val="Hyperlink"/>
                <w:noProof/>
              </w:rPr>
              <w:t>TEMPORARY DEROGATION FROM SEMO CHARGES RELATED TO MOD_02_21</w:t>
            </w:r>
            <w:r w:rsidR="007B0E03">
              <w:rPr>
                <w:noProof/>
                <w:webHidden/>
              </w:rPr>
              <w:tab/>
            </w:r>
            <w:r w:rsidR="007B0E03">
              <w:rPr>
                <w:noProof/>
                <w:webHidden/>
              </w:rPr>
              <w:fldChar w:fldCharType="begin"/>
            </w:r>
            <w:r w:rsidR="007B0E03">
              <w:rPr>
                <w:noProof/>
                <w:webHidden/>
              </w:rPr>
              <w:instrText xml:space="preserve"> PAGEREF _Toc103071426 \h </w:instrText>
            </w:r>
            <w:r w:rsidR="007B0E03">
              <w:rPr>
                <w:noProof/>
                <w:webHidden/>
              </w:rPr>
            </w:r>
            <w:r w:rsidR="007B0E03">
              <w:rPr>
                <w:noProof/>
                <w:webHidden/>
              </w:rPr>
              <w:fldChar w:fldCharType="separate"/>
            </w:r>
            <w:r w:rsidR="007B0E03">
              <w:rPr>
                <w:noProof/>
                <w:webHidden/>
              </w:rPr>
              <w:t>319</w:t>
            </w:r>
            <w:r w:rsidR="007B0E03">
              <w:rPr>
                <w:noProof/>
                <w:webHidden/>
              </w:rPr>
              <w:fldChar w:fldCharType="end"/>
            </w:r>
          </w:hyperlink>
        </w:p>
        <w:p w14:paraId="008D6932" w14:textId="77777777" w:rsidR="004706DE" w:rsidRPr="009D2D9E" w:rsidRDefault="007A0596" w:rsidP="00DC3419">
          <w:pPr>
            <w:pStyle w:val="TOC2"/>
            <w:tabs>
              <w:tab w:val="left" w:pos="880"/>
              <w:tab w:val="right" w:leader="dot" w:pos="9350"/>
            </w:tabs>
          </w:pPr>
          <w:r w:rsidRPr="009D2D9E">
            <w:rPr>
              <w:b/>
              <w:bCs/>
              <w:noProof/>
            </w:rPr>
            <w:fldChar w:fldCharType="end"/>
          </w:r>
        </w:p>
      </w:sdtContent>
    </w:sdt>
    <w:p w14:paraId="008D6933" w14:textId="77777777" w:rsidR="00256222" w:rsidRPr="009D2D9E" w:rsidRDefault="00256222" w:rsidP="00445787">
      <w:pPr>
        <w:pStyle w:val="CERLEVEL1"/>
        <w:rPr>
          <w:lang w:val="en-IE"/>
        </w:rPr>
        <w:sectPr w:rsidR="00256222" w:rsidRPr="009D2D9E">
          <w:pgSz w:w="12240" w:h="15840"/>
          <w:pgMar w:top="1440" w:right="1440" w:bottom="1440" w:left="1440" w:header="720" w:footer="720" w:gutter="0"/>
          <w:cols w:space="720"/>
          <w:docGrid w:linePitch="360"/>
        </w:sectPr>
      </w:pPr>
    </w:p>
    <w:p w14:paraId="008D693E" w14:textId="77777777" w:rsidR="00C00725" w:rsidRPr="009D2D9E" w:rsidRDefault="00C00725" w:rsidP="00445787">
      <w:pPr>
        <w:pStyle w:val="CERLEVEL1"/>
        <w:rPr>
          <w:lang w:val="en-IE"/>
        </w:rPr>
      </w:pPr>
      <w:bookmarkStart w:id="2" w:name="_Toc103071006"/>
      <w:r w:rsidRPr="009D2D9E">
        <w:rPr>
          <w:lang w:val="en-IE"/>
        </w:rPr>
        <w:t>Introduction and Interpretation</w:t>
      </w:r>
      <w:bookmarkEnd w:id="2"/>
    </w:p>
    <w:p w14:paraId="008D693F" w14:textId="77777777" w:rsidR="00C00725" w:rsidRPr="009D2D9E" w:rsidRDefault="00C00725" w:rsidP="00445787">
      <w:pPr>
        <w:pStyle w:val="CERLEVEL2"/>
        <w:rPr>
          <w:lang w:val="en-IE"/>
        </w:rPr>
      </w:pPr>
      <w:bookmarkStart w:id="3" w:name="_Toc418844009"/>
      <w:bookmarkStart w:id="4" w:name="_Toc228073499"/>
      <w:bookmarkStart w:id="5" w:name="_Ref451506519"/>
      <w:bookmarkStart w:id="6" w:name="_Ref473703261"/>
      <w:bookmarkStart w:id="7" w:name="_Toc103071007"/>
      <w:r w:rsidRPr="009D2D9E">
        <w:rPr>
          <w:lang w:val="en-IE"/>
        </w:rPr>
        <w:t>Introduction</w:t>
      </w:r>
      <w:bookmarkEnd w:id="3"/>
      <w:bookmarkEnd w:id="4"/>
      <w:bookmarkEnd w:id="5"/>
      <w:bookmarkEnd w:id="6"/>
      <w:bookmarkEnd w:id="7"/>
    </w:p>
    <w:p w14:paraId="008D6940" w14:textId="77777777" w:rsidR="00871035" w:rsidRPr="00F67244" w:rsidRDefault="00B00C21" w:rsidP="00CB44B3">
      <w:pPr>
        <w:pStyle w:val="CERLEVEL4"/>
      </w:pPr>
      <w:r w:rsidRPr="00F67244">
        <w:t xml:space="preserve">The single electricity market was initially developed by the Commission for Energy Regulation and the Northern Ireland Authority for Utility Regulation pursuant to a Memorandum of Understanding dated 23 August 2004, the subsequent All-Island Energy Market Development Framework agreed in November 2004 between Noel Dempsey TD, then Minister for Communications, Marine and Natural Resources in Ireland and Barry Gardiner MP, then Minister with responsibility for Enterprise, Trade and Investment in Northern Ireland, and the Memorandum of Understanding between the Government of the United Kingdom of Great Britain and Northern Ireland and the Government of Ireland of December 2006. This Code was initially developed as part of the process of establishing the </w:t>
      </w:r>
      <w:r w:rsidR="00B96500" w:rsidRPr="00F67244">
        <w:t xml:space="preserve">single electricity </w:t>
      </w:r>
      <w:r w:rsidRPr="00F67244">
        <w:t xml:space="preserve">market and to constitute the trading arrangements and Trading and Settlement Code for the </w:t>
      </w:r>
      <w:r w:rsidR="00B96500" w:rsidRPr="00F67244">
        <w:t xml:space="preserve">single electricity </w:t>
      </w:r>
      <w:r w:rsidRPr="00F67244">
        <w:t>market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w:t>
      </w:r>
      <w:r w:rsidR="00871035" w:rsidRPr="00F67244">
        <w:t xml:space="preserve"> </w:t>
      </w:r>
    </w:p>
    <w:p w14:paraId="008D6941" w14:textId="77777777" w:rsidR="00FD5785" w:rsidRPr="009D2D9E" w:rsidRDefault="00871035" w:rsidP="00CB44B3">
      <w:pPr>
        <w:pStyle w:val="CERLEVEL4"/>
      </w:pPr>
      <w:bookmarkStart w:id="8" w:name="_Ref474501618"/>
      <w:r w:rsidRPr="009D2D9E">
        <w:t>The single electricity market has been further developed in order to allow for the efficient application of the European Union rules for cross-border trade in electricity contained within or adopted pursuant to the Electricity Market Regulation (EC) 714/2009 of the European Parliament and of the Council of 13 July 2009 on conditions for access to the network for cross-border exchanges in electricity as amended from time to time and as supplemented by</w:t>
      </w:r>
      <w:r w:rsidR="009C6248" w:rsidRPr="009D2D9E">
        <w:t>:</w:t>
      </w:r>
      <w:r w:rsidRPr="009D2D9E">
        <w:t xml:space="preserve"> </w:t>
      </w:r>
    </w:p>
    <w:p w14:paraId="008D6942" w14:textId="77777777" w:rsidR="00FD5785" w:rsidRPr="009D2D9E" w:rsidRDefault="00871035" w:rsidP="00FD5785">
      <w:pPr>
        <w:pStyle w:val="CERLEVEL5"/>
        <w:rPr>
          <w:lang w:val="en-IE"/>
        </w:rPr>
      </w:pPr>
      <w:r w:rsidRPr="009D2D9E">
        <w:rPr>
          <w:lang w:val="en-IE"/>
        </w:rPr>
        <w:t>network codes established under Article 6 of that Regulation</w:t>
      </w:r>
      <w:r w:rsidR="00FD5785" w:rsidRPr="009D2D9E">
        <w:rPr>
          <w:lang w:val="en-IE"/>
        </w:rPr>
        <w:t xml:space="preserve">; </w:t>
      </w:r>
      <w:r w:rsidRPr="009D2D9E">
        <w:rPr>
          <w:lang w:val="en-IE"/>
        </w:rPr>
        <w:t xml:space="preserve">and </w:t>
      </w:r>
    </w:p>
    <w:p w14:paraId="008D6943" w14:textId="77777777" w:rsidR="00871035" w:rsidRPr="009D2D9E" w:rsidRDefault="00871035" w:rsidP="00FD5785">
      <w:pPr>
        <w:pStyle w:val="CERLEVEL5"/>
        <w:rPr>
          <w:lang w:val="en-IE"/>
        </w:rPr>
      </w:pPr>
      <w:r w:rsidRPr="009D2D9E">
        <w:rPr>
          <w:lang w:val="en-IE"/>
        </w:rPr>
        <w:t>guidelines adopted under Article 18 of that Regulation.</w:t>
      </w:r>
      <w:bookmarkEnd w:id="8"/>
      <w:r w:rsidRPr="009D2D9E">
        <w:rPr>
          <w:lang w:val="en-IE"/>
        </w:rPr>
        <w:t xml:space="preserve"> </w:t>
      </w:r>
    </w:p>
    <w:p w14:paraId="008D6944" w14:textId="77777777" w:rsidR="00871035" w:rsidRPr="009D2D9E" w:rsidRDefault="00871035" w:rsidP="00CB44B3">
      <w:pPr>
        <w:pStyle w:val="CERLEVEL4"/>
      </w:pPr>
      <w:r w:rsidRPr="009D2D9E">
        <w:t xml:space="preserve">This Code has, accordingly been further developed to reflect the requirements in paragraph </w:t>
      </w:r>
      <w:r w:rsidR="007A0596" w:rsidRPr="009D2D9E">
        <w:fldChar w:fldCharType="begin"/>
      </w:r>
      <w:r w:rsidR="008F60C4" w:rsidRPr="009D2D9E">
        <w:instrText xml:space="preserve"> REF _Ref474501618 \r \h </w:instrText>
      </w:r>
      <w:r w:rsidR="007A0596" w:rsidRPr="009D2D9E">
        <w:fldChar w:fldCharType="separate"/>
      </w:r>
      <w:r w:rsidR="008C10E8">
        <w:t>A.1.1.2</w:t>
      </w:r>
      <w:r w:rsidR="007A0596" w:rsidRPr="009D2D9E">
        <w:fldChar w:fldCharType="end"/>
      </w:r>
      <w:r w:rsidR="000C4087">
        <w:t xml:space="preserve"> </w:t>
      </w:r>
      <w:r w:rsidRPr="009D2D9E">
        <w:t xml:space="preserve">above and constitutes the trading arrangements </w:t>
      </w:r>
      <w:r w:rsidR="00F8656A" w:rsidRPr="009D2D9E">
        <w:t xml:space="preserve">for the Balancing Market </w:t>
      </w:r>
      <w:r w:rsidR="00E60F25" w:rsidRPr="009D2D9E">
        <w:t xml:space="preserve">and the settlement arrangements for the </w:t>
      </w:r>
      <w:r w:rsidR="000965B0" w:rsidRPr="009D2D9E">
        <w:t>Capacity</w:t>
      </w:r>
      <w:r w:rsidR="00E60F25" w:rsidRPr="009D2D9E">
        <w:t xml:space="preserve"> Market </w:t>
      </w:r>
      <w:r w:rsidRPr="009D2D9E">
        <w:t xml:space="preserve">and </w:t>
      </w:r>
      <w:r w:rsidR="00FD5785" w:rsidRPr="009D2D9E">
        <w:t xml:space="preserve">the </w:t>
      </w:r>
      <w:r w:rsidRPr="009D2D9E">
        <w:t xml:space="preserve">Trading and Settlement Code in Northern Ireland pursuant to section 23 of the Northern Ireland (Miscellaneous Provisions) Act 2006 and the Electricity (Single Wholesale Market) (Northern Ireland) Order 2007, and in Ireland pursuant to section 9BA(1) of the Electricity Regulation Act 1999 (Ireland) and as designated pursuant to regulations made under section 9BA(2)(a) of the Electricity Regulation Act 1999 (Ireland). </w:t>
      </w:r>
    </w:p>
    <w:p w14:paraId="008D6945" w14:textId="77777777" w:rsidR="00871035" w:rsidRPr="009D2D9E" w:rsidRDefault="00871035" w:rsidP="00CB44B3">
      <w:pPr>
        <w:pStyle w:val="CERLEVEL4"/>
      </w:pPr>
      <w:r w:rsidRPr="009D2D9E">
        <w:t>It is a condition of the Market Operator Licences that the Market Operator shall enter into and at all times administer and maintain in force this Code which:</w:t>
      </w:r>
    </w:p>
    <w:p w14:paraId="008D6946" w14:textId="77777777" w:rsidR="00871035" w:rsidRPr="009D2D9E" w:rsidRDefault="00871035" w:rsidP="00B00C21">
      <w:pPr>
        <w:pStyle w:val="CERLEVEL5"/>
        <w:rPr>
          <w:lang w:val="en-IE"/>
        </w:rPr>
      </w:pPr>
      <w:r w:rsidRPr="009D2D9E">
        <w:rPr>
          <w:lang w:val="en-IE"/>
        </w:rPr>
        <w:t xml:space="preserve">sets out the terms of the trading and settlement arrangements for the sale and purchase of wholesale electricity </w:t>
      </w:r>
      <w:r w:rsidR="00B00C21" w:rsidRPr="009D2D9E">
        <w:rPr>
          <w:lang w:val="en-IE"/>
        </w:rPr>
        <w:t>in</w:t>
      </w:r>
      <w:r w:rsidR="00DE69C3" w:rsidRPr="009D2D9E">
        <w:rPr>
          <w:lang w:val="en-IE"/>
        </w:rPr>
        <w:t xml:space="preserve"> the Balancing Market</w:t>
      </w:r>
      <w:r w:rsidRPr="009D2D9E">
        <w:rPr>
          <w:lang w:val="en-IE"/>
        </w:rPr>
        <w:t xml:space="preserve">; </w:t>
      </w:r>
    </w:p>
    <w:p w14:paraId="008D6947" w14:textId="77777777" w:rsidR="00871035" w:rsidRPr="009D2D9E" w:rsidRDefault="00871035" w:rsidP="00B00C21">
      <w:pPr>
        <w:pStyle w:val="CERLEVEL5"/>
        <w:rPr>
          <w:lang w:val="en-IE"/>
        </w:rPr>
      </w:pPr>
      <w:r w:rsidRPr="009D2D9E">
        <w:rPr>
          <w:lang w:val="en-IE"/>
        </w:rPr>
        <w:t>in conjunction with the Capacity Market Code, sets out the settlement arrangements for the Capacity Market;</w:t>
      </w:r>
    </w:p>
    <w:p w14:paraId="008D6948" w14:textId="77777777" w:rsidR="00871035" w:rsidRPr="009D2D9E" w:rsidRDefault="00871035" w:rsidP="00B00C21">
      <w:pPr>
        <w:pStyle w:val="CERLEVEL5"/>
        <w:rPr>
          <w:lang w:val="en-IE"/>
        </w:rPr>
      </w:pPr>
      <w:r w:rsidRPr="009D2D9E">
        <w:rPr>
          <w:lang w:val="en-IE"/>
        </w:rPr>
        <w:t xml:space="preserve">is designed to facilitate the achievement of the objectives set out in section A.2 below; and </w:t>
      </w:r>
    </w:p>
    <w:p w14:paraId="008D6949" w14:textId="77777777" w:rsidR="00871035" w:rsidRPr="009D2D9E" w:rsidRDefault="00871035" w:rsidP="00B00C21">
      <w:pPr>
        <w:pStyle w:val="CERLEVEL5"/>
        <w:rPr>
          <w:lang w:val="en-IE"/>
        </w:rPr>
      </w:pPr>
      <w:r w:rsidRPr="009D2D9E">
        <w:rPr>
          <w:lang w:val="en-IE"/>
        </w:rPr>
        <w:t xml:space="preserve">contains modification procedures which provide that any modifications to the Code (but not necessarily, to the Agreed Procedures) must be subject to the prior approval of the Regulatory Authorities and which enable the Regulatory Authorities to propose modifications to the Code. </w:t>
      </w:r>
    </w:p>
    <w:p w14:paraId="008D694A" w14:textId="77777777" w:rsidR="00871035" w:rsidRPr="009D2D9E" w:rsidRDefault="008F60C4" w:rsidP="00CB44B3">
      <w:pPr>
        <w:pStyle w:val="CERLEVEL4"/>
      </w:pPr>
      <w:r w:rsidRPr="009D2D9E">
        <w:t xml:space="preserve">This section </w:t>
      </w:r>
      <w:r w:rsidR="00DB3A46">
        <w:fldChar w:fldCharType="begin"/>
      </w:r>
      <w:r w:rsidR="00DB3A46">
        <w:instrText xml:space="preserve"> REF _Ref473703261 \r \h  \* MERGEFORMAT </w:instrText>
      </w:r>
      <w:r w:rsidR="00DB3A46">
        <w:fldChar w:fldCharType="separate"/>
      </w:r>
      <w:r w:rsidR="008C10E8">
        <w:t>A.1</w:t>
      </w:r>
      <w:r w:rsidR="00DB3A46">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w:t>
      </w:r>
      <w:r w:rsidR="00871035" w:rsidRPr="009D2D9E">
        <w:t>.</w:t>
      </w:r>
    </w:p>
    <w:p w14:paraId="008D694B" w14:textId="77777777" w:rsidR="00C00725" w:rsidRPr="009D2D9E" w:rsidRDefault="00C00725" w:rsidP="00445787">
      <w:pPr>
        <w:pStyle w:val="CERLEVEL2"/>
        <w:rPr>
          <w:lang w:val="en-IE"/>
        </w:rPr>
      </w:pPr>
      <w:bookmarkStart w:id="9" w:name="_Toc418844010"/>
      <w:bookmarkStart w:id="10" w:name="_Toc228073500"/>
      <w:bookmarkStart w:id="11" w:name="_Ref451506566"/>
      <w:bookmarkStart w:id="12" w:name="_Ref457321908"/>
      <w:bookmarkStart w:id="13" w:name="_Ref458758602"/>
      <w:bookmarkStart w:id="14" w:name="_Ref459129198"/>
      <w:bookmarkStart w:id="15" w:name="_Toc103071008"/>
      <w:r w:rsidRPr="009D2D9E">
        <w:rPr>
          <w:lang w:val="en-IE"/>
        </w:rPr>
        <w:t xml:space="preserve">Code </w:t>
      </w:r>
      <w:r w:rsidR="000A712C" w:rsidRPr="009D2D9E">
        <w:rPr>
          <w:lang w:val="en-IE"/>
        </w:rPr>
        <w:t>Scope</w:t>
      </w:r>
      <w:r w:rsidRPr="009D2D9E">
        <w:rPr>
          <w:lang w:val="en-IE"/>
        </w:rPr>
        <w:t xml:space="preserve"> and Objectives</w:t>
      </w:r>
      <w:bookmarkEnd w:id="9"/>
      <w:bookmarkEnd w:id="10"/>
      <w:bookmarkEnd w:id="11"/>
      <w:bookmarkEnd w:id="12"/>
      <w:bookmarkEnd w:id="13"/>
      <w:bookmarkEnd w:id="14"/>
      <w:bookmarkEnd w:id="15"/>
    </w:p>
    <w:p w14:paraId="008D694C" w14:textId="77777777" w:rsidR="00B63069" w:rsidRPr="009D2D9E" w:rsidRDefault="00C00725" w:rsidP="00CB44B3">
      <w:pPr>
        <w:pStyle w:val="CERLEVEL4"/>
      </w:pPr>
      <w:r w:rsidRPr="009D2D9E">
        <w:t xml:space="preserve">This Code forms part of the legal and regulatory framework that governs the </w:t>
      </w:r>
      <w:r w:rsidR="00B96500" w:rsidRPr="009D2D9E">
        <w:t>Single Electricity Market</w:t>
      </w:r>
      <w:r w:rsidR="0001669E" w:rsidRPr="009D2D9E">
        <w:t>. This Code</w:t>
      </w:r>
      <w:r w:rsidR="00B96500" w:rsidRPr="009D2D9E">
        <w:t xml:space="preserve"> governs the </w:t>
      </w:r>
      <w:r w:rsidRPr="009D2D9E">
        <w:t xml:space="preserve">trading </w:t>
      </w:r>
      <w:r w:rsidR="0082644A">
        <w:t xml:space="preserve">and settlement </w:t>
      </w:r>
      <w:r w:rsidRPr="009D2D9E">
        <w:t xml:space="preserve">arrangements for the </w:t>
      </w:r>
      <w:r w:rsidR="00B96500" w:rsidRPr="009D2D9E">
        <w:t>Balancing Market and the settlement arrangements for the Capacity Market</w:t>
      </w:r>
      <w:r w:rsidRPr="009D2D9E">
        <w:t xml:space="preserve">. </w:t>
      </w:r>
    </w:p>
    <w:p w14:paraId="008D694D" w14:textId="77777777" w:rsidR="00B63069" w:rsidRPr="009D2D9E" w:rsidRDefault="00B63069" w:rsidP="00CB44B3">
      <w:pPr>
        <w:pStyle w:val="CERLEVEL4"/>
      </w:pPr>
      <w:bookmarkStart w:id="16" w:name="_Ref454354977"/>
      <w:r w:rsidRPr="009D2D9E">
        <w:t>The SEM comprises a number of separate but interacting facilitated trading arrangements that include:</w:t>
      </w:r>
      <w:bookmarkEnd w:id="16"/>
    </w:p>
    <w:p w14:paraId="008D694E" w14:textId="77777777" w:rsidR="00B63069" w:rsidRPr="009D2D9E" w:rsidRDefault="00B63069" w:rsidP="00B63069">
      <w:pPr>
        <w:pStyle w:val="CERLEVEL5"/>
        <w:rPr>
          <w:lang w:val="en-IE"/>
        </w:rPr>
      </w:pPr>
      <w:r w:rsidRPr="009D2D9E">
        <w:rPr>
          <w:lang w:val="en-IE"/>
        </w:rPr>
        <w:t>a Capacity Market;</w:t>
      </w:r>
    </w:p>
    <w:p w14:paraId="008D694F" w14:textId="77777777" w:rsidR="00B63069" w:rsidRPr="009D2D9E" w:rsidRDefault="00B63069" w:rsidP="00B63069">
      <w:pPr>
        <w:pStyle w:val="CERLEVEL5"/>
        <w:rPr>
          <w:lang w:val="en-IE"/>
        </w:rPr>
      </w:pPr>
      <w:r w:rsidRPr="009D2D9E">
        <w:rPr>
          <w:lang w:val="en-IE"/>
        </w:rPr>
        <w:t>day-ahead and intraday markets; and</w:t>
      </w:r>
    </w:p>
    <w:p w14:paraId="008D6950" w14:textId="77777777" w:rsidR="00C00725" w:rsidRPr="009D2D9E" w:rsidRDefault="00B63069" w:rsidP="00B63069">
      <w:pPr>
        <w:pStyle w:val="CERLEVEL5"/>
        <w:rPr>
          <w:lang w:val="en-IE"/>
        </w:rPr>
      </w:pPr>
      <w:r w:rsidRPr="009D2D9E">
        <w:rPr>
          <w:lang w:val="en-IE"/>
        </w:rPr>
        <w:t xml:space="preserve">a Balancing Market in accordance with this Code. </w:t>
      </w:r>
    </w:p>
    <w:p w14:paraId="008D6951" w14:textId="77777777" w:rsidR="00B63069" w:rsidRPr="009D2D9E" w:rsidRDefault="00B63069" w:rsidP="00CB44B3">
      <w:pPr>
        <w:pStyle w:val="CERLEVEL4"/>
      </w:pPr>
      <w:r w:rsidRPr="009D2D9E">
        <w:t xml:space="preserve">The successful operation of the SEM relies on the effective interaction and co-ordination between the trading arrangements </w:t>
      </w:r>
      <w:r w:rsidR="008F60C4" w:rsidRPr="009D2D9E">
        <w:t xml:space="preserve">referred to </w:t>
      </w:r>
      <w:r w:rsidRPr="009D2D9E">
        <w:t xml:space="preserve">in paragraph </w:t>
      </w:r>
      <w:r w:rsidR="007A0596" w:rsidRPr="009D2D9E">
        <w:fldChar w:fldCharType="begin"/>
      </w:r>
      <w:r w:rsidRPr="009D2D9E">
        <w:instrText xml:space="preserve"> REF _Ref454354977 \r \h </w:instrText>
      </w:r>
      <w:r w:rsidR="007A0596" w:rsidRPr="009D2D9E">
        <w:fldChar w:fldCharType="separate"/>
      </w:r>
      <w:r w:rsidR="008C10E8">
        <w:t>A.2.1.2</w:t>
      </w:r>
      <w:r w:rsidR="007A0596" w:rsidRPr="009D2D9E">
        <w:fldChar w:fldCharType="end"/>
      </w:r>
      <w:r w:rsidRPr="009D2D9E">
        <w:t>.</w:t>
      </w:r>
    </w:p>
    <w:p w14:paraId="008D6952" w14:textId="77777777" w:rsidR="00C00725" w:rsidRPr="009D2D9E" w:rsidRDefault="00C00725" w:rsidP="00CB44B3">
      <w:pPr>
        <w:pStyle w:val="CERLEVEL4"/>
      </w:pPr>
      <w:r w:rsidRPr="009D2D9E">
        <w:t xml:space="preserve">The aim of this Code is to facilitate the achievement of the following objectives: </w:t>
      </w:r>
    </w:p>
    <w:p w14:paraId="008D6953" w14:textId="77777777" w:rsidR="00C00725" w:rsidRPr="009D2D9E" w:rsidRDefault="00C00725" w:rsidP="009555AD">
      <w:pPr>
        <w:pStyle w:val="CERLEVEL5"/>
        <w:rPr>
          <w:lang w:val="en-IE"/>
        </w:rPr>
      </w:pPr>
      <w:r w:rsidRPr="009D2D9E">
        <w:rPr>
          <w:lang w:val="en-IE"/>
        </w:rPr>
        <w:t xml:space="preserve">to facilitate the efficient discharge by the Market Operator of the obligations imposed upon it by its Market Operator Licences; </w:t>
      </w:r>
    </w:p>
    <w:p w14:paraId="008D6954" w14:textId="77777777" w:rsidR="00C00725" w:rsidRPr="009D2D9E" w:rsidRDefault="00C00725" w:rsidP="009555AD">
      <w:pPr>
        <w:pStyle w:val="CERLEVEL5"/>
        <w:rPr>
          <w:lang w:val="en-IE"/>
        </w:rPr>
      </w:pPr>
      <w:r w:rsidRPr="009D2D9E">
        <w:rPr>
          <w:lang w:val="en-IE"/>
        </w:rPr>
        <w:t xml:space="preserve">to facilitate the efficient, economic and coordinated operation, administration and development of the Single Electricity Market in a financially secure manner; </w:t>
      </w:r>
    </w:p>
    <w:p w14:paraId="008D6955" w14:textId="77777777" w:rsidR="00C00725" w:rsidRPr="009D2D9E" w:rsidRDefault="00C00725" w:rsidP="009555AD">
      <w:pPr>
        <w:pStyle w:val="CERLEVEL5"/>
        <w:rPr>
          <w:lang w:val="en-IE"/>
        </w:rPr>
      </w:pPr>
      <w:r w:rsidRPr="009D2D9E">
        <w:rPr>
          <w:lang w:val="en-IE"/>
        </w:rPr>
        <w:t xml:space="preserve">to facilitate the participation of electricity undertakings engaged in the generation, supply or sale of electricity in the trading arrangements under the Single Electricity Market; </w:t>
      </w:r>
    </w:p>
    <w:p w14:paraId="008D6956" w14:textId="77777777" w:rsidR="00C00725" w:rsidRPr="009D2D9E" w:rsidRDefault="00C00725" w:rsidP="009555AD">
      <w:pPr>
        <w:pStyle w:val="CERLEVEL5"/>
        <w:rPr>
          <w:lang w:val="en-IE"/>
        </w:rPr>
      </w:pPr>
      <w:r w:rsidRPr="009D2D9E">
        <w:rPr>
          <w:lang w:val="en-IE"/>
        </w:rPr>
        <w:t xml:space="preserve">to promote competition in the </w:t>
      </w:r>
      <w:r w:rsidR="00AC7A8D">
        <w:rPr>
          <w:lang w:val="en-IE"/>
        </w:rPr>
        <w:t>S</w:t>
      </w:r>
      <w:r w:rsidRPr="009D2D9E">
        <w:rPr>
          <w:lang w:val="en-IE"/>
        </w:rPr>
        <w:t xml:space="preserve">ingle </w:t>
      </w:r>
      <w:r w:rsidR="00AC7A8D">
        <w:rPr>
          <w:lang w:val="en-IE"/>
        </w:rPr>
        <w:t>E</w:t>
      </w:r>
      <w:r w:rsidRPr="009D2D9E">
        <w:rPr>
          <w:lang w:val="en-IE"/>
        </w:rPr>
        <w:t xml:space="preserve">lectricity </w:t>
      </w:r>
      <w:r w:rsidR="00AC7A8D">
        <w:rPr>
          <w:lang w:val="en-IE"/>
        </w:rPr>
        <w:t>M</w:t>
      </w:r>
      <w:r w:rsidRPr="009D2D9E">
        <w:rPr>
          <w:lang w:val="en-IE"/>
        </w:rPr>
        <w:t xml:space="preserve">arket; </w:t>
      </w:r>
    </w:p>
    <w:p w14:paraId="008D6957" w14:textId="77777777" w:rsidR="00C00725" w:rsidRPr="009D2D9E" w:rsidRDefault="00C00725" w:rsidP="009555AD">
      <w:pPr>
        <w:pStyle w:val="CERLEVEL5"/>
        <w:rPr>
          <w:lang w:val="en-IE"/>
        </w:rPr>
      </w:pPr>
      <w:r w:rsidRPr="009D2D9E">
        <w:rPr>
          <w:lang w:val="en-IE"/>
        </w:rPr>
        <w:t xml:space="preserve">to provide transparency in the operation of the Single Electricity Market; </w:t>
      </w:r>
    </w:p>
    <w:p w14:paraId="008D6958" w14:textId="77777777" w:rsidR="00C00725" w:rsidRPr="009D2D9E" w:rsidRDefault="00C00725" w:rsidP="009555AD">
      <w:pPr>
        <w:pStyle w:val="CERLEVEL5"/>
        <w:rPr>
          <w:lang w:val="en-IE"/>
        </w:rPr>
      </w:pPr>
      <w:r w:rsidRPr="009D2D9E">
        <w:rPr>
          <w:lang w:val="en-IE"/>
        </w:rPr>
        <w:t>to ensure no undue discrimination between persons who are parties to the Code; and</w:t>
      </w:r>
    </w:p>
    <w:p w14:paraId="008D6959" w14:textId="77777777" w:rsidR="00C00725" w:rsidRPr="009D2D9E" w:rsidRDefault="00C00725" w:rsidP="009555AD">
      <w:pPr>
        <w:pStyle w:val="CERLEVEL5"/>
        <w:rPr>
          <w:lang w:val="en-IE"/>
        </w:rPr>
      </w:pPr>
      <w:r w:rsidRPr="009D2D9E">
        <w:rPr>
          <w:lang w:val="en-IE"/>
        </w:rPr>
        <w:t xml:space="preserve">to promote the short-term and long-term interests of consumers of electricity on the island of Ireland with respect to price, quality, reliability, and security of supply of electricity. </w:t>
      </w:r>
    </w:p>
    <w:p w14:paraId="008D695A" w14:textId="77777777" w:rsidR="00C00725" w:rsidRPr="009D2D9E" w:rsidRDefault="00C00725" w:rsidP="00CB44B3">
      <w:pPr>
        <w:pStyle w:val="CERLEVEL4"/>
      </w:pPr>
      <w:r w:rsidRPr="009D2D9E">
        <w:t xml:space="preserve">This section </w:t>
      </w:r>
      <w:r w:rsidR="007A0596" w:rsidRPr="009D2D9E">
        <w:fldChar w:fldCharType="begin"/>
      </w:r>
      <w:r w:rsidRPr="009D2D9E">
        <w:instrText xml:space="preserve"> REF _Ref458758602 \r \h </w:instrText>
      </w:r>
      <w:r w:rsidR="007A0596" w:rsidRPr="009D2D9E">
        <w:fldChar w:fldCharType="separate"/>
      </w:r>
      <w:r w:rsidR="008C10E8">
        <w:t>A.2</w:t>
      </w:r>
      <w:r w:rsidR="007A0596" w:rsidRPr="009D2D9E">
        <w:fldChar w:fldCharType="end"/>
      </w:r>
      <w:r w:rsidRPr="009D2D9E">
        <w:t xml:space="preserve"> is for information only and, without prejudice to the rights, duties and obligations set out in the Licences and legislation referred to therein, is not intended of itself and should not be construed so as to create legally binding obligations as between or impose rights and duties on the Parties, provided that the Modifications Committee shall be required to have regard to the Code Objectives in accordance with </w:t>
      </w:r>
      <w:r w:rsidR="00F61962" w:rsidRPr="009D2D9E">
        <w:t>section B</w:t>
      </w:r>
      <w:r w:rsidR="00F47DE7" w:rsidRPr="009D2D9E">
        <w:t>.</w:t>
      </w:r>
      <w:r w:rsidR="00F61962" w:rsidRPr="009D2D9E">
        <w:t>17</w:t>
      </w:r>
      <w:r w:rsidRPr="009D2D9E">
        <w:t xml:space="preserve"> and any Dispute Resolution Board shall be required to have regard to those objectives in accordance with paragraph </w:t>
      </w:r>
      <w:r w:rsidR="00373FAE" w:rsidRPr="009D2D9E">
        <w:t>B.19.5</w:t>
      </w:r>
      <w:r w:rsidRPr="009D2D9E">
        <w:t>.</w:t>
      </w:r>
    </w:p>
    <w:p w14:paraId="008D695B" w14:textId="77777777" w:rsidR="00C00725" w:rsidRPr="009D2D9E" w:rsidRDefault="00C00725" w:rsidP="00445787">
      <w:pPr>
        <w:pStyle w:val="CERLEVEL2"/>
        <w:rPr>
          <w:lang w:val="en-IE"/>
        </w:rPr>
      </w:pPr>
      <w:bookmarkStart w:id="17" w:name="_Toc418844011"/>
      <w:bookmarkStart w:id="18" w:name="_Toc228073501"/>
      <w:bookmarkStart w:id="19" w:name="_Toc103071009"/>
      <w:r w:rsidRPr="009D2D9E">
        <w:rPr>
          <w:lang w:val="en-IE"/>
        </w:rPr>
        <w:t>Appendices and Agreed Procedures</w:t>
      </w:r>
      <w:bookmarkEnd w:id="17"/>
      <w:bookmarkEnd w:id="18"/>
      <w:bookmarkEnd w:id="19"/>
    </w:p>
    <w:p w14:paraId="008D695C" w14:textId="77777777" w:rsidR="00C00725" w:rsidRPr="009D2D9E" w:rsidRDefault="00C00725" w:rsidP="00CB44B3">
      <w:pPr>
        <w:pStyle w:val="CERLEVEL4"/>
      </w:pPr>
      <w:r w:rsidRPr="009D2D9E">
        <w:t xml:space="preserve">The Appendices and the Agreed Procedures, as may be amended or modified from time to time, shall be construed as and form part of this Code and shall be subject to the terms of this Code. The Agreed Procedures set out the detail of procedures to be followed by Parties in performing obligations and functions under this Code. </w:t>
      </w:r>
    </w:p>
    <w:p w14:paraId="008D695D" w14:textId="77777777" w:rsidR="00C00725" w:rsidRPr="009D2D9E" w:rsidRDefault="00C00725" w:rsidP="00CB44B3">
      <w:pPr>
        <w:pStyle w:val="CERLEVEL4"/>
      </w:pPr>
      <w:r w:rsidRPr="009D2D9E">
        <w:t>Appendix D “</w:t>
      </w:r>
      <w:r w:rsidR="00080299" w:rsidRPr="009D2D9E">
        <w:t>List</w:t>
      </w:r>
      <w:r w:rsidRPr="009D2D9E">
        <w:t xml:space="preserve"> of Agreed Procedures” describes and sets out the scope of each of the Agreed Procedures. </w:t>
      </w:r>
    </w:p>
    <w:p w14:paraId="008D695E" w14:textId="77777777" w:rsidR="00C00725" w:rsidRPr="009D2D9E" w:rsidRDefault="00C00725" w:rsidP="00445787">
      <w:pPr>
        <w:pStyle w:val="CERLEVEL2"/>
        <w:rPr>
          <w:lang w:val="en-IE"/>
        </w:rPr>
      </w:pPr>
      <w:bookmarkStart w:id="20" w:name="_Toc418844012"/>
      <w:bookmarkStart w:id="21" w:name="_Toc228073502"/>
      <w:bookmarkStart w:id="22" w:name="_Toc103071010"/>
      <w:r w:rsidRPr="009D2D9E">
        <w:rPr>
          <w:color w:val="000000"/>
          <w:lang w:val="en-IE"/>
        </w:rPr>
        <w:t>Interpretation</w:t>
      </w:r>
      <w:bookmarkEnd w:id="20"/>
      <w:bookmarkEnd w:id="21"/>
      <w:bookmarkEnd w:id="22"/>
    </w:p>
    <w:p w14:paraId="008D695F" w14:textId="77777777" w:rsidR="00C00725" w:rsidRPr="009D2D9E" w:rsidRDefault="00C00725" w:rsidP="00445787">
      <w:pPr>
        <w:pStyle w:val="CERLEVEL3"/>
        <w:rPr>
          <w:lang w:val="en-IE"/>
        </w:rPr>
      </w:pPr>
      <w:bookmarkStart w:id="23" w:name="_Toc418844013"/>
      <w:bookmarkStart w:id="24" w:name="_Toc228073503"/>
      <w:bookmarkStart w:id="25" w:name="_Toc103071011"/>
      <w:r w:rsidRPr="009D2D9E">
        <w:rPr>
          <w:lang w:val="en-IE"/>
        </w:rPr>
        <w:t>General Interpretation</w:t>
      </w:r>
      <w:bookmarkEnd w:id="23"/>
      <w:bookmarkEnd w:id="24"/>
      <w:bookmarkEnd w:id="25"/>
    </w:p>
    <w:p w14:paraId="008D6960" w14:textId="77777777" w:rsidR="00C00725" w:rsidRPr="009D2D9E" w:rsidRDefault="00C00725" w:rsidP="00CB44B3">
      <w:pPr>
        <w:pStyle w:val="CERLEVEL4"/>
      </w:pPr>
      <w:r w:rsidRPr="009D2D9E">
        <w:t xml:space="preserve">In this Code, the following interpretations shall apply unless the context requires otherwise: </w:t>
      </w:r>
    </w:p>
    <w:p w14:paraId="008D6961" w14:textId="77777777" w:rsidR="00C00725" w:rsidRPr="009D2D9E" w:rsidRDefault="00C00725" w:rsidP="009555AD">
      <w:pPr>
        <w:pStyle w:val="CERLEVEL5"/>
        <w:rPr>
          <w:lang w:val="en-IE"/>
        </w:rPr>
      </w:pPr>
      <w:r w:rsidRPr="009D2D9E">
        <w:rPr>
          <w:lang w:val="en-IE"/>
        </w:rPr>
        <w:t xml:space="preserve">the </w:t>
      </w:r>
      <w:r w:rsidR="00AC7A8D">
        <w:rPr>
          <w:lang w:val="en-IE"/>
        </w:rPr>
        <w:t>t</w:t>
      </w:r>
      <w:r w:rsidRPr="009D2D9E">
        <w:rPr>
          <w:lang w:val="en-IE"/>
        </w:rPr>
        <w:t xml:space="preserve">able of </w:t>
      </w:r>
      <w:r w:rsidR="00AC7A8D">
        <w:rPr>
          <w:lang w:val="en-IE"/>
        </w:rPr>
        <w:t>c</w:t>
      </w:r>
      <w:r w:rsidRPr="009D2D9E">
        <w:rPr>
          <w:lang w:val="en-IE"/>
        </w:rPr>
        <w:t xml:space="preserve">ontents, and any index and headings in this Code, are for ease of reference only and do not form part of the contents of this Code and do not and shall not affect its interpretation; </w:t>
      </w:r>
    </w:p>
    <w:p w14:paraId="008D6962" w14:textId="77777777" w:rsidR="00C00725" w:rsidRPr="009D2D9E" w:rsidRDefault="00C00725" w:rsidP="009555AD">
      <w:pPr>
        <w:pStyle w:val="CERLEVEL5"/>
        <w:rPr>
          <w:lang w:val="en-IE"/>
        </w:rPr>
      </w:pPr>
      <w:r w:rsidRPr="009D2D9E">
        <w:rPr>
          <w:lang w:val="en-IE"/>
        </w:rPr>
        <w:t xml:space="preserve">words in the singular shall include the plural and vice versa and the masculine gender shall include the feminine and neuter; </w:t>
      </w:r>
    </w:p>
    <w:p w14:paraId="008D6963" w14:textId="77777777" w:rsidR="00C00725" w:rsidRPr="009D2D9E" w:rsidRDefault="00C00725" w:rsidP="009555AD">
      <w:pPr>
        <w:pStyle w:val="CERLEVEL5"/>
        <w:rPr>
          <w:lang w:val="en-IE"/>
        </w:rPr>
      </w:pPr>
      <w:r w:rsidRPr="009D2D9E">
        <w:rPr>
          <w:lang w:val="en-IE"/>
        </w:rPr>
        <w:t>the word “including” and its variations are to be construed without limitation</w:t>
      </w:r>
      <w:r w:rsidR="00B93D09" w:rsidRPr="009D2D9E">
        <w:rPr>
          <w:lang w:val="en-IE"/>
        </w:rPr>
        <w:t>, and a reference to a range of paragraphs (eg, A.4.1.1(a) – (n)) includes both paragraphs referred to, as well as all those between</w:t>
      </w:r>
      <w:r w:rsidRPr="009D2D9E">
        <w:rPr>
          <w:lang w:val="en-IE"/>
        </w:rPr>
        <w:t xml:space="preserve">; </w:t>
      </w:r>
    </w:p>
    <w:p w14:paraId="008D6964" w14:textId="77777777" w:rsidR="00C00725" w:rsidRPr="009D2D9E" w:rsidRDefault="00C00725" w:rsidP="009555AD">
      <w:pPr>
        <w:pStyle w:val="CERLEVEL5"/>
        <w:rPr>
          <w:lang w:val="en-IE"/>
        </w:rPr>
      </w:pPr>
      <w:r w:rsidRPr="009D2D9E">
        <w:rPr>
          <w:lang w:val="en-IE"/>
        </w:rPr>
        <w:t xml:space="preserve">any reference to any legislation, primary or secondary, in this Code includes any statutory interpretation, amendment, modification, </w:t>
      </w:r>
      <w:r w:rsidR="0051235C" w:rsidRPr="009D2D9E">
        <w:rPr>
          <w:lang w:val="en-IE"/>
        </w:rPr>
        <w:t xml:space="preserve">replacement, </w:t>
      </w:r>
      <w:r w:rsidRPr="009D2D9E">
        <w:rPr>
          <w:lang w:val="en-IE"/>
        </w:rPr>
        <w:t xml:space="preserve">re-enactment or consolidation of any such legislation and any regulations or orders made thereunder and any general reference to any legislation includes any regulations or orders made thereunder; </w:t>
      </w:r>
    </w:p>
    <w:p w14:paraId="008D6965" w14:textId="77777777" w:rsidR="00C00725" w:rsidRPr="009D2D9E" w:rsidRDefault="00C00725" w:rsidP="009555AD">
      <w:pPr>
        <w:pStyle w:val="CERLEVEL5"/>
        <w:rPr>
          <w:lang w:val="en-IE"/>
        </w:rPr>
      </w:pPr>
      <w:r w:rsidRPr="009D2D9E">
        <w:rPr>
          <w:lang w:val="en-IE"/>
        </w:rPr>
        <w:t xml:space="preserve">any references to Parts, Chapters, sections, paragraphs, Appendices and Agreed Procedures are references to Parts, Chapters, sections, paragraphs, Appendices and Agreed Procedures of this Code as amended or modified from time to time in accordance with the provisions of this Code; </w:t>
      </w:r>
    </w:p>
    <w:p w14:paraId="008D6966" w14:textId="77777777" w:rsidR="00C00725" w:rsidRPr="009D2D9E" w:rsidRDefault="00C00725" w:rsidP="009555AD">
      <w:pPr>
        <w:pStyle w:val="CERLEVEL5"/>
        <w:rPr>
          <w:lang w:val="en-IE"/>
        </w:rPr>
      </w:pPr>
      <w:r w:rsidRPr="009D2D9E">
        <w:rPr>
          <w:lang w:val="en-IE"/>
        </w:rPr>
        <w:t xml:space="preserve">any reference to another agreement, code or document, or any licence, deed or other instrument is to be construed as a reference to that other agreement, code or document, deed, licence or other instrument as lawfully amended, modified, supplemented, substituted, assigned or novated from time to time; </w:t>
      </w:r>
    </w:p>
    <w:p w14:paraId="008D6967" w14:textId="77777777" w:rsidR="00C00725" w:rsidRPr="009D2D9E" w:rsidRDefault="00C00725" w:rsidP="009555AD">
      <w:pPr>
        <w:pStyle w:val="CERLEVEL5"/>
        <w:rPr>
          <w:lang w:val="en-IE"/>
        </w:rPr>
      </w:pPr>
      <w:r w:rsidRPr="009D2D9E">
        <w:rPr>
          <w:lang w:val="en-IE"/>
        </w:rPr>
        <w:t xml:space="preserve">any reference to a day is to be construed as a reference to a calendar day except where provided otherwise, and any reference to a year is to be construed as a reference to a period of 12 months; </w:t>
      </w:r>
    </w:p>
    <w:p w14:paraId="008D6968" w14:textId="77777777" w:rsidR="00C00725" w:rsidRPr="009D2D9E" w:rsidRDefault="00C00725" w:rsidP="009555AD">
      <w:pPr>
        <w:pStyle w:val="CERLEVEL5"/>
        <w:rPr>
          <w:lang w:val="en-IE"/>
        </w:rPr>
      </w:pPr>
      <w:r w:rsidRPr="009D2D9E">
        <w:rPr>
          <w:lang w:val="en-IE"/>
        </w:rPr>
        <w:t xml:space="preserve">any reference to a time is to be construed as a reference to the time prevailing in Belfast; </w:t>
      </w:r>
    </w:p>
    <w:p w14:paraId="008D6969" w14:textId="77777777" w:rsidR="00C00725" w:rsidRPr="009D2D9E" w:rsidRDefault="00C00725" w:rsidP="009555AD">
      <w:pPr>
        <w:pStyle w:val="CERLEVEL5"/>
        <w:rPr>
          <w:lang w:val="en-IE"/>
        </w:rPr>
      </w:pPr>
      <w:r w:rsidRPr="009D2D9E">
        <w:rPr>
          <w:lang w:val="en-IE"/>
        </w:rPr>
        <w:t xml:space="preserve">where any obligation is imposed on any Party pursuant to this Code and is expressed to require performance within a specified time limit that obligation shall, where appropriate, continue to be binding and enforceable after that time limit if the Party fails to perform that obligation within that time limit (but without prejudice to all rights and remedies available against that person by reason of that person’s failure to perform that obligation within the time limit); </w:t>
      </w:r>
    </w:p>
    <w:p w14:paraId="008D696A" w14:textId="77777777" w:rsidR="00C00725" w:rsidRPr="009D2D9E" w:rsidRDefault="00C00725" w:rsidP="009555AD">
      <w:pPr>
        <w:pStyle w:val="CERLEVEL5"/>
        <w:rPr>
          <w:lang w:val="en-IE"/>
        </w:rPr>
      </w:pPr>
      <w:r w:rsidRPr="009D2D9E">
        <w:rPr>
          <w:lang w:val="en-IE"/>
        </w:rPr>
        <w:t>capitalised words and phrases, acronyms, abbreviations</w:t>
      </w:r>
      <w:r w:rsidR="00E60F25" w:rsidRPr="009D2D9E">
        <w:rPr>
          <w:lang w:val="en-IE"/>
        </w:rPr>
        <w:t>,</w:t>
      </w:r>
      <w:r w:rsidRPr="009D2D9E">
        <w:rPr>
          <w:lang w:val="en-IE"/>
        </w:rPr>
        <w:t xml:space="preserve"> subscripts </w:t>
      </w:r>
      <w:r w:rsidR="00E60F25" w:rsidRPr="009D2D9E">
        <w:rPr>
          <w:lang w:val="en-IE"/>
        </w:rPr>
        <w:t xml:space="preserve">and variables </w:t>
      </w:r>
      <w:r w:rsidRPr="009D2D9E">
        <w:rPr>
          <w:lang w:val="en-IE"/>
        </w:rPr>
        <w:t>have the meaning given to them in the Glossary</w:t>
      </w:r>
      <w:r w:rsidR="00BC4B3F" w:rsidRPr="009D2D9E">
        <w:rPr>
          <w:lang w:val="en-IE"/>
        </w:rPr>
        <w:t xml:space="preserve"> (which includes a section dealing with definitions, a list of subscripts and a list of variables</w:t>
      </w:r>
      <w:r w:rsidR="00B96500" w:rsidRPr="009D2D9E">
        <w:rPr>
          <w:lang w:val="en-IE"/>
        </w:rPr>
        <w:t xml:space="preserve"> and parameters</w:t>
      </w:r>
      <w:r w:rsidR="00BC4B3F" w:rsidRPr="009D2D9E">
        <w:rPr>
          <w:lang w:val="en-IE"/>
        </w:rPr>
        <w:t>)</w:t>
      </w:r>
      <w:r w:rsidRPr="009D2D9E">
        <w:rPr>
          <w:lang w:val="en-IE"/>
        </w:rPr>
        <w:t xml:space="preserve">; </w:t>
      </w:r>
    </w:p>
    <w:p w14:paraId="008D696B" w14:textId="77777777" w:rsidR="00C00725" w:rsidRPr="009D2D9E" w:rsidRDefault="00C00725" w:rsidP="009555AD">
      <w:pPr>
        <w:pStyle w:val="CERLEVEL5"/>
        <w:rPr>
          <w:lang w:val="en-IE"/>
        </w:rPr>
      </w:pPr>
      <w:r w:rsidRPr="009D2D9E">
        <w:rPr>
          <w:lang w:val="en-IE"/>
        </w:rPr>
        <w:t xml:space="preserve">where a specified number of days is expressed to elapse or expire from or after the giving of a notice or the issue or making available of a document before an action may be taken or by which an action is required to be taken then, unless explicitly stated otherwise, the day on which the notice is given or issued or the document is made available shall not be counted in the reckoning of the period; </w:t>
      </w:r>
    </w:p>
    <w:p w14:paraId="008D696C" w14:textId="77777777" w:rsidR="00C00725" w:rsidRPr="009D2D9E" w:rsidRDefault="00C00725" w:rsidP="009555AD">
      <w:pPr>
        <w:pStyle w:val="CERLEVEL5"/>
        <w:rPr>
          <w:lang w:val="en-IE"/>
        </w:rPr>
      </w:pPr>
      <w:r w:rsidRPr="009D2D9E">
        <w:rPr>
          <w:lang w:val="en-IE"/>
        </w:rPr>
        <w:t xml:space="preserve">a reference to a “person” includes any individual, partnership, firm, company, corporation (statutory or otherwise), joint venture, trust, association, organisation or other entity, whether or not having separate legal personality; </w:t>
      </w:r>
    </w:p>
    <w:p w14:paraId="008D696D" w14:textId="77777777" w:rsidR="00C00725" w:rsidRPr="009D2D9E" w:rsidRDefault="00C00725" w:rsidP="009555AD">
      <w:pPr>
        <w:pStyle w:val="CERLEVEL5"/>
        <w:rPr>
          <w:lang w:val="en-IE"/>
        </w:rPr>
      </w:pPr>
      <w:r w:rsidRPr="009D2D9E">
        <w:rPr>
          <w:lang w:val="en-IE"/>
        </w:rPr>
        <w:t xml:space="preserve">a reference to a Participant shall be construed as a reference to the relevant Party in its capacity as the person registered in respect of the relevant Units. Any obligation expressed to be on a Party shall, where appropriate, be construed as an obligation on that Party in respect of each of its Participants; </w:t>
      </w:r>
    </w:p>
    <w:p w14:paraId="008D696E" w14:textId="77777777" w:rsidR="00C00725" w:rsidRPr="009D2D9E" w:rsidRDefault="00C00725" w:rsidP="009555AD">
      <w:pPr>
        <w:pStyle w:val="CERLEVEL5"/>
        <w:rPr>
          <w:lang w:val="en-IE"/>
        </w:rPr>
      </w:pPr>
      <w:r w:rsidRPr="009D2D9E">
        <w:rPr>
          <w:lang w:val="en-IE"/>
        </w:rPr>
        <w:t>a reference to a Participant’s Units, means the Units registered in respect of that Participant under this Code;</w:t>
      </w:r>
    </w:p>
    <w:p w14:paraId="008D696F" w14:textId="77777777" w:rsidR="00C00725" w:rsidRPr="009D2D9E" w:rsidRDefault="00C00725" w:rsidP="009555AD">
      <w:pPr>
        <w:pStyle w:val="CERLEVEL5"/>
        <w:rPr>
          <w:lang w:val="en-IE"/>
        </w:rPr>
      </w:pPr>
      <w:r w:rsidRPr="009D2D9E">
        <w:rPr>
          <w:lang w:val="en-IE"/>
        </w:rPr>
        <w:t xml:space="preserve">where this Code requires data to be published by the Market Operator, it shall be made publicly available (which, for the avoidance of doubt means available to all members of the public and not only to Parties) in a format that readily lends itself to processing by standard computer and analysis tools, through an easily accessible public interface and the terms “publish”, “publication” and “published” shall be construed accordingly; </w:t>
      </w:r>
    </w:p>
    <w:p w14:paraId="008D6970" w14:textId="77777777" w:rsidR="00C4210B" w:rsidRPr="009D2D9E" w:rsidRDefault="00C00725" w:rsidP="009555AD">
      <w:pPr>
        <w:pStyle w:val="CERLEVEL5"/>
        <w:rPr>
          <w:lang w:val="en-IE"/>
        </w:rPr>
      </w:pPr>
      <w:r w:rsidRPr="009D2D9E">
        <w:rPr>
          <w:lang w:val="en-IE"/>
        </w:rPr>
        <w:t xml:space="preserve">where this Code requires the Market Operator to publish information and no timeline is specified for such publication, it shall be required to publish such information as soon as is reasonably practicable; </w:t>
      </w:r>
    </w:p>
    <w:p w14:paraId="008D6971" w14:textId="77777777" w:rsidR="009C11AF" w:rsidRPr="009D2D9E" w:rsidRDefault="00C4210B" w:rsidP="009555AD">
      <w:pPr>
        <w:pStyle w:val="CERLEVEL5"/>
        <w:rPr>
          <w:lang w:val="en-IE"/>
        </w:rPr>
      </w:pPr>
      <w:r w:rsidRPr="009D2D9E">
        <w:rPr>
          <w:lang w:val="en-IE"/>
        </w:rPr>
        <w:t xml:space="preserve">differences of language between provisions may be explicable by reference to changes of drafting practice and do not necessarily imply a difference of meaning; </w:t>
      </w:r>
    </w:p>
    <w:p w14:paraId="008D6972" w14:textId="77777777" w:rsidR="009C11AF" w:rsidRPr="009D2D9E" w:rsidRDefault="009C11AF" w:rsidP="009C11AF">
      <w:pPr>
        <w:pStyle w:val="CERLevel50"/>
        <w:numPr>
          <w:ilvl w:val="4"/>
          <w:numId w:val="1"/>
        </w:numPr>
      </w:pPr>
      <w:r w:rsidRPr="009D2D9E">
        <w:t>where this Code contemplates that the Market Operator will prescribe or publish the form of a notice or determine the format for a document or other information to be submitted to the Market Operator, and the Capacity Market Code contemplates the System Operators prescribing or publishing the form of a similar notice or determining the format of a similar document or item of information, the Market Operator may:</w:t>
      </w:r>
    </w:p>
    <w:p w14:paraId="008D6973" w14:textId="77777777" w:rsidR="009C11AF" w:rsidRPr="009D2D9E" w:rsidRDefault="009C11AF" w:rsidP="009C11AF">
      <w:pPr>
        <w:pStyle w:val="CERLEVEL6"/>
        <w:rPr>
          <w:lang w:val="en-IE"/>
        </w:rPr>
      </w:pPr>
      <w:r w:rsidRPr="009D2D9E">
        <w:rPr>
          <w:lang w:val="en-IE"/>
        </w:rPr>
        <w:t xml:space="preserve">prescribe or publish the same form or determine the same format for the purposes of this Code; or </w:t>
      </w:r>
    </w:p>
    <w:p w14:paraId="008D6974" w14:textId="77777777" w:rsidR="00C00725" w:rsidRPr="009D2D9E" w:rsidRDefault="009C11AF" w:rsidP="009C11AF">
      <w:pPr>
        <w:pStyle w:val="CERLEVEL6"/>
        <w:rPr>
          <w:lang w:val="en-IE"/>
        </w:rPr>
      </w:pPr>
      <w:r w:rsidRPr="009D2D9E">
        <w:rPr>
          <w:lang w:val="en-IE"/>
        </w:rPr>
        <w:t xml:space="preserve">in conjunction with the System Operators, prescribe or publish a common form or determine a common format that applies under both this Code and the Capacity Market Code; </w:t>
      </w:r>
      <w:r w:rsidR="00C00725" w:rsidRPr="009D2D9E">
        <w:rPr>
          <w:lang w:val="en-IE"/>
        </w:rPr>
        <w:t>and</w:t>
      </w:r>
    </w:p>
    <w:p w14:paraId="008D6975" w14:textId="77777777" w:rsidR="00C00725" w:rsidRPr="009D2D9E" w:rsidRDefault="00C00725" w:rsidP="009555AD">
      <w:pPr>
        <w:pStyle w:val="CERLEVEL5"/>
        <w:rPr>
          <w:lang w:val="en-IE"/>
        </w:rPr>
      </w:pPr>
      <w:r w:rsidRPr="009D2D9E">
        <w:rPr>
          <w:lang w:val="en-IE"/>
        </w:rPr>
        <w:t>where no timeframe for performance is specified in respect of any obligation to be performed by a Party, then such obligation shall be performed within a reasonable time.</w:t>
      </w:r>
    </w:p>
    <w:p w14:paraId="008D6976" w14:textId="77777777" w:rsidR="00C00725" w:rsidRPr="009D2D9E" w:rsidRDefault="00C00725" w:rsidP="00CB44B3">
      <w:pPr>
        <w:pStyle w:val="CERLEVEL4"/>
      </w:pPr>
      <w:r w:rsidRPr="009D2D9E">
        <w:t xml:space="preserve">Where any provision of this Code contemplates that the Regulatory Authorities shall provide, determine or approve certain values which are required for the performance of calculations under the Code and which apply for a specific period, and on expiry of such period no replacement values have been determined by the Regulatory Authorities, or the Regulatory Authorities have not communicated their determination to the Market Operator, then the values applicable immediately prior to the expiry of the relevant period shall continue to apply until the Regulatory Authorities have provided, determined or approved new values and this has been communicated to the Market Operator in accordance with the Code. </w:t>
      </w:r>
    </w:p>
    <w:p w14:paraId="008D6977" w14:textId="77777777" w:rsidR="00C00725" w:rsidRPr="009D2D9E" w:rsidRDefault="00C00725" w:rsidP="00445787">
      <w:pPr>
        <w:pStyle w:val="CERLEVEL3"/>
        <w:rPr>
          <w:lang w:val="en-IE"/>
        </w:rPr>
      </w:pPr>
      <w:bookmarkStart w:id="26" w:name="_Toc103071012"/>
      <w:r w:rsidRPr="009D2D9E">
        <w:rPr>
          <w:lang w:val="en-IE"/>
        </w:rPr>
        <w:t>Calculations</w:t>
      </w:r>
      <w:bookmarkEnd w:id="26"/>
    </w:p>
    <w:p w14:paraId="008D6978" w14:textId="77777777" w:rsidR="00C00725" w:rsidRPr="009D2D9E" w:rsidRDefault="00C00725" w:rsidP="00CB44B3">
      <w:pPr>
        <w:pStyle w:val="CERLEVEL4"/>
      </w:pPr>
      <w:r w:rsidRPr="009D2D9E">
        <w:t>In this Code, the following interpretations shall apply unless the context requires otherwise:</w:t>
      </w:r>
    </w:p>
    <w:p w14:paraId="008D6979" w14:textId="77777777" w:rsidR="00C00725" w:rsidRPr="009D2D9E" w:rsidRDefault="00C00725" w:rsidP="009555AD">
      <w:pPr>
        <w:pStyle w:val="CERLEVEL5"/>
        <w:rPr>
          <w:lang w:val="en-IE"/>
        </w:rPr>
      </w:pPr>
      <w:r w:rsidRPr="009D2D9E">
        <w:rPr>
          <w:lang w:val="en-IE"/>
        </w:rPr>
        <w:t xml:space="preserve">all values that relate to power (MW) or energy (MWh) being input into the SEM are positive values; </w:t>
      </w:r>
    </w:p>
    <w:p w14:paraId="008D697A" w14:textId="77777777" w:rsidR="00C00725" w:rsidRPr="009D2D9E" w:rsidRDefault="00C00725" w:rsidP="009555AD">
      <w:pPr>
        <w:pStyle w:val="CERLEVEL5"/>
        <w:rPr>
          <w:lang w:val="en-IE"/>
        </w:rPr>
      </w:pPr>
      <w:r w:rsidRPr="009D2D9E">
        <w:rPr>
          <w:lang w:val="en-IE"/>
        </w:rPr>
        <w:t>all values that relate to power (MW) or energy (MWh) being taken from the SEM are negative values;</w:t>
      </w:r>
    </w:p>
    <w:p w14:paraId="008D697B" w14:textId="77777777" w:rsidR="00C00725" w:rsidRPr="009D2D9E" w:rsidRDefault="00C00725" w:rsidP="009555AD">
      <w:pPr>
        <w:pStyle w:val="CERLEVEL5"/>
        <w:rPr>
          <w:lang w:val="en-IE"/>
        </w:rPr>
      </w:pPr>
      <w:r w:rsidRPr="009D2D9E">
        <w:rPr>
          <w:lang w:val="en-IE"/>
        </w:rPr>
        <w:t>all values for power (MW) or energy (MWh) that relate to imports into the SEM in relation to an Interconnector, Interconnector Residual Capacity Unit or Interconnector Error Unit shall be treated for the purposes of the calculations set out in this Code as having positive</w:t>
      </w:r>
      <w:r w:rsidR="00F06D8E" w:rsidRPr="009D2D9E">
        <w:rPr>
          <w:lang w:val="en-IE"/>
        </w:rPr>
        <w:t xml:space="preserve"> values</w:t>
      </w:r>
      <w:r w:rsidRPr="009D2D9E">
        <w:rPr>
          <w:lang w:val="en-IE"/>
        </w:rPr>
        <w:t>;</w:t>
      </w:r>
    </w:p>
    <w:p w14:paraId="008D697C" w14:textId="77777777" w:rsidR="00C00725" w:rsidRPr="009D2D9E" w:rsidRDefault="00C00725" w:rsidP="009555AD">
      <w:pPr>
        <w:pStyle w:val="CERLEVEL5"/>
        <w:rPr>
          <w:lang w:val="en-IE"/>
        </w:rPr>
      </w:pPr>
      <w:r w:rsidRPr="009D2D9E">
        <w:rPr>
          <w:lang w:val="en-IE"/>
        </w:rPr>
        <w:t>all values for power (MW) or energy (MWh) that relate to exports from the SEM in relation to an Interconnector, Interconnector Residual Capacity Unit or an Interconnector Error Unit shall be treated for the purposes of the calculations set out in this Code as having negative or zero values;</w:t>
      </w:r>
    </w:p>
    <w:p w14:paraId="008D697D" w14:textId="77777777" w:rsidR="00C00725" w:rsidRPr="009D2D9E" w:rsidRDefault="00C00725" w:rsidP="009555AD">
      <w:pPr>
        <w:pStyle w:val="CERLEVEL5"/>
        <w:rPr>
          <w:lang w:val="en-IE"/>
        </w:rPr>
      </w:pPr>
      <w:r w:rsidRPr="009D2D9E">
        <w:rPr>
          <w:lang w:val="en-IE"/>
        </w:rPr>
        <w:t xml:space="preserve">all values that relate to amounts (in € or £) due to a Participant or in respect of a </w:t>
      </w:r>
      <w:r w:rsidR="00F8656A" w:rsidRPr="009D2D9E">
        <w:rPr>
          <w:lang w:val="en-IE"/>
        </w:rPr>
        <w:t>U</w:t>
      </w:r>
      <w:r w:rsidRPr="009D2D9E">
        <w:rPr>
          <w:lang w:val="en-IE"/>
        </w:rPr>
        <w:t xml:space="preserve">nit from the Market Operator are to be treated for the purposes of the calculations set out in this Code as having positive values; </w:t>
      </w:r>
    </w:p>
    <w:p w14:paraId="008D697E" w14:textId="77777777" w:rsidR="00C00725" w:rsidRPr="009D2D9E" w:rsidRDefault="00C00725" w:rsidP="009555AD">
      <w:pPr>
        <w:pStyle w:val="CERLEVEL5"/>
        <w:rPr>
          <w:lang w:val="en-IE"/>
        </w:rPr>
      </w:pPr>
      <w:r w:rsidRPr="009D2D9E">
        <w:rPr>
          <w:lang w:val="en-IE"/>
        </w:rPr>
        <w:t xml:space="preserve">all values that relate to amounts (in € or £) due from a Participant or in respect of a </w:t>
      </w:r>
      <w:r w:rsidR="00F8656A" w:rsidRPr="009D2D9E">
        <w:rPr>
          <w:lang w:val="en-IE"/>
        </w:rPr>
        <w:t>U</w:t>
      </w:r>
      <w:r w:rsidRPr="009D2D9E">
        <w:rPr>
          <w:lang w:val="en-IE"/>
        </w:rPr>
        <w:t>nit to the Market Operator are to be treated for the purposes of the calculations set out in this Code as having negative values;</w:t>
      </w:r>
    </w:p>
    <w:p w14:paraId="008D697F" w14:textId="77777777" w:rsidR="00C00725" w:rsidRPr="009D2D9E" w:rsidRDefault="00C00725" w:rsidP="009555AD">
      <w:pPr>
        <w:pStyle w:val="CERLEVEL5"/>
        <w:rPr>
          <w:lang w:val="en-IE"/>
        </w:rPr>
      </w:pPr>
      <w:r w:rsidRPr="009D2D9E">
        <w:rPr>
          <w:lang w:val="en-IE"/>
        </w:rPr>
        <w:t xml:space="preserve">all values for power (MW), </w:t>
      </w:r>
      <w:r w:rsidR="00E60F25" w:rsidRPr="009D2D9E">
        <w:rPr>
          <w:lang w:val="en-IE"/>
        </w:rPr>
        <w:t>R</w:t>
      </w:r>
      <w:r w:rsidRPr="009D2D9E">
        <w:rPr>
          <w:lang w:val="en-IE"/>
        </w:rPr>
        <w:t xml:space="preserve">amp </w:t>
      </w:r>
      <w:r w:rsidR="00E60F25" w:rsidRPr="009D2D9E">
        <w:rPr>
          <w:lang w:val="en-IE"/>
        </w:rPr>
        <w:t>R</w:t>
      </w:r>
      <w:r w:rsidRPr="009D2D9E">
        <w:rPr>
          <w:lang w:val="en-IE"/>
        </w:rPr>
        <w:t>ates (MW/min) or energy (MWh) and which are not Loss-Adjusted in relation to an Interconnector, Interconnector Residual Capacity Unit or Interconnector Error Unit shall be those applicable at the Interconnector Data Submission Point;</w:t>
      </w:r>
    </w:p>
    <w:p w14:paraId="008D6980" w14:textId="77777777" w:rsidR="00C00725" w:rsidRPr="009D2D9E" w:rsidRDefault="00B64660" w:rsidP="009555AD">
      <w:pPr>
        <w:pStyle w:val="CERLEVEL5"/>
        <w:rPr>
          <w:lang w:val="en-IE"/>
        </w:rPr>
      </w:pPr>
      <w:r w:rsidRPr="009D2D9E">
        <w:rPr>
          <w:lang w:val="en-IE"/>
        </w:rPr>
        <w:t xml:space="preserve">Prices and </w:t>
      </w:r>
      <w:r w:rsidR="00C00725" w:rsidRPr="009D2D9E">
        <w:rPr>
          <w:lang w:val="en-IE"/>
        </w:rPr>
        <w:t>Bid Offer Prices are expressed as either positive or negative numbers;</w:t>
      </w:r>
    </w:p>
    <w:p w14:paraId="008D6981" w14:textId="77777777" w:rsidR="00C00725" w:rsidRPr="009D2D9E" w:rsidRDefault="00C00725" w:rsidP="009555AD">
      <w:pPr>
        <w:pStyle w:val="CERLEVEL5"/>
        <w:rPr>
          <w:lang w:val="en-IE"/>
        </w:rPr>
      </w:pPr>
      <w:r w:rsidRPr="009D2D9E">
        <w:rPr>
          <w:lang w:val="en-IE"/>
        </w:rPr>
        <w:t xml:space="preserve">Accepted Bid Quantities are expressed as negative values; </w:t>
      </w:r>
    </w:p>
    <w:p w14:paraId="008D6982" w14:textId="77777777" w:rsidR="00C00725" w:rsidRPr="009D2D9E" w:rsidRDefault="00C00725" w:rsidP="009555AD">
      <w:pPr>
        <w:pStyle w:val="CERLEVEL5"/>
        <w:rPr>
          <w:lang w:val="en-IE"/>
        </w:rPr>
      </w:pPr>
      <w:r w:rsidRPr="009D2D9E">
        <w:rPr>
          <w:lang w:val="en-IE"/>
        </w:rPr>
        <w:t>Accepted Offer Quantities are expressed as positive values;</w:t>
      </w:r>
    </w:p>
    <w:p w14:paraId="008D6983" w14:textId="77777777" w:rsidR="00C00725" w:rsidRPr="009D2D9E" w:rsidRDefault="00C00725" w:rsidP="00924DC9">
      <w:pPr>
        <w:pStyle w:val="CERLEVEL5"/>
        <w:rPr>
          <w:lang w:val="en-IE"/>
        </w:rPr>
      </w:pPr>
      <w:r w:rsidRPr="009D2D9E">
        <w:rPr>
          <w:lang w:val="en-IE"/>
        </w:rPr>
        <w:t>the value zero shall be treated as a positive whole number;</w:t>
      </w:r>
    </w:p>
    <w:p w14:paraId="008D6984" w14:textId="77777777" w:rsidR="00A1520A" w:rsidRPr="009D2D9E" w:rsidRDefault="00C00725" w:rsidP="00E60F25">
      <w:pPr>
        <w:pStyle w:val="CERLEVEL5"/>
        <w:numPr>
          <w:ilvl w:val="0"/>
          <w:numId w:val="0"/>
        </w:numPr>
        <w:ind w:left="1701"/>
        <w:rPr>
          <w:lang w:val="en-IE"/>
        </w:rPr>
      </w:pPr>
      <w:r w:rsidRPr="009D2D9E">
        <w:rPr>
          <w:lang w:val="en-IE"/>
        </w:rPr>
        <w:t>in the event of any conflict between algebraic formulae and English language text in Chapters E (Imbalance Pricing), F (Calculation of Payments and Charges) and G (Financial and Settlement), the algebraic formula shall apply, save in the case of manifest error in the algebraic formula.</w:t>
      </w:r>
      <w:r w:rsidR="00A1520A" w:rsidRPr="009D2D9E">
        <w:rPr>
          <w:lang w:val="en-IE"/>
        </w:rPr>
        <w:br w:type="page"/>
      </w:r>
    </w:p>
    <w:p w14:paraId="008D6985" w14:textId="77777777" w:rsidR="00A1520A" w:rsidRPr="009D2D9E" w:rsidRDefault="00A1520A" w:rsidP="00A1520A">
      <w:pPr>
        <w:pStyle w:val="CERLEVEL1"/>
        <w:rPr>
          <w:lang w:val="en-IE"/>
        </w:rPr>
      </w:pPr>
      <w:bookmarkStart w:id="27" w:name="_Toc103071013"/>
      <w:r w:rsidRPr="009D2D9E">
        <w:rPr>
          <w:lang w:val="en-IE"/>
        </w:rPr>
        <w:t>Legal and Governance</w:t>
      </w:r>
      <w:bookmarkEnd w:id="27"/>
    </w:p>
    <w:p w14:paraId="008D6986" w14:textId="77777777" w:rsidR="00A1520A" w:rsidRPr="009D2D9E" w:rsidRDefault="00A1520A" w:rsidP="00A1520A">
      <w:pPr>
        <w:pStyle w:val="CERLEVEL2"/>
        <w:rPr>
          <w:lang w:val="en-IE"/>
        </w:rPr>
      </w:pPr>
      <w:bookmarkStart w:id="28" w:name="_Toc103071014"/>
      <w:bookmarkStart w:id="29" w:name="_Toc418844015"/>
      <w:bookmarkStart w:id="30" w:name="_Toc228073505"/>
      <w:bookmarkStart w:id="31" w:name="_Toc159866983"/>
      <w:r w:rsidRPr="009D2D9E">
        <w:rPr>
          <w:lang w:val="en-IE"/>
        </w:rPr>
        <w:t>Purpose</w:t>
      </w:r>
      <w:bookmarkEnd w:id="28"/>
    </w:p>
    <w:p w14:paraId="008D6987" w14:textId="77777777" w:rsidR="00A1520A" w:rsidRPr="009D2D9E" w:rsidRDefault="00A1520A" w:rsidP="00A13FA0">
      <w:pPr>
        <w:pStyle w:val="CERLEVEL4"/>
      </w:pPr>
      <w:r w:rsidRPr="009D2D9E">
        <w:t>This Chapter B sets out provisions relating to the governance and administration of the Code.</w:t>
      </w:r>
    </w:p>
    <w:p w14:paraId="008D6988" w14:textId="77777777" w:rsidR="00A1520A" w:rsidRPr="009D2D9E" w:rsidRDefault="00A1520A" w:rsidP="00A1520A">
      <w:pPr>
        <w:pStyle w:val="CERLEVEL2"/>
        <w:rPr>
          <w:lang w:val="en-IE"/>
        </w:rPr>
      </w:pPr>
      <w:bookmarkStart w:id="32" w:name="_Toc103071015"/>
      <w:r w:rsidRPr="009D2D9E">
        <w:rPr>
          <w:lang w:val="en-IE"/>
        </w:rPr>
        <w:t>Governing Law</w:t>
      </w:r>
      <w:bookmarkEnd w:id="29"/>
      <w:bookmarkEnd w:id="30"/>
      <w:bookmarkEnd w:id="31"/>
      <w:r w:rsidRPr="009D2D9E">
        <w:rPr>
          <w:lang w:val="en-IE"/>
        </w:rPr>
        <w:t xml:space="preserve"> and Jurisdiction</w:t>
      </w:r>
      <w:bookmarkEnd w:id="32"/>
    </w:p>
    <w:p w14:paraId="008D6989" w14:textId="77777777" w:rsidR="00A1520A" w:rsidRPr="009D2D9E" w:rsidRDefault="00A1520A" w:rsidP="00A13FA0">
      <w:pPr>
        <w:pStyle w:val="CERLEVEL4"/>
      </w:pPr>
      <w:r w:rsidRPr="009D2D9E">
        <w:t>This Code and any disputes arising under, out of, or in relation to the Code shall be interpreted, construed and governed in accordance with the laws of Northern Ireland</w:t>
      </w:r>
      <w:r w:rsidRPr="009D2D9E">
        <w:rPr>
          <w:color w:val="000000"/>
        </w:rPr>
        <w:t>.</w:t>
      </w:r>
      <w:r w:rsidRPr="009D2D9E">
        <w:t xml:space="preserve"> </w:t>
      </w:r>
    </w:p>
    <w:p w14:paraId="008D698A" w14:textId="77777777" w:rsidR="00A1520A" w:rsidRPr="009D2D9E" w:rsidRDefault="00A1520A" w:rsidP="00A13FA0">
      <w:pPr>
        <w:pStyle w:val="CERLEVEL4"/>
      </w:pPr>
      <w:bookmarkStart w:id="33" w:name="_Ref456200866"/>
      <w:r w:rsidRPr="009D2D9E">
        <w:t>Subject to the provisions relating to the Dispute Resolution Process, the Parties hereby submit to the exclusive jurisdiction of the Courts of Ireland and the Courts of Northern Ireland for all disputes arising under, out of, or in relation to the Code.</w:t>
      </w:r>
      <w:bookmarkEnd w:id="33"/>
    </w:p>
    <w:p w14:paraId="008D698B" w14:textId="77777777" w:rsidR="00A1520A" w:rsidRPr="009D2D9E" w:rsidRDefault="00A1520A" w:rsidP="00A1520A">
      <w:pPr>
        <w:pStyle w:val="CERLEVEL2"/>
        <w:rPr>
          <w:lang w:val="en-IE"/>
        </w:rPr>
      </w:pPr>
      <w:bookmarkStart w:id="34" w:name="_Toc418844017"/>
      <w:bookmarkStart w:id="35" w:name="_Toc228073507"/>
      <w:bookmarkStart w:id="36" w:name="_Toc159866985"/>
      <w:bookmarkStart w:id="37" w:name="_Toc103071016"/>
      <w:r w:rsidRPr="009D2D9E">
        <w:rPr>
          <w:lang w:val="en-IE"/>
        </w:rPr>
        <w:t>Term</w:t>
      </w:r>
      <w:bookmarkEnd w:id="34"/>
      <w:bookmarkEnd w:id="35"/>
      <w:bookmarkEnd w:id="36"/>
      <w:bookmarkEnd w:id="37"/>
    </w:p>
    <w:p w14:paraId="008D698C" w14:textId="77777777" w:rsidR="00A1520A" w:rsidRPr="009D2D9E" w:rsidRDefault="00A1520A" w:rsidP="00A13FA0">
      <w:pPr>
        <w:pStyle w:val="CERLEVEL4"/>
      </w:pPr>
      <w:r w:rsidRPr="009D2D9E">
        <w:t xml:space="preserve">The Code shall commence on the Commencement Date and shall have no fixed duration. </w:t>
      </w:r>
    </w:p>
    <w:p w14:paraId="008D698D" w14:textId="77777777" w:rsidR="00A1520A" w:rsidRPr="009D2D9E" w:rsidRDefault="00A1520A" w:rsidP="00B96500">
      <w:pPr>
        <w:pStyle w:val="CERLEVEL2"/>
        <w:rPr>
          <w:lang w:val="en-IE"/>
        </w:rPr>
      </w:pPr>
      <w:bookmarkStart w:id="38" w:name="_Toc418844018"/>
      <w:bookmarkStart w:id="39" w:name="_Toc228073508"/>
      <w:bookmarkStart w:id="40" w:name="_Toc159866986"/>
      <w:bookmarkStart w:id="41" w:name="_Toc103071017"/>
      <w:r w:rsidRPr="009D2D9E">
        <w:rPr>
          <w:lang w:val="en-IE"/>
        </w:rPr>
        <w:t>Priority</w:t>
      </w:r>
      <w:bookmarkEnd w:id="38"/>
      <w:bookmarkEnd w:id="39"/>
      <w:bookmarkEnd w:id="40"/>
      <w:bookmarkEnd w:id="41"/>
    </w:p>
    <w:p w14:paraId="008D698E" w14:textId="77777777" w:rsidR="00A1520A" w:rsidRPr="009D2D9E" w:rsidRDefault="00A1520A" w:rsidP="00A13FA0">
      <w:pPr>
        <w:pStyle w:val="CERLEVEL4"/>
      </w:pPr>
      <w:bookmarkStart w:id="42" w:name="_Ref451505700"/>
      <w:r w:rsidRPr="009D2D9E">
        <w:t>In the event of any conflict between any Party’s obligation pursuant to any Legal Requirements and the Code, such conflict shall be resolved according to the following order of priority:</w:t>
      </w:r>
      <w:bookmarkEnd w:id="42"/>
      <w:r w:rsidRPr="009D2D9E">
        <w:t xml:space="preserve"> </w:t>
      </w:r>
    </w:p>
    <w:p w14:paraId="008D698F" w14:textId="77777777" w:rsidR="00A1520A" w:rsidRPr="009D2D9E" w:rsidRDefault="00A1520A" w:rsidP="00A1520A">
      <w:pPr>
        <w:pStyle w:val="CERLEVEL5"/>
        <w:rPr>
          <w:lang w:val="en-IE"/>
        </w:rPr>
      </w:pPr>
      <w:bookmarkStart w:id="43" w:name="_Ref451591333"/>
      <w:r w:rsidRPr="009D2D9E">
        <w:rPr>
          <w:lang w:val="en-IE"/>
        </w:rPr>
        <w:t>requirements under Applicable Laws;</w:t>
      </w:r>
      <w:bookmarkEnd w:id="43"/>
      <w:r w:rsidRPr="009D2D9E">
        <w:rPr>
          <w:lang w:val="en-IE"/>
        </w:rPr>
        <w:t xml:space="preserve"> </w:t>
      </w:r>
    </w:p>
    <w:p w14:paraId="008D6990" w14:textId="77777777" w:rsidR="00A1520A" w:rsidRPr="009D2D9E" w:rsidRDefault="00A1520A" w:rsidP="00A1520A">
      <w:pPr>
        <w:pStyle w:val="CERLEVEL5"/>
        <w:rPr>
          <w:lang w:val="en-IE"/>
        </w:rPr>
      </w:pPr>
      <w:r w:rsidRPr="009D2D9E">
        <w:rPr>
          <w:lang w:val="en-IE"/>
        </w:rPr>
        <w:t xml:space="preserve">any applicable requirement, direction, determination, decision, instruction or rule of any Competent Authority; </w:t>
      </w:r>
    </w:p>
    <w:p w14:paraId="008D6991" w14:textId="77777777" w:rsidR="00A1520A" w:rsidRPr="009D2D9E" w:rsidRDefault="00A1520A" w:rsidP="00A1520A">
      <w:pPr>
        <w:pStyle w:val="CERLEVEL5"/>
        <w:rPr>
          <w:lang w:val="en-IE"/>
        </w:rPr>
      </w:pPr>
      <w:r w:rsidRPr="009D2D9E">
        <w:rPr>
          <w:lang w:val="en-IE"/>
        </w:rPr>
        <w:t xml:space="preserve">the applicable Licence; </w:t>
      </w:r>
    </w:p>
    <w:p w14:paraId="008D6992" w14:textId="77777777" w:rsidR="00A1520A" w:rsidRPr="009D2D9E" w:rsidRDefault="00A1520A" w:rsidP="00A1520A">
      <w:pPr>
        <w:pStyle w:val="CERLEVEL5"/>
        <w:rPr>
          <w:lang w:val="en-IE"/>
        </w:rPr>
      </w:pPr>
      <w:r w:rsidRPr="009D2D9E">
        <w:rPr>
          <w:lang w:val="en-IE"/>
        </w:rPr>
        <w:t xml:space="preserve">the Grid Code applicable to the relevant Unit concerned; </w:t>
      </w:r>
    </w:p>
    <w:p w14:paraId="008D6993" w14:textId="77777777" w:rsidR="00A1520A" w:rsidRPr="009D2D9E" w:rsidRDefault="00A1520A" w:rsidP="00A1520A">
      <w:pPr>
        <w:pStyle w:val="CERLEVEL5"/>
        <w:rPr>
          <w:lang w:val="en-IE"/>
        </w:rPr>
      </w:pPr>
      <w:bookmarkStart w:id="44" w:name="_Ref451591416"/>
      <w:r w:rsidRPr="009D2D9E">
        <w:rPr>
          <w:lang w:val="en-IE"/>
        </w:rPr>
        <w:t>the Metering Code applicable to the relevant Unit concerned;</w:t>
      </w:r>
      <w:bookmarkEnd w:id="44"/>
      <w:r w:rsidRPr="009D2D9E">
        <w:rPr>
          <w:lang w:val="en-IE"/>
        </w:rPr>
        <w:t xml:space="preserve"> </w:t>
      </w:r>
    </w:p>
    <w:p w14:paraId="008D6994" w14:textId="77777777" w:rsidR="00A1520A" w:rsidRPr="009D2D9E" w:rsidRDefault="00A1520A" w:rsidP="00A1520A">
      <w:pPr>
        <w:pStyle w:val="CERLEVEL5"/>
        <w:rPr>
          <w:lang w:val="en-IE"/>
        </w:rPr>
      </w:pPr>
      <w:bookmarkStart w:id="45" w:name="_Ref459129936"/>
      <w:bookmarkStart w:id="46" w:name="_Ref451591346"/>
      <w:r w:rsidRPr="009D2D9E">
        <w:rPr>
          <w:lang w:val="en-IE"/>
        </w:rPr>
        <w:t>the Capacity Market Code;</w:t>
      </w:r>
      <w:bookmarkEnd w:id="45"/>
    </w:p>
    <w:p w14:paraId="008D6995" w14:textId="77777777" w:rsidR="00A1520A" w:rsidRPr="009D2D9E" w:rsidRDefault="00A1520A" w:rsidP="00A1520A">
      <w:pPr>
        <w:pStyle w:val="CERLEVEL5"/>
        <w:rPr>
          <w:lang w:val="en-IE"/>
        </w:rPr>
      </w:pPr>
      <w:r w:rsidRPr="009D2D9E">
        <w:rPr>
          <w:lang w:val="en-IE"/>
        </w:rPr>
        <w:t xml:space="preserve">this Code (subject to paragraphs </w:t>
      </w:r>
      <w:r w:rsidR="00DB3A46">
        <w:fldChar w:fldCharType="begin"/>
      </w:r>
      <w:r w:rsidR="00DB3A46">
        <w:instrText xml:space="preserve"> REF _Ref459130671 \r \h  \* MERGEFORMAT </w:instrText>
      </w:r>
      <w:r w:rsidR="00DB3A46">
        <w:fldChar w:fldCharType="separate"/>
      </w:r>
      <w:r w:rsidR="008C10E8">
        <w:rPr>
          <w:lang w:val="en-IE"/>
        </w:rPr>
        <w:t>B.4.1.5</w:t>
      </w:r>
      <w:r w:rsidR="00DB3A46">
        <w:fldChar w:fldCharType="end"/>
      </w:r>
      <w:r w:rsidRPr="009D2D9E">
        <w:rPr>
          <w:lang w:val="en-IE"/>
        </w:rPr>
        <w:t xml:space="preserve"> and </w:t>
      </w:r>
      <w:r w:rsidR="00DB3A46">
        <w:fldChar w:fldCharType="begin"/>
      </w:r>
      <w:r w:rsidR="00DB3A46">
        <w:instrText xml:space="preserve"> REF _Ref459131547 \r \h  \* MERGEFORMAT </w:instrText>
      </w:r>
      <w:r w:rsidR="00DB3A46">
        <w:fldChar w:fldCharType="separate"/>
      </w:r>
      <w:r w:rsidR="008C10E8">
        <w:rPr>
          <w:lang w:val="en-IE"/>
        </w:rPr>
        <w:t>B.4.1.7</w:t>
      </w:r>
      <w:r w:rsidR="00DB3A46">
        <w:fldChar w:fldCharType="end"/>
      </w:r>
      <w:r w:rsidRPr="009D2D9E">
        <w:rPr>
          <w:lang w:val="en-IE"/>
        </w:rPr>
        <w:t xml:space="preserve"> below).</w:t>
      </w:r>
      <w:bookmarkEnd w:id="46"/>
      <w:r w:rsidRPr="009D2D9E">
        <w:rPr>
          <w:lang w:val="en-IE"/>
        </w:rPr>
        <w:t xml:space="preserve"> </w:t>
      </w:r>
    </w:p>
    <w:p w14:paraId="008D6996" w14:textId="77777777" w:rsidR="00A1520A" w:rsidRPr="009D2D9E" w:rsidRDefault="00A1520A" w:rsidP="00A13FA0">
      <w:pPr>
        <w:pStyle w:val="CERLEVEL4"/>
      </w:pPr>
      <w:bookmarkStart w:id="47" w:name="_Ref462645970"/>
      <w:bookmarkStart w:id="48" w:name="_Ref451505791"/>
      <w:r w:rsidRPr="009D2D9E">
        <w:t xml:space="preserve">If and for so long as a Party complies with the relevant Legal Requirements set out in paragraphs </w:t>
      </w:r>
      <w:r w:rsidR="00DB3A46">
        <w:fldChar w:fldCharType="begin"/>
      </w:r>
      <w:r w:rsidR="00DB3A46">
        <w:instrText xml:space="preserve"> REF _Ref451591333 \r \h  \* MERGEFORMAT </w:instrText>
      </w:r>
      <w:r w:rsidR="00DB3A46">
        <w:fldChar w:fldCharType="separate"/>
      </w:r>
      <w:r w:rsidR="008C10E8">
        <w:t>B.4.1.1(a)</w:t>
      </w:r>
      <w:r w:rsidR="00DB3A46">
        <w:fldChar w:fldCharType="end"/>
      </w:r>
      <w:r w:rsidRPr="009D2D9E">
        <w:t xml:space="preserve"> to </w:t>
      </w:r>
      <w:r w:rsidR="00DB3A46">
        <w:fldChar w:fldCharType="begin"/>
      </w:r>
      <w:r w:rsidR="00DB3A46">
        <w:instrText xml:space="preserve"> REF _Ref459129936 \r \h  \* MERGEFORMAT </w:instrText>
      </w:r>
      <w:r w:rsidR="00DB3A46">
        <w:fldChar w:fldCharType="separate"/>
      </w:r>
      <w:r w:rsidR="008C10E8">
        <w:t>B.4.1.1(f)</w:t>
      </w:r>
      <w:r w:rsidR="00DB3A46">
        <w:fldChar w:fldCharType="end"/>
      </w:r>
      <w:r w:rsidRPr="009D2D9E">
        <w:t xml:space="preserve">, it shall be relieved of its obligations under the Code in accordance with section </w:t>
      </w:r>
      <w:r w:rsidR="00DB3A46">
        <w:fldChar w:fldCharType="begin"/>
      </w:r>
      <w:r w:rsidR="00DB3A46">
        <w:instrText xml:space="preserve"> REF _Ref454441306 \r \h  \* MERGEFORMAT </w:instrText>
      </w:r>
      <w:r w:rsidR="00DB3A46">
        <w:fldChar w:fldCharType="separate"/>
      </w:r>
      <w:r w:rsidR="008C10E8">
        <w:t>B.22</w:t>
      </w:r>
      <w:r w:rsidR="00DB3A46">
        <w:fldChar w:fldCharType="end"/>
      </w:r>
      <w:r w:rsidRPr="009D2D9E">
        <w:t xml:space="preserve"> to the extent that and for so long as the performance of such obligations is in conflict with any of the relevant Legal Requirements taking priority over the Code, provided that:</w:t>
      </w:r>
      <w:bookmarkEnd w:id="47"/>
    </w:p>
    <w:p w14:paraId="008D6997" w14:textId="77777777" w:rsidR="00A1520A" w:rsidRPr="009D2D9E" w:rsidRDefault="00A1520A" w:rsidP="00A1520A">
      <w:pPr>
        <w:pStyle w:val="CERLEVEL5"/>
        <w:rPr>
          <w:lang w:val="en-IE"/>
        </w:rPr>
      </w:pPr>
      <w:r w:rsidRPr="009D2D9E">
        <w:rPr>
          <w:lang w:val="en-IE"/>
        </w:rPr>
        <w:t xml:space="preserve">such conflict does not arise as a result of a failure of the relevant Party to procure, comply with or maintain any consent, permission, licence or Licence in accordance with paragraph </w:t>
      </w:r>
      <w:r w:rsidR="00DB3A46">
        <w:fldChar w:fldCharType="begin"/>
      </w:r>
      <w:r w:rsidR="00DB3A46">
        <w:instrText xml:space="preserve"> REF _Ref451505873 \r \h  \* MERGEFORMAT </w:instrText>
      </w:r>
      <w:r w:rsidR="00DB3A46">
        <w:fldChar w:fldCharType="separate"/>
      </w:r>
      <w:r w:rsidR="008C10E8">
        <w:rPr>
          <w:lang w:val="en-IE"/>
        </w:rPr>
        <w:t>B.14.1.5(b)</w:t>
      </w:r>
      <w:r w:rsidR="00DB3A46">
        <w:fldChar w:fldCharType="end"/>
      </w:r>
      <w:r w:rsidRPr="009D2D9E">
        <w:rPr>
          <w:lang w:val="en-IE"/>
        </w:rPr>
        <w:t>; and</w:t>
      </w:r>
    </w:p>
    <w:p w14:paraId="008D6998" w14:textId="77777777" w:rsidR="00A1520A" w:rsidRPr="009D2D9E" w:rsidRDefault="00A1520A" w:rsidP="002E4B9D">
      <w:pPr>
        <w:pStyle w:val="CERLEVEL5"/>
        <w:rPr>
          <w:lang w:val="en-IE"/>
        </w:rPr>
      </w:pPr>
      <w:r w:rsidRPr="009D2D9E">
        <w:rPr>
          <w:lang w:val="en-IE"/>
        </w:rPr>
        <w:t xml:space="preserve">a Party claiming to be relieved of its obligations under the Code in reliance on this paragraph </w:t>
      </w:r>
      <w:r w:rsidR="007A0596" w:rsidRPr="009D2D9E">
        <w:rPr>
          <w:lang w:val="en-IE"/>
        </w:rPr>
        <w:fldChar w:fldCharType="begin"/>
      </w:r>
      <w:r w:rsidRPr="009D2D9E">
        <w:rPr>
          <w:lang w:val="en-IE"/>
        </w:rPr>
        <w:instrText xml:space="preserve"> REF _Ref462645970 \r \h </w:instrText>
      </w:r>
      <w:r w:rsidR="007A0596" w:rsidRPr="009D2D9E">
        <w:rPr>
          <w:lang w:val="en-IE"/>
        </w:rPr>
      </w:r>
      <w:r w:rsidR="007A0596" w:rsidRPr="009D2D9E">
        <w:rPr>
          <w:lang w:val="en-IE"/>
        </w:rPr>
        <w:fldChar w:fldCharType="separate"/>
      </w:r>
      <w:r w:rsidR="008C10E8">
        <w:rPr>
          <w:lang w:val="en-IE"/>
        </w:rPr>
        <w:t>B.4.1.2</w:t>
      </w:r>
      <w:r w:rsidR="007A0596" w:rsidRPr="009D2D9E">
        <w:rPr>
          <w:lang w:val="en-IE"/>
        </w:rPr>
        <w:fldChar w:fldCharType="end"/>
      </w:r>
      <w:r w:rsidRPr="009D2D9E">
        <w:rPr>
          <w:lang w:val="en-IE"/>
        </w:rPr>
        <w:t xml:space="preserve"> complies promptly with all applicable requirements of section </w:t>
      </w:r>
      <w:r w:rsidR="007A0596" w:rsidRPr="009D2D9E">
        <w:rPr>
          <w:lang w:val="en-IE"/>
        </w:rPr>
        <w:fldChar w:fldCharType="begin"/>
      </w:r>
      <w:r w:rsidRPr="009D2D9E">
        <w:rPr>
          <w:lang w:val="en-IE"/>
        </w:rPr>
        <w:instrText xml:space="preserve"> REF _Ref462646035 \r \h </w:instrText>
      </w:r>
      <w:r w:rsidR="007A0596" w:rsidRPr="009D2D9E">
        <w:rPr>
          <w:lang w:val="en-IE"/>
        </w:rPr>
      </w:r>
      <w:r w:rsidR="007A0596" w:rsidRPr="009D2D9E">
        <w:rPr>
          <w:lang w:val="en-IE"/>
        </w:rPr>
        <w:fldChar w:fldCharType="separate"/>
      </w:r>
      <w:r w:rsidR="008C10E8">
        <w:rPr>
          <w:lang w:val="en-IE"/>
        </w:rPr>
        <w:t>B.22</w:t>
      </w:r>
      <w:r w:rsidR="007A0596" w:rsidRPr="009D2D9E">
        <w:rPr>
          <w:lang w:val="en-IE"/>
        </w:rPr>
        <w:fldChar w:fldCharType="end"/>
      </w:r>
      <w:r w:rsidRPr="009D2D9E">
        <w:rPr>
          <w:lang w:val="en-IE"/>
        </w:rPr>
        <w:t xml:space="preserve"> and with the procedural and substantive requirements of </w:t>
      </w:r>
      <w:r w:rsidR="002E4B9D" w:rsidRPr="009D2D9E">
        <w:rPr>
          <w:lang w:val="en-IE"/>
        </w:rPr>
        <w:t xml:space="preserve">this Code in relation to </w:t>
      </w:r>
      <w:r w:rsidRPr="009D2D9E">
        <w:rPr>
          <w:lang w:val="en-IE"/>
        </w:rPr>
        <w:t>any resulting Modification Pro</w:t>
      </w:r>
      <w:r w:rsidR="002E4B9D" w:rsidRPr="009D2D9E">
        <w:rPr>
          <w:lang w:val="en-IE"/>
        </w:rPr>
        <w:t>posal</w:t>
      </w:r>
      <w:r w:rsidRPr="009D2D9E">
        <w:rPr>
          <w:lang w:val="en-IE"/>
        </w:rPr>
        <w:t xml:space="preserve"> or Dispute.</w:t>
      </w:r>
      <w:bookmarkEnd w:id="48"/>
      <w:r w:rsidRPr="009D2D9E">
        <w:rPr>
          <w:lang w:val="en-IE"/>
        </w:rPr>
        <w:t xml:space="preserve"> </w:t>
      </w:r>
    </w:p>
    <w:p w14:paraId="008D6999" w14:textId="77777777" w:rsidR="00A1520A" w:rsidRPr="009D2D9E" w:rsidRDefault="00A1520A" w:rsidP="00A13FA0">
      <w:pPr>
        <w:pStyle w:val="CERLEVEL4"/>
      </w:pPr>
      <w:r w:rsidRPr="009D2D9E">
        <w:t xml:space="preserve">A Party shall only be relieved of its obligations pursuant to paragraph </w:t>
      </w:r>
      <w:r w:rsidR="00DB3A46">
        <w:fldChar w:fldCharType="begin"/>
      </w:r>
      <w:r w:rsidR="00DB3A46">
        <w:instrText xml:space="preserve"> REF _Ref451505791 \r \h  \* MERGEFORMAT </w:instrText>
      </w:r>
      <w:r w:rsidR="00DB3A46">
        <w:fldChar w:fldCharType="separate"/>
      </w:r>
      <w:r w:rsidR="008C10E8">
        <w:t>B.4.1.2</w:t>
      </w:r>
      <w:r w:rsidR="00DB3A46">
        <w:fldChar w:fldCharType="end"/>
      </w:r>
      <w:r w:rsidRPr="009D2D9E">
        <w:t xml:space="preserve"> for so long as and to the extent that resolution of the conflict is not within the reasonable control of the relevant Party. </w:t>
      </w:r>
    </w:p>
    <w:p w14:paraId="008D699A" w14:textId="77777777" w:rsidR="00A1520A" w:rsidRPr="009D2D9E" w:rsidRDefault="00A1520A" w:rsidP="00A13FA0">
      <w:pPr>
        <w:pStyle w:val="CERLEVEL4"/>
      </w:pPr>
      <w:r w:rsidRPr="009D2D9E">
        <w:t xml:space="preserve">Until such time as such conflict is resolved through the Modifications Process or otherwise, the applicable obligations under the Legal Requirements set out in paragraphs </w:t>
      </w:r>
      <w:r w:rsidR="00DB3A46">
        <w:fldChar w:fldCharType="begin"/>
      </w:r>
      <w:r w:rsidR="00DB3A46">
        <w:instrText xml:space="preserve"> REF _Ref451591333 \r \h  \* MERGEFORMAT </w:instrText>
      </w:r>
      <w:r w:rsidR="00DB3A46">
        <w:fldChar w:fldCharType="separate"/>
      </w:r>
      <w:r w:rsidR="008C10E8">
        <w:t>B.4.1.1(a)</w:t>
      </w:r>
      <w:r w:rsidR="00DB3A46">
        <w:fldChar w:fldCharType="end"/>
      </w:r>
      <w:r w:rsidRPr="009D2D9E">
        <w:t xml:space="preserve"> to </w:t>
      </w:r>
      <w:r w:rsidR="00DB3A46">
        <w:fldChar w:fldCharType="begin"/>
      </w:r>
      <w:r w:rsidR="00DB3A46">
        <w:instrText xml:space="preserve"> REF _Ref459129936 \r \h  \* MERGEFORMAT </w:instrText>
      </w:r>
      <w:r w:rsidR="00DB3A46">
        <w:fldChar w:fldCharType="separate"/>
      </w:r>
      <w:r w:rsidR="008C10E8">
        <w:t>B.4.1.1(f)</w:t>
      </w:r>
      <w:r w:rsidR="00DB3A46">
        <w:fldChar w:fldCharType="end"/>
      </w:r>
      <w:r w:rsidRPr="009D2D9E">
        <w:t xml:space="preserve"> shall prevail over the provisions of the Code for each Party or Unit in relation to which they are in conflict. </w:t>
      </w:r>
      <w:bookmarkStart w:id="49" w:name="_Ref127352989"/>
    </w:p>
    <w:p w14:paraId="008D699B" w14:textId="77777777" w:rsidR="00A1520A" w:rsidRPr="009D2D9E" w:rsidRDefault="00A1520A" w:rsidP="00A13FA0">
      <w:pPr>
        <w:pStyle w:val="CERLEVEL4"/>
      </w:pPr>
      <w:bookmarkStart w:id="50" w:name="_Ref459130671"/>
      <w:r w:rsidRPr="009D2D9E">
        <w:t xml:space="preserve">Notwithstanding paragraphs </w:t>
      </w:r>
      <w:r w:rsidR="00DB3A46">
        <w:fldChar w:fldCharType="begin"/>
      </w:r>
      <w:r w:rsidR="00DB3A46">
        <w:instrText xml:space="preserve"> REF _Ref451505700 \r \h  \* MERGEFORMAT </w:instrText>
      </w:r>
      <w:r w:rsidR="00DB3A46">
        <w:fldChar w:fldCharType="separate"/>
      </w:r>
      <w:r w:rsidR="008C10E8">
        <w:t>B.4.1.1</w:t>
      </w:r>
      <w:r w:rsidR="00DB3A46">
        <w:fldChar w:fldCharType="end"/>
      </w:r>
      <w:r w:rsidRPr="009D2D9E">
        <w:t xml:space="preserve"> and </w:t>
      </w:r>
      <w:r w:rsidR="007A0596" w:rsidRPr="009D2D9E">
        <w:fldChar w:fldCharType="begin"/>
      </w:r>
      <w:r w:rsidRPr="009D2D9E">
        <w:instrText xml:space="preserve"> REF _Ref462645970 \r \h </w:instrText>
      </w:r>
      <w:r w:rsidR="007A0596" w:rsidRPr="009D2D9E">
        <w:fldChar w:fldCharType="separate"/>
      </w:r>
      <w:r w:rsidR="008C10E8">
        <w:t>B.4.1.2</w:t>
      </w:r>
      <w:r w:rsidR="007A0596" w:rsidRPr="009D2D9E">
        <w:fldChar w:fldCharType="end"/>
      </w:r>
      <w:r w:rsidRPr="009D2D9E">
        <w:t xml:space="preserve">, where a term or expression is given a particular meaning in the Glossary and is also defined for the purposes of any of the instruments higher in the order of priority set out in paragraph </w:t>
      </w:r>
      <w:r w:rsidR="00DB3A46">
        <w:fldChar w:fldCharType="begin"/>
      </w:r>
      <w:r w:rsidR="00DB3A46">
        <w:instrText xml:space="preserve"> REF _Ref451505700 \r \h  \* MERGEFORMAT </w:instrText>
      </w:r>
      <w:r w:rsidR="00DB3A46">
        <w:fldChar w:fldCharType="separate"/>
      </w:r>
      <w:r w:rsidR="008C10E8">
        <w:t>B.4.1.1</w:t>
      </w:r>
      <w:r w:rsidR="00DB3A46">
        <w:fldChar w:fldCharType="end"/>
      </w:r>
      <w:r w:rsidRPr="009D2D9E">
        <w:t>, then in this Code it shall have the meaning given in the Glossary.</w:t>
      </w:r>
    </w:p>
    <w:p w14:paraId="008D699C" w14:textId="77777777" w:rsidR="00A1520A" w:rsidRPr="009D2D9E" w:rsidRDefault="00A1520A" w:rsidP="0054201B">
      <w:pPr>
        <w:pStyle w:val="CERLEVEL4"/>
      </w:pPr>
      <w:bookmarkStart w:id="51" w:name="_Ref476333630"/>
      <w:r w:rsidRPr="009D2D9E">
        <w:t>It is not intended that there be any inconsistency or conflict between any provision of any of the Chapters, sections, Appendices or Agreed Procedures of the Code. However, in the event of any inconsistency or conflict, such inconsistency or conflict shall be resolved in the following order of priority:</w:t>
      </w:r>
      <w:bookmarkEnd w:id="49"/>
      <w:bookmarkEnd w:id="50"/>
      <w:bookmarkEnd w:id="51"/>
    </w:p>
    <w:p w14:paraId="008D699E" w14:textId="77777777" w:rsidR="00A1520A" w:rsidRPr="009D2D9E" w:rsidRDefault="00A1520A" w:rsidP="00A1520A">
      <w:pPr>
        <w:pStyle w:val="CERLEVEL5"/>
        <w:rPr>
          <w:lang w:val="en-IE"/>
        </w:rPr>
      </w:pPr>
      <w:r w:rsidRPr="009D2D9E">
        <w:rPr>
          <w:lang w:val="en-IE"/>
        </w:rPr>
        <w:t>Chapter H;</w:t>
      </w:r>
    </w:p>
    <w:p w14:paraId="008D699F" w14:textId="77777777" w:rsidR="00A1520A" w:rsidRPr="009D2D9E" w:rsidRDefault="00A1520A" w:rsidP="00A1520A">
      <w:pPr>
        <w:pStyle w:val="CERLEVEL5"/>
        <w:rPr>
          <w:lang w:val="en-IE"/>
        </w:rPr>
      </w:pPr>
      <w:r w:rsidRPr="009D2D9E">
        <w:rPr>
          <w:lang w:val="en-IE"/>
        </w:rPr>
        <w:t>Chapters A, B, C, D, E,</w:t>
      </w:r>
      <w:r w:rsidR="0095177B" w:rsidRPr="009D2D9E">
        <w:rPr>
          <w:lang w:val="en-IE"/>
        </w:rPr>
        <w:t xml:space="preserve"> </w:t>
      </w:r>
      <w:r w:rsidRPr="009D2D9E">
        <w:rPr>
          <w:lang w:val="en-IE"/>
        </w:rPr>
        <w:t>F, G and the Glossary;</w:t>
      </w:r>
    </w:p>
    <w:p w14:paraId="008D69A0" w14:textId="77777777" w:rsidR="00A1520A" w:rsidRPr="009D2D9E" w:rsidRDefault="00A1520A" w:rsidP="00A1520A">
      <w:pPr>
        <w:pStyle w:val="CERLEVEL5"/>
        <w:rPr>
          <w:lang w:val="en-IE"/>
        </w:rPr>
      </w:pPr>
      <w:r w:rsidRPr="009D2D9E">
        <w:rPr>
          <w:lang w:val="en-IE"/>
        </w:rPr>
        <w:t>Appendices; and</w:t>
      </w:r>
    </w:p>
    <w:p w14:paraId="008D69A1" w14:textId="77777777" w:rsidR="00A1520A" w:rsidRPr="009D2D9E" w:rsidRDefault="00A1520A" w:rsidP="00A1520A">
      <w:pPr>
        <w:pStyle w:val="CERLEVEL5"/>
        <w:rPr>
          <w:lang w:val="en-IE"/>
        </w:rPr>
      </w:pPr>
      <w:r w:rsidRPr="009D2D9E">
        <w:rPr>
          <w:lang w:val="en-IE"/>
        </w:rPr>
        <w:t>Agreed Procedures.</w:t>
      </w:r>
    </w:p>
    <w:p w14:paraId="008D69A2" w14:textId="77777777" w:rsidR="00A1520A" w:rsidRPr="009D2D9E" w:rsidRDefault="00A1520A" w:rsidP="0054201B">
      <w:pPr>
        <w:pStyle w:val="CERLEVEL4"/>
      </w:pPr>
      <w:bookmarkStart w:id="52" w:name="_Ref459131547"/>
      <w:r w:rsidRPr="009D2D9E">
        <w:t xml:space="preserve">The provisions of paragraph </w:t>
      </w:r>
      <w:r w:rsidR="007A0596" w:rsidRPr="009D2D9E">
        <w:fldChar w:fldCharType="begin"/>
      </w:r>
      <w:r w:rsidR="003757CF" w:rsidRPr="009D2D9E">
        <w:instrText xml:space="preserve"> REF _Ref476333630 \r \h </w:instrText>
      </w:r>
      <w:r w:rsidR="007A0596" w:rsidRPr="009D2D9E">
        <w:fldChar w:fldCharType="separate"/>
      </w:r>
      <w:r w:rsidR="008C10E8">
        <w:t>B.4.1.6</w:t>
      </w:r>
      <w:r w:rsidR="007A0596" w:rsidRPr="009D2D9E">
        <w:fldChar w:fldCharType="end"/>
      </w:r>
      <w:r w:rsidRPr="009D2D9E">
        <w:t xml:space="preserve"> shall be subject to any express provision to the contrary in the Code.</w:t>
      </w:r>
      <w:bookmarkEnd w:id="52"/>
      <w:r w:rsidRPr="009D2D9E">
        <w:t xml:space="preserve"> </w:t>
      </w:r>
    </w:p>
    <w:p w14:paraId="008D69A3" w14:textId="77777777" w:rsidR="00A1520A" w:rsidRPr="009D2D9E" w:rsidRDefault="00A1520A" w:rsidP="00A1520A">
      <w:pPr>
        <w:pStyle w:val="CERLEVEL2"/>
        <w:rPr>
          <w:lang w:val="en-IE"/>
        </w:rPr>
      </w:pPr>
      <w:bookmarkStart w:id="53" w:name="_Toc159866987"/>
      <w:bookmarkStart w:id="54" w:name="_Toc418844019"/>
      <w:bookmarkStart w:id="55" w:name="_Toc228073509"/>
      <w:bookmarkStart w:id="56" w:name="_Toc103071018"/>
      <w:r w:rsidRPr="009D2D9E">
        <w:rPr>
          <w:lang w:val="en-IE"/>
        </w:rPr>
        <w:t>Parties and Accession</w:t>
      </w:r>
      <w:bookmarkEnd w:id="53"/>
      <w:r w:rsidRPr="009D2D9E">
        <w:rPr>
          <w:lang w:val="en-IE"/>
        </w:rPr>
        <w:t xml:space="preserve"> Process</w:t>
      </w:r>
      <w:bookmarkEnd w:id="54"/>
      <w:bookmarkEnd w:id="55"/>
      <w:bookmarkEnd w:id="56"/>
    </w:p>
    <w:p w14:paraId="008D69A4" w14:textId="77777777" w:rsidR="00A1520A" w:rsidRPr="009D2D9E" w:rsidRDefault="00A1520A" w:rsidP="0054201B">
      <w:pPr>
        <w:pStyle w:val="CERLEVEL4"/>
      </w:pPr>
      <w:r w:rsidRPr="009D2D9E">
        <w:t xml:space="preserve">A person may only become a Party to the Code in accordance with the terms of the Code and the Framework Agreement. </w:t>
      </w:r>
    </w:p>
    <w:p w14:paraId="008D69A5" w14:textId="77777777" w:rsidR="00A1520A" w:rsidRPr="009D2D9E" w:rsidRDefault="00A1520A" w:rsidP="0054201B">
      <w:pPr>
        <w:pStyle w:val="CERLEVEL4"/>
      </w:pPr>
      <w:r w:rsidRPr="009D2D9E">
        <w:t xml:space="preserve">Any person that is at the relevant time an adhering party to the Framework Agreement shall be a Party to the Code. </w:t>
      </w:r>
    </w:p>
    <w:p w14:paraId="008D69A6" w14:textId="77777777" w:rsidR="00A1520A" w:rsidRPr="009D2D9E" w:rsidRDefault="00A1520A" w:rsidP="0054201B">
      <w:pPr>
        <w:pStyle w:val="CERLEVEL4"/>
      </w:pPr>
      <w:bookmarkStart w:id="57" w:name="_Ref127353637"/>
      <w:bookmarkStart w:id="58" w:name="_Ref459208161"/>
      <w:r w:rsidRPr="009D2D9E">
        <w:t>In order to become a Party, a person must</w:t>
      </w:r>
      <w:bookmarkEnd w:id="57"/>
      <w:r w:rsidRPr="009D2D9E">
        <w:t xml:space="preserve"> complete and sign an application form in accordance with Agreed Procedure 1 “Registration” and send it to the Market Operator. The application form specifies all conditions which the person must meet to become a Party, which include that the person shall:</w:t>
      </w:r>
      <w:bookmarkEnd w:id="58"/>
      <w:r w:rsidRPr="009D2D9E">
        <w:t xml:space="preserve"> </w:t>
      </w:r>
    </w:p>
    <w:p w14:paraId="008D69A7" w14:textId="77777777" w:rsidR="00A1520A" w:rsidRPr="009D2D9E" w:rsidRDefault="00A1520A" w:rsidP="00A1520A">
      <w:pPr>
        <w:pStyle w:val="CERLEVEL5"/>
        <w:rPr>
          <w:lang w:val="en-IE"/>
        </w:rPr>
      </w:pPr>
      <w:r w:rsidRPr="009D2D9E">
        <w:rPr>
          <w:lang w:val="en-IE"/>
        </w:rPr>
        <w:t>pay the Accession Fee; and</w:t>
      </w:r>
    </w:p>
    <w:p w14:paraId="008D69A8" w14:textId="77777777" w:rsidR="00A1520A" w:rsidRPr="009D2D9E" w:rsidRDefault="00A1520A" w:rsidP="00A1520A">
      <w:pPr>
        <w:pStyle w:val="CERLEVEL5"/>
        <w:rPr>
          <w:lang w:val="en-IE"/>
        </w:rPr>
      </w:pPr>
      <w:r w:rsidRPr="009D2D9E">
        <w:rPr>
          <w:lang w:val="en-IE"/>
        </w:rPr>
        <w:t xml:space="preserve">when provided, execute the Accession Deed to adhere to the Framework Agreement and the Code. </w:t>
      </w:r>
    </w:p>
    <w:p w14:paraId="008D69A9" w14:textId="77777777" w:rsidR="00A1520A" w:rsidRPr="009D2D9E" w:rsidRDefault="00A1520A" w:rsidP="0054201B">
      <w:pPr>
        <w:pStyle w:val="CERLEVEL4"/>
      </w:pPr>
      <w:r w:rsidRPr="009D2D9E">
        <w:t xml:space="preserve">The Accession Fee shall be non-refundable. </w:t>
      </w:r>
    </w:p>
    <w:p w14:paraId="008D69AA" w14:textId="77777777" w:rsidR="00A1520A" w:rsidRPr="009D2D9E" w:rsidRDefault="00A1520A" w:rsidP="0054201B">
      <w:pPr>
        <w:pStyle w:val="CERLEVEL4"/>
      </w:pPr>
      <w:r w:rsidRPr="009D2D9E">
        <w:t xml:space="preserve">Where the Market Operator receives an application, it may, in accordance with Agreed Procedure 1 “Registration”, if it considers that further information or clarification is required in order to complete the application, send a notice to the person submitting the application identifying the further information or clarification required. </w:t>
      </w:r>
    </w:p>
    <w:p w14:paraId="008D69AB" w14:textId="77777777" w:rsidR="00A1520A" w:rsidRPr="009D2D9E" w:rsidRDefault="00A1520A" w:rsidP="0054201B">
      <w:pPr>
        <w:pStyle w:val="CERLEVEL4"/>
      </w:pPr>
      <w:r w:rsidRPr="009D2D9E">
        <w:t xml:space="preserve">If the Market Operator does not receive the further information or clarification required in accordance with Agreed Procedure 1 “Registration”, the person sending the application form shall be deemed to have withdrawn the application. The person may request additional time to provide any clarification or additional information and the Market Operator shall not unreasonably withhold consent to any such request. </w:t>
      </w:r>
    </w:p>
    <w:p w14:paraId="008D69AC" w14:textId="77777777" w:rsidR="00A1520A" w:rsidRPr="009D2D9E" w:rsidRDefault="00A1520A" w:rsidP="0054201B">
      <w:pPr>
        <w:pStyle w:val="CERLEVEL4"/>
      </w:pPr>
      <w:bookmarkStart w:id="59" w:name="_Ref451506420"/>
      <w:r w:rsidRPr="009D2D9E">
        <w:t>On receipt of a completed application form and any clarification or further information requested by the Market Operator and provided that the Applicant fulfils the conditions for accession specified in the application form, the Market Operator shall within 10 Working Days of final receipt of all required information provide the Applicant with an Accession Deed. The Applicant must submit an executed Accession Deed within 20 Working Days of receipt. An Applicant may request additional time to submit an executed Accession Deed and the Market Operator shall not unreasonably withhold consent to any such request, provided that the date of receipt of the executed Accession Deed shall be earlier than the effective date specified in the Accession Deed.</w:t>
      </w:r>
      <w:bookmarkEnd w:id="59"/>
      <w:r w:rsidRPr="009D2D9E">
        <w:t xml:space="preserve"> </w:t>
      </w:r>
    </w:p>
    <w:p w14:paraId="008D69AD" w14:textId="77777777" w:rsidR="00A1520A" w:rsidRPr="009D2D9E" w:rsidRDefault="00A1520A" w:rsidP="0054201B">
      <w:pPr>
        <w:pStyle w:val="CERLEVEL4"/>
      </w:pPr>
      <w:r w:rsidRPr="009D2D9E">
        <w:t xml:space="preserve">Following receipt by the Market Operator of an executed Accession Deed in accordance with paragraph </w:t>
      </w:r>
      <w:r w:rsidR="00DB3A46">
        <w:fldChar w:fldCharType="begin"/>
      </w:r>
      <w:r w:rsidR="00DB3A46">
        <w:instrText xml:space="preserve"> REF _Ref451506420 \r \h  \* MERGEFORMAT </w:instrText>
      </w:r>
      <w:r w:rsidR="00DB3A46">
        <w:fldChar w:fldCharType="separate"/>
      </w:r>
      <w:r w:rsidR="008C10E8">
        <w:t>B.5.1.7</w:t>
      </w:r>
      <w:r w:rsidR="00DB3A46">
        <w:fldChar w:fldCharType="end"/>
      </w:r>
      <w:r w:rsidRPr="009D2D9E">
        <w:t xml:space="preserve">, the Applicant shall become a Party on the date specified in the Accession Deed unless the Market Operator and the Applicant agree on a different date separately in writing. </w:t>
      </w:r>
    </w:p>
    <w:p w14:paraId="008D69AE" w14:textId="77777777" w:rsidR="00A1520A" w:rsidRPr="009D2D9E" w:rsidRDefault="00A1520A" w:rsidP="0054201B">
      <w:pPr>
        <w:pStyle w:val="CERLEVEL4"/>
      </w:pPr>
      <w:r w:rsidRPr="009D2D9E">
        <w:t xml:space="preserve">The Market Operator shall publish the fact and date of the accession of each new Party to the Code. </w:t>
      </w:r>
    </w:p>
    <w:p w14:paraId="008D69AF" w14:textId="77777777" w:rsidR="00A1520A" w:rsidRPr="009D2D9E" w:rsidRDefault="00A1520A" w:rsidP="00A1520A">
      <w:pPr>
        <w:pStyle w:val="CERLEVEL2"/>
        <w:rPr>
          <w:lang w:val="en-IE"/>
        </w:rPr>
      </w:pPr>
      <w:bookmarkStart w:id="60" w:name="_Toc159866989"/>
      <w:bookmarkStart w:id="61" w:name="_Toc418844020"/>
      <w:bookmarkStart w:id="62" w:name="_Toc228073510"/>
      <w:bookmarkStart w:id="63" w:name="_Toc103071019"/>
      <w:r w:rsidRPr="009D2D9E">
        <w:rPr>
          <w:lang w:val="en-IE"/>
        </w:rPr>
        <w:t xml:space="preserve">Obligations with respect to De Minimis </w:t>
      </w:r>
      <w:bookmarkEnd w:id="60"/>
      <w:r w:rsidRPr="009D2D9E">
        <w:rPr>
          <w:lang w:val="en-IE"/>
        </w:rPr>
        <w:t>Threshold</w:t>
      </w:r>
      <w:bookmarkEnd w:id="61"/>
      <w:bookmarkEnd w:id="62"/>
      <w:bookmarkEnd w:id="63"/>
    </w:p>
    <w:p w14:paraId="008D69B0" w14:textId="77777777" w:rsidR="00A1520A" w:rsidRPr="009D2D9E" w:rsidRDefault="00A1520A" w:rsidP="00A1520A">
      <w:pPr>
        <w:pStyle w:val="CERLEVEL3"/>
        <w:rPr>
          <w:lang w:val="en-IE"/>
        </w:rPr>
      </w:pPr>
      <w:bookmarkStart w:id="64" w:name="_Toc103071020"/>
      <w:r w:rsidRPr="009D2D9E">
        <w:rPr>
          <w:lang w:val="en-IE"/>
        </w:rPr>
        <w:t>Concept</w:t>
      </w:r>
      <w:bookmarkEnd w:id="64"/>
    </w:p>
    <w:p w14:paraId="008D69B1" w14:textId="77777777" w:rsidR="00A1520A" w:rsidRPr="009D2D9E" w:rsidRDefault="00A1520A" w:rsidP="0054201B">
      <w:pPr>
        <w:pStyle w:val="CERLEVEL4"/>
      </w:pPr>
      <w:r w:rsidRPr="009D2D9E">
        <w:t xml:space="preserve">The De Minimis Threshold for the purposes of the Code and mandatory participation in the Balancing Market shall be a Maximum Export Capacity of 10MW. </w:t>
      </w:r>
    </w:p>
    <w:p w14:paraId="008D69B2" w14:textId="77777777" w:rsidR="00A1520A" w:rsidRPr="009D2D9E" w:rsidRDefault="00A1520A" w:rsidP="0054201B">
      <w:pPr>
        <w:pStyle w:val="CERLEVEL3"/>
        <w:rPr>
          <w:lang w:val="en-IE"/>
        </w:rPr>
      </w:pPr>
      <w:bookmarkStart w:id="65" w:name="_Toc103071021"/>
      <w:bookmarkStart w:id="66" w:name="_Ref451507049"/>
      <w:r w:rsidRPr="009D2D9E">
        <w:rPr>
          <w:lang w:val="en-IE"/>
        </w:rPr>
        <w:t>Obligation to Register</w:t>
      </w:r>
      <w:bookmarkEnd w:id="65"/>
    </w:p>
    <w:p w14:paraId="008D69B3" w14:textId="77777777" w:rsidR="00A1520A" w:rsidRPr="009D2D9E" w:rsidRDefault="00A1520A" w:rsidP="0054201B">
      <w:pPr>
        <w:pStyle w:val="CERLEVEL4"/>
      </w:pPr>
      <w:bookmarkStart w:id="67" w:name="_Ref459209392"/>
      <w:r w:rsidRPr="009D2D9E">
        <w:t>A Party shall register every Generator which it owns or legally controls, which has Maximum Export Capacity greater than or equal to the De Minimis Threshold and which is covered by a single Connection Agreement, as a Generator Unit under the Code. If a Party is permitted, pursuant to the consent of the Regulatory Authorities, to appoint an Intermediary in respect of a Generator, it shall satisfy the requirements of this paragraph for that Generator if it procures the registration of the Generator as a Generator Unit by the relevant Intermediary in accordance with the Code.</w:t>
      </w:r>
      <w:bookmarkEnd w:id="66"/>
      <w:r w:rsidRPr="009D2D9E">
        <w:t xml:space="preserve"> </w:t>
      </w:r>
      <w:bookmarkEnd w:id="67"/>
    </w:p>
    <w:p w14:paraId="008D69B4" w14:textId="77777777" w:rsidR="00A1520A" w:rsidRPr="009D2D9E" w:rsidRDefault="00A1520A" w:rsidP="0054201B">
      <w:pPr>
        <w:pStyle w:val="CERLEVEL4"/>
      </w:pPr>
      <w:r w:rsidRPr="009D2D9E">
        <w:t xml:space="preserve">A Party which has been authorised by the Unit Owner, under a Form of Authority and with the consent of the Regulatory Authorities, to act as Intermediary in respect of any Generator which has Maximum Export Capacity greater than or equal to the De Minimis Threshold and which is covered by a single Connection Agreement, shall register such Generator as a Generator Unit in accordance with the Code. </w:t>
      </w:r>
    </w:p>
    <w:p w14:paraId="008D69B5" w14:textId="77777777" w:rsidR="00A1520A" w:rsidRPr="009D2D9E" w:rsidRDefault="00A1520A" w:rsidP="0054201B">
      <w:pPr>
        <w:pStyle w:val="CERLEVEL4"/>
      </w:pPr>
      <w:bookmarkStart w:id="68" w:name="_Ref451507057"/>
      <w:r w:rsidRPr="009D2D9E">
        <w:t>A Party shall register every Generator which it owns or legally controls which is not covered by a Connection Agreement but which is located on a Contiguous Site, having an overall Maximum Export Capacity greater than or equal to the De Minimis Threshold, as a Generator Unit under the Code. If a Party is permitted, pursuant to the consent of the Regulatory Authorities, to appoint an Intermediary in respect of a Generator to which this paragraph applies, it shall satisfy the requirements of this paragraph for that Generator if it procures the registration of the Generator as a Generator Unit by the relevant Intermediary in accordance with the Code.</w:t>
      </w:r>
      <w:bookmarkEnd w:id="68"/>
      <w:r w:rsidRPr="009D2D9E">
        <w:t xml:space="preserve"> </w:t>
      </w:r>
    </w:p>
    <w:p w14:paraId="008D69B6" w14:textId="77777777" w:rsidR="00A1520A" w:rsidRPr="009D2D9E" w:rsidRDefault="00A1520A" w:rsidP="0054201B">
      <w:pPr>
        <w:pStyle w:val="CERLEVEL4"/>
      </w:pPr>
      <w:r w:rsidRPr="009D2D9E">
        <w:t xml:space="preserve">A Party which has been authorised by the Unit Owner, under a Form of Authority and in accordance with the consent of the Regulatory Authorities, to act as Intermediary in respect of any Generator which is not covered by a Connection Agreement but which is located on a Contiguous Site, having an overall Maximum Export Capacity greater than or equal to the De Minimis Threshold shall register such Generator as a Generator Unit in accordance with the Code. </w:t>
      </w:r>
    </w:p>
    <w:p w14:paraId="008D69B7" w14:textId="77777777" w:rsidR="00A1520A" w:rsidRPr="009D2D9E" w:rsidRDefault="00A1520A" w:rsidP="0054201B">
      <w:pPr>
        <w:pStyle w:val="CERLEVEL4"/>
      </w:pPr>
      <w:r w:rsidRPr="009D2D9E">
        <w:t xml:space="preserve">A Party may register any Generator which it owns or legally controls and which is covered by a single Connection Agreement, or is located on a Contiguous Site which does not have a Connection Agreement, which has a Maximum Export Capacity less than the De Minimis Threshold, as a Generator Unit under the Code. If a Party is permitted, pursuant to the </w:t>
      </w:r>
      <w:r w:rsidRPr="009D2D9E">
        <w:rPr>
          <w:rFonts w:cs="Arial"/>
        </w:rPr>
        <w:t xml:space="preserve">consent of the Regulatory Authorities, to appoint an </w:t>
      </w:r>
      <w:r w:rsidR="0014724A">
        <w:rPr>
          <w:rFonts w:cs="Arial"/>
        </w:rPr>
        <w:t>I</w:t>
      </w:r>
      <w:r w:rsidRPr="009D2D9E">
        <w:rPr>
          <w:rFonts w:cs="Arial"/>
        </w:rPr>
        <w:t>ntermediary in respect of a Generator to which this paragraph applies, it may procure registration of the Generator as a Generator Unit by the relevant Intermediary in accordance with the Code.</w:t>
      </w:r>
      <w:r w:rsidRPr="009D2D9E">
        <w:t xml:space="preserve"> </w:t>
      </w:r>
    </w:p>
    <w:p w14:paraId="008D69B8" w14:textId="77777777" w:rsidR="00A1520A" w:rsidRPr="009D2D9E" w:rsidRDefault="00A1520A" w:rsidP="00B23B09">
      <w:pPr>
        <w:pStyle w:val="CERLEVEL4"/>
      </w:pPr>
      <w:r w:rsidRPr="009D2D9E">
        <w:t xml:space="preserve">A Party which has been authorised by the Unit Owner, under a Form of Authority and in accordance with the consent of the Regulatory Authorities, to act as Intermediary in respect of any Generator which is covered by a single Connection Agreement, or is located on a Contiguous Site which does not have a Connection Agreement, which has Maximum Export Capacity less than the De Minimis Threshold shall register such Generator as a Generator Unit in accordance with the Code. </w:t>
      </w:r>
    </w:p>
    <w:p w14:paraId="008D69B9" w14:textId="77777777" w:rsidR="00A1520A" w:rsidRPr="009D2D9E" w:rsidRDefault="00A1520A" w:rsidP="00B23B09">
      <w:pPr>
        <w:pStyle w:val="CERLEVEL4"/>
      </w:pPr>
      <w:r w:rsidRPr="009D2D9E">
        <w:t xml:space="preserve">Paragraphs </w:t>
      </w:r>
      <w:r w:rsidR="00DB3A46">
        <w:fldChar w:fldCharType="begin"/>
      </w:r>
      <w:r w:rsidR="00DB3A46">
        <w:instrText xml:space="preserve"> REF _Ref459209392 \r \h  \* MERGEFORMAT </w:instrText>
      </w:r>
      <w:r w:rsidR="00DB3A46">
        <w:fldChar w:fldCharType="separate"/>
      </w:r>
      <w:r w:rsidR="008C10E8">
        <w:t>B.6.2.1</w:t>
      </w:r>
      <w:r w:rsidR="00DB3A46">
        <w:fldChar w:fldCharType="end"/>
      </w:r>
      <w:r w:rsidRPr="009D2D9E">
        <w:t xml:space="preserve"> and </w:t>
      </w:r>
      <w:r w:rsidR="00DB3A46">
        <w:fldChar w:fldCharType="begin"/>
      </w:r>
      <w:r w:rsidR="00DB3A46">
        <w:instrText xml:space="preserve"> REF _Ref451507057 \r \h  \* MERGEFORMAT </w:instrText>
      </w:r>
      <w:r w:rsidR="00DB3A46">
        <w:fldChar w:fldCharType="separate"/>
      </w:r>
      <w:r w:rsidR="008C10E8">
        <w:t>B.6.2.3</w:t>
      </w:r>
      <w:r w:rsidR="00DB3A46">
        <w:fldChar w:fldCharType="end"/>
      </w:r>
      <w:r w:rsidRPr="009D2D9E">
        <w:t xml:space="preserve"> do not require a Demand Side Unit to be registered. </w:t>
      </w:r>
    </w:p>
    <w:p w14:paraId="008D69BA" w14:textId="77777777" w:rsidR="00A1520A" w:rsidRPr="009D2D9E" w:rsidRDefault="00A1520A" w:rsidP="00B23B09">
      <w:pPr>
        <w:pStyle w:val="CERLEVEL4"/>
      </w:pPr>
      <w:r w:rsidRPr="009D2D9E">
        <w:t xml:space="preserve">A Party shall register every Aggregated Generator which it owns or legally controls which has Maximum Export Capacity greater than or equal to the De Minimis Threshold as an Aggregated Generator Unit under the Code. If a Party is permitted, pursuant to the consent of the Regulatory Authorities, to appoint an Intermediary in respect of an Aggregated Generator, it shall satisfy the requirements of this paragraph for that Aggregated Generator if it procures the registration of the Aggregated Generator as an Aggregated Generator Unit by the relevant Intermediary in accordance with the Code. </w:t>
      </w:r>
    </w:p>
    <w:p w14:paraId="008D69BB" w14:textId="77777777" w:rsidR="00A1520A" w:rsidRPr="009D2D9E" w:rsidRDefault="00A1520A" w:rsidP="00B23B09">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greater than or equal to the De Minimis Threshold, shall register such Aggregated Generator as an Aggregated Generator Unit in accordance with the Code. </w:t>
      </w:r>
    </w:p>
    <w:p w14:paraId="008D69BC" w14:textId="77777777" w:rsidR="00A1520A" w:rsidRPr="009D2D9E" w:rsidRDefault="00A1520A" w:rsidP="00B23B09">
      <w:pPr>
        <w:pStyle w:val="CERLEVEL4"/>
      </w:pPr>
      <w:r w:rsidRPr="009D2D9E">
        <w:t xml:space="preserve">A Party may register any Aggregated Generator which it owns or legally controls, which has a Maximum Export Capacity less than the De Minimis Threshold, as an Aggregated Generator Unit under the Code. If a Party is permitted, pursuant to the consent of the Regulatory Authorities, to appoint an Intermediary in respect of a Generator to which this paragraph applies, it may procure registration of the Aggregated Generator as an Aggregated Generator Unit by the relevant Intermediary in accordance with the Code. </w:t>
      </w:r>
    </w:p>
    <w:p w14:paraId="008D69BD" w14:textId="77777777" w:rsidR="00A1520A" w:rsidRPr="009D2D9E" w:rsidRDefault="00A1520A" w:rsidP="00B23B09">
      <w:pPr>
        <w:pStyle w:val="CERLEVEL4"/>
      </w:pPr>
      <w:r w:rsidRPr="009D2D9E">
        <w:t xml:space="preserve">A Party which has been authorised by the Unit Owner, under a Form of Authority and with the consent of the Regulatory Authorities, to act as Intermediary in respect of any Aggregated Generator which has Maximum Export Capacity less than the De Minimis Threshold, shall register such Aggregated Generator as an Aggregated Generator Unit in accordance with the Code. </w:t>
      </w:r>
    </w:p>
    <w:p w14:paraId="008D69BE" w14:textId="77777777" w:rsidR="00A1520A" w:rsidRPr="009D2D9E" w:rsidRDefault="00A1520A" w:rsidP="00B23B09">
      <w:pPr>
        <w:pStyle w:val="CERLEVEL2"/>
        <w:rPr>
          <w:color w:val="000000"/>
          <w:szCs w:val="20"/>
          <w:lang w:val="en-IE"/>
        </w:rPr>
      </w:pPr>
      <w:bookmarkStart w:id="69" w:name="_Toc418844021"/>
      <w:bookmarkStart w:id="70" w:name="_Toc228073511"/>
      <w:bookmarkStart w:id="71" w:name="_Toc159866990"/>
      <w:bookmarkStart w:id="72" w:name="_Ref451507204"/>
      <w:bookmarkStart w:id="73" w:name="_Ref451511405"/>
      <w:bookmarkStart w:id="74" w:name="_Ref451511678"/>
      <w:bookmarkStart w:id="75" w:name="_Ref451511982"/>
      <w:bookmarkStart w:id="76" w:name="_Ref451512396"/>
      <w:bookmarkStart w:id="77" w:name="_Ref451518423"/>
      <w:bookmarkStart w:id="78" w:name="_Toc103071022"/>
      <w:r w:rsidRPr="009D2D9E">
        <w:rPr>
          <w:lang w:val="en-IE"/>
        </w:rPr>
        <w:t>Participation and Registration of Units</w:t>
      </w:r>
      <w:bookmarkEnd w:id="69"/>
      <w:bookmarkEnd w:id="70"/>
      <w:bookmarkEnd w:id="71"/>
      <w:bookmarkEnd w:id="72"/>
      <w:bookmarkEnd w:id="73"/>
      <w:bookmarkEnd w:id="74"/>
      <w:bookmarkEnd w:id="75"/>
      <w:bookmarkEnd w:id="76"/>
      <w:bookmarkEnd w:id="77"/>
      <w:bookmarkEnd w:id="78"/>
    </w:p>
    <w:p w14:paraId="008D69BF" w14:textId="77777777" w:rsidR="00A1520A" w:rsidRPr="009D2D9E" w:rsidRDefault="00A1520A" w:rsidP="00B23B09">
      <w:pPr>
        <w:pStyle w:val="CERLEVEL3"/>
        <w:rPr>
          <w:lang w:val="en-IE"/>
        </w:rPr>
      </w:pPr>
      <w:bookmarkStart w:id="79" w:name="_Toc103071023"/>
      <w:r w:rsidRPr="009D2D9E">
        <w:rPr>
          <w:lang w:val="en-IE"/>
        </w:rPr>
        <w:t>Registration</w:t>
      </w:r>
      <w:bookmarkEnd w:id="79"/>
    </w:p>
    <w:p w14:paraId="008D69C0" w14:textId="77777777" w:rsidR="00A1520A" w:rsidRPr="009D2D9E" w:rsidRDefault="00A1520A" w:rsidP="00B23B09">
      <w:pPr>
        <w:pStyle w:val="CERLEVEL4"/>
      </w:pPr>
      <w:r w:rsidRPr="009D2D9E">
        <w:t xml:space="preserve">In order for a Party to participate in any of the trading arrangements under this Code, it must register a Unit in accordance with the registration procedures provided for in sections </w:t>
      </w:r>
      <w:r w:rsidR="00DB3A46">
        <w:fldChar w:fldCharType="begin"/>
      </w:r>
      <w:r w:rsidR="00DB3A46">
        <w:instrText xml:space="preserve"> REF _Ref451507204 \r \h  \* MERGEFORMAT </w:instrText>
      </w:r>
      <w:r w:rsidR="00DB3A46">
        <w:fldChar w:fldCharType="separate"/>
      </w:r>
      <w:r w:rsidR="008C10E8">
        <w:t>B.7</w:t>
      </w:r>
      <w:r w:rsidR="00DB3A46">
        <w:fldChar w:fldCharType="end"/>
      </w:r>
      <w:r w:rsidRPr="009D2D9E">
        <w:t xml:space="preserve"> to </w:t>
      </w:r>
      <w:r w:rsidR="00DB3A46">
        <w:fldChar w:fldCharType="begin"/>
      </w:r>
      <w:r w:rsidR="00DB3A46">
        <w:instrText xml:space="preserve"> REF _Ref451507324 \r \h  \* MERGEFORMAT </w:instrText>
      </w:r>
      <w:r w:rsidR="00DB3A46">
        <w:fldChar w:fldCharType="separate"/>
      </w:r>
      <w:r w:rsidR="008C10E8">
        <w:t>B.11</w:t>
      </w:r>
      <w:r w:rsidR="00DB3A46">
        <w:fldChar w:fldCharType="end"/>
      </w:r>
      <w:r w:rsidRPr="009D2D9E">
        <w:t>. For the avoidance of doubt, registration in accordance with this procedure only fulfills registration requirements for rights and obligations covered under this Code.</w:t>
      </w:r>
    </w:p>
    <w:p w14:paraId="008D69C1" w14:textId="77777777" w:rsidR="00A1520A" w:rsidRPr="009D2D9E" w:rsidRDefault="00A1520A" w:rsidP="00B23B09">
      <w:pPr>
        <w:pStyle w:val="CERLEVEL4"/>
      </w:pPr>
      <w:r w:rsidRPr="009D2D9E">
        <w:t xml:space="preserve">On or prior to its first application to register a Unit, a Party (or Applicant, as applicable) shall complete and return a First Participation Information Notice. </w:t>
      </w:r>
    </w:p>
    <w:p w14:paraId="008D69C2" w14:textId="77777777" w:rsidR="00A1520A" w:rsidRPr="009D2D9E" w:rsidRDefault="00A1520A" w:rsidP="00B23B09">
      <w:pPr>
        <w:pStyle w:val="CERLEVEL4"/>
      </w:pPr>
      <w:r w:rsidRPr="009D2D9E">
        <w:t xml:space="preserve">An Applicant may submit an application to register Units prior to becoming a Party provided that registration of Units shall not take effect until the Applicant has become a Party. </w:t>
      </w:r>
    </w:p>
    <w:p w14:paraId="008D69C3" w14:textId="77777777" w:rsidR="00A1520A" w:rsidRPr="009D2D9E" w:rsidRDefault="00A1520A" w:rsidP="00B23B09">
      <w:pPr>
        <w:pStyle w:val="CERLEVEL4"/>
      </w:pPr>
      <w:r w:rsidRPr="009D2D9E">
        <w:t xml:space="preserve">In addition to the requirements set out in paragraph </w:t>
      </w:r>
      <w:r w:rsidR="00DB3A46">
        <w:fldChar w:fldCharType="begin"/>
      </w:r>
      <w:r w:rsidR="00DB3A46">
        <w:instrText xml:space="preserve"> REF _Ref451507504 \r \h  \* MERGEFORMAT </w:instrText>
      </w:r>
      <w:r w:rsidR="00DB3A46">
        <w:fldChar w:fldCharType="separate"/>
      </w:r>
      <w:r w:rsidR="008C10E8">
        <w:t>B.7.2</w:t>
      </w:r>
      <w:r w:rsidR="00DB3A46">
        <w:fldChar w:fldCharType="end"/>
      </w:r>
      <w:r w:rsidRPr="009D2D9E">
        <w:t>, a Party (or Applicant as applicable) shall complete such documentation as may be required by the Market Operator in respect of any requirement to register a charge on any SEM bank account (including, in relation to SEM Collateral Reserve Accounts, any applicable Account Security Requirements as set out in paragraphs G.1.5.1, G.1.5.2</w:t>
      </w:r>
      <w:r w:rsidR="001227EC">
        <w:t>,</w:t>
      </w:r>
      <w:r w:rsidRPr="009D2D9E">
        <w:t xml:space="preserve"> G.1.5.3</w:t>
      </w:r>
      <w:r w:rsidR="001227EC">
        <w:t>,</w:t>
      </w:r>
      <w:r w:rsidRPr="009D2D9E">
        <w:t xml:space="preserve"> G.9.1.1, G.9.1.3</w:t>
      </w:r>
      <w:r w:rsidR="001227EC">
        <w:t xml:space="preserve">, G.12.1.3 and G.12.1.6 </w:t>
      </w:r>
      <w:r w:rsidRPr="009D2D9E">
        <w:t xml:space="preserve">of this Code and in Agreed Procedure 1 "Registration" and Agreed Procedure 17 "Banking and Participant Payments"). </w:t>
      </w:r>
    </w:p>
    <w:p w14:paraId="008D69C4" w14:textId="77777777" w:rsidR="00A1520A" w:rsidRPr="009D2D9E" w:rsidRDefault="00A1520A" w:rsidP="00B23B09">
      <w:pPr>
        <w:pStyle w:val="CERLEVEL4"/>
      </w:pPr>
      <w:r w:rsidRPr="009D2D9E">
        <w:t xml:space="preserve">On registration of a Unit by a Party, the Party shall become the Participant in respect of that Unit. </w:t>
      </w:r>
    </w:p>
    <w:p w14:paraId="008D69C5" w14:textId="77777777" w:rsidR="00A1520A" w:rsidRPr="009D2D9E" w:rsidRDefault="00A1520A" w:rsidP="00B23B09">
      <w:pPr>
        <w:pStyle w:val="CERLEVEL3"/>
        <w:rPr>
          <w:lang w:val="en-IE"/>
        </w:rPr>
      </w:pPr>
      <w:bookmarkStart w:id="80" w:name="_Toc418844022"/>
      <w:bookmarkStart w:id="81" w:name="_Ref451507504"/>
      <w:bookmarkStart w:id="82" w:name="_Toc103071024"/>
      <w:r w:rsidRPr="009D2D9E">
        <w:rPr>
          <w:lang w:val="en-IE"/>
        </w:rPr>
        <w:t>Participation Notices</w:t>
      </w:r>
      <w:bookmarkEnd w:id="80"/>
      <w:bookmarkEnd w:id="81"/>
      <w:bookmarkEnd w:id="82"/>
    </w:p>
    <w:p w14:paraId="008D69C6" w14:textId="77777777" w:rsidR="00A1520A" w:rsidRPr="009D2D9E" w:rsidRDefault="00A1520A" w:rsidP="00B23B09">
      <w:pPr>
        <w:pStyle w:val="CERLEVEL4"/>
      </w:pPr>
      <w:bookmarkStart w:id="83" w:name="_Ref451510660"/>
      <w:r w:rsidRPr="009D2D9E">
        <w:t>A Party (or Applicant, as applicable) shall apply to register any Units by completing a Participation Notice in respect of the Unit which shall include the following information:</w:t>
      </w:r>
      <w:bookmarkEnd w:id="83"/>
      <w:r w:rsidRPr="009D2D9E">
        <w:t xml:space="preserve"> </w:t>
      </w:r>
    </w:p>
    <w:p w14:paraId="008D69C7" w14:textId="77777777" w:rsidR="00A1520A" w:rsidRPr="009D2D9E" w:rsidRDefault="00A1520A" w:rsidP="00A1520A">
      <w:pPr>
        <w:pStyle w:val="CERLEVEL5"/>
        <w:rPr>
          <w:lang w:val="en-IE"/>
        </w:rPr>
      </w:pPr>
      <w:r w:rsidRPr="009D2D9E">
        <w:rPr>
          <w:lang w:val="en-IE"/>
        </w:rPr>
        <w:t xml:space="preserve">whether the Unit concerned is a Generator Unit or a Supplier Unit; </w:t>
      </w:r>
    </w:p>
    <w:p w14:paraId="008D69C8" w14:textId="77777777" w:rsidR="00A1520A" w:rsidRPr="009D2D9E" w:rsidRDefault="00A1520A" w:rsidP="00A1520A">
      <w:pPr>
        <w:pStyle w:val="CERLEVEL5"/>
        <w:rPr>
          <w:lang w:val="en-IE"/>
        </w:rPr>
      </w:pPr>
      <w:r w:rsidRPr="009D2D9E">
        <w:rPr>
          <w:lang w:val="en-IE"/>
        </w:rPr>
        <w:t xml:space="preserve">if the Unit is a Generator Unit, details of the Trading Site to which that Unit shall be registered, where applicable; </w:t>
      </w:r>
    </w:p>
    <w:p w14:paraId="008D69C9" w14:textId="77777777" w:rsidR="00A1520A" w:rsidRPr="009D2D9E" w:rsidRDefault="00A1520A" w:rsidP="00A1520A">
      <w:pPr>
        <w:pStyle w:val="CERLEVEL5"/>
        <w:rPr>
          <w:lang w:val="en-IE"/>
        </w:rPr>
      </w:pPr>
      <w:r w:rsidRPr="009D2D9E">
        <w:rPr>
          <w:lang w:val="en-IE"/>
        </w:rPr>
        <w:t xml:space="preserve">the Currency Zone of the Unit; </w:t>
      </w:r>
    </w:p>
    <w:p w14:paraId="008D69CA" w14:textId="77777777" w:rsidR="00A1520A" w:rsidRPr="009D2D9E" w:rsidRDefault="00A1520A" w:rsidP="00A1520A">
      <w:pPr>
        <w:pStyle w:val="CERLEVEL5"/>
        <w:rPr>
          <w:lang w:val="en-IE"/>
        </w:rPr>
      </w:pPr>
      <w:r w:rsidRPr="009D2D9E">
        <w:rPr>
          <w:lang w:val="en-IE"/>
        </w:rPr>
        <w:t>the SEM NEMO or SEM NEMOs through which the Participant (or Applicant, as applicable) intends participating for day-ahead and intraday trades;</w:t>
      </w:r>
    </w:p>
    <w:p w14:paraId="008D69CB" w14:textId="77777777" w:rsidR="00A1520A" w:rsidRPr="009D2D9E" w:rsidRDefault="00A1520A" w:rsidP="00A1520A">
      <w:pPr>
        <w:pStyle w:val="CERLEVEL5"/>
        <w:rPr>
          <w:lang w:val="en-IE"/>
        </w:rPr>
      </w:pPr>
      <w:r w:rsidRPr="009D2D9E">
        <w:rPr>
          <w:lang w:val="en-IE"/>
        </w:rPr>
        <w:t>whether the Unit concerned is registered under the Capacity Market Code or is intended to be registered under that code;</w:t>
      </w:r>
    </w:p>
    <w:p w14:paraId="008D69CC" w14:textId="77777777" w:rsidR="00A1520A" w:rsidRPr="009D2D9E" w:rsidRDefault="00A1520A" w:rsidP="00A1520A">
      <w:pPr>
        <w:pStyle w:val="CERLEVEL5"/>
        <w:rPr>
          <w:lang w:val="en-IE"/>
        </w:rPr>
      </w:pPr>
      <w:r w:rsidRPr="009D2D9E">
        <w:rPr>
          <w:lang w:val="en-IE"/>
        </w:rPr>
        <w:t>whether it is intended that the Unit concerned will be traded on the day-ahead and intraday markets by the Agent of Last Resort;</w:t>
      </w:r>
    </w:p>
    <w:p w14:paraId="008D69CD" w14:textId="77777777" w:rsidR="00A1520A" w:rsidRPr="009D2D9E" w:rsidRDefault="00A1520A" w:rsidP="00A1520A">
      <w:pPr>
        <w:pStyle w:val="CERLEVEL5"/>
        <w:rPr>
          <w:lang w:val="en-IE"/>
        </w:rPr>
      </w:pPr>
      <w:r w:rsidRPr="009D2D9E">
        <w:rPr>
          <w:lang w:val="en-IE"/>
        </w:rPr>
        <w:t xml:space="preserve">the proposed Effective Date, being the Trading Day from the start of which the Party intends that trading in respect of that Unit in the Balancing Market shall commence; </w:t>
      </w:r>
    </w:p>
    <w:p w14:paraId="008D69CE" w14:textId="77777777" w:rsidR="00A1520A" w:rsidRPr="009D2D9E" w:rsidRDefault="00A1520A" w:rsidP="00A1520A">
      <w:pPr>
        <w:pStyle w:val="CERLEVEL5"/>
        <w:rPr>
          <w:lang w:val="en-IE"/>
        </w:rPr>
      </w:pPr>
      <w:r w:rsidRPr="009D2D9E">
        <w:rPr>
          <w:lang w:val="en-IE"/>
        </w:rPr>
        <w:t xml:space="preserve">the Communication Channels which the Participant designates pursuant to paragraph C.2.1.2; </w:t>
      </w:r>
    </w:p>
    <w:p w14:paraId="008D69CF" w14:textId="77777777" w:rsidR="00A1520A" w:rsidRPr="009D2D9E" w:rsidRDefault="00A1520A" w:rsidP="00A1520A">
      <w:pPr>
        <w:pStyle w:val="CERLEVEL5"/>
        <w:rPr>
          <w:lang w:val="en-IE"/>
        </w:rPr>
      </w:pPr>
      <w:r w:rsidRPr="009D2D9E">
        <w:rPr>
          <w:lang w:val="en-IE"/>
        </w:rPr>
        <w:t xml:space="preserve">evidence of compliance with or details of new metering requirements as applicable; </w:t>
      </w:r>
    </w:p>
    <w:p w14:paraId="008D69D0" w14:textId="77777777" w:rsidR="00A1520A" w:rsidRPr="009D2D9E" w:rsidRDefault="00A1520A" w:rsidP="00A1520A">
      <w:pPr>
        <w:pStyle w:val="CERLEVEL5"/>
        <w:rPr>
          <w:lang w:val="en-IE"/>
        </w:rPr>
      </w:pPr>
      <w:r w:rsidRPr="009D2D9E">
        <w:rPr>
          <w:lang w:val="en-IE"/>
        </w:rPr>
        <w:t>evidence that the necessary Operational Readiness Confirmation is in place and is valid and effective where the Party wishes to register the Generator Unit as Dispatchable and/or Controllable;</w:t>
      </w:r>
      <w:r w:rsidRPr="009D2D9E" w:rsidDel="00157263">
        <w:rPr>
          <w:lang w:val="en-IE"/>
        </w:rPr>
        <w:t xml:space="preserve"> </w:t>
      </w:r>
    </w:p>
    <w:p w14:paraId="008D69D1"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008D69D2" w14:textId="77777777" w:rsidR="00A1520A" w:rsidRPr="009D2D9E" w:rsidRDefault="00A1520A" w:rsidP="00A1520A">
      <w:pPr>
        <w:pStyle w:val="CERLEVEL5"/>
        <w:rPr>
          <w:lang w:val="en-IE"/>
        </w:rPr>
      </w:pPr>
      <w:bookmarkStart w:id="84" w:name="_Ref451518602"/>
      <w:r w:rsidRPr="009D2D9E">
        <w:rPr>
          <w:lang w:val="en-IE"/>
        </w:rPr>
        <w:t>evidence that all necessary Use of System Agreements are in place, valid and effective;</w:t>
      </w:r>
      <w:bookmarkEnd w:id="84"/>
      <w:r w:rsidRPr="009D2D9E">
        <w:rPr>
          <w:lang w:val="en-IE"/>
        </w:rPr>
        <w:t xml:space="preserve"> </w:t>
      </w:r>
    </w:p>
    <w:p w14:paraId="008D69D3" w14:textId="77777777" w:rsidR="00A1520A" w:rsidRPr="009D2D9E" w:rsidRDefault="00A1520A" w:rsidP="00A1520A">
      <w:pPr>
        <w:pStyle w:val="CERLEVEL5"/>
        <w:rPr>
          <w:lang w:val="en-IE"/>
        </w:rPr>
      </w:pPr>
      <w:r w:rsidRPr="009D2D9E">
        <w:rPr>
          <w:lang w:val="en-IE"/>
        </w:rPr>
        <w:t xml:space="preserve">in the case of a relevant Generator Unit, where no Trading Site Supplier Unit exists or is proposed, the details of the Supplier Unit that it is intended shall </w:t>
      </w:r>
      <w:r w:rsidR="007E5043" w:rsidRPr="009D2D9E">
        <w:rPr>
          <w:lang w:val="en-IE"/>
        </w:rPr>
        <w:t>act as</w:t>
      </w:r>
      <w:r w:rsidRPr="009D2D9E">
        <w:rPr>
          <w:lang w:val="en-IE"/>
        </w:rPr>
        <w:t xml:space="preserve"> the Associated Supplier Unit;</w:t>
      </w:r>
    </w:p>
    <w:p w14:paraId="008D69D4" w14:textId="77777777" w:rsidR="00A1520A" w:rsidRPr="009D2D9E" w:rsidRDefault="00A1520A" w:rsidP="00A1520A">
      <w:pPr>
        <w:pStyle w:val="CERLEVEL5"/>
        <w:rPr>
          <w:lang w:val="en-IE"/>
        </w:rPr>
      </w:pPr>
      <w:r w:rsidRPr="009D2D9E">
        <w:rPr>
          <w:lang w:val="en-IE"/>
        </w:rPr>
        <w:t>initial Default Data in respect of each Generator Unit, that may be used by the Market Operator in relation to that Unit; and</w:t>
      </w:r>
    </w:p>
    <w:p w14:paraId="008D69D5" w14:textId="77777777" w:rsidR="00A1520A" w:rsidRPr="009D2D9E" w:rsidRDefault="00A1520A" w:rsidP="00A1520A">
      <w:pPr>
        <w:pStyle w:val="CERLEVEL5"/>
        <w:rPr>
          <w:lang w:val="en-IE"/>
        </w:rPr>
      </w:pPr>
      <w:r w:rsidRPr="009D2D9E">
        <w:rPr>
          <w:lang w:val="en-IE"/>
        </w:rPr>
        <w:t>such other Registration Data as is required by the Market Operator pursuant to Appendix H “Data Requirements for Registration” and Agreed Procedure 1 “Registration”,</w:t>
      </w:r>
    </w:p>
    <w:p w14:paraId="008D69D6"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008D69D7"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w:t>
      </w:r>
    </w:p>
    <w:p w14:paraId="008D69D8" w14:textId="77777777" w:rsidR="00A1520A" w:rsidRPr="009D2D9E" w:rsidRDefault="00A1520A" w:rsidP="00A1520A">
      <w:pPr>
        <w:pStyle w:val="CERLEVEL5"/>
        <w:rPr>
          <w:lang w:val="en-IE"/>
        </w:rPr>
      </w:pPr>
      <w:r w:rsidRPr="009D2D9E">
        <w:rPr>
          <w:lang w:val="en-IE"/>
        </w:rPr>
        <w:t xml:space="preserve">the billing address of the Participant; </w:t>
      </w:r>
    </w:p>
    <w:p w14:paraId="008D69D9" w14:textId="77777777" w:rsidR="00A1520A" w:rsidRPr="009D2D9E" w:rsidRDefault="00A1520A" w:rsidP="00A1520A">
      <w:pPr>
        <w:pStyle w:val="CERLEVEL5"/>
        <w:rPr>
          <w:lang w:val="en-IE"/>
        </w:rPr>
      </w:pPr>
      <w:r w:rsidRPr="009D2D9E">
        <w:rPr>
          <w:lang w:val="en-IE"/>
        </w:rPr>
        <w:t>full details of the bank account to which amounts payable by the Market Operator to that Participant shall be paid;</w:t>
      </w:r>
    </w:p>
    <w:p w14:paraId="008D69DA" w14:textId="77777777" w:rsidR="00A1520A" w:rsidRPr="009D2D9E" w:rsidRDefault="00A1520A" w:rsidP="00A1520A">
      <w:pPr>
        <w:pStyle w:val="CERLEVEL5"/>
        <w:rPr>
          <w:lang w:val="en-IE"/>
        </w:rPr>
      </w:pPr>
      <w:r w:rsidRPr="009D2D9E">
        <w:rPr>
          <w:lang w:val="en-IE"/>
        </w:rPr>
        <w:t xml:space="preserve">evidence that the Party (or on registration by an Intermediary, the appointing Party) holds a valid Licence (including an authorisation or exemption) to generate or supply electricity in the relevant Jurisdiction(s) (as appropriate) and details of all other Licences (including authorisations or exemptions relevant to the SEM); </w:t>
      </w:r>
    </w:p>
    <w:p w14:paraId="008D69DB" w14:textId="77777777" w:rsidR="00A1520A" w:rsidRPr="009D2D9E" w:rsidRDefault="00A1520A" w:rsidP="00A1520A">
      <w:pPr>
        <w:pStyle w:val="CERLEVEL5"/>
        <w:rPr>
          <w:lang w:val="en-IE"/>
        </w:rPr>
      </w:pPr>
      <w:r w:rsidRPr="009D2D9E">
        <w:rPr>
          <w:lang w:val="en-IE"/>
        </w:rPr>
        <w:t>Participant VAT details for all relevant Jurisdictions; and</w:t>
      </w:r>
    </w:p>
    <w:p w14:paraId="008D69DC" w14:textId="77777777" w:rsidR="00A1520A" w:rsidRPr="009D2D9E" w:rsidRDefault="00A1520A" w:rsidP="00A1520A">
      <w:pPr>
        <w:pStyle w:val="CERLEVEL5"/>
        <w:rPr>
          <w:lang w:val="en-IE"/>
        </w:rPr>
      </w:pPr>
      <w:r w:rsidRPr="009D2D9E">
        <w:rPr>
          <w:lang w:val="en-IE"/>
        </w:rPr>
        <w:t xml:space="preserve">any other participation roles which the Party (or Applicant as applicable) has or intends to have and the Effective Date from which it has or intends to have such capacity. </w:t>
      </w:r>
    </w:p>
    <w:p w14:paraId="008D69DD" w14:textId="77777777" w:rsidR="00A1520A" w:rsidRPr="009D2D9E" w:rsidRDefault="00A1520A" w:rsidP="00B23B09">
      <w:pPr>
        <w:pStyle w:val="CERLEVEL4"/>
      </w:pPr>
      <w:bookmarkStart w:id="85" w:name="_Ref454443265"/>
      <w:r w:rsidRPr="009D2D9E">
        <w:t>A Party (or Applicant, as applicable) shall, in a Participation Notice in respect of a Generator Unit, specify if the Unit is:</w:t>
      </w:r>
      <w:bookmarkEnd w:id="85"/>
      <w:r w:rsidRPr="009D2D9E">
        <w:t xml:space="preserve"> </w:t>
      </w:r>
    </w:p>
    <w:p w14:paraId="008D69DE" w14:textId="77777777" w:rsidR="00A1520A" w:rsidRPr="009D2D9E" w:rsidRDefault="00A1520A" w:rsidP="00A1520A">
      <w:pPr>
        <w:pStyle w:val="CERLEVEL5"/>
        <w:rPr>
          <w:lang w:val="en-IE"/>
        </w:rPr>
      </w:pPr>
      <w:r w:rsidRPr="009D2D9E">
        <w:rPr>
          <w:lang w:val="en-IE"/>
        </w:rPr>
        <w:t xml:space="preserve">a Wind Power Unit; </w:t>
      </w:r>
    </w:p>
    <w:p w14:paraId="008D69DF" w14:textId="77777777" w:rsidR="00A1520A" w:rsidRPr="009D2D9E" w:rsidRDefault="00A1520A" w:rsidP="00A1520A">
      <w:pPr>
        <w:pStyle w:val="CERLEVEL5"/>
        <w:rPr>
          <w:lang w:val="en-IE"/>
        </w:rPr>
      </w:pPr>
      <w:r w:rsidRPr="009D2D9E">
        <w:rPr>
          <w:lang w:val="en-IE"/>
        </w:rPr>
        <w:t xml:space="preserve">an Energy Limited Generator Unit; </w:t>
      </w:r>
    </w:p>
    <w:p w14:paraId="008D69E0" w14:textId="77777777" w:rsidR="00A1520A" w:rsidRPr="009D2D9E" w:rsidRDefault="00A1520A" w:rsidP="00A1520A">
      <w:pPr>
        <w:pStyle w:val="CERLEVEL5"/>
        <w:rPr>
          <w:lang w:val="en-IE"/>
        </w:rPr>
      </w:pPr>
      <w:r w:rsidRPr="009D2D9E">
        <w:rPr>
          <w:lang w:val="en-IE"/>
        </w:rPr>
        <w:t>a Pumped Storage Unit;</w:t>
      </w:r>
    </w:p>
    <w:p w14:paraId="008D69E1" w14:textId="77777777" w:rsidR="00A1520A" w:rsidRPr="009D2D9E" w:rsidRDefault="00A1520A" w:rsidP="00A1520A">
      <w:pPr>
        <w:pStyle w:val="CERLEVEL5"/>
        <w:rPr>
          <w:lang w:val="en-IE"/>
        </w:rPr>
      </w:pPr>
      <w:r w:rsidRPr="009D2D9E">
        <w:rPr>
          <w:lang w:val="en-IE"/>
        </w:rPr>
        <w:t>a Battery Storage Unit;</w:t>
      </w:r>
    </w:p>
    <w:p w14:paraId="008D69E2" w14:textId="77777777" w:rsidR="00A1520A" w:rsidRPr="009D2D9E" w:rsidRDefault="00A1520A" w:rsidP="00A1520A">
      <w:pPr>
        <w:pStyle w:val="CERLEVEL5"/>
        <w:rPr>
          <w:lang w:val="en-IE"/>
        </w:rPr>
      </w:pPr>
      <w:r w:rsidRPr="009D2D9E">
        <w:rPr>
          <w:lang w:val="en-IE"/>
        </w:rPr>
        <w:t xml:space="preserve">a Demand Side Unit; </w:t>
      </w:r>
    </w:p>
    <w:p w14:paraId="008D69E3" w14:textId="77777777" w:rsidR="00A1520A" w:rsidRPr="009D2D9E" w:rsidRDefault="00A1520A" w:rsidP="00A1520A">
      <w:pPr>
        <w:pStyle w:val="CERLEVEL5"/>
        <w:rPr>
          <w:lang w:val="en-IE"/>
        </w:rPr>
      </w:pPr>
      <w:r w:rsidRPr="009D2D9E">
        <w:rPr>
          <w:rFonts w:cs="Arial"/>
          <w:lang w:val="en-IE"/>
        </w:rPr>
        <w:t>an Aggregated Generator Unit;</w:t>
      </w:r>
    </w:p>
    <w:p w14:paraId="008D69E4" w14:textId="77777777" w:rsidR="00A1520A" w:rsidRPr="009D2D9E" w:rsidRDefault="00A1520A" w:rsidP="00A1520A">
      <w:pPr>
        <w:pStyle w:val="CERLEVEL5"/>
        <w:rPr>
          <w:lang w:val="en-IE"/>
        </w:rPr>
      </w:pPr>
      <w:r w:rsidRPr="009D2D9E">
        <w:rPr>
          <w:rFonts w:cs="Arial"/>
          <w:lang w:val="en-IE"/>
        </w:rPr>
        <w:t>a Trading Unit</w:t>
      </w:r>
      <w:r w:rsidRPr="009D2D9E">
        <w:rPr>
          <w:lang w:val="en-IE"/>
        </w:rPr>
        <w:t>;</w:t>
      </w:r>
    </w:p>
    <w:p w14:paraId="008D69E5" w14:textId="77777777" w:rsidR="00A1520A" w:rsidRPr="009D2D9E" w:rsidRDefault="00A1520A" w:rsidP="00A1520A">
      <w:pPr>
        <w:pStyle w:val="CERLEVEL5"/>
        <w:rPr>
          <w:lang w:val="en-IE"/>
        </w:rPr>
      </w:pPr>
      <w:r w:rsidRPr="009D2D9E">
        <w:rPr>
          <w:lang w:val="en-IE"/>
        </w:rPr>
        <w:t>an Assetless Unit;</w:t>
      </w:r>
    </w:p>
    <w:p w14:paraId="008D69E6" w14:textId="77777777" w:rsidR="005A0221" w:rsidRDefault="00A1520A" w:rsidP="00A1520A">
      <w:pPr>
        <w:pStyle w:val="CERLEVEL5"/>
        <w:rPr>
          <w:lang w:val="en-IE"/>
        </w:rPr>
      </w:pPr>
      <w:r w:rsidRPr="009D2D9E">
        <w:rPr>
          <w:lang w:val="en-IE"/>
        </w:rPr>
        <w:t>a Dual Rated Generator Unit</w:t>
      </w:r>
      <w:r w:rsidR="005A0221">
        <w:rPr>
          <w:lang w:val="en-IE"/>
        </w:rPr>
        <w:t>; or</w:t>
      </w:r>
    </w:p>
    <w:p w14:paraId="008D69E7" w14:textId="77777777" w:rsidR="00A1520A" w:rsidRPr="009D2D9E" w:rsidRDefault="005A0221" w:rsidP="00A1520A">
      <w:pPr>
        <w:pStyle w:val="CERLEVEL5"/>
        <w:rPr>
          <w:lang w:val="en-IE"/>
        </w:rPr>
      </w:pPr>
      <w:r>
        <w:rPr>
          <w:lang w:val="en-IE"/>
        </w:rPr>
        <w:t>a Solar Power Unit.</w:t>
      </w:r>
      <w:r w:rsidR="00A1520A" w:rsidRPr="009D2D9E">
        <w:rPr>
          <w:lang w:val="en-IE"/>
        </w:rPr>
        <w:t xml:space="preserve"> </w:t>
      </w:r>
    </w:p>
    <w:p w14:paraId="008D69E8" w14:textId="77777777" w:rsidR="00A1520A" w:rsidRPr="009D2D9E" w:rsidRDefault="00A1520A" w:rsidP="00B23B09">
      <w:pPr>
        <w:pStyle w:val="CERLEVEL4"/>
      </w:pPr>
      <w:bookmarkStart w:id="86" w:name="_Ref454467921"/>
      <w:r w:rsidRPr="009D2D9E">
        <w:t xml:space="preserve">A Party (or Applicant, as applicable) shall also, in a Participation Notice in respect of a Generator Unit, specify if the Unit is or is intended to be a Capacity Market Unit or a part of a Capacity Market Unit (and, in the latter case, which Capacity Market Unit). </w:t>
      </w:r>
    </w:p>
    <w:p w14:paraId="008D69E9" w14:textId="77777777" w:rsidR="00A1520A" w:rsidRPr="009D2D9E" w:rsidRDefault="00A1520A" w:rsidP="00B23B09">
      <w:pPr>
        <w:pStyle w:val="CERLEVEL4"/>
      </w:pPr>
      <w:r w:rsidRPr="009D2D9E">
        <w:t>A Party (or Applicant, as applicable) shall also, in a Participation Notice in respect of a Generator Unit, specify if the Unit is either or both of the following:</w:t>
      </w:r>
      <w:bookmarkEnd w:id="86"/>
    </w:p>
    <w:p w14:paraId="008D69EA" w14:textId="77777777" w:rsidR="00A1520A" w:rsidRPr="009D2D9E" w:rsidRDefault="00A1520A" w:rsidP="00A1520A">
      <w:pPr>
        <w:pStyle w:val="CERLEVEL5"/>
        <w:rPr>
          <w:lang w:val="en-IE"/>
        </w:rPr>
      </w:pPr>
      <w:r w:rsidRPr="009D2D9E">
        <w:rPr>
          <w:lang w:val="en-IE"/>
        </w:rPr>
        <w:t xml:space="preserve">Dispatchable; </w:t>
      </w:r>
    </w:p>
    <w:p w14:paraId="008D69EB" w14:textId="77777777" w:rsidR="00A1520A" w:rsidRPr="009D2D9E" w:rsidRDefault="00A1520A" w:rsidP="00A1520A">
      <w:pPr>
        <w:pStyle w:val="CERLEVEL5"/>
        <w:rPr>
          <w:rFonts w:cs="Arial"/>
          <w:lang w:val="en-IE"/>
        </w:rPr>
      </w:pPr>
      <w:r w:rsidRPr="009D2D9E">
        <w:rPr>
          <w:rFonts w:cs="Arial"/>
          <w:lang w:val="en-IE"/>
        </w:rPr>
        <w:t>Controllable</w:t>
      </w:r>
      <w:r w:rsidR="00A110BD">
        <w:rPr>
          <w:rFonts w:cs="Arial"/>
          <w:lang w:val="en-IE"/>
        </w:rPr>
        <w:t>.</w:t>
      </w:r>
    </w:p>
    <w:p w14:paraId="008D69EC" w14:textId="77777777" w:rsidR="00A1520A" w:rsidRPr="009D2D9E" w:rsidRDefault="00A1520A" w:rsidP="00B23B09">
      <w:pPr>
        <w:pStyle w:val="CERLEVEL4"/>
        <w:rPr>
          <w:rFonts w:cs="Arial"/>
        </w:rPr>
      </w:pPr>
      <w:bookmarkStart w:id="87" w:name="_Ref454467926"/>
      <w:r w:rsidRPr="009D2D9E">
        <w:t>A Party (or Applicant, as applicable) shall also, in a Participation Notice in respect of a Generator Unit, specify if the Unit has</w:t>
      </w:r>
      <w:r w:rsidRPr="009D2D9E">
        <w:rPr>
          <w:rFonts w:cs="Arial"/>
        </w:rPr>
        <w:t xml:space="preserve"> Priority Dispatch.</w:t>
      </w:r>
      <w:bookmarkEnd w:id="87"/>
    </w:p>
    <w:p w14:paraId="008D69ED" w14:textId="77777777" w:rsidR="00A1520A" w:rsidRPr="009D2D9E" w:rsidRDefault="00A1520A" w:rsidP="00B23B09">
      <w:pPr>
        <w:pStyle w:val="CERLEVEL4"/>
      </w:pPr>
      <w:r w:rsidRPr="009D2D9E">
        <w:t>A Generator Unit may only be specified as an Energy Limited Generator Unit if it is:</w:t>
      </w:r>
    </w:p>
    <w:p w14:paraId="008D69EE" w14:textId="77777777" w:rsidR="00A1520A" w:rsidRPr="009D2D9E" w:rsidRDefault="00A1520A" w:rsidP="00A1520A">
      <w:pPr>
        <w:pStyle w:val="CERLEVEL5"/>
        <w:rPr>
          <w:lang w:val="en-IE"/>
        </w:rPr>
      </w:pPr>
      <w:r w:rsidRPr="009D2D9E">
        <w:rPr>
          <w:lang w:val="en-IE"/>
        </w:rPr>
        <w:t>connected to a hydro turbine which is driven either by the controlled flow of water from a reservoir or by the flow of a river; and</w:t>
      </w:r>
    </w:p>
    <w:p w14:paraId="008D69EF" w14:textId="77777777" w:rsidR="00A1520A" w:rsidRPr="009D2D9E" w:rsidRDefault="00A1520A" w:rsidP="00A1520A">
      <w:pPr>
        <w:pStyle w:val="CERLEVEL5"/>
        <w:rPr>
          <w:lang w:val="en-IE"/>
        </w:rPr>
      </w:pPr>
      <w:r w:rsidRPr="009D2D9E">
        <w:rPr>
          <w:lang w:val="en-IE"/>
        </w:rPr>
        <w:t>subject to a physical upper limit on the amount of energy that can be generated in a Trading Day.</w:t>
      </w:r>
    </w:p>
    <w:p w14:paraId="008D69F0" w14:textId="77777777" w:rsidR="00A1520A" w:rsidRPr="009D2D9E" w:rsidRDefault="00A1520A" w:rsidP="00B23B09">
      <w:pPr>
        <w:pStyle w:val="CERLEVEL4"/>
      </w:pPr>
      <w:r w:rsidRPr="009D2D9E">
        <w:t>A Pumped Storage Unit or a Battery Storage Unit may only be registered as a Generator Unit and not a Supplier Unit.</w:t>
      </w:r>
    </w:p>
    <w:p w14:paraId="008D69F1" w14:textId="77777777" w:rsidR="00A1520A" w:rsidRPr="009D2D9E" w:rsidRDefault="00A1520A" w:rsidP="00B23B09">
      <w:pPr>
        <w:pStyle w:val="CERLEVEL4"/>
      </w:pPr>
      <w:r w:rsidRPr="009D2D9E">
        <w:t xml:space="preserve">A Generator Unit may only be specified as a Dual Rated Generator Unit if the Regulatory Authorities have given their written consent for the registration of the relevant Generator Unit by the Party (or Applicant) concerned as a Dual Rated Generator Unit. </w:t>
      </w:r>
    </w:p>
    <w:p w14:paraId="008D69F2" w14:textId="77777777" w:rsidR="00A1520A" w:rsidRPr="009D2D9E" w:rsidRDefault="00A1520A" w:rsidP="00B23B09">
      <w:pPr>
        <w:pStyle w:val="CERLEVEL4"/>
      </w:pPr>
      <w:r w:rsidRPr="009D2D9E">
        <w:t xml:space="preserve">A Demand Side Unit may only be registered as a Generator Unit if the Regulatory Authorities have given their written consent for the registration of the relevant Generator Unit by the Party (or Applicant) concerned as a Demand Side Unit and the criteria in section </w:t>
      </w:r>
      <w:r w:rsidR="00DB3A46">
        <w:fldChar w:fldCharType="begin"/>
      </w:r>
      <w:r w:rsidR="00DB3A46">
        <w:instrText xml:space="preserve"> REF _Ref459211587 \r \h  \* MERGEFORMAT </w:instrText>
      </w:r>
      <w:r w:rsidR="00DB3A46">
        <w:fldChar w:fldCharType="separate"/>
      </w:r>
      <w:r w:rsidR="008C10E8">
        <w:t>B.9.5</w:t>
      </w:r>
      <w:r w:rsidR="00DB3A46">
        <w:fldChar w:fldCharType="end"/>
      </w:r>
      <w:r w:rsidRPr="009D2D9E">
        <w:t xml:space="preserve"> are satisfied. </w:t>
      </w:r>
    </w:p>
    <w:p w14:paraId="008D69F3" w14:textId="77777777" w:rsidR="00A1520A" w:rsidRPr="009D2D9E" w:rsidRDefault="00A1520A" w:rsidP="00B23B09">
      <w:pPr>
        <w:pStyle w:val="CERLEVEL4"/>
      </w:pPr>
      <w:r w:rsidRPr="009D2D9E">
        <w:t>A group of Generators may only be registered as an Aggregated Generator Unit if all of the following criteria are satisfied:</w:t>
      </w:r>
    </w:p>
    <w:p w14:paraId="008D69F4" w14:textId="77777777" w:rsidR="00A1520A" w:rsidRPr="009D2D9E" w:rsidRDefault="00A1520A" w:rsidP="00A1520A">
      <w:pPr>
        <w:pStyle w:val="CERLEVEL5"/>
        <w:rPr>
          <w:lang w:val="en-IE"/>
        </w:rPr>
      </w:pPr>
      <w:r w:rsidRPr="009D2D9E">
        <w:rPr>
          <w:lang w:val="en-IE"/>
        </w:rPr>
        <w:t>the Regulatory Authorities have given their written consent for the registration of the relevant Generator Unit by the Party (or Applicant) concerned as an Aggregated Generator Unit;</w:t>
      </w:r>
    </w:p>
    <w:p w14:paraId="008D69F5" w14:textId="77777777" w:rsidR="00A1520A" w:rsidRPr="009D2D9E" w:rsidRDefault="00A1520A" w:rsidP="00A1520A">
      <w:pPr>
        <w:pStyle w:val="CERLEVEL5"/>
        <w:rPr>
          <w:lang w:val="en-IE"/>
        </w:rPr>
      </w:pPr>
      <w:r w:rsidRPr="009D2D9E">
        <w:rPr>
          <w:lang w:val="en-IE"/>
        </w:rPr>
        <w:t>the group comprises an Aggregated Generating Unit within the meaning of the applicable Grid Code;</w:t>
      </w:r>
    </w:p>
    <w:p w14:paraId="008D69F6" w14:textId="77777777" w:rsidR="00A1520A" w:rsidRPr="009D2D9E" w:rsidRDefault="00A1520A" w:rsidP="00A1520A">
      <w:pPr>
        <w:pStyle w:val="CERLEVEL5"/>
        <w:rPr>
          <w:lang w:val="en-IE"/>
        </w:rPr>
      </w:pPr>
      <w:r w:rsidRPr="009D2D9E">
        <w:rPr>
          <w:lang w:val="en-IE"/>
        </w:rPr>
        <w:t>t</w:t>
      </w:r>
      <w:r w:rsidRPr="009D2D9E">
        <w:rPr>
          <w:color w:val="000000"/>
          <w:lang w:val="en-IE"/>
        </w:rPr>
        <w:t>he Aggregated Generator Unit does not include any Generator located on a Generation Site with Non-Firm Access;</w:t>
      </w:r>
    </w:p>
    <w:p w14:paraId="008D69F7" w14:textId="77777777" w:rsidR="00A1520A" w:rsidRPr="009D2D9E" w:rsidRDefault="00A1520A" w:rsidP="00A1520A">
      <w:pPr>
        <w:pStyle w:val="CERLEVEL5"/>
        <w:rPr>
          <w:lang w:val="en-IE"/>
        </w:rPr>
      </w:pPr>
      <w:r w:rsidRPr="009D2D9E">
        <w:rPr>
          <w:color w:val="000000"/>
          <w:lang w:val="en-IE"/>
        </w:rPr>
        <w:t>all Generators comprising the Aggregated Generator Unit are located on Generation Sites within the same Currency Zone;</w:t>
      </w:r>
    </w:p>
    <w:p w14:paraId="008D69F8" w14:textId="77777777" w:rsidR="00A1520A" w:rsidRPr="009D2D9E" w:rsidRDefault="00A1520A" w:rsidP="00A1520A">
      <w:pPr>
        <w:pStyle w:val="CERLEVEL5"/>
        <w:rPr>
          <w:lang w:val="en-IE"/>
        </w:rPr>
      </w:pPr>
      <w:r w:rsidRPr="009D2D9E">
        <w:rPr>
          <w:color w:val="000000"/>
          <w:lang w:val="en-IE"/>
        </w:rPr>
        <w:t>all Generators comprising the Aggregated Generator Unit are not registered as, or part of, any other Generator Unit;</w:t>
      </w:r>
    </w:p>
    <w:p w14:paraId="008D69F9"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and the relevant </w:t>
      </w:r>
      <w:r w:rsidRPr="009D2D9E">
        <w:rPr>
          <w:lang w:val="en-IE"/>
        </w:rPr>
        <w:t>Party (or Applicant)</w:t>
      </w:r>
      <w:r w:rsidRPr="009D2D9E">
        <w:rPr>
          <w:color w:val="000000"/>
          <w:lang w:val="en-IE"/>
        </w:rPr>
        <w:t xml:space="preserve"> are compliant with the relevant provisions of the Grid Code;</w:t>
      </w:r>
    </w:p>
    <w:p w14:paraId="008D69FA"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are explicitly identified in the Generator Aggregator System Operator Agreement; </w:t>
      </w:r>
    </w:p>
    <w:p w14:paraId="008D69FB" w14:textId="77777777" w:rsidR="00A1520A" w:rsidRPr="009D2D9E" w:rsidRDefault="00A1520A" w:rsidP="00A1520A">
      <w:pPr>
        <w:pStyle w:val="CERLEVEL5"/>
        <w:rPr>
          <w:lang w:val="en-IE"/>
        </w:rPr>
      </w:pPr>
      <w:r w:rsidRPr="009D2D9E">
        <w:rPr>
          <w:color w:val="000000"/>
          <w:lang w:val="en-IE"/>
        </w:rPr>
        <w:t>the Party (or Applicant) concerned provides evidence to the Market Operator that it owns or legally controls all Generators that comprise the Aggregated Generator Unit; and</w:t>
      </w:r>
    </w:p>
    <w:p w14:paraId="008D69FC" w14:textId="77777777" w:rsidR="00A1520A" w:rsidRPr="009D2D9E" w:rsidRDefault="00A1520A" w:rsidP="00A1520A">
      <w:pPr>
        <w:pStyle w:val="CERLEVEL5"/>
        <w:rPr>
          <w:lang w:val="en-IE"/>
        </w:rPr>
      </w:pPr>
      <w:r w:rsidRPr="009D2D9E">
        <w:rPr>
          <w:color w:val="000000"/>
          <w:lang w:val="en-IE"/>
        </w:rPr>
        <w:t xml:space="preserve">all Generators comprising the Aggregated Generator Unit have Interval Metering to meter Generation of those Generators, installed by the </w:t>
      </w:r>
      <w:r w:rsidR="00E16011" w:rsidRPr="009D2D9E">
        <w:rPr>
          <w:color w:val="000000"/>
          <w:lang w:val="en-IE"/>
        </w:rPr>
        <w:t xml:space="preserve">Relevant </w:t>
      </w:r>
      <w:r w:rsidRPr="009D2D9E">
        <w:rPr>
          <w:color w:val="000000"/>
          <w:lang w:val="en-IE"/>
        </w:rPr>
        <w:t xml:space="preserve">Meter </w:t>
      </w:r>
      <w:r w:rsidR="00E16011" w:rsidRPr="009D2D9E">
        <w:rPr>
          <w:color w:val="000000"/>
          <w:lang w:val="en-IE"/>
        </w:rPr>
        <w:t>Operator</w:t>
      </w:r>
      <w:r w:rsidRPr="009D2D9E">
        <w:rPr>
          <w:color w:val="000000"/>
          <w:lang w:val="en-IE"/>
        </w:rPr>
        <w:t xml:space="preserve"> responsible for installing, commissioning and maintaining such meters. </w:t>
      </w:r>
    </w:p>
    <w:p w14:paraId="008D69FD" w14:textId="77777777" w:rsidR="00A1520A" w:rsidRPr="009D2D9E" w:rsidRDefault="00A1520A" w:rsidP="00B23B09">
      <w:pPr>
        <w:pStyle w:val="CERLEVEL4"/>
      </w:pPr>
      <w:r w:rsidRPr="009D2D9E">
        <w:t>The Regulatory Authority concerned may, as a condition of its consent to the registration of a Demand Side Unit or an Aggregated Generator Unit, require the relevant Party (or Applicant as applicable) to enter into a form of licence or other agreement with the Regulatory Authority with the objective of ensuring that the registrant of the Unit concerned shall be subject to all of the relevant obligations faced by other Generator Units operating in the SEM.</w:t>
      </w:r>
    </w:p>
    <w:p w14:paraId="008D69FE" w14:textId="77777777" w:rsidR="00A1520A" w:rsidRPr="009D2D9E" w:rsidRDefault="00A1520A" w:rsidP="00A1520A">
      <w:pPr>
        <w:pStyle w:val="CERLEVEL3"/>
        <w:rPr>
          <w:lang w:val="en-IE"/>
        </w:rPr>
      </w:pPr>
      <w:bookmarkStart w:id="88" w:name="_Toc418844023"/>
      <w:bookmarkStart w:id="89" w:name="_Toc103071025"/>
      <w:r w:rsidRPr="009D2D9E">
        <w:rPr>
          <w:lang w:val="en-IE"/>
        </w:rPr>
        <w:t>Accession and Participation Fees</w:t>
      </w:r>
      <w:bookmarkEnd w:id="88"/>
      <w:bookmarkEnd w:id="89"/>
    </w:p>
    <w:p w14:paraId="008D69FF" w14:textId="77777777" w:rsidR="00A1520A" w:rsidRPr="009D2D9E" w:rsidRDefault="00A1520A" w:rsidP="00B23B09">
      <w:pPr>
        <w:pStyle w:val="CERLEVEL4"/>
      </w:pPr>
      <w:r w:rsidRPr="009D2D9E">
        <w:t xml:space="preserve">The Market Operator shall publish details of the Accession and Participation Fees expressed both in euro and in pounds sterling with those in pounds sterling being converted into euro using the Annual Capacity Charge Exchange Rate. </w:t>
      </w:r>
    </w:p>
    <w:p w14:paraId="008D6A00" w14:textId="77777777" w:rsidR="00A1520A" w:rsidRPr="009D2D9E" w:rsidRDefault="00A1520A" w:rsidP="00B23B09">
      <w:pPr>
        <w:pStyle w:val="CERLEVEL4"/>
      </w:pPr>
      <w:r w:rsidRPr="009D2D9E">
        <w:t xml:space="preserve">A Party (or an Applicant as applicable) shall pay the required Participation Fees upon submission of the Participation Notice to the Market Operator. The Market Operator shall specify the components of the Participation Fee that will apply in respect of each Participation Notice. </w:t>
      </w:r>
    </w:p>
    <w:p w14:paraId="008D6A01" w14:textId="77777777" w:rsidR="00A1520A" w:rsidRPr="009D2D9E" w:rsidRDefault="00A1520A" w:rsidP="00B23B09">
      <w:pPr>
        <w:pStyle w:val="CERLEVEL4"/>
      </w:pPr>
      <w:r w:rsidRPr="009D2D9E">
        <w:t xml:space="preserve">If a Participation Notice is withdrawn or rejected, the Market Operator shall refund those components of the Participation Fee for which it has not incurred any costs. </w:t>
      </w:r>
    </w:p>
    <w:p w14:paraId="008D6A02" w14:textId="77777777" w:rsidR="00A1520A" w:rsidRPr="009D2D9E" w:rsidRDefault="00A1520A" w:rsidP="00B23B09">
      <w:pPr>
        <w:pStyle w:val="CERLEVEL3"/>
        <w:rPr>
          <w:lang w:val="en-IE"/>
        </w:rPr>
      </w:pPr>
      <w:bookmarkStart w:id="90" w:name="_Toc418844024"/>
      <w:bookmarkStart w:id="91" w:name="_Toc103071026"/>
      <w:r w:rsidRPr="009D2D9E">
        <w:rPr>
          <w:lang w:val="en-IE"/>
        </w:rPr>
        <w:t>Generator Unit Participation Fees</w:t>
      </w:r>
      <w:bookmarkEnd w:id="90"/>
      <w:bookmarkEnd w:id="91"/>
    </w:p>
    <w:p w14:paraId="008D6A03" w14:textId="77777777" w:rsidR="00A1520A" w:rsidRPr="009D2D9E" w:rsidRDefault="00A1520A" w:rsidP="00B23B09">
      <w:pPr>
        <w:pStyle w:val="CERLEVEL4"/>
      </w:pPr>
      <w:r w:rsidRPr="009D2D9E">
        <w:t xml:space="preserve">A Party (or Applicant as applicable) shall pay Participation Fees for the registration of each Generator Unit. </w:t>
      </w:r>
    </w:p>
    <w:p w14:paraId="008D6A04" w14:textId="77777777" w:rsidR="00A1520A" w:rsidRPr="009D2D9E" w:rsidRDefault="00A1520A" w:rsidP="00A1520A">
      <w:pPr>
        <w:pStyle w:val="CERLEVEL3"/>
        <w:rPr>
          <w:lang w:val="en-IE"/>
        </w:rPr>
      </w:pPr>
      <w:bookmarkStart w:id="92" w:name="_Toc418844025"/>
      <w:bookmarkStart w:id="93" w:name="_Toc103071027"/>
      <w:r w:rsidRPr="009D2D9E">
        <w:rPr>
          <w:lang w:val="en-IE"/>
        </w:rPr>
        <w:t>Supplier Unit Participation Fees</w:t>
      </w:r>
      <w:bookmarkEnd w:id="92"/>
      <w:bookmarkEnd w:id="93"/>
    </w:p>
    <w:p w14:paraId="008D6A05" w14:textId="77777777" w:rsidR="00A1520A" w:rsidRPr="009D2D9E" w:rsidRDefault="00A1520A" w:rsidP="00B23B09">
      <w:pPr>
        <w:pStyle w:val="CERLEVEL4"/>
      </w:pPr>
      <w:r w:rsidRPr="009D2D9E">
        <w:t xml:space="preserve">A Party (or Applicant as applicable) shall pay Participation Fees in respect of the registration of each Supplier Unit. </w:t>
      </w:r>
    </w:p>
    <w:p w14:paraId="008D6A06" w14:textId="77777777" w:rsidR="00A1520A" w:rsidRPr="009D2D9E" w:rsidRDefault="00A1520A" w:rsidP="00B23B09">
      <w:pPr>
        <w:pStyle w:val="CERLEVEL3"/>
        <w:rPr>
          <w:lang w:val="en-IE"/>
        </w:rPr>
      </w:pPr>
      <w:bookmarkStart w:id="94" w:name="_Toc418844026"/>
      <w:bookmarkStart w:id="95" w:name="_Toc103071028"/>
      <w:r w:rsidRPr="009D2D9E">
        <w:rPr>
          <w:lang w:val="en-IE"/>
        </w:rPr>
        <w:t>Additional Rules for Participant Registration</w:t>
      </w:r>
      <w:bookmarkEnd w:id="94"/>
      <w:bookmarkEnd w:id="95"/>
    </w:p>
    <w:p w14:paraId="008D6A07" w14:textId="77777777" w:rsidR="00A1520A" w:rsidRPr="009D2D9E" w:rsidRDefault="00A1520A" w:rsidP="00B23B09">
      <w:pPr>
        <w:pStyle w:val="CERLEVEL4"/>
      </w:pPr>
      <w:bookmarkStart w:id="96" w:name="_Ref451508218"/>
      <w:r w:rsidRPr="009D2D9E">
        <w:t>Where a Party (or an Applicant, as applicable) applies to register Units in more than one Currency Zone, it shall register as a separate Participant for Units in each Currency Zone.</w:t>
      </w:r>
      <w:bookmarkEnd w:id="96"/>
      <w:r w:rsidRPr="009D2D9E">
        <w:t xml:space="preserve"> </w:t>
      </w:r>
    </w:p>
    <w:p w14:paraId="008D6A08" w14:textId="77777777" w:rsidR="00A1520A" w:rsidRPr="009D2D9E" w:rsidRDefault="00A1520A" w:rsidP="00B23B09">
      <w:pPr>
        <w:pStyle w:val="CERLEVEL4"/>
      </w:pPr>
      <w:r w:rsidRPr="009D2D9E">
        <w:t xml:space="preserve">A Party (or an Applicant, as applicable) shall not register as more than one Participant save as provided for in paragraph </w:t>
      </w:r>
      <w:r w:rsidR="00DB3A46">
        <w:fldChar w:fldCharType="begin"/>
      </w:r>
      <w:r w:rsidR="00DB3A46">
        <w:instrText xml:space="preserve"> REF _Ref451508218 \r \h  \* MERGEFORMAT </w:instrText>
      </w:r>
      <w:r w:rsidR="00DB3A46">
        <w:fldChar w:fldCharType="separate"/>
      </w:r>
      <w:r w:rsidR="008C10E8">
        <w:t>B.7.6.1</w:t>
      </w:r>
      <w:r w:rsidR="00DB3A46">
        <w:fldChar w:fldCharType="end"/>
      </w:r>
      <w:r w:rsidRPr="009D2D9E">
        <w:t xml:space="preserve"> or as permitted with the prior written consent of the Regulatory Authorities. Any such consent must be submitted with the relevant Participation Notice. </w:t>
      </w:r>
    </w:p>
    <w:p w14:paraId="008D6A09" w14:textId="77777777" w:rsidR="00A1520A" w:rsidRPr="009D2D9E" w:rsidRDefault="00A1520A" w:rsidP="00B23B09">
      <w:pPr>
        <w:pStyle w:val="CERLEVEL4"/>
      </w:pPr>
      <w:r w:rsidRPr="009D2D9E">
        <w:t xml:space="preserve">Where the Market Operator receives a Participation Notice from a Party (or an Applicant, as applicable) it </w:t>
      </w:r>
      <w:r w:rsidR="00EB55CF" w:rsidRPr="009D2D9E">
        <w:t>shall where applicable</w:t>
      </w:r>
      <w:r w:rsidRPr="009D2D9E">
        <w:t>, within 10 Working Days of receiving the Participation Notice, send a notice to the Party (or an Applicant, as applicable) if it considers that further information or clarification is required in order to complete the Participation Notice identifying the further information or clarification required.</w:t>
      </w:r>
    </w:p>
    <w:p w14:paraId="008D6A0A" w14:textId="77777777" w:rsidR="00A1520A" w:rsidRPr="009D2D9E" w:rsidRDefault="00A1520A" w:rsidP="00B23B09">
      <w:pPr>
        <w:pStyle w:val="CERLEVEL4"/>
      </w:pPr>
      <w:bookmarkStart w:id="97" w:name="_Ref451508303"/>
      <w:r w:rsidRPr="009D2D9E">
        <w:t>If the Market Operator does not receive the clarification or the further information required from the Party (or the Applicant, as applicable) within 20 Working Days of having been informed by the Market Operator of the need for such clarification or additional information, the Party (or the Applicant, as applicable) shall be deemed to have withdrawn the Participation Notice and the Market Operator shall refund the Participation Fees. An Applicant may request additional time to submit any clarification or additional information and the Market Operator shall not unreasonably withhold consent to any such request.</w:t>
      </w:r>
      <w:bookmarkEnd w:id="97"/>
      <w:r w:rsidRPr="009D2D9E">
        <w:t xml:space="preserve"> </w:t>
      </w:r>
    </w:p>
    <w:p w14:paraId="008D6A0B" w14:textId="77777777" w:rsidR="00A1520A" w:rsidRPr="009D2D9E" w:rsidRDefault="00A1520A" w:rsidP="00B23B09">
      <w:pPr>
        <w:pStyle w:val="CERLEVEL4"/>
      </w:pPr>
      <w:bookmarkStart w:id="98" w:name="_Ref451508410"/>
      <w:r w:rsidRPr="009D2D9E">
        <w:t xml:space="preserve">On receipt of a Participation Notice, the Participation Fees and any further information or clarification requested by the Market Operator from a Party (or an Applicant, as applicable) within the timelines provided for in paragraph </w:t>
      </w:r>
      <w:r w:rsidR="00DB3A46">
        <w:fldChar w:fldCharType="begin"/>
      </w:r>
      <w:r w:rsidR="00DB3A46">
        <w:instrText xml:space="preserve"> REF _Ref451508303 \r \h  \* MERGEFORMAT </w:instrText>
      </w:r>
      <w:r w:rsidR="00DB3A46">
        <w:fldChar w:fldCharType="separate"/>
      </w:r>
      <w:r w:rsidR="008C10E8">
        <w:t>B.7.6.4</w:t>
      </w:r>
      <w:r w:rsidR="00DB3A46">
        <w:fldChar w:fldCharType="end"/>
      </w:r>
      <w:r w:rsidRPr="009D2D9E">
        <w:t>, the Market Operator shall within 5 Working Days send a notice to the Party (or the Applicant, as applicable) informing the Party (or the Applicant, as applicable) of any conditions for registration of each Unit which was the subject of the Participation Notice from the following list as applicable:</w:t>
      </w:r>
      <w:bookmarkEnd w:id="98"/>
      <w:r w:rsidRPr="009D2D9E">
        <w:t xml:space="preserve"> </w:t>
      </w:r>
    </w:p>
    <w:p w14:paraId="008D6A0C" w14:textId="77777777" w:rsidR="00A1520A" w:rsidRPr="009D2D9E" w:rsidRDefault="00A1520A" w:rsidP="00A1520A">
      <w:pPr>
        <w:pStyle w:val="CERLEVEL5"/>
        <w:rPr>
          <w:lang w:val="en-IE"/>
        </w:rPr>
      </w:pPr>
      <w:r w:rsidRPr="009D2D9E">
        <w:rPr>
          <w:lang w:val="en-IE"/>
        </w:rPr>
        <w:t>the amount of Credit Cover required to be posted by the proposed Participant prior to the Effective Date in respect of each such Unit calculated with effect from the Effective Date</w:t>
      </w:r>
      <w:r w:rsidRPr="009D2D9E">
        <w:rPr>
          <w:rFonts w:cs="Arial"/>
          <w:lang w:val="en-IE"/>
        </w:rPr>
        <w:t xml:space="preserve"> and any applicable Account Security Requirement (including, without limitation, the Deed of Charge and Account Security) to be put in place by the Participant prior to the Effective Date</w:t>
      </w:r>
      <w:r w:rsidRPr="009D2D9E">
        <w:rPr>
          <w:lang w:val="en-IE"/>
        </w:rPr>
        <w:t xml:space="preserve">; </w:t>
      </w:r>
    </w:p>
    <w:p w14:paraId="008D6A0D" w14:textId="77777777" w:rsidR="00A1520A" w:rsidRPr="009D2D9E" w:rsidRDefault="00A1520A" w:rsidP="00A1520A">
      <w:pPr>
        <w:pStyle w:val="CERLEVEL5"/>
        <w:rPr>
          <w:lang w:val="en-IE"/>
        </w:rPr>
      </w:pPr>
      <w:r w:rsidRPr="009D2D9E">
        <w:rPr>
          <w:lang w:val="en-IE"/>
        </w:rPr>
        <w:t xml:space="preserve">any qualification requirements pursuant to Agreed Procedure 3 “Communication Channel Qualification” for the Participant’s designated Communication Channels; </w:t>
      </w:r>
    </w:p>
    <w:p w14:paraId="008D6A0E" w14:textId="77777777" w:rsidR="00A1520A" w:rsidRPr="009D2D9E" w:rsidRDefault="00A1520A" w:rsidP="00A1520A">
      <w:pPr>
        <w:pStyle w:val="CERLEVEL5"/>
        <w:rPr>
          <w:lang w:val="en-IE"/>
        </w:rPr>
      </w:pPr>
      <w:r w:rsidRPr="009D2D9E">
        <w:rPr>
          <w:lang w:val="en-IE"/>
        </w:rPr>
        <w:t xml:space="preserve">the requirement for the satisfactory provision of the Registration Data set out in </w:t>
      </w:r>
      <w:r w:rsidRPr="009D2D9E">
        <w:rPr>
          <w:color w:val="000000"/>
          <w:lang w:val="en-IE"/>
        </w:rPr>
        <w:t>Appendix H “</w:t>
      </w:r>
      <w:r w:rsidRPr="009D2D9E">
        <w:rPr>
          <w:lang w:val="en-IE"/>
        </w:rPr>
        <w:t xml:space="preserve">Data Requirements for </w:t>
      </w:r>
      <w:r w:rsidRPr="009D2D9E">
        <w:rPr>
          <w:color w:val="000000"/>
          <w:lang w:val="en-IE"/>
        </w:rPr>
        <w:t xml:space="preserve">Registration” and </w:t>
      </w:r>
      <w:r w:rsidRPr="009D2D9E">
        <w:rPr>
          <w:lang w:val="en-IE"/>
        </w:rPr>
        <w:t>Agreed Procedure 1 “Registration” (if not already provided); and</w:t>
      </w:r>
    </w:p>
    <w:p w14:paraId="008D6A0F" w14:textId="77777777" w:rsidR="00A1520A" w:rsidRPr="009D2D9E" w:rsidRDefault="00A1520A" w:rsidP="00A1520A">
      <w:pPr>
        <w:pStyle w:val="CERLEVEL5"/>
        <w:rPr>
          <w:lang w:val="en-IE"/>
        </w:rPr>
      </w:pPr>
      <w:r w:rsidRPr="009D2D9E">
        <w:rPr>
          <w:lang w:val="en-IE"/>
        </w:rPr>
        <w:t xml:space="preserve">the requirement that the relevant facilities are Connected to the Distribution System and/or Transmission System and the </w:t>
      </w:r>
      <w:r w:rsidRPr="009D2D9E">
        <w:rPr>
          <w:rFonts w:cs="Arial"/>
          <w:lang w:val="en-IE"/>
        </w:rPr>
        <w:t>relevant Distribution System Operator or System</w:t>
      </w:r>
      <w:r w:rsidRPr="009D2D9E">
        <w:rPr>
          <w:lang w:val="en-IE"/>
        </w:rPr>
        <w:t xml:space="preserve"> Operator has given its approval for the relevant facilities to do so. </w:t>
      </w:r>
    </w:p>
    <w:p w14:paraId="008D6A10" w14:textId="77777777" w:rsidR="00A1520A" w:rsidRPr="009D2D9E" w:rsidRDefault="00A1520A" w:rsidP="00702A3C">
      <w:pPr>
        <w:pStyle w:val="CERLEVEL4"/>
      </w:pPr>
      <w:r w:rsidRPr="009D2D9E">
        <w:t>The Market Operator, if necessary, may by notice to the relevant Participant, revise such initial Required Credit Cover up to 8 Working Days prior to the Effective Date.</w:t>
      </w:r>
    </w:p>
    <w:p w14:paraId="008D6A11" w14:textId="77777777" w:rsidR="00A1520A" w:rsidRPr="009D2D9E" w:rsidRDefault="00A1520A" w:rsidP="00702A3C">
      <w:pPr>
        <w:pStyle w:val="CERLEVEL4"/>
      </w:pPr>
      <w:r w:rsidRPr="009D2D9E">
        <w:t xml:space="preserve">Notwithstanding paragraph </w:t>
      </w:r>
      <w:r w:rsidR="007A0596">
        <w:fldChar w:fldCharType="begin"/>
      </w:r>
      <w:r w:rsidR="00D22067">
        <w:instrText xml:space="preserve"> REF _Ref477459632 \r \h </w:instrText>
      </w:r>
      <w:r w:rsidR="007A0596">
        <w:fldChar w:fldCharType="separate"/>
      </w:r>
      <w:r w:rsidR="008C10E8">
        <w:t>G.16.3.2</w:t>
      </w:r>
      <w:r w:rsidR="007A0596">
        <w:fldChar w:fldCharType="end"/>
      </w:r>
      <w:r w:rsidRPr="009D2D9E">
        <w:t xml:space="preserve">, the initial Required Credit Cover shall not </w:t>
      </w:r>
      <w:proofErr w:type="gramStart"/>
      <w:r w:rsidRPr="009D2D9E">
        <w:t>take into account</w:t>
      </w:r>
      <w:proofErr w:type="gramEnd"/>
      <w:r w:rsidRPr="009D2D9E">
        <w:t xml:space="preserve"> any Settlement Reallocation Agreement unless this has been lodged with the Market Operator at least 9 Working Days prior to the Effective Date.</w:t>
      </w:r>
    </w:p>
    <w:p w14:paraId="008D6A12" w14:textId="77777777" w:rsidR="00A1520A" w:rsidRPr="009D2D9E" w:rsidRDefault="00A1520A" w:rsidP="00702A3C">
      <w:pPr>
        <w:pStyle w:val="CERLEVEL4"/>
      </w:pPr>
      <w:r w:rsidRPr="009D2D9E">
        <w:t xml:space="preserve">If a Party (or Applicant as applicable) fails to satisfy any of the conditions for participation specified by the Market Operator under paragraph </w:t>
      </w:r>
      <w:r w:rsidR="00DB3A46">
        <w:fldChar w:fldCharType="begin"/>
      </w:r>
      <w:r w:rsidR="00DB3A46">
        <w:instrText xml:space="preserve"> REF _Ref451508410 \r \h  \* MERGEFORMAT </w:instrText>
      </w:r>
      <w:r w:rsidR="00DB3A46">
        <w:fldChar w:fldCharType="separate"/>
      </w:r>
      <w:r w:rsidR="008C10E8">
        <w:t>B.7.6.5</w:t>
      </w:r>
      <w:r w:rsidR="00DB3A46">
        <w:fldChar w:fldCharType="end"/>
      </w:r>
      <w:r w:rsidRPr="009D2D9E">
        <w:t xml:space="preserve"> within 20 Working Days (or such shorter period as specified by the Market Operator) of being notified of such conditions by the Market Operator, its Participation Notice shall be deemed to be withdrawn and the Market Operator shall refund the relevant portion of the Participation Fees. A Party (or Applicant as applicable) may request additional time to satisfy any of the conditions under paragraph </w:t>
      </w:r>
      <w:r w:rsidR="00DB3A46">
        <w:fldChar w:fldCharType="begin"/>
      </w:r>
      <w:r w:rsidR="00DB3A46">
        <w:instrText xml:space="preserve"> REF _Ref451508410 \r \h  \* MERGEFORMAT </w:instrText>
      </w:r>
      <w:r w:rsidR="00DB3A46">
        <w:fldChar w:fldCharType="separate"/>
      </w:r>
      <w:r w:rsidR="008C10E8">
        <w:t>B.7.6.5</w:t>
      </w:r>
      <w:r w:rsidR="00DB3A46">
        <w:fldChar w:fldCharType="end"/>
      </w:r>
      <w:r w:rsidRPr="009D2D9E">
        <w:t xml:space="preserve"> and the Market Operator shall not unreasonably withhold consent to any such request. </w:t>
      </w:r>
    </w:p>
    <w:p w14:paraId="008D6A13" w14:textId="77777777" w:rsidR="00A1520A" w:rsidRPr="009D2D9E" w:rsidRDefault="00A1520A" w:rsidP="00702A3C">
      <w:pPr>
        <w:pStyle w:val="CERLEVEL4"/>
      </w:pPr>
      <w:r w:rsidRPr="009D2D9E">
        <w:t xml:space="preserve">The Market Operator shall share Registration Data received from a Party with the System Operators in accordance with Appendix J “Data Transactions from Market Operator to System Operator” and shall be entitled to share Registration Data received from a Party with the Meter Data Providers for the purpose of processing registration and facilitating participation in respect of the relevant Units. All Parties shall co-operate with and provide such assistance as the Market Operator may reasonably request for these purposes. </w:t>
      </w:r>
    </w:p>
    <w:p w14:paraId="008D6A14" w14:textId="77777777" w:rsidR="00A1520A" w:rsidRPr="009D2D9E" w:rsidRDefault="00A1520A" w:rsidP="00702A3C">
      <w:pPr>
        <w:pStyle w:val="CERLEVEL4"/>
      </w:pPr>
      <w:bookmarkStart w:id="99" w:name="_Ref451509011"/>
      <w:r w:rsidRPr="009D2D9E">
        <w:t>If the Unit to be registered is a Generator Unit (excluding Interconnector Residual Capacity Units and Interconnector Error Units), the Meter Data Provider shall undertake Meter Data validation for that Generator Unit in accordance with the relevant Metering Code, and shall notify the Market Operator of:</w:t>
      </w:r>
      <w:bookmarkEnd w:id="99"/>
      <w:r w:rsidRPr="009D2D9E">
        <w:t xml:space="preserve"> </w:t>
      </w:r>
    </w:p>
    <w:p w14:paraId="008D6A15" w14:textId="77777777" w:rsidR="00A1520A" w:rsidRPr="009D2D9E" w:rsidRDefault="00A1520A" w:rsidP="00A1520A">
      <w:pPr>
        <w:pStyle w:val="CERLEVEL5"/>
        <w:rPr>
          <w:lang w:val="en-IE"/>
        </w:rPr>
      </w:pPr>
      <w:r w:rsidRPr="009D2D9E">
        <w:rPr>
          <w:lang w:val="en-IE"/>
        </w:rPr>
        <w:t>the Meter Data Export Date; and</w:t>
      </w:r>
    </w:p>
    <w:p w14:paraId="008D6A16" w14:textId="77777777" w:rsidR="00A1520A" w:rsidRPr="009D2D9E" w:rsidRDefault="00A1520A" w:rsidP="00A1520A">
      <w:pPr>
        <w:pStyle w:val="CERLEVEL5"/>
        <w:rPr>
          <w:lang w:val="en-IE"/>
        </w:rPr>
      </w:pPr>
      <w:r w:rsidRPr="009D2D9E">
        <w:rPr>
          <w:lang w:val="en-IE"/>
        </w:rPr>
        <w:t>the Meter Validation Date.</w:t>
      </w:r>
    </w:p>
    <w:p w14:paraId="008D6A17" w14:textId="77777777" w:rsidR="00A1520A" w:rsidRPr="009D2D9E" w:rsidRDefault="00A1520A" w:rsidP="00702A3C">
      <w:pPr>
        <w:pStyle w:val="CERLEVEL4"/>
      </w:pPr>
      <w:r w:rsidRPr="009D2D9E">
        <w:t xml:space="preserve">Notwithstanding any date specified by the Party (or Applicant as applicable) in its Participation Notice, registration of Units shall not become effective until such time as the Market Operator specifies in a Commencement Notice in accordance with paragraph </w:t>
      </w:r>
      <w:r w:rsidR="00DB3A46">
        <w:fldChar w:fldCharType="begin"/>
      </w:r>
      <w:r w:rsidR="00DB3A46">
        <w:instrText xml:space="preserve"> REF _Ref451508811 \r \h  \* MERGEFORMAT </w:instrText>
      </w:r>
      <w:r w:rsidR="00DB3A46">
        <w:fldChar w:fldCharType="separate"/>
      </w:r>
      <w:r w:rsidR="008C10E8">
        <w:t>B.7.6.12</w:t>
      </w:r>
      <w:r w:rsidR="00DB3A46">
        <w:fldChar w:fldCharType="end"/>
      </w:r>
      <w:r w:rsidRPr="009D2D9E">
        <w:t xml:space="preserve"> or such later date provided for under paragraph </w:t>
      </w:r>
      <w:r w:rsidR="00DB3A46">
        <w:fldChar w:fldCharType="begin"/>
      </w:r>
      <w:r w:rsidR="00DB3A46">
        <w:instrText xml:space="preserve"> REF _Ref451508837 \r \h  \* MERGEFORMAT </w:instrText>
      </w:r>
      <w:r w:rsidR="00DB3A46">
        <w:fldChar w:fldCharType="separate"/>
      </w:r>
      <w:r w:rsidR="008C10E8">
        <w:t>B.7.6.14</w:t>
      </w:r>
      <w:r w:rsidR="00DB3A46">
        <w:fldChar w:fldCharType="end"/>
      </w:r>
      <w:r w:rsidRPr="009D2D9E">
        <w:t xml:space="preserve">. </w:t>
      </w:r>
    </w:p>
    <w:p w14:paraId="008D6A18" w14:textId="77777777" w:rsidR="00A1520A" w:rsidRPr="009D2D9E" w:rsidRDefault="00A1520A" w:rsidP="00702A3C">
      <w:pPr>
        <w:pStyle w:val="CERLEVEL4"/>
      </w:pPr>
      <w:bookmarkStart w:id="100" w:name="_Ref451508811"/>
      <w:r w:rsidRPr="009D2D9E">
        <w:t>Where the Party (or Applicant, as applicable) concerned:</w:t>
      </w:r>
      <w:bookmarkEnd w:id="100"/>
      <w:r w:rsidRPr="009D2D9E">
        <w:t xml:space="preserve"> </w:t>
      </w:r>
    </w:p>
    <w:p w14:paraId="008D6A19" w14:textId="77777777" w:rsidR="00A1520A" w:rsidRPr="009D2D9E" w:rsidRDefault="00A1520A" w:rsidP="00A1520A">
      <w:pPr>
        <w:pStyle w:val="CERLEVEL5"/>
        <w:rPr>
          <w:lang w:val="en-IE"/>
        </w:rPr>
      </w:pPr>
      <w:r w:rsidRPr="009D2D9E">
        <w:rPr>
          <w:lang w:val="en-IE"/>
        </w:rPr>
        <w:t xml:space="preserve">has supplied all information required and satisfied all such conditions as notified to the Party (or Applicant, as applicable) pursuant to paragraph </w:t>
      </w:r>
      <w:r w:rsidR="00DB3A46">
        <w:fldChar w:fldCharType="begin"/>
      </w:r>
      <w:r w:rsidR="00DB3A46">
        <w:instrText xml:space="preserve"> REF _Ref451508410 \r \h  \* MERGEFORMAT </w:instrText>
      </w:r>
      <w:r w:rsidR="00DB3A46">
        <w:fldChar w:fldCharType="separate"/>
      </w:r>
      <w:r w:rsidR="008C10E8">
        <w:rPr>
          <w:lang w:val="en-IE"/>
        </w:rPr>
        <w:t>B.7.6.5</w:t>
      </w:r>
      <w:r w:rsidR="00DB3A46">
        <w:fldChar w:fldCharType="end"/>
      </w:r>
      <w:r w:rsidRPr="009D2D9E">
        <w:rPr>
          <w:lang w:val="en-IE"/>
        </w:rPr>
        <w:t>;</w:t>
      </w:r>
    </w:p>
    <w:p w14:paraId="008D6A1A" w14:textId="77777777" w:rsidR="00A1520A" w:rsidRPr="009D2D9E" w:rsidRDefault="00A1520A" w:rsidP="00A1520A">
      <w:pPr>
        <w:pStyle w:val="CERLEVEL5"/>
        <w:rPr>
          <w:lang w:val="en-IE"/>
        </w:rPr>
      </w:pPr>
      <w:r w:rsidRPr="009D2D9E">
        <w:rPr>
          <w:lang w:val="en-IE"/>
        </w:rPr>
        <w:t>has paid the Participation Fees; and</w:t>
      </w:r>
    </w:p>
    <w:p w14:paraId="008D6A1B" w14:textId="77777777" w:rsidR="00A1520A" w:rsidRPr="009D2D9E" w:rsidRDefault="00A1520A" w:rsidP="00A1520A">
      <w:pPr>
        <w:pStyle w:val="CERLEVEL5"/>
        <w:rPr>
          <w:lang w:val="en-IE"/>
        </w:rPr>
      </w:pPr>
      <w:r w:rsidRPr="009D2D9E">
        <w:rPr>
          <w:lang w:val="en-IE"/>
        </w:rPr>
        <w:t>is not otherwise in breach of the Code or the Framework Agreement,</w:t>
      </w:r>
    </w:p>
    <w:p w14:paraId="008D6A1C" w14:textId="77777777" w:rsidR="00A1520A" w:rsidRPr="009D2D9E" w:rsidRDefault="00A1520A" w:rsidP="00F67244">
      <w:pPr>
        <w:pStyle w:val="CERLEVEL4"/>
        <w:numPr>
          <w:ilvl w:val="0"/>
          <w:numId w:val="0"/>
        </w:numPr>
        <w:ind w:left="992"/>
      </w:pPr>
      <w:r w:rsidRPr="009D2D9E">
        <w:t xml:space="preserve">then the Market Operator shall issue a Commencement Notice to the Participant and a copy to each System Operator and relevant External Data Provider as soon as reasonably practicable and at least 4 Working Days prior to the Unit’s Effective Date. The Commencement Notice shall specify the Effective Date, being the Trading Day from the start of which, registration of the Units concerned shall be effective, provided that the Required Credit Cover has been posted and that any applicable Account Security Requirements (including, for the avoidance of doubt, the Deed of Charge and Account Security) have been put in place 10 Working Days prior to the Effective Date. </w:t>
      </w:r>
    </w:p>
    <w:p w14:paraId="008D6A1D" w14:textId="77777777" w:rsidR="00A1520A" w:rsidRPr="009D2D9E" w:rsidRDefault="00A1520A" w:rsidP="00702A3C">
      <w:pPr>
        <w:pStyle w:val="CERLEVEL4"/>
      </w:pPr>
      <w:r w:rsidRPr="009D2D9E">
        <w:t xml:space="preserve">For each Generator Unit where a Meter Data Export Date has been determined in accordance with paragraph </w:t>
      </w:r>
      <w:r w:rsidR="00DB3A46">
        <w:fldChar w:fldCharType="begin"/>
      </w:r>
      <w:r w:rsidR="00DB3A46">
        <w:instrText xml:space="preserve"> REF _Ref451509011 \r \h  \* MERGEFORMAT </w:instrText>
      </w:r>
      <w:r w:rsidR="00DB3A46">
        <w:fldChar w:fldCharType="separate"/>
      </w:r>
      <w:r w:rsidR="008C10E8">
        <w:t>B.7.6.10</w:t>
      </w:r>
      <w:r w:rsidR="00DB3A46">
        <w:fldChar w:fldCharType="end"/>
      </w:r>
      <w:r w:rsidRPr="009D2D9E">
        <w:t xml:space="preserve">, the Market Operator shall set the Effective Date for a Generator Unit to the Meter Data Export Date, or to the nearest possible date after the Meter Data Export Date, subject to the agreement of the Party (or Applicant as applicable), the relevant System Operator and Meter Data Provider, and shall issue a Notice of Effective Date to the relevant Party (or Applicant). </w:t>
      </w:r>
    </w:p>
    <w:p w14:paraId="008D6A1E" w14:textId="77777777" w:rsidR="00A1520A" w:rsidRPr="009D2D9E" w:rsidRDefault="00A1520A" w:rsidP="00702A3C">
      <w:pPr>
        <w:pStyle w:val="CERLEVEL4"/>
      </w:pPr>
      <w:bookmarkStart w:id="101" w:name="_Ref451508837"/>
      <w:r w:rsidRPr="009D2D9E">
        <w:t xml:space="preserve">Where a Party (or Applicant, as applicable) has not put in place the initial Required Credit Cover and/or any applicable Account Security Requirements (including, for the avoidance of doubt, the Deed of Charge and Account Security) 10 Working Days before the Effective Date specified in a Commencement Notice, the Effective Date shall be deferred to commence at the start of the first Trading Day agreed by </w:t>
      </w:r>
      <w:r w:rsidRPr="009D2D9E">
        <w:rPr>
          <w:rFonts w:cs="Arial"/>
          <w:iCs/>
        </w:rPr>
        <w:t>the relevant Party (or Applicant as applicable), the Market Operator and the relevant System Operator and Meter Data Provider, to be achievable by reasonable endeavours</w:t>
      </w:r>
      <w:r w:rsidRPr="009D2D9E">
        <w:t>, provided that such Trading Day is within twelve months of the initial effective date specified in the relevant Commencement Notice. Otherwise the Participation Notice shall be deemed to have been withdrawn and none of the Participation Fee shall be refunded.</w:t>
      </w:r>
      <w:bookmarkEnd w:id="101"/>
      <w:r w:rsidRPr="009D2D9E">
        <w:t xml:space="preserve"> </w:t>
      </w:r>
    </w:p>
    <w:p w14:paraId="008D6A1F" w14:textId="77777777" w:rsidR="00A1520A" w:rsidRPr="009D2D9E" w:rsidRDefault="00A1520A" w:rsidP="00702A3C">
      <w:pPr>
        <w:pStyle w:val="CERLEVEL4"/>
      </w:pPr>
      <w:r w:rsidRPr="009D2D9E">
        <w:t xml:space="preserve">Units shall be deemed registered for the purposes of participation under this Code from the start of the Effective Date. </w:t>
      </w:r>
    </w:p>
    <w:p w14:paraId="008D6A20" w14:textId="77777777" w:rsidR="00A1520A" w:rsidRPr="009D2D9E" w:rsidRDefault="00A1520A" w:rsidP="00702A3C">
      <w:pPr>
        <w:pStyle w:val="CERLEVEL4"/>
      </w:pPr>
      <w:r w:rsidRPr="009D2D9E">
        <w:t xml:space="preserve">A Participant shall commence trading in respect of a Unit at the start of the relevant Effective Date. For that purpose, a Party (or Applicant, as applicable) shall, following submission of its Participation Notice and prior to the Effective Date, submit such data in respect of trading for the Effective Date and any subsequent date as may be required in accordance with the Code. </w:t>
      </w:r>
    </w:p>
    <w:p w14:paraId="008D6A21" w14:textId="77777777" w:rsidR="00A1520A" w:rsidRPr="009D2D9E" w:rsidRDefault="00A1520A" w:rsidP="00702A3C">
      <w:pPr>
        <w:pStyle w:val="CERLEVEL4"/>
      </w:pPr>
      <w:r w:rsidRPr="009D2D9E">
        <w:t xml:space="preserve">The Market Operator shall publish the Effective Date and the fact of the registration of each new Participant and the registration of each new Unit to a Participant. </w:t>
      </w:r>
    </w:p>
    <w:p w14:paraId="008D6A22" w14:textId="77777777" w:rsidR="00A1520A" w:rsidRPr="009D2D9E" w:rsidRDefault="00A1520A" w:rsidP="00702A3C">
      <w:pPr>
        <w:pStyle w:val="CERLEVEL4"/>
      </w:pPr>
      <w:bookmarkStart w:id="102" w:name="_Ref454280494"/>
      <w:r w:rsidRPr="009D2D9E">
        <w:t>The Market Operator shall maintain and publish a current list of Parties, Participants and each of their Units.</w:t>
      </w:r>
      <w:bookmarkEnd w:id="102"/>
      <w:r w:rsidRPr="009D2D9E">
        <w:t xml:space="preserve"> </w:t>
      </w:r>
    </w:p>
    <w:p w14:paraId="008D6A23" w14:textId="77777777" w:rsidR="00A1520A" w:rsidRPr="009D2D9E" w:rsidRDefault="00A1520A" w:rsidP="00702A3C">
      <w:pPr>
        <w:pStyle w:val="CERLEVEL4"/>
      </w:pPr>
      <w:bookmarkStart w:id="103" w:name="_Ref457384018"/>
      <w:r w:rsidRPr="009D2D9E">
        <w:t>After initial registration of a Unit, the Participant shall be responsible for maintaining the registration data. Parties and Participants shall notify the Market Operator if any of the registration details submitted to the Market Operator change, including, where applicable, in accordance with Agreed Procedure 4 “Transaction Submission and Validation”.</w:t>
      </w:r>
      <w:bookmarkEnd w:id="103"/>
      <w:r w:rsidRPr="009D2D9E">
        <w:t xml:space="preserve"> </w:t>
      </w:r>
    </w:p>
    <w:p w14:paraId="008D6A24" w14:textId="77777777" w:rsidR="00A1520A" w:rsidRPr="009D2D9E" w:rsidRDefault="00A1520A" w:rsidP="00702A3C">
      <w:pPr>
        <w:pStyle w:val="CERLEVEL4"/>
      </w:pPr>
      <w:r w:rsidRPr="009D2D9E">
        <w:t>If a System Operator considers that the registration details of a Unit are incomplete, incorrect or misleading, having regard to the provisions of the Code, then it shall notify the Market Operator.</w:t>
      </w:r>
    </w:p>
    <w:p w14:paraId="008D6A25" w14:textId="77777777" w:rsidR="00A1520A" w:rsidRPr="009D2D9E" w:rsidRDefault="00A1520A" w:rsidP="00702A3C">
      <w:pPr>
        <w:pStyle w:val="CERLEVEL4"/>
      </w:pPr>
      <w:r w:rsidRPr="009D2D9E">
        <w:t xml:space="preserve">If the Market Operator considers that the registration details of a Unit are incomplete, incorrect or misleading, having regard to the provisions of the Code, then it shall notify the Participant who has registered the Unit. The Participant shall apply to change the relevant details under paragraph </w:t>
      </w:r>
      <w:r w:rsidR="00DB3A46">
        <w:fldChar w:fldCharType="begin"/>
      </w:r>
      <w:r w:rsidR="00DB3A46">
        <w:instrText xml:space="preserve"> REF _Ref457384018 \r \h  \* MERGEFORMAT </w:instrText>
      </w:r>
      <w:r w:rsidR="00DB3A46">
        <w:fldChar w:fldCharType="separate"/>
      </w:r>
      <w:r w:rsidR="008C10E8">
        <w:t>B.7.6.19</w:t>
      </w:r>
      <w:r w:rsidR="00DB3A46">
        <w:fldChar w:fldCharType="end"/>
      </w:r>
      <w:r w:rsidRPr="009D2D9E">
        <w:t>.</w:t>
      </w:r>
    </w:p>
    <w:p w14:paraId="008D6A26" w14:textId="77777777" w:rsidR="00A1520A" w:rsidRPr="009D2D9E" w:rsidRDefault="00A1520A" w:rsidP="00A1520A">
      <w:pPr>
        <w:pStyle w:val="CERLEVEL3"/>
        <w:rPr>
          <w:lang w:val="en-IE"/>
        </w:rPr>
      </w:pPr>
      <w:bookmarkStart w:id="104" w:name="_Toc418844028"/>
      <w:bookmarkStart w:id="105" w:name="_Toc228073513"/>
      <w:bookmarkStart w:id="106" w:name="_Toc159866993"/>
      <w:bookmarkStart w:id="107" w:name="_Toc103071029"/>
      <w:r w:rsidRPr="009D2D9E">
        <w:rPr>
          <w:lang w:val="en-IE"/>
        </w:rPr>
        <w:t>Transmission Loss Adjustment Factors</w:t>
      </w:r>
      <w:bookmarkEnd w:id="104"/>
      <w:bookmarkEnd w:id="105"/>
      <w:bookmarkEnd w:id="106"/>
      <w:bookmarkEnd w:id="107"/>
    </w:p>
    <w:p w14:paraId="008D6A27" w14:textId="77777777" w:rsidR="00A1520A" w:rsidRPr="009D2D9E" w:rsidRDefault="00A1520A" w:rsidP="00702A3C">
      <w:pPr>
        <w:pStyle w:val="CERLEVEL4"/>
      </w:pPr>
      <w:r w:rsidRPr="009D2D9E">
        <w:t xml:space="preserve">On the registration of any new Generator Unit (other than a Demand Side Unit), the relevant System Operator shall provide to the Market Operator, in accordance with Appendix K “Other Market Data Transactions” and subject to the prior approval of the Regulatory Authorities, a set of Combined Loss Adjustment Factors for that Generator Unit for each Imbalance Settlement Period from the start of the Effective Date to the end of the Year. </w:t>
      </w:r>
    </w:p>
    <w:p w14:paraId="008D6A28" w14:textId="77777777" w:rsidR="00A1520A" w:rsidRPr="009D2D9E" w:rsidRDefault="00A1520A" w:rsidP="00702A3C">
      <w:pPr>
        <w:pStyle w:val="CERLEVEL4"/>
      </w:pPr>
      <w:r w:rsidRPr="009D2D9E">
        <w:t xml:space="preserve">On the registration of any new Generator Unit (other than a Demand Side Unit) that is Distribution Connected, the relevant Distribution System Operator shall provide the relevant System Operator with a set of Distribution Loss Adjustment Factors for that Generator Unit for each Imbalance Settlement Period from the start of the Effective Date to the end of the Year. </w:t>
      </w:r>
    </w:p>
    <w:p w14:paraId="008D6A29" w14:textId="77777777" w:rsidR="00A1520A" w:rsidRPr="009D2D9E" w:rsidRDefault="00A1520A" w:rsidP="00702A3C">
      <w:pPr>
        <w:pStyle w:val="CERLEVEL4"/>
      </w:pPr>
      <w:r w:rsidRPr="009D2D9E">
        <w:t xml:space="preserve">For each Generator Unit (other than a Demand Side Unit) that is Transmission Connected, the Distribution Loss Adjustment Factor used in the calculation of the Combined Loss Adjustment Factor for each Imbalance Settlement Period shall be set to 1 by the relevant System Operator. </w:t>
      </w:r>
    </w:p>
    <w:p w14:paraId="008D6A2A" w14:textId="77777777" w:rsidR="00A1520A" w:rsidRPr="009D2D9E" w:rsidRDefault="00A1520A" w:rsidP="00702A3C">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1 for all Imbalance Settlement Periods where the Distribution System Operator provides the Metered Generation data. </w:t>
      </w:r>
    </w:p>
    <w:p w14:paraId="008D6A2B" w14:textId="77777777" w:rsidR="00A1520A" w:rsidRPr="009D2D9E" w:rsidRDefault="00A1520A" w:rsidP="00702A3C">
      <w:pPr>
        <w:pStyle w:val="CERLEVEL4"/>
      </w:pPr>
      <w:r w:rsidRPr="009D2D9E">
        <w:t xml:space="preserve">For each Generator Unit (other than a Demand Side Unit) that is Distribution Connected, the relevant System Operator shall set the Distribution Loss Adjustment Factor used in the calculation of the Combined Loss Adjustment Factor equal to the corresponding value provided by the Distribution System Operator, for all Imbalance Settlement Periods where the System Operator, in its role as Meter Data Provider, provides the Metered Generation data. </w:t>
      </w:r>
    </w:p>
    <w:p w14:paraId="008D6A2C" w14:textId="77777777" w:rsidR="00A1520A" w:rsidRPr="009D2D9E" w:rsidRDefault="00A1520A" w:rsidP="00702A3C">
      <w:pPr>
        <w:pStyle w:val="CERLEVEL4"/>
      </w:pPr>
      <w:r w:rsidRPr="009D2D9E">
        <w:t xml:space="preserve">On the registration of any new Distribution Connected Generator Unit (other than a Demand Side Unit), the relevant System Operator shall provide the Market Operator with a set of Combined Loss Adjustment Factors in accordance with Appendix K “Other Market Data Transactions” for that Generator Unit for each Imbalance Settlement Period from the start of the Effective Date to the end of the Year. </w:t>
      </w:r>
    </w:p>
    <w:p w14:paraId="008D6A2D" w14:textId="77777777" w:rsidR="00A1520A" w:rsidRPr="009D2D9E" w:rsidRDefault="00A1520A" w:rsidP="00702A3C">
      <w:pPr>
        <w:pStyle w:val="CERLEVEL4"/>
      </w:pPr>
      <w:r w:rsidRPr="009D2D9E">
        <w:t xml:space="preserve">In the event of a change of Meter Data Provider for a Generator Unit that is Distribution Connected, the relevant System Operator shall recalculate and provide the Market Operator with a revised set of Combined Loss Adjustment Factors for that Generator Unit for each Imbalance Settlement Period from the date at which the new Meter Data Provider becomes effective to the end of the Year. </w:t>
      </w:r>
    </w:p>
    <w:p w14:paraId="008D6A2E" w14:textId="77777777" w:rsidR="00A1520A" w:rsidRPr="009D2D9E" w:rsidRDefault="00A1520A" w:rsidP="00A1520A">
      <w:pPr>
        <w:pStyle w:val="CERLEVEL2"/>
        <w:rPr>
          <w:lang w:val="en-IE"/>
        </w:rPr>
      </w:pPr>
      <w:bookmarkStart w:id="108" w:name="_Ref456101195"/>
      <w:bookmarkStart w:id="109" w:name="_Toc103071030"/>
      <w:r w:rsidRPr="009D2D9E">
        <w:rPr>
          <w:lang w:val="en-IE"/>
        </w:rPr>
        <w:t>SEM NEMOs</w:t>
      </w:r>
      <w:bookmarkEnd w:id="108"/>
      <w:r w:rsidRPr="009D2D9E">
        <w:rPr>
          <w:lang w:val="en-IE"/>
        </w:rPr>
        <w:t xml:space="preserve"> and </w:t>
      </w:r>
      <w:r w:rsidR="007F7891" w:rsidRPr="009D2D9E">
        <w:rPr>
          <w:lang w:val="en-IE"/>
        </w:rPr>
        <w:t>S</w:t>
      </w:r>
      <w:r w:rsidRPr="009D2D9E">
        <w:rPr>
          <w:lang w:val="en-IE"/>
        </w:rPr>
        <w:t xml:space="preserve">hipping </w:t>
      </w:r>
      <w:r w:rsidR="007F7891" w:rsidRPr="009D2D9E">
        <w:rPr>
          <w:lang w:val="en-IE"/>
        </w:rPr>
        <w:t>A</w:t>
      </w:r>
      <w:r w:rsidRPr="009D2D9E">
        <w:rPr>
          <w:lang w:val="en-IE"/>
        </w:rPr>
        <w:t>gents</w:t>
      </w:r>
      <w:bookmarkEnd w:id="109"/>
    </w:p>
    <w:p w14:paraId="008D6A2F" w14:textId="77777777" w:rsidR="00A1520A" w:rsidRPr="009D2D9E" w:rsidRDefault="00A1520A" w:rsidP="00A1520A">
      <w:pPr>
        <w:pStyle w:val="CERLEVEL3"/>
        <w:rPr>
          <w:lang w:val="en-IE"/>
        </w:rPr>
      </w:pPr>
      <w:bookmarkStart w:id="110" w:name="_Toc103071031"/>
      <w:bookmarkStart w:id="111" w:name="_Ref459216102"/>
      <w:r w:rsidRPr="009D2D9E">
        <w:rPr>
          <w:lang w:val="en-IE"/>
        </w:rPr>
        <w:t>SEM NEMOs</w:t>
      </w:r>
      <w:bookmarkEnd w:id="110"/>
    </w:p>
    <w:p w14:paraId="008D6A30" w14:textId="77777777" w:rsidR="00A1520A" w:rsidRPr="009D2D9E" w:rsidRDefault="00A1520A" w:rsidP="001B55ED">
      <w:pPr>
        <w:pStyle w:val="CERLEVEL4"/>
      </w:pPr>
      <w:r w:rsidRPr="009D2D9E">
        <w:t>Participation by Units registered in the SEM in the day-ahead and intraday markets must be through a NEMO that:</w:t>
      </w:r>
    </w:p>
    <w:p w14:paraId="008D6A31" w14:textId="77777777" w:rsidR="00A1520A" w:rsidRPr="009D2D9E" w:rsidRDefault="00A1520A" w:rsidP="00A1520A">
      <w:pPr>
        <w:pStyle w:val="CERLEVEL5"/>
        <w:rPr>
          <w:lang w:val="en-IE"/>
        </w:rPr>
      </w:pPr>
      <w:r w:rsidRPr="009D2D9E">
        <w:rPr>
          <w:lang w:val="en-IE"/>
        </w:rPr>
        <w:t>has been designated by the Regulatory Authorities in accordance with Article 4 of the EU Guideline on Capacity Allocation and Congestion Management; or</w:t>
      </w:r>
    </w:p>
    <w:p w14:paraId="008D6A32" w14:textId="77777777" w:rsidR="00A1520A" w:rsidRPr="009D2D9E" w:rsidRDefault="00A1520A" w:rsidP="00A1520A">
      <w:pPr>
        <w:pStyle w:val="CERLEVEL5"/>
        <w:rPr>
          <w:lang w:val="en-IE"/>
        </w:rPr>
      </w:pPr>
      <w:r w:rsidRPr="009D2D9E">
        <w:rPr>
          <w:lang w:val="en-IE"/>
        </w:rPr>
        <w:t>has been designated by the regulatory authority of another EU Member State and is permitted to offer such trading services in Ireland and Northern Ireland under Article 4 of the EU Guideline on Capacity Allocation and Congestion Management,</w:t>
      </w:r>
    </w:p>
    <w:p w14:paraId="008D6A33" w14:textId="77777777" w:rsidR="00A1520A" w:rsidRPr="009D2D9E" w:rsidRDefault="00A1520A" w:rsidP="00A1520A">
      <w:pPr>
        <w:pStyle w:val="CERLEVEL5"/>
        <w:numPr>
          <w:ilvl w:val="0"/>
          <w:numId w:val="0"/>
        </w:numPr>
        <w:ind w:left="992"/>
        <w:rPr>
          <w:lang w:val="en-IE"/>
        </w:rPr>
      </w:pPr>
      <w:r w:rsidRPr="009D2D9E">
        <w:rPr>
          <w:lang w:val="en-IE"/>
        </w:rPr>
        <w:t xml:space="preserve">and </w:t>
      </w:r>
      <w:r w:rsidR="00B96500" w:rsidRPr="009D2D9E">
        <w:rPr>
          <w:lang w:val="en-IE"/>
        </w:rPr>
        <w:t xml:space="preserve">in either case </w:t>
      </w:r>
      <w:r w:rsidRPr="009D2D9E">
        <w:rPr>
          <w:lang w:val="en-IE"/>
        </w:rPr>
        <w:t>is a Party to this Code</w:t>
      </w:r>
      <w:r w:rsidR="00071054" w:rsidRPr="009D2D9E">
        <w:rPr>
          <w:lang w:val="en-IE"/>
        </w:rPr>
        <w:t xml:space="preserve"> (</w:t>
      </w:r>
      <w:r w:rsidR="00B96500" w:rsidRPr="009D2D9E">
        <w:rPr>
          <w:lang w:val="en-IE"/>
        </w:rPr>
        <w:t xml:space="preserve">each a </w:t>
      </w:r>
      <w:r w:rsidR="00071054" w:rsidRPr="009D2D9E">
        <w:rPr>
          <w:lang w:val="en-IE"/>
        </w:rPr>
        <w:t>“</w:t>
      </w:r>
      <w:r w:rsidR="00071054" w:rsidRPr="009D2D9E">
        <w:rPr>
          <w:b/>
          <w:lang w:val="en-IE"/>
        </w:rPr>
        <w:t>SEM NEMO</w:t>
      </w:r>
      <w:r w:rsidR="00071054" w:rsidRPr="009D2D9E">
        <w:rPr>
          <w:lang w:val="en-IE"/>
        </w:rPr>
        <w:t>”)</w:t>
      </w:r>
      <w:r w:rsidRPr="009D2D9E">
        <w:rPr>
          <w:lang w:val="en-IE"/>
        </w:rPr>
        <w:t>.</w:t>
      </w:r>
      <w:bookmarkEnd w:id="111"/>
    </w:p>
    <w:p w14:paraId="008D6A34" w14:textId="77777777" w:rsidR="00A1520A" w:rsidRPr="009D2D9E" w:rsidRDefault="00A1520A" w:rsidP="001B55ED">
      <w:pPr>
        <w:pStyle w:val="CERLEVEL4"/>
      </w:pPr>
      <w:r w:rsidRPr="009D2D9E">
        <w:t>A SEM NEMO shall:</w:t>
      </w:r>
    </w:p>
    <w:p w14:paraId="008D6A35" w14:textId="77777777" w:rsidR="00A1520A" w:rsidRPr="009D2D9E" w:rsidRDefault="00A1520A" w:rsidP="00A1520A">
      <w:pPr>
        <w:pStyle w:val="CERLEVEL5"/>
        <w:rPr>
          <w:lang w:val="en-IE"/>
        </w:rPr>
      </w:pPr>
      <w:r w:rsidRPr="009D2D9E">
        <w:rPr>
          <w:lang w:val="en-IE"/>
        </w:rPr>
        <w:t>accede to and remain a party to the Framework Agreement and thereby become and remain a Party to this Code;</w:t>
      </w:r>
    </w:p>
    <w:p w14:paraId="008D6A36" w14:textId="77777777" w:rsidR="00A1520A" w:rsidRPr="009D2D9E" w:rsidRDefault="00A1520A" w:rsidP="00A1520A">
      <w:pPr>
        <w:pStyle w:val="CERLEVEL5"/>
        <w:rPr>
          <w:lang w:val="en-IE"/>
        </w:rPr>
      </w:pPr>
      <w:r w:rsidRPr="009D2D9E">
        <w:rPr>
          <w:lang w:val="en-IE"/>
        </w:rPr>
        <w:t>comply with the requirements of this Code;</w:t>
      </w:r>
    </w:p>
    <w:p w14:paraId="008D6A37" w14:textId="77777777" w:rsidR="00A1520A" w:rsidRPr="009D2D9E" w:rsidRDefault="00A1520A" w:rsidP="00A1520A">
      <w:pPr>
        <w:pStyle w:val="CERLEVEL5"/>
        <w:rPr>
          <w:lang w:val="en-IE"/>
        </w:rPr>
      </w:pPr>
      <w:r w:rsidRPr="009D2D9E">
        <w:rPr>
          <w:lang w:val="en-IE"/>
        </w:rPr>
        <w:t>fulfil the role of a Scheduling Agent as defined in the EU Guideline on Electricity Transmission System Operation and perform the tasks as set out in Article 111 of that Guideline and section F2.2;</w:t>
      </w:r>
    </w:p>
    <w:p w14:paraId="008D6A38" w14:textId="77777777" w:rsidR="00A1520A" w:rsidRPr="009D2D9E" w:rsidRDefault="00A1520A" w:rsidP="00A1520A">
      <w:pPr>
        <w:pStyle w:val="CERLEVEL5"/>
        <w:rPr>
          <w:lang w:val="en-IE"/>
        </w:rPr>
      </w:pPr>
      <w:r w:rsidRPr="009D2D9E">
        <w:rPr>
          <w:lang w:val="en-IE"/>
        </w:rPr>
        <w:t>register an Assetless Unit with the Market Operator for the purposes of the calculation of payments and charges relating to quantities determined under paragraph F.5.2.10;</w:t>
      </w:r>
    </w:p>
    <w:p w14:paraId="008D6A39" w14:textId="77777777" w:rsidR="00A1520A" w:rsidRPr="009D2D9E" w:rsidRDefault="00A1520A" w:rsidP="00A1520A">
      <w:pPr>
        <w:pStyle w:val="CERLEVEL5"/>
        <w:rPr>
          <w:lang w:val="en-IE"/>
        </w:rPr>
      </w:pPr>
      <w:bookmarkStart w:id="112" w:name="_Ref462650521"/>
      <w:r w:rsidRPr="009D2D9E">
        <w:rPr>
          <w:lang w:val="en-IE"/>
        </w:rPr>
        <w:t>register an Assetless Unit with the Market Operator to account for imports to and exports from the SEM NEMO’s Market Area;</w:t>
      </w:r>
      <w:bookmarkEnd w:id="112"/>
      <w:r w:rsidRPr="009D2D9E">
        <w:rPr>
          <w:lang w:val="en-IE"/>
        </w:rPr>
        <w:t xml:space="preserve"> and</w:t>
      </w:r>
    </w:p>
    <w:p w14:paraId="008D6A3A" w14:textId="77777777" w:rsidR="00A1520A" w:rsidRPr="009D2D9E" w:rsidRDefault="00A1520A" w:rsidP="00A1520A">
      <w:pPr>
        <w:pStyle w:val="CERLEVEL5"/>
        <w:rPr>
          <w:lang w:val="en-IE"/>
        </w:rPr>
      </w:pPr>
      <w:r w:rsidRPr="009D2D9E">
        <w:rPr>
          <w:lang w:val="en-IE"/>
        </w:rPr>
        <w:t xml:space="preserve">comply with the requirements of Chapter G (Financial and Settlement) with respect to Credit Cover Requirements and other financial settlement obligations. </w:t>
      </w:r>
    </w:p>
    <w:p w14:paraId="008D6A3B" w14:textId="77777777" w:rsidR="00A1520A" w:rsidRDefault="00A1520A" w:rsidP="001B55ED">
      <w:pPr>
        <w:pStyle w:val="CERLEVEL4"/>
      </w:pPr>
      <w:bookmarkStart w:id="113" w:name="_Ref457385659"/>
      <w:r w:rsidRPr="009D2D9E">
        <w:t>A Participant shall notify the Market Operator of any change with respect to the SEM NEMO(s) through which it intends to participate in a day-ahead or intraday market in respect of a Unit prior to the change taking effect.</w:t>
      </w:r>
      <w:bookmarkEnd w:id="113"/>
    </w:p>
    <w:p w14:paraId="008D6A3C" w14:textId="77777777" w:rsidR="00363ED2" w:rsidRPr="009D2D9E" w:rsidRDefault="00363ED2" w:rsidP="00362D90">
      <w:pPr>
        <w:pStyle w:val="CERLEVEL4"/>
      </w:pPr>
      <w:r w:rsidRPr="009D2D9E">
        <w:t>Where:</w:t>
      </w:r>
    </w:p>
    <w:p w14:paraId="008D6A3D" w14:textId="77777777" w:rsidR="00363ED2" w:rsidRPr="009D2D9E" w:rsidRDefault="00363ED2" w:rsidP="00363ED2">
      <w:pPr>
        <w:pStyle w:val="CERLEVEL5"/>
        <w:rPr>
          <w:lang w:val="en-IE"/>
        </w:rPr>
      </w:pPr>
      <w:r w:rsidRPr="009D2D9E">
        <w:rPr>
          <w:lang w:val="en-IE"/>
        </w:rPr>
        <w:t>a SEM NEMO delegates to any person (“</w:t>
      </w:r>
      <w:r w:rsidRPr="009D2D9E">
        <w:rPr>
          <w:b/>
          <w:lang w:val="en-IE"/>
        </w:rPr>
        <w:t>Delegate</w:t>
      </w:r>
      <w:r w:rsidRPr="009D2D9E">
        <w:rPr>
          <w:lang w:val="en-IE"/>
        </w:rPr>
        <w:t xml:space="preserve">”) any of its tasks under the EU Guideline on Capacity Allocation and Congestion Management; and </w:t>
      </w:r>
    </w:p>
    <w:p w14:paraId="008D6A3E" w14:textId="77777777" w:rsidR="00363ED2" w:rsidRPr="009D2D9E" w:rsidRDefault="00363ED2" w:rsidP="00363ED2">
      <w:pPr>
        <w:pStyle w:val="CERLEVEL5"/>
        <w:rPr>
          <w:lang w:val="en-IE"/>
        </w:rPr>
      </w:pPr>
      <w:r w:rsidRPr="009D2D9E">
        <w:rPr>
          <w:lang w:val="en-IE"/>
        </w:rPr>
        <w:t>one or more of the SEM NEMO’s obligations under paragraphs B.8.1.2(c) to (f) relates to the task which has been delegated (“</w:t>
      </w:r>
      <w:r w:rsidRPr="009D2D9E">
        <w:rPr>
          <w:b/>
          <w:lang w:val="en-IE"/>
        </w:rPr>
        <w:t>Related Obligation</w:t>
      </w:r>
      <w:r w:rsidRPr="009D2D9E">
        <w:rPr>
          <w:lang w:val="en-IE"/>
        </w:rPr>
        <w:t>”),</w:t>
      </w:r>
    </w:p>
    <w:p w14:paraId="008D6A3F" w14:textId="77777777" w:rsidR="00363ED2" w:rsidRPr="009D2D9E" w:rsidRDefault="00363ED2" w:rsidP="00F67244">
      <w:pPr>
        <w:pStyle w:val="CERLEVEL4"/>
        <w:numPr>
          <w:ilvl w:val="0"/>
          <w:numId w:val="0"/>
        </w:numPr>
        <w:ind w:left="992"/>
      </w:pPr>
      <w:r w:rsidRPr="009D2D9E">
        <w:t>then:</w:t>
      </w:r>
    </w:p>
    <w:p w14:paraId="008D6A40" w14:textId="77777777" w:rsidR="00363ED2" w:rsidRPr="009D2D9E" w:rsidRDefault="00363ED2" w:rsidP="00362D90">
      <w:pPr>
        <w:pStyle w:val="CERLEVEL5"/>
        <w:numPr>
          <w:ilvl w:val="0"/>
          <w:numId w:val="115"/>
        </w:numPr>
        <w:rPr>
          <w:lang w:val="en-IE"/>
        </w:rPr>
      </w:pPr>
      <w:r w:rsidRPr="009D2D9E">
        <w:rPr>
          <w:lang w:val="en-IE"/>
        </w:rPr>
        <w:t>the SEM NEMO shall procure that the Delegate accedes to the Framework Agreement and thereby becomes a Party to this Code;</w:t>
      </w:r>
    </w:p>
    <w:p w14:paraId="008D6A41" w14:textId="77777777" w:rsidR="00363ED2" w:rsidRPr="009D2D9E" w:rsidRDefault="00363ED2" w:rsidP="00362D90">
      <w:pPr>
        <w:pStyle w:val="CERLEVEL5"/>
        <w:numPr>
          <w:ilvl w:val="0"/>
          <w:numId w:val="115"/>
        </w:numPr>
        <w:rPr>
          <w:lang w:val="en-IE"/>
        </w:rPr>
      </w:pPr>
      <w:r w:rsidRPr="009D2D9E">
        <w:rPr>
          <w:lang w:val="en-IE"/>
        </w:rPr>
        <w:t xml:space="preserve">the </w:t>
      </w:r>
      <w:r w:rsidR="0014724A">
        <w:rPr>
          <w:lang w:val="en-IE"/>
        </w:rPr>
        <w:t>D</w:t>
      </w:r>
      <w:r w:rsidRPr="009D2D9E">
        <w:rPr>
          <w:lang w:val="en-IE"/>
        </w:rPr>
        <w:t>elegate shall perform the Related Obligation; and</w:t>
      </w:r>
    </w:p>
    <w:p w14:paraId="008D6A42" w14:textId="77777777" w:rsidR="00363ED2" w:rsidRPr="009D2D9E" w:rsidRDefault="00363ED2" w:rsidP="00362D90">
      <w:pPr>
        <w:pStyle w:val="CERLEVEL5"/>
        <w:numPr>
          <w:ilvl w:val="0"/>
          <w:numId w:val="115"/>
        </w:numPr>
        <w:rPr>
          <w:lang w:val="en-IE"/>
        </w:rPr>
      </w:pPr>
      <w:r w:rsidRPr="009D2D9E">
        <w:rPr>
          <w:lang w:val="en-IE"/>
        </w:rPr>
        <w:t>the SEM NEMO is relieved of the Related Obligation to the extent that the Delegate performs it.</w:t>
      </w:r>
    </w:p>
    <w:p w14:paraId="008D6A43" w14:textId="77777777" w:rsidR="00A1520A" w:rsidRPr="009D2D9E" w:rsidRDefault="00A1520A" w:rsidP="00A1520A">
      <w:pPr>
        <w:pStyle w:val="CERLEVEL3"/>
        <w:rPr>
          <w:lang w:val="en-IE"/>
        </w:rPr>
      </w:pPr>
      <w:bookmarkStart w:id="114" w:name="_Toc103071032"/>
      <w:r w:rsidRPr="009D2D9E">
        <w:rPr>
          <w:lang w:val="en-IE"/>
        </w:rPr>
        <w:t>Scheduling Agent of a Shipping Agent</w:t>
      </w:r>
      <w:bookmarkEnd w:id="114"/>
    </w:p>
    <w:p w14:paraId="008D6A44" w14:textId="77777777" w:rsidR="00A1520A" w:rsidRPr="009D2D9E" w:rsidRDefault="00A1520A" w:rsidP="00702A3C">
      <w:pPr>
        <w:pStyle w:val="CERLEVEL4"/>
      </w:pPr>
      <w:r w:rsidRPr="009D2D9E">
        <w:t xml:space="preserve">A Party shall be appointed to perform the role of the Scheduling Agent of the </w:t>
      </w:r>
      <w:r w:rsidR="00713F38" w:rsidRPr="009D2D9E">
        <w:t>S</w:t>
      </w:r>
      <w:r w:rsidRPr="009D2D9E">
        <w:t xml:space="preserve">hipping </w:t>
      </w:r>
      <w:r w:rsidR="00713F38" w:rsidRPr="009D2D9E">
        <w:t>A</w:t>
      </w:r>
      <w:r w:rsidRPr="009D2D9E">
        <w:t xml:space="preserve">gent in respect of each Interconnector in accordance with the requirements of the EU Guideline on </w:t>
      </w:r>
      <w:r w:rsidR="00713F38" w:rsidRPr="009D2D9E">
        <w:t>Electricity Transmission System Operation</w:t>
      </w:r>
      <w:r w:rsidRPr="009D2D9E">
        <w:t xml:space="preserve">. </w:t>
      </w:r>
    </w:p>
    <w:p w14:paraId="008D6A45" w14:textId="77777777" w:rsidR="00A1520A" w:rsidRPr="009D2D9E" w:rsidRDefault="00A1520A" w:rsidP="00702A3C">
      <w:pPr>
        <w:pStyle w:val="CERLEVEL4"/>
      </w:pPr>
      <w:r w:rsidRPr="009D2D9E">
        <w:t>The Scheduling Agent of the Shipping Agent in respect of each Interconnector shall submit the information contemplated by paragraph F.2.2.</w:t>
      </w:r>
      <w:r w:rsidR="00E918F6">
        <w:t>4</w:t>
      </w:r>
      <w:r w:rsidRPr="009D2D9E">
        <w:t xml:space="preserve"> in accordance with that paragraph.</w:t>
      </w:r>
    </w:p>
    <w:p w14:paraId="008D6A46" w14:textId="77777777" w:rsidR="00A1520A" w:rsidRPr="009D2D9E" w:rsidRDefault="002A1E6E" w:rsidP="00702A3C">
      <w:pPr>
        <w:pStyle w:val="CERLEVEL4"/>
      </w:pPr>
      <w:bookmarkStart w:id="115" w:name="_Ref462922947"/>
      <w:r w:rsidRPr="009D2D9E">
        <w:t>T</w:t>
      </w:r>
      <w:r w:rsidR="00A1520A" w:rsidRPr="009D2D9E">
        <w:t>he Shipping Agent in respect of an Interconnector shall register an Assetless Unit in respect of that Interconnector to facilitate the notification of cross border positions on the Interconnector.</w:t>
      </w:r>
      <w:bookmarkEnd w:id="115"/>
    </w:p>
    <w:p w14:paraId="008D6A47" w14:textId="77777777" w:rsidR="00A1520A" w:rsidRPr="009D2D9E" w:rsidRDefault="00A1520A" w:rsidP="00702A3C">
      <w:pPr>
        <w:pStyle w:val="CERLEVEL2"/>
        <w:rPr>
          <w:lang w:val="en-IE"/>
        </w:rPr>
      </w:pPr>
      <w:bookmarkStart w:id="116" w:name="_Toc418844030"/>
      <w:bookmarkStart w:id="117" w:name="_Toc228073515"/>
      <w:bookmarkStart w:id="118" w:name="_Toc159866995"/>
      <w:bookmarkStart w:id="119" w:name="_Ref451518505"/>
      <w:bookmarkStart w:id="120" w:name="_Toc103071033"/>
      <w:r w:rsidRPr="009D2D9E">
        <w:rPr>
          <w:lang w:val="en-IE"/>
        </w:rPr>
        <w:t>Registration of Trading Site</w:t>
      </w:r>
      <w:bookmarkEnd w:id="116"/>
      <w:bookmarkEnd w:id="117"/>
      <w:bookmarkEnd w:id="118"/>
      <w:bookmarkEnd w:id="119"/>
      <w:bookmarkEnd w:id="120"/>
    </w:p>
    <w:p w14:paraId="008D6A48" w14:textId="77777777" w:rsidR="00A1520A" w:rsidRPr="009D2D9E" w:rsidRDefault="00A1520A" w:rsidP="00702A3C">
      <w:pPr>
        <w:pStyle w:val="CERLEVEL3"/>
        <w:rPr>
          <w:lang w:val="en-IE"/>
        </w:rPr>
      </w:pPr>
      <w:bookmarkStart w:id="121" w:name="_Toc103071034"/>
      <w:r w:rsidRPr="009D2D9E">
        <w:rPr>
          <w:lang w:val="en-IE"/>
        </w:rPr>
        <w:t>General</w:t>
      </w:r>
      <w:bookmarkEnd w:id="121"/>
    </w:p>
    <w:p w14:paraId="008D6A49" w14:textId="77777777" w:rsidR="00A1520A" w:rsidRPr="009D2D9E" w:rsidRDefault="00A1520A" w:rsidP="00702A3C">
      <w:pPr>
        <w:pStyle w:val="CERLEVEL4"/>
      </w:pPr>
      <w:r w:rsidRPr="009D2D9E">
        <w:t xml:space="preserve">Any Party (or Applicant, as applicable) registering a Generator Unit shall register such Generator Unit as part of a Trading Site except as expressly provided for in paragraph </w:t>
      </w:r>
      <w:r w:rsidR="00DB3A46">
        <w:fldChar w:fldCharType="begin"/>
      </w:r>
      <w:r w:rsidR="00DB3A46">
        <w:instrText xml:space="preserve"> REF _Ref456086189 \r \h  \* MERGEFORMAT </w:instrText>
      </w:r>
      <w:r w:rsidR="00DB3A46">
        <w:fldChar w:fldCharType="separate"/>
      </w:r>
      <w:r w:rsidR="008C10E8">
        <w:t>B.9.1.3</w:t>
      </w:r>
      <w:r w:rsidR="00DB3A46">
        <w:fldChar w:fldCharType="end"/>
      </w:r>
      <w:r w:rsidRPr="009D2D9E">
        <w:t xml:space="preserve">. </w:t>
      </w:r>
    </w:p>
    <w:p w14:paraId="008D6A4A" w14:textId="77777777" w:rsidR="00A1520A" w:rsidRPr="009D2D9E" w:rsidRDefault="00A1520A" w:rsidP="00702A3C">
      <w:pPr>
        <w:pStyle w:val="CERLEVEL4"/>
      </w:pPr>
      <w:r w:rsidRPr="009D2D9E">
        <w:t xml:space="preserve">Each Trading Site shall include at least one Generator Unit and may include a single Trading Site Supplier Unit which must contain all of the Demand for the Trading Site and only the Demand within the same Trading Site. Except as provided for in section </w:t>
      </w:r>
      <w:r w:rsidR="00DB3A46">
        <w:fldChar w:fldCharType="begin"/>
      </w:r>
      <w:r w:rsidR="00DB3A46">
        <w:instrText xml:space="preserve"> REF _Ref451509889 \r \h  \* MERGEFORMAT </w:instrText>
      </w:r>
      <w:r w:rsidR="00DB3A46">
        <w:fldChar w:fldCharType="separate"/>
      </w:r>
      <w:r w:rsidR="008C10E8">
        <w:t>B.9.2</w:t>
      </w:r>
      <w:r w:rsidR="00DB3A46">
        <w:fldChar w:fldCharType="end"/>
      </w:r>
      <w:r w:rsidRPr="009D2D9E">
        <w:t xml:space="preserve">, each Trading Site shall include all Generator Units on the Generation Site. </w:t>
      </w:r>
    </w:p>
    <w:p w14:paraId="008D6A4B" w14:textId="77777777" w:rsidR="00A1520A" w:rsidRPr="009D2D9E" w:rsidRDefault="00A1520A" w:rsidP="00702A3C">
      <w:pPr>
        <w:pStyle w:val="CERLEVEL4"/>
      </w:pPr>
      <w:bookmarkStart w:id="122" w:name="_Ref456086189"/>
      <w:r w:rsidRPr="009D2D9E">
        <w:t>The following kinds of Generator Unit shall not be registered as part of a Trading Site:</w:t>
      </w:r>
      <w:bookmarkEnd w:id="122"/>
    </w:p>
    <w:p w14:paraId="008D6A4C" w14:textId="77777777" w:rsidR="00A1520A" w:rsidRPr="009D2D9E" w:rsidRDefault="00A1520A" w:rsidP="00A1520A">
      <w:pPr>
        <w:pStyle w:val="CERLEVEL5"/>
        <w:rPr>
          <w:lang w:val="en-IE"/>
        </w:rPr>
      </w:pPr>
      <w:r w:rsidRPr="009D2D9E">
        <w:rPr>
          <w:lang w:val="en-IE"/>
        </w:rPr>
        <w:t>a Pumped Storage Unit or Battery Storage Unit</w:t>
      </w:r>
      <w:r w:rsidRPr="009D2D9E">
        <w:rPr>
          <w:color w:val="000000"/>
          <w:lang w:val="en-IE"/>
        </w:rPr>
        <w:t>;</w:t>
      </w:r>
    </w:p>
    <w:p w14:paraId="008D6A4D" w14:textId="77777777" w:rsidR="00A1520A" w:rsidRPr="009D2D9E" w:rsidRDefault="00A1520A" w:rsidP="00A1520A">
      <w:pPr>
        <w:pStyle w:val="CERLEVEL5"/>
        <w:rPr>
          <w:lang w:val="en-IE"/>
        </w:rPr>
      </w:pPr>
      <w:r w:rsidRPr="009D2D9E">
        <w:rPr>
          <w:color w:val="000000"/>
          <w:lang w:val="en-IE"/>
        </w:rPr>
        <w:t>an Aggregated Generator Unit, where the Trading Site contains a Trading Site Supplier Unit;</w:t>
      </w:r>
    </w:p>
    <w:p w14:paraId="008D6A4E" w14:textId="77777777" w:rsidR="00A1520A" w:rsidRPr="009D2D9E" w:rsidRDefault="00A1520A" w:rsidP="00A1520A">
      <w:pPr>
        <w:pStyle w:val="CERLEVEL5"/>
        <w:rPr>
          <w:lang w:val="en-IE"/>
        </w:rPr>
      </w:pPr>
      <w:r w:rsidRPr="009D2D9E">
        <w:rPr>
          <w:color w:val="000000"/>
          <w:lang w:val="en-IE"/>
        </w:rPr>
        <w:t>an Assetless Unit.</w:t>
      </w:r>
    </w:p>
    <w:p w14:paraId="008D6A4F" w14:textId="77777777" w:rsidR="00A1520A" w:rsidRPr="009D2D9E" w:rsidRDefault="00A1520A" w:rsidP="000A7666">
      <w:pPr>
        <w:pStyle w:val="CERLEVEL4"/>
      </w:pPr>
      <w:r w:rsidRPr="009D2D9E">
        <w:t xml:space="preserve">All Units within a registered Trading Site must be registered to the same Participant. </w:t>
      </w:r>
      <w:bookmarkStart w:id="123" w:name="_Ref454470173"/>
      <w:bookmarkStart w:id="124" w:name="_Ref451510053"/>
    </w:p>
    <w:p w14:paraId="008D6A50" w14:textId="7F9E6EA5" w:rsidR="00A1520A" w:rsidRPr="009D2D9E" w:rsidRDefault="00A1520A" w:rsidP="00F67244">
      <w:pPr>
        <w:pStyle w:val="CERLEVEL4"/>
      </w:pPr>
      <w:r w:rsidRPr="009D2D9E">
        <w:t>If a Party (or Applicant as applicable) registering a Trading Site does not register a Trading Site Supplier Unit to that Trading Site, then on the first registration of a Generator Unit to that Trading Site, the Party (or Applicant as applicable) registering the Generator Unit shall notify the Market Operator of the identity of the Participant that shall re</w:t>
      </w:r>
      <w:r w:rsidR="007E5043" w:rsidRPr="009D2D9E">
        <w:t>gister</w:t>
      </w:r>
      <w:r w:rsidRPr="009D2D9E">
        <w:t xml:space="preserve"> an Associated Supplier Unit to the Trading Site. The Participant shall re</w:t>
      </w:r>
      <w:r w:rsidR="007E5043" w:rsidRPr="009D2D9E">
        <w:t>gister</w:t>
      </w:r>
      <w:r w:rsidRPr="009D2D9E">
        <w:t xml:space="preserve"> the Associated Supplier Unit in accordance with Agreed Procedure 1 “Registration”.</w:t>
      </w:r>
    </w:p>
    <w:p w14:paraId="008D6A51" w14:textId="77777777" w:rsidR="00A1520A" w:rsidRPr="009D2D9E" w:rsidRDefault="00A1520A" w:rsidP="00F67244">
      <w:pPr>
        <w:pStyle w:val="CERLEVEL4"/>
      </w:pPr>
      <w:bookmarkStart w:id="125" w:name="_Ref457390944"/>
      <w:r w:rsidRPr="009D2D9E">
        <w:t>An Associated Supplier Unit may be registered to a different Participant than the Participant registering the other Units in the Trading Site.</w:t>
      </w:r>
      <w:bookmarkEnd w:id="125"/>
      <w:r w:rsidRPr="009D2D9E">
        <w:t xml:space="preserve"> </w:t>
      </w:r>
    </w:p>
    <w:p w14:paraId="008D6A52" w14:textId="77777777" w:rsidR="00A1520A" w:rsidRPr="009D2D9E" w:rsidRDefault="00A1520A" w:rsidP="00F67244">
      <w:pPr>
        <w:pStyle w:val="CERLEVEL4"/>
      </w:pPr>
      <w:r w:rsidRPr="009D2D9E">
        <w:t xml:space="preserve">An Associated Supplier Unit may contain Demand outside of the Trading Site. </w:t>
      </w:r>
    </w:p>
    <w:p w14:paraId="008D6A53" w14:textId="77777777" w:rsidR="00A1520A" w:rsidRPr="009D2D9E" w:rsidRDefault="00A1520A" w:rsidP="00F67244">
      <w:pPr>
        <w:pStyle w:val="CERLEVEL4"/>
      </w:pPr>
      <w:r w:rsidRPr="009D2D9E">
        <w:t>No Supplier Unit can be both:</w:t>
      </w:r>
      <w:bookmarkEnd w:id="123"/>
    </w:p>
    <w:p w14:paraId="008D6A54" w14:textId="77777777" w:rsidR="00A1520A" w:rsidRPr="009D2D9E" w:rsidRDefault="00A1520A" w:rsidP="00A1520A">
      <w:pPr>
        <w:pStyle w:val="CERLEVEL5"/>
        <w:rPr>
          <w:lang w:val="en-IE"/>
        </w:rPr>
      </w:pPr>
      <w:r w:rsidRPr="009D2D9E">
        <w:rPr>
          <w:lang w:val="en-IE"/>
        </w:rPr>
        <w:t xml:space="preserve">an Associated Supplier Unit; and </w:t>
      </w:r>
    </w:p>
    <w:p w14:paraId="008D6A55" w14:textId="77777777" w:rsidR="00A1520A" w:rsidRPr="009D2D9E" w:rsidRDefault="00A1520A" w:rsidP="00A1520A">
      <w:pPr>
        <w:pStyle w:val="CERLEVEL5"/>
        <w:rPr>
          <w:lang w:val="en-IE"/>
        </w:rPr>
      </w:pPr>
      <w:r w:rsidRPr="009D2D9E">
        <w:rPr>
          <w:lang w:val="en-IE"/>
        </w:rPr>
        <w:t>a Trading Site Supplier Unit.</w:t>
      </w:r>
      <w:bookmarkEnd w:id="124"/>
      <w:r w:rsidRPr="009D2D9E">
        <w:rPr>
          <w:lang w:val="en-IE"/>
        </w:rPr>
        <w:t xml:space="preserve"> </w:t>
      </w:r>
    </w:p>
    <w:p w14:paraId="008D6A56" w14:textId="77777777" w:rsidR="00A1520A" w:rsidRPr="009D2D9E" w:rsidRDefault="00A1520A" w:rsidP="00F67244">
      <w:pPr>
        <w:pStyle w:val="CERLEVEL4"/>
      </w:pPr>
      <w:r w:rsidRPr="009D2D9E">
        <w:t>For each Aggregated Generator Unit, a Party (or Applicant as applicable) shall re</w:t>
      </w:r>
      <w:r w:rsidR="007E5043" w:rsidRPr="009D2D9E">
        <w:t>gister</w:t>
      </w:r>
      <w:r w:rsidRPr="009D2D9E">
        <w:t xml:space="preserve"> an Associated Supplier Unit to the Trading Site in accordance with paragraph </w:t>
      </w:r>
      <w:r w:rsidR="00DB3A46">
        <w:fldChar w:fldCharType="begin"/>
      </w:r>
      <w:r w:rsidR="00DB3A46">
        <w:instrText xml:space="preserve"> REF _Ref457390944 \r \h  \* MERGEFORMAT </w:instrText>
      </w:r>
      <w:r w:rsidR="00DB3A46">
        <w:fldChar w:fldCharType="separate"/>
      </w:r>
      <w:r w:rsidR="008C10E8">
        <w:t>B.9.1.6</w:t>
      </w:r>
      <w:r w:rsidR="00DB3A46">
        <w:fldChar w:fldCharType="end"/>
      </w:r>
      <w:r w:rsidRPr="009D2D9E">
        <w:t>.</w:t>
      </w:r>
    </w:p>
    <w:p w14:paraId="008D6A57" w14:textId="77777777" w:rsidR="00A1520A" w:rsidRPr="009D2D9E" w:rsidRDefault="00A1520A" w:rsidP="00A1520A">
      <w:pPr>
        <w:pStyle w:val="CERLEVEL3"/>
        <w:rPr>
          <w:lang w:val="en-IE"/>
        </w:rPr>
      </w:pPr>
      <w:bookmarkStart w:id="126" w:name="_Toc418844031"/>
      <w:bookmarkStart w:id="127" w:name="_Toc228073516"/>
      <w:bookmarkStart w:id="128" w:name="_Toc159866996"/>
      <w:bookmarkStart w:id="129" w:name="_Ref451509889"/>
      <w:bookmarkStart w:id="130" w:name="_Toc103071035"/>
      <w:r w:rsidRPr="009D2D9E">
        <w:rPr>
          <w:lang w:val="en-IE"/>
        </w:rPr>
        <w:t>Differences Between Trading Sites and Generation Sites</w:t>
      </w:r>
      <w:bookmarkEnd w:id="126"/>
      <w:bookmarkEnd w:id="127"/>
      <w:bookmarkEnd w:id="128"/>
      <w:bookmarkEnd w:id="129"/>
      <w:bookmarkEnd w:id="130"/>
    </w:p>
    <w:p w14:paraId="008D6A58" w14:textId="77777777" w:rsidR="00A1520A" w:rsidRPr="009D2D9E" w:rsidRDefault="00A1520A" w:rsidP="00F67244">
      <w:pPr>
        <w:pStyle w:val="CERLEVEL4"/>
      </w:pPr>
      <w:bookmarkStart w:id="131" w:name="_Ref451510269"/>
      <w:r w:rsidRPr="009D2D9E">
        <w:t>Where there is more than one Meter Point Registration Number or more than one Generator Unit at a Generation Site, the Generation Site may be registered as more than one Trading Site, each such Trading Site having either one Trading Site Supplier Unit registered by the same Participant which registers the Generator Unit, or one Associated Supplier Unit recorded to the Trading Site.</w:t>
      </w:r>
      <w:bookmarkEnd w:id="131"/>
      <w:r w:rsidRPr="009D2D9E">
        <w:t xml:space="preserve"> </w:t>
      </w:r>
    </w:p>
    <w:p w14:paraId="008D6A59" w14:textId="77777777" w:rsidR="00A1520A" w:rsidRPr="009D2D9E" w:rsidRDefault="00A1520A" w:rsidP="00F67244">
      <w:pPr>
        <w:pStyle w:val="CERLEVEL4"/>
      </w:pPr>
      <w:r w:rsidRPr="009D2D9E">
        <w:t xml:space="preserve">Where there is more than one Meter Point Registration Number at a Generation Site, the Generation Site may be registered as a single Trading Site which excludes one or more of the Meter Point Registration Numbers from that Trading Site’s Trading Site Supplier Unit or recorded Associated Supplier Unit as appropriate, so long as those excluded Meter Point Registration Numbers do not represent Export Points and the excluded Meter Point Registration Numbers are included in another Supplier Unit or Supplier Units. </w:t>
      </w:r>
    </w:p>
    <w:p w14:paraId="008D6A5A" w14:textId="77777777" w:rsidR="00A1520A" w:rsidRPr="009D2D9E" w:rsidRDefault="00A1520A" w:rsidP="00F67244">
      <w:pPr>
        <w:pStyle w:val="CERLEVEL4"/>
      </w:pPr>
      <w:r w:rsidRPr="009D2D9E">
        <w:t xml:space="preserve">Where there is only one Meter Point Registration Number and more than one Generator Unit at a Generation Site, and the Generation Site is, as permitted under paragraph </w:t>
      </w:r>
      <w:r w:rsidR="00DB3A46">
        <w:fldChar w:fldCharType="begin"/>
      </w:r>
      <w:r w:rsidR="00DB3A46">
        <w:instrText xml:space="preserve"> REF _Ref451510269 \r \h  \* MERGEFORMAT </w:instrText>
      </w:r>
      <w:r w:rsidR="00DB3A46">
        <w:fldChar w:fldCharType="separate"/>
      </w:r>
      <w:r w:rsidR="008C10E8">
        <w:t>B.9.2.1</w:t>
      </w:r>
      <w:r w:rsidR="00DB3A46">
        <w:fldChar w:fldCharType="end"/>
      </w:r>
      <w:r w:rsidRPr="009D2D9E">
        <w:t xml:space="preserve">, registered as more than one Trading Site, the Meter Point Registration Number will be attributable to only one such Trading Site, by the Trading Site Supplier Unit or the Associated Supplier Unit for that Trading Site and including the Demand related to the Generation Site Meter Point Registration Number. Each other Trading Site Supplier Unit and Associated Supplier Unit registered or recorded to a Trading Site within the same Generation Site shall contain no Demand related to that Trading Site. </w:t>
      </w:r>
    </w:p>
    <w:p w14:paraId="008D6A5B" w14:textId="77777777" w:rsidR="00A1520A" w:rsidRPr="009D2D9E" w:rsidRDefault="00A1520A" w:rsidP="00A1520A">
      <w:pPr>
        <w:pStyle w:val="CERLEVEL3"/>
        <w:rPr>
          <w:lang w:val="en-IE"/>
        </w:rPr>
      </w:pPr>
      <w:bookmarkStart w:id="132" w:name="_Toc418844032"/>
      <w:bookmarkStart w:id="133" w:name="_Toc228073517"/>
      <w:bookmarkStart w:id="134" w:name="_Toc159866997"/>
      <w:bookmarkStart w:id="135" w:name="_Toc103071036"/>
      <w:r w:rsidRPr="009D2D9E">
        <w:rPr>
          <w:lang w:val="en-IE"/>
        </w:rPr>
        <w:t>Generator Unit with Non-Firm Access</w:t>
      </w:r>
      <w:bookmarkEnd w:id="132"/>
      <w:bookmarkEnd w:id="133"/>
      <w:bookmarkEnd w:id="134"/>
      <w:bookmarkEnd w:id="135"/>
    </w:p>
    <w:p w14:paraId="008D6A5C" w14:textId="77777777" w:rsidR="00A1520A" w:rsidRPr="009D2D9E" w:rsidRDefault="00A1520A" w:rsidP="00F67244">
      <w:pPr>
        <w:pStyle w:val="CERLEVEL4"/>
      </w:pPr>
      <w:r w:rsidRPr="009D2D9E">
        <w:t>A Generator Unit has Non-Firm Access where it operates under a Connection Agreement which provides for a Firm Access Quantity which is less than the Maximum Export Capacity of the relevant site. As part of the registration process for such Generator Units, the Firm Access Quantity of Trading Site, s, for each Trading Day, t, (qFAQ</w:t>
      </w:r>
      <w:r w:rsidRPr="009D2D9E">
        <w:rPr>
          <w:vertAlign w:val="subscript"/>
        </w:rPr>
        <w:t>st</w:t>
      </w:r>
      <w:r w:rsidRPr="009D2D9E">
        <w:t>) shall be validated by the relevant System Operator and recorded in accordance with Appendix H “Data Requirements for Registration”. No</w:t>
      </w:r>
      <w:r w:rsidRPr="009D2D9E">
        <w:rPr>
          <w:rFonts w:ascii="ArialMT" w:hAnsi="ArialMT" w:cs="ArialMT"/>
          <w:lang w:eastAsia="en-GB"/>
        </w:rPr>
        <w:t xml:space="preserve"> Demand Side Unit</w:t>
      </w:r>
      <w:r w:rsidRPr="009D2D9E">
        <w:t xml:space="preserve"> or Dual Rated Generator Unit shall be deemed to have Non-Firm Access. A Participant shall advise the Market Operator of any changes to the Firm Access Quantity of the Trading Site and this change shall be validated by the relevant System Operator. </w:t>
      </w:r>
    </w:p>
    <w:p w14:paraId="008D6A5D" w14:textId="77777777" w:rsidR="00A1520A" w:rsidRPr="009D2D9E" w:rsidRDefault="00A1520A" w:rsidP="00F67244">
      <w:pPr>
        <w:pStyle w:val="CERLEVEL4"/>
      </w:pPr>
      <w:r w:rsidRPr="009D2D9E">
        <w:t xml:space="preserve">Where a Generation Site is, as permitted under paragraph </w:t>
      </w:r>
      <w:r w:rsidR="00DB3A46">
        <w:fldChar w:fldCharType="begin"/>
      </w:r>
      <w:r w:rsidR="00DB3A46">
        <w:instrText xml:space="preserve"> REF _Ref451510269 \r \h  \* MERGEFORMAT </w:instrText>
      </w:r>
      <w:r w:rsidR="00DB3A46">
        <w:fldChar w:fldCharType="separate"/>
      </w:r>
      <w:r w:rsidR="008C10E8">
        <w:t>B.9.2.1</w:t>
      </w:r>
      <w:r w:rsidR="00DB3A46">
        <w:fldChar w:fldCharType="end"/>
      </w:r>
      <w:r w:rsidRPr="009D2D9E">
        <w:t xml:space="preserve">, registered as more than one Trading </w:t>
      </w:r>
      <w:r w:rsidR="00E918F6">
        <w:t>S</w:t>
      </w:r>
      <w:r w:rsidRPr="009D2D9E">
        <w:t xml:space="preserve">ite, and the Generation Site under the Connection Agreement has Non-Firm Access, the relevant Participant shall record a value of Firm Access Quantity for each such Trading Site in such a way that the Firm Access Quantities recorded for all such Trading Sites together sum to the Firm Access Quantity set out in the Connection Agreement of the Generation Site. </w:t>
      </w:r>
    </w:p>
    <w:p w14:paraId="008D6A5E" w14:textId="77777777" w:rsidR="00A1520A" w:rsidRPr="009D2D9E" w:rsidRDefault="00A1520A" w:rsidP="00A1520A">
      <w:pPr>
        <w:pStyle w:val="CERLEVEL3"/>
        <w:rPr>
          <w:lang w:val="en-IE"/>
        </w:rPr>
      </w:pPr>
      <w:bookmarkStart w:id="136" w:name="_Toc103071037"/>
      <w:r w:rsidRPr="009D2D9E">
        <w:rPr>
          <w:lang w:val="en-IE"/>
        </w:rPr>
        <w:t>Autoproducer Sites</w:t>
      </w:r>
      <w:bookmarkEnd w:id="136"/>
    </w:p>
    <w:p w14:paraId="008D6A5F" w14:textId="77777777" w:rsidR="00A1520A" w:rsidRPr="009D2D9E" w:rsidRDefault="00A1520A" w:rsidP="00F67244">
      <w:pPr>
        <w:pStyle w:val="CERLEVEL4"/>
      </w:pPr>
      <w:r w:rsidRPr="009D2D9E" w:rsidDel="0040418C">
        <w:t xml:space="preserve">The Units which form part of an Autoproducer Site are eligible to be registered as </w:t>
      </w:r>
      <w:r w:rsidRPr="009D2D9E">
        <w:t xml:space="preserve">part of </w:t>
      </w:r>
      <w:r w:rsidRPr="009D2D9E" w:rsidDel="0040418C">
        <w:t>a Trading Site</w:t>
      </w:r>
      <w:r w:rsidRPr="009D2D9E">
        <w:t xml:space="preserve"> in accordance with this section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rPr>
          <w:color w:val="000000"/>
        </w:rPr>
        <w:t>.</w:t>
      </w:r>
      <w:r w:rsidRPr="009D2D9E">
        <w:t xml:space="preserve"> </w:t>
      </w:r>
    </w:p>
    <w:p w14:paraId="008D6A60" w14:textId="77777777" w:rsidR="00A1520A" w:rsidRPr="009D2D9E" w:rsidRDefault="00A1520A" w:rsidP="00F67244">
      <w:pPr>
        <w:pStyle w:val="CERLEVEL4"/>
      </w:pPr>
      <w:bookmarkStart w:id="137" w:name="_Ref454465039"/>
      <w:r w:rsidRPr="009D2D9E">
        <w:t>If all of the Generator Units which form part of an Autoproducer Site are not Controllable and not Dispatchable, those Generator Units may be registered as a single Generator Unit as part of a Trading Site with an Associated Supplier Unit.</w:t>
      </w:r>
      <w:bookmarkEnd w:id="137"/>
    </w:p>
    <w:p w14:paraId="008D6A61" w14:textId="77777777" w:rsidR="00A1520A" w:rsidRPr="009D2D9E" w:rsidRDefault="00A1520A" w:rsidP="00F67244">
      <w:pPr>
        <w:pStyle w:val="CERLEVEL4"/>
      </w:pPr>
      <w:r w:rsidRPr="009D2D9E">
        <w:t>Unless all of the Generator Units which form part of an Autoproducer Site are not Controllable and not Dispatchable, each Autoproducer Site must have separate metering for its import energy quantity and export energy quantity. A Party must register Generator Units and Supplier Units separately for the purposes of a Trading Site.</w:t>
      </w:r>
    </w:p>
    <w:p w14:paraId="008D6A62" w14:textId="77777777" w:rsidR="00A1520A" w:rsidRPr="009D2D9E" w:rsidRDefault="00A1520A" w:rsidP="00F67244">
      <w:pPr>
        <w:pStyle w:val="CERLEVEL4"/>
      </w:pPr>
      <w:r w:rsidRPr="009D2D9E">
        <w:t xml:space="preserve">A Participant registering Generator Units which form part of an Autoproducer Site may also register a separate Trading Unit to facilitate participation in the day-ahead and intraday markets as a single Unit. </w:t>
      </w:r>
    </w:p>
    <w:p w14:paraId="008D6A63" w14:textId="77777777" w:rsidR="00A1520A" w:rsidRPr="009D2D9E" w:rsidRDefault="00A1520A" w:rsidP="00A1520A">
      <w:pPr>
        <w:pStyle w:val="CERLEVEL3"/>
        <w:rPr>
          <w:lang w:val="en-IE"/>
        </w:rPr>
      </w:pPr>
      <w:bookmarkStart w:id="138" w:name="_Ref459211587"/>
      <w:bookmarkStart w:id="139" w:name="_Toc103071038"/>
      <w:r w:rsidRPr="009D2D9E">
        <w:rPr>
          <w:lang w:val="en-IE"/>
        </w:rPr>
        <w:t>Demand Side Units and Demand Sites</w:t>
      </w:r>
      <w:bookmarkEnd w:id="138"/>
      <w:bookmarkEnd w:id="139"/>
      <w:r w:rsidRPr="009D2D9E">
        <w:rPr>
          <w:lang w:val="en-IE"/>
        </w:rPr>
        <w:t xml:space="preserve"> </w:t>
      </w:r>
    </w:p>
    <w:p w14:paraId="008D6A64"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_Ref454466220 \r \h  \* MERGEFORMAT </w:instrText>
      </w:r>
      <w:r w:rsidR="00DB3A46">
        <w:fldChar w:fldCharType="separate"/>
      </w:r>
      <w:r w:rsidR="008C10E8">
        <w:t>B.9.5.3</w:t>
      </w:r>
      <w:r w:rsidR="00DB3A46">
        <w:fldChar w:fldCharType="end"/>
      </w:r>
      <w:r w:rsidRPr="009D2D9E">
        <w:t>, a Party may register a Demand Side Unit associated with a Demand Site or Demand Sites.</w:t>
      </w:r>
    </w:p>
    <w:p w14:paraId="008D6A65" w14:textId="77777777" w:rsidR="00A1520A" w:rsidRPr="009D2D9E" w:rsidRDefault="00A1520A" w:rsidP="00F67244">
      <w:pPr>
        <w:pStyle w:val="CERLEVEL4"/>
      </w:pPr>
      <w:r w:rsidRPr="009D2D9E">
        <w:t>Subject to the terms of the Grid Code, a single Demand Side Unit may be associated with a number of Demand Sites provided that those Demand Sites are within the same Currency Zone and that each Demand Site contributes no greater than 10MW to the Demand Side Unit MW Capacity. The combined Demand Side Unit shall for all purposes under the Code be treated as a single Demand Side Unit</w:t>
      </w:r>
      <w:bookmarkStart w:id="140" w:name="_Ref122410964"/>
      <w:r w:rsidRPr="009D2D9E">
        <w:t xml:space="preserve">. </w:t>
      </w:r>
    </w:p>
    <w:p w14:paraId="008D6A66" w14:textId="77777777" w:rsidR="00A1520A" w:rsidRPr="009D2D9E" w:rsidRDefault="00A1520A" w:rsidP="00F67244">
      <w:pPr>
        <w:pStyle w:val="CERLEVEL4"/>
      </w:pPr>
      <w:bookmarkStart w:id="141" w:name="_Ref454466220"/>
      <w:r w:rsidRPr="009D2D9E">
        <w:t>Any Demand Site associated with a Demand Side Unit must meet and continue to meet all of the following criteria:</w:t>
      </w:r>
      <w:bookmarkEnd w:id="140"/>
      <w:bookmarkEnd w:id="141"/>
    </w:p>
    <w:p w14:paraId="008D6A67" w14:textId="77777777" w:rsidR="00A1520A" w:rsidRPr="009D2D9E" w:rsidRDefault="00A1520A" w:rsidP="00A1520A">
      <w:pPr>
        <w:pStyle w:val="CERLEVEL5"/>
        <w:rPr>
          <w:lang w:val="en-IE"/>
        </w:rPr>
      </w:pPr>
      <w:r w:rsidRPr="009D2D9E">
        <w:rPr>
          <w:lang w:val="en-IE"/>
        </w:rPr>
        <w:t xml:space="preserve">the Demand Site shall house a final customer or consumer; </w:t>
      </w:r>
    </w:p>
    <w:p w14:paraId="008D6A68" w14:textId="77777777" w:rsidR="00A1520A" w:rsidRPr="009D2D9E" w:rsidRDefault="00A1520A" w:rsidP="00A1520A">
      <w:pPr>
        <w:pStyle w:val="CERLEVEL5"/>
        <w:rPr>
          <w:lang w:val="en-IE"/>
        </w:rPr>
      </w:pPr>
      <w:r w:rsidRPr="009D2D9E">
        <w:rPr>
          <w:lang w:val="en-IE"/>
        </w:rPr>
        <w:t xml:space="preserve">the Demand Site shall have the technical and operational capability to deliver Demand Reduction in response to Dispatch Instructions from the relevant System Operator in accordance with the relevant Grid Code or Distribution Code; </w:t>
      </w:r>
    </w:p>
    <w:p w14:paraId="008D6A69" w14:textId="77777777" w:rsidR="00A1520A" w:rsidRPr="009D2D9E" w:rsidRDefault="00A1520A" w:rsidP="00A1520A">
      <w:pPr>
        <w:pStyle w:val="CERLEVEL5"/>
        <w:rPr>
          <w:lang w:val="en-IE"/>
        </w:rPr>
      </w:pPr>
      <w:r w:rsidRPr="009D2D9E">
        <w:rPr>
          <w:lang w:val="en-IE"/>
        </w:rPr>
        <w:t>the Demand Site shall have appropriate equipment to permit real-time monitoring of delivery by the relevant System Operator; and</w:t>
      </w:r>
    </w:p>
    <w:p w14:paraId="008D6A6A" w14:textId="77777777" w:rsidR="00A1520A" w:rsidRPr="009D2D9E" w:rsidRDefault="00A1520A" w:rsidP="00A1520A">
      <w:pPr>
        <w:pStyle w:val="CERLEVEL5"/>
        <w:rPr>
          <w:lang w:val="en-IE"/>
        </w:rPr>
      </w:pPr>
      <w:r w:rsidRPr="009D2D9E">
        <w:rPr>
          <w:lang w:val="en-IE"/>
        </w:rPr>
        <w:t>the Demand Site shall have a Maximum Import Capacity and shall not have a Maximum Export Capacity greater than the De Minimis Threshold.</w:t>
      </w:r>
    </w:p>
    <w:p w14:paraId="008D6A6B" w14:textId="77777777" w:rsidR="00A1520A" w:rsidRPr="009D2D9E" w:rsidRDefault="00A1520A" w:rsidP="00F67244">
      <w:pPr>
        <w:pStyle w:val="CERLEVEL4"/>
      </w:pPr>
      <w:r w:rsidRPr="009D2D9E">
        <w:t xml:space="preserve">For each Demand Side Unit, a Party (or Applicant as applicable) shall register as part of a single Trading Site in accordance with this section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t xml:space="preserve">: </w:t>
      </w:r>
    </w:p>
    <w:p w14:paraId="008D6A6C" w14:textId="77777777" w:rsidR="00A1520A" w:rsidRPr="009D2D9E" w:rsidRDefault="00A1520A" w:rsidP="00A1520A">
      <w:pPr>
        <w:pStyle w:val="CERLEVEL5"/>
        <w:rPr>
          <w:lang w:val="en-IE"/>
        </w:rPr>
      </w:pPr>
      <w:r w:rsidRPr="009D2D9E">
        <w:rPr>
          <w:lang w:val="en-IE"/>
        </w:rPr>
        <w:t>the Demand Side Unit;</w:t>
      </w:r>
    </w:p>
    <w:p w14:paraId="008D6A6D" w14:textId="77777777" w:rsidR="00A1520A" w:rsidRPr="009D2D9E" w:rsidRDefault="00A1520A" w:rsidP="00A1520A">
      <w:pPr>
        <w:pStyle w:val="CERLEVEL5"/>
        <w:rPr>
          <w:lang w:val="en-IE"/>
        </w:rPr>
      </w:pPr>
      <w:r w:rsidRPr="009D2D9E">
        <w:rPr>
          <w:lang w:val="en-IE"/>
        </w:rPr>
        <w:t>a single Supplier Unit which is a Trading Site Supplier Unit; and</w:t>
      </w:r>
    </w:p>
    <w:p w14:paraId="008D6A6E" w14:textId="77777777" w:rsidR="00A1520A" w:rsidRPr="009D2D9E" w:rsidRDefault="00A1520A" w:rsidP="00A1520A">
      <w:pPr>
        <w:pStyle w:val="CERLEVEL5"/>
        <w:rPr>
          <w:lang w:val="en-IE"/>
        </w:rPr>
      </w:pPr>
      <w:r w:rsidRPr="009D2D9E">
        <w:rPr>
          <w:lang w:val="en-IE"/>
        </w:rPr>
        <w:t>no other Unit.</w:t>
      </w:r>
    </w:p>
    <w:p w14:paraId="008D6A6F" w14:textId="77777777" w:rsidR="00A1520A" w:rsidRPr="009D2D9E" w:rsidRDefault="00A1520A" w:rsidP="00A1520A">
      <w:pPr>
        <w:pStyle w:val="CERLEVEL2"/>
        <w:rPr>
          <w:lang w:val="en-IE"/>
        </w:rPr>
      </w:pPr>
      <w:bookmarkStart w:id="142" w:name="_Toc418844033"/>
      <w:bookmarkStart w:id="143" w:name="_Toc228073518"/>
      <w:bookmarkStart w:id="144" w:name="_Toc159866998"/>
      <w:bookmarkStart w:id="145" w:name="_Toc103071039"/>
      <w:r w:rsidRPr="009D2D9E">
        <w:rPr>
          <w:lang w:val="en-IE"/>
        </w:rPr>
        <w:t>Registration of an Interconnector</w:t>
      </w:r>
      <w:bookmarkEnd w:id="142"/>
      <w:bookmarkEnd w:id="143"/>
      <w:bookmarkEnd w:id="144"/>
      <w:r w:rsidRPr="009D2D9E">
        <w:rPr>
          <w:lang w:val="en-IE"/>
        </w:rPr>
        <w:t xml:space="preserve"> and Interconnector Units</w:t>
      </w:r>
      <w:bookmarkEnd w:id="145"/>
    </w:p>
    <w:p w14:paraId="008D6A70" w14:textId="77777777" w:rsidR="00A1520A" w:rsidRPr="009D2D9E" w:rsidRDefault="00A1520A" w:rsidP="00A1520A">
      <w:pPr>
        <w:pStyle w:val="CERLEVEL3"/>
        <w:rPr>
          <w:lang w:val="en-IE"/>
        </w:rPr>
      </w:pPr>
      <w:bookmarkStart w:id="146" w:name="_Toc103071040"/>
      <w:r w:rsidRPr="009D2D9E">
        <w:rPr>
          <w:lang w:val="en-IE"/>
        </w:rPr>
        <w:t>Registration</w:t>
      </w:r>
      <w:bookmarkEnd w:id="146"/>
    </w:p>
    <w:p w14:paraId="008D6A71" w14:textId="77777777" w:rsidR="00A1520A" w:rsidRPr="009D2D9E" w:rsidRDefault="00A1520A" w:rsidP="00F67244">
      <w:pPr>
        <w:pStyle w:val="CERLEVEL4"/>
      </w:pPr>
      <w:r w:rsidRPr="009D2D9E">
        <w:t xml:space="preserve">The Party (or an Applicant, as applicable) </w:t>
      </w:r>
      <w:r w:rsidRPr="009D2D9E">
        <w:rPr>
          <w:rFonts w:cs="Arial"/>
        </w:rPr>
        <w:t>that owns or legally controls under contract or at law an Interconnector</w:t>
      </w:r>
      <w:r w:rsidRPr="009D2D9E">
        <w:t xml:space="preserve">, may register the Interconnector in accordance with the procedure for registration of Units (as if references to Units were references to an Interconnector) subject to the additional requirements set out below. The Party registering the Interconnector shall be treated as the Interconnector Owner for the purposes of the Code. </w:t>
      </w:r>
    </w:p>
    <w:p w14:paraId="008D6A72" w14:textId="77777777" w:rsidR="00A1520A" w:rsidRPr="009D2D9E" w:rsidRDefault="00A1520A" w:rsidP="00F67244">
      <w:pPr>
        <w:pStyle w:val="CERLEVEL4"/>
      </w:pPr>
      <w:r w:rsidRPr="009D2D9E">
        <w:t>There shall be an</w:t>
      </w:r>
      <w:r w:rsidRPr="009D2D9E" w:rsidDel="00BC2364">
        <w:t xml:space="preserve"> Interconnector Administrator </w:t>
      </w:r>
      <w:r w:rsidRPr="009D2D9E">
        <w:t xml:space="preserve">for each Interconnector, who </w:t>
      </w:r>
      <w:r w:rsidRPr="009D2D9E" w:rsidDel="00BC2364">
        <w:t xml:space="preserve">may be </w:t>
      </w:r>
      <w:r w:rsidRPr="009D2D9E">
        <w:t xml:space="preserve">either </w:t>
      </w:r>
      <w:r w:rsidRPr="009D2D9E" w:rsidDel="00BC2364">
        <w:t>the Interconnector Owner or another Party</w:t>
      </w:r>
      <w:r w:rsidRPr="009D2D9E">
        <w:t xml:space="preserve"> nominated by the Interconnector Owner</w:t>
      </w:r>
      <w:r w:rsidRPr="009D2D9E" w:rsidDel="00BC2364">
        <w:t xml:space="preserve">. </w:t>
      </w:r>
    </w:p>
    <w:p w14:paraId="008D6A73" w14:textId="77777777" w:rsidR="00A1520A" w:rsidRPr="009D2D9E" w:rsidRDefault="00A1520A" w:rsidP="00F67244">
      <w:pPr>
        <w:pStyle w:val="CERLEVEL4"/>
      </w:pPr>
      <w:r w:rsidRPr="009D2D9E">
        <w:t>The rights and obligations of the Interconnector Administrator under this Code are rights and obligations of the Interconnector Owner. Where an Interconnector Owner appoints another person as the Interconnector Administrator:</w:t>
      </w:r>
    </w:p>
    <w:p w14:paraId="008D6A74" w14:textId="77777777" w:rsidR="00A1520A" w:rsidRPr="009D2D9E" w:rsidRDefault="00A1520A" w:rsidP="00A1520A">
      <w:pPr>
        <w:pStyle w:val="CERLEVEL5"/>
        <w:rPr>
          <w:lang w:val="en-IE"/>
        </w:rPr>
      </w:pPr>
      <w:r w:rsidRPr="009D2D9E">
        <w:rPr>
          <w:lang w:val="en-IE"/>
        </w:rPr>
        <w:t>the Interconnector Owner shall ensure that the Interconnector Administrator carries out its functions under this Code; and</w:t>
      </w:r>
    </w:p>
    <w:p w14:paraId="008D6A75" w14:textId="77777777" w:rsidR="00A1520A" w:rsidRPr="009D2D9E" w:rsidDel="00BC2364" w:rsidRDefault="00A1520A" w:rsidP="00A1520A">
      <w:pPr>
        <w:pStyle w:val="CERLEVEL5"/>
        <w:rPr>
          <w:lang w:val="en-IE"/>
        </w:rPr>
      </w:pPr>
      <w:r w:rsidRPr="009D2D9E">
        <w:rPr>
          <w:lang w:val="en-IE"/>
        </w:rPr>
        <w:t>the acts and omissions of the Interconnector Administrator in that capacity are taken to be those of the Interconnector Owner.</w:t>
      </w:r>
    </w:p>
    <w:p w14:paraId="008D6A76" w14:textId="77777777" w:rsidR="00A1520A" w:rsidRPr="009D2D9E" w:rsidRDefault="00A1520A" w:rsidP="00F67244">
      <w:pPr>
        <w:pStyle w:val="CERLEVEL4"/>
      </w:pPr>
      <w:r w:rsidRPr="009D2D9E">
        <w:t xml:space="preserve">On registration of an Interconnector, the Interconnector Administrator in respect of the relevant Interconnector, shall register in that capacity in accordance with the procedure for the registration of Units (as if references to Units were references to the Interconnector) subject to paragraph </w:t>
      </w:r>
      <w:r w:rsidR="00DB3A46">
        <w:fldChar w:fldCharType="begin"/>
      </w:r>
      <w:r w:rsidR="00DB3A46">
        <w:instrText xml:space="preserve"> REF _Ref459139781 \r \h  \* MERGEFORMAT </w:instrText>
      </w:r>
      <w:r w:rsidR="00DB3A46">
        <w:fldChar w:fldCharType="separate"/>
      </w:r>
      <w:r w:rsidR="008C10E8">
        <w:t>B.10.1.6</w:t>
      </w:r>
      <w:r w:rsidR="00DB3A46">
        <w:fldChar w:fldCharType="end"/>
      </w:r>
      <w:r w:rsidRPr="009D2D9E">
        <w:t xml:space="preserve">. </w:t>
      </w:r>
    </w:p>
    <w:p w14:paraId="008D6A77" w14:textId="77777777" w:rsidR="00A1520A" w:rsidRPr="009D2D9E" w:rsidRDefault="00A1520A" w:rsidP="00F67244">
      <w:pPr>
        <w:pStyle w:val="CERLEVEL4"/>
      </w:pPr>
      <w:r w:rsidRPr="009D2D9E">
        <w:t xml:space="preserve">The Interconnector Owner applying to register an Interconnector shall provide the Interconnector Registration Data in its Participation Notice. </w:t>
      </w:r>
    </w:p>
    <w:p w14:paraId="008D6A78" w14:textId="77777777" w:rsidR="00A1520A" w:rsidRPr="009D2D9E" w:rsidRDefault="00A1520A" w:rsidP="00F67244">
      <w:pPr>
        <w:pStyle w:val="CERLEVEL4"/>
      </w:pPr>
      <w:bookmarkStart w:id="147" w:name="_Ref459139781"/>
      <w:r w:rsidRPr="009D2D9E">
        <w:t xml:space="preserve">Notwithstanding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Interconnector Registration Data for an Interconnector shall comprise:</w:t>
      </w:r>
      <w:bookmarkEnd w:id="147"/>
      <w:r w:rsidRPr="009D2D9E">
        <w:t xml:space="preserve"> </w:t>
      </w:r>
    </w:p>
    <w:p w14:paraId="008D6A79" w14:textId="77777777" w:rsidR="00A1520A" w:rsidRPr="009D2D9E" w:rsidRDefault="00A1520A" w:rsidP="00A1520A">
      <w:pPr>
        <w:pStyle w:val="CERLEVEL5"/>
        <w:rPr>
          <w:lang w:val="en-IE"/>
        </w:rPr>
      </w:pPr>
      <w:r w:rsidRPr="009D2D9E">
        <w:rPr>
          <w:lang w:val="en-IE"/>
        </w:rPr>
        <w:t xml:space="preserve">the Aggregate Import Capacity; </w:t>
      </w:r>
    </w:p>
    <w:p w14:paraId="008D6A7A" w14:textId="77777777" w:rsidR="00A1520A" w:rsidRPr="009D2D9E" w:rsidRDefault="00A1520A" w:rsidP="00A1520A">
      <w:pPr>
        <w:pStyle w:val="CERLEVEL5"/>
        <w:rPr>
          <w:lang w:val="en-IE"/>
        </w:rPr>
      </w:pPr>
      <w:r w:rsidRPr="009D2D9E">
        <w:rPr>
          <w:lang w:val="en-IE"/>
        </w:rPr>
        <w:t xml:space="preserve">the Aggregate Export Capacity; </w:t>
      </w:r>
    </w:p>
    <w:p w14:paraId="008D6A7B" w14:textId="77777777" w:rsidR="00A1520A" w:rsidRPr="009D2D9E" w:rsidRDefault="00A1520A" w:rsidP="00A1520A">
      <w:pPr>
        <w:pStyle w:val="CERLEVEL5"/>
        <w:rPr>
          <w:lang w:val="en-IE"/>
        </w:rPr>
      </w:pPr>
      <w:r w:rsidRPr="009D2D9E">
        <w:rPr>
          <w:lang w:val="en-IE"/>
        </w:rPr>
        <w:t xml:space="preserve">the Aggregate Interconnector Ramp Rate, which must be a number greater than zero; </w:t>
      </w:r>
    </w:p>
    <w:p w14:paraId="008D6A7C" w14:textId="77777777" w:rsidR="00A1520A" w:rsidRPr="009D2D9E" w:rsidRDefault="00A1520A" w:rsidP="00A1520A">
      <w:pPr>
        <w:pStyle w:val="CERLEVEL5"/>
        <w:rPr>
          <w:lang w:val="en-IE"/>
        </w:rPr>
      </w:pPr>
      <w:r w:rsidRPr="009D2D9E">
        <w:rPr>
          <w:lang w:val="en-IE"/>
        </w:rPr>
        <w:t xml:space="preserve">the Minimum Interconnector Import Level; </w:t>
      </w:r>
    </w:p>
    <w:p w14:paraId="008D6A7D" w14:textId="77777777" w:rsidR="00A1520A" w:rsidRPr="009D2D9E" w:rsidRDefault="00A1520A" w:rsidP="00A1520A">
      <w:pPr>
        <w:pStyle w:val="CERLEVEL5"/>
        <w:rPr>
          <w:lang w:val="en-IE"/>
        </w:rPr>
      </w:pPr>
      <w:r w:rsidRPr="009D2D9E">
        <w:rPr>
          <w:lang w:val="en-IE"/>
        </w:rPr>
        <w:t xml:space="preserve">the Minimum Interconnector Export Level; </w:t>
      </w:r>
    </w:p>
    <w:p w14:paraId="008D6A7E" w14:textId="77777777" w:rsidR="00A1520A" w:rsidRPr="009D2D9E" w:rsidRDefault="00A1520A" w:rsidP="00A1520A">
      <w:pPr>
        <w:pStyle w:val="CERLEVEL5"/>
        <w:rPr>
          <w:lang w:val="en-IE"/>
        </w:rPr>
      </w:pPr>
      <w:r w:rsidRPr="009D2D9E">
        <w:rPr>
          <w:lang w:val="en-IE"/>
        </w:rPr>
        <w:t xml:space="preserve">the identity of the person nominated to register as Interconnector Administrator; </w:t>
      </w:r>
    </w:p>
    <w:p w14:paraId="008D6A7F" w14:textId="77777777" w:rsidR="00A1520A" w:rsidRPr="009D2D9E" w:rsidRDefault="00A1520A" w:rsidP="00A1520A">
      <w:pPr>
        <w:pStyle w:val="CERLEVEL5"/>
        <w:rPr>
          <w:lang w:val="en-IE"/>
        </w:rPr>
      </w:pPr>
      <w:r w:rsidRPr="009D2D9E">
        <w:rPr>
          <w:lang w:val="en-IE"/>
        </w:rPr>
        <w:t xml:space="preserve">the identity of the person nominated to register as Participant in respect of the Interconnector Error Unit associated with the Interconnector; </w:t>
      </w:r>
    </w:p>
    <w:p w14:paraId="008D6A80" w14:textId="77777777" w:rsidR="00A1520A" w:rsidRPr="009D2D9E" w:rsidRDefault="00A1520A" w:rsidP="00A1520A">
      <w:pPr>
        <w:pStyle w:val="CERLEVEL5"/>
        <w:rPr>
          <w:lang w:val="en-IE"/>
        </w:rPr>
      </w:pPr>
      <w:r w:rsidRPr="009D2D9E">
        <w:rPr>
          <w:lang w:val="en-IE"/>
        </w:rPr>
        <w:t xml:space="preserve">the proposed date from which it is intended that the Interconnector be registered, which date shall be no earlier than 20 Working Days from the date the Participation Notice is sent to the Market Operator; </w:t>
      </w:r>
    </w:p>
    <w:p w14:paraId="008D6A81" w14:textId="77777777" w:rsidR="00A1520A" w:rsidRPr="009D2D9E" w:rsidRDefault="00A1520A" w:rsidP="00A1520A">
      <w:pPr>
        <w:pStyle w:val="CERLEVEL5"/>
        <w:rPr>
          <w:lang w:val="en-IE"/>
        </w:rPr>
      </w:pPr>
      <w:r w:rsidRPr="009D2D9E">
        <w:rPr>
          <w:lang w:val="en-IE"/>
        </w:rPr>
        <w:t xml:space="preserve">whether the </w:t>
      </w:r>
      <w:r w:rsidR="00DF44C5" w:rsidRPr="009D2D9E">
        <w:rPr>
          <w:lang w:val="en-IE"/>
        </w:rPr>
        <w:t>Interconnector</w:t>
      </w:r>
      <w:r w:rsidRPr="009D2D9E">
        <w:rPr>
          <w:lang w:val="en-IE"/>
        </w:rPr>
        <w:t xml:space="preserve"> concerned is registered under the Capacity Market Code or is intended to be registered under that code;</w:t>
      </w:r>
    </w:p>
    <w:p w14:paraId="008D6A82" w14:textId="77777777" w:rsidR="00A1520A" w:rsidRPr="009D2D9E" w:rsidRDefault="00A1520A" w:rsidP="00A1520A">
      <w:pPr>
        <w:pStyle w:val="CERLEVEL5"/>
        <w:rPr>
          <w:lang w:val="en-IE"/>
        </w:rPr>
      </w:pPr>
      <w:r w:rsidRPr="009D2D9E">
        <w:rPr>
          <w:lang w:val="en-IE"/>
        </w:rPr>
        <w:t xml:space="preserve">evidence of compliance with metering requirements; </w:t>
      </w:r>
    </w:p>
    <w:p w14:paraId="008D6A83" w14:textId="77777777" w:rsidR="00A1520A" w:rsidRPr="009D2D9E" w:rsidRDefault="00A1520A" w:rsidP="00A1520A">
      <w:pPr>
        <w:pStyle w:val="CERLEVEL5"/>
        <w:rPr>
          <w:lang w:val="en-IE"/>
        </w:rPr>
      </w:pPr>
      <w:r w:rsidRPr="009D2D9E">
        <w:rPr>
          <w:lang w:val="en-IE"/>
        </w:rPr>
        <w:t xml:space="preserve">evidence that all necessary Connection Agreements are in place, valid and effective; </w:t>
      </w:r>
    </w:p>
    <w:p w14:paraId="008D6A84" w14:textId="77777777" w:rsidR="00A1520A" w:rsidRPr="009D2D9E" w:rsidRDefault="00A1520A" w:rsidP="00A1520A">
      <w:pPr>
        <w:pStyle w:val="CERLEVEL5"/>
        <w:rPr>
          <w:lang w:val="en-IE"/>
        </w:rPr>
      </w:pPr>
      <w:r w:rsidRPr="009D2D9E">
        <w:rPr>
          <w:lang w:val="en-IE"/>
        </w:rPr>
        <w:t>evidence that all necessary Use of System Agreements are in place, valid and effective;</w:t>
      </w:r>
    </w:p>
    <w:p w14:paraId="008D6A85"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 and</w:t>
      </w:r>
    </w:p>
    <w:p w14:paraId="008D6A86" w14:textId="77777777" w:rsidR="00A1520A" w:rsidRPr="009D2D9E" w:rsidRDefault="00A1520A" w:rsidP="00A1520A">
      <w:pPr>
        <w:pStyle w:val="CERLEVEL5"/>
        <w:rPr>
          <w:lang w:val="en-IE"/>
        </w:rPr>
      </w:pPr>
      <w:r w:rsidRPr="009D2D9E">
        <w:rPr>
          <w:lang w:val="en-IE"/>
        </w:rPr>
        <w:t>whether or not the Interconnector is capable of being dispatched at zero and this shall be submitted only through a Type 1 Channel,</w:t>
      </w:r>
    </w:p>
    <w:p w14:paraId="008D6A87" w14:textId="77777777" w:rsidR="00A1520A" w:rsidRPr="009D2D9E" w:rsidRDefault="00A1520A" w:rsidP="00A1520A">
      <w:pPr>
        <w:pStyle w:val="CERLEVEL41"/>
        <w:ind w:firstLine="0"/>
        <w:rPr>
          <w:lang w:val="en-IE"/>
        </w:rPr>
      </w:pPr>
      <w:r w:rsidRPr="009D2D9E">
        <w:rPr>
          <w:lang w:val="en-IE"/>
        </w:rPr>
        <w:t>and, to the extent the Interconnector Owner has not already provided it to the Market Operator, the following information in relation to the Participant to which the Unit is to be registered:</w:t>
      </w:r>
    </w:p>
    <w:p w14:paraId="008D6A8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to which the Interconnector is to be registered; </w:t>
      </w:r>
    </w:p>
    <w:p w14:paraId="008D6A89" w14:textId="77777777" w:rsidR="00A1520A" w:rsidRPr="009D2D9E" w:rsidRDefault="00A1520A" w:rsidP="00A1520A">
      <w:pPr>
        <w:pStyle w:val="CERLEVEL5"/>
        <w:rPr>
          <w:lang w:val="en-IE"/>
        </w:rPr>
      </w:pPr>
      <w:r w:rsidRPr="009D2D9E">
        <w:rPr>
          <w:lang w:val="en-IE"/>
        </w:rPr>
        <w:t>evidence that the Party holds a valid Licence as applicable (including an authorisation or exemption) for the activities that it is proposing to undertake in respect of the Interconnector; and</w:t>
      </w:r>
    </w:p>
    <w:p w14:paraId="008D6A8A" w14:textId="77777777" w:rsidR="00A1520A" w:rsidRPr="009D2D9E" w:rsidRDefault="00A1520A" w:rsidP="00A1520A">
      <w:pPr>
        <w:pStyle w:val="CERLEVEL5"/>
        <w:rPr>
          <w:lang w:val="en-IE"/>
        </w:rPr>
      </w:pPr>
      <w:r w:rsidRPr="009D2D9E">
        <w:rPr>
          <w:lang w:val="en-IE"/>
        </w:rPr>
        <w:t xml:space="preserve">the identity of any other Party which is an Affiliate of that Party. </w:t>
      </w:r>
    </w:p>
    <w:p w14:paraId="008D6A8B" w14:textId="77777777" w:rsidR="00A1520A" w:rsidRPr="009D2D9E" w:rsidRDefault="00A1520A" w:rsidP="00F67244">
      <w:pPr>
        <w:pStyle w:val="CERLEVEL4"/>
      </w:pPr>
      <w:r w:rsidRPr="009D2D9E">
        <w:t>A Party (or Applicant, as applicable) shall also, in a Participation Notice in respect of a</w:t>
      </w:r>
      <w:r w:rsidR="0014724A">
        <w:t>n</w:t>
      </w:r>
      <w:r w:rsidRPr="009D2D9E">
        <w:t xml:space="preserve"> Interconnector, specify if the </w:t>
      </w:r>
      <w:r w:rsidR="0014724A">
        <w:t>Interconnector</w:t>
      </w:r>
      <w:r w:rsidR="0014724A" w:rsidRPr="009D2D9E">
        <w:t xml:space="preserve"> </w:t>
      </w:r>
      <w:r w:rsidRPr="009D2D9E">
        <w:t>is or is intended to be a Capacity Market Unit.</w:t>
      </w:r>
    </w:p>
    <w:p w14:paraId="008D6A8C" w14:textId="77777777" w:rsidR="00A1520A" w:rsidRPr="009D2D9E" w:rsidRDefault="00A1520A" w:rsidP="00F67244">
      <w:pPr>
        <w:pStyle w:val="CERLEVEL4"/>
      </w:pPr>
      <w:r w:rsidRPr="009D2D9E">
        <w:t xml:space="preserve">After initial registration by the Interconnector Owner, the Interconnector Owner shall be responsible for maintaining the Interconnector Registration Data. The Interconnector Owner may in addition procure that the Interconnector Administrator may maintain those elements of Interconnector Registration Data which are defined as Interconnector Technical Data, and the Market Operator shall facilitate this. </w:t>
      </w:r>
    </w:p>
    <w:p w14:paraId="008D6A8D" w14:textId="77777777" w:rsidR="00A1520A" w:rsidRPr="009D2D9E" w:rsidRDefault="00A1520A" w:rsidP="00F67244">
      <w:pPr>
        <w:pStyle w:val="CERLEVEL4"/>
      </w:pPr>
      <w:bookmarkStart w:id="148" w:name="_Ref451510595"/>
      <w:r w:rsidRPr="009D2D9E">
        <w:t xml:space="preserve">A Party (or an Applicant, as applicable) who is nominated to register as Interconnector Administrator as part of the Interconnector Registration Data may register as Interconnector Administrator in accordance with the procedure for registration of Units (as if references to Units were references to the Interconnector Administrator), subject to the requirements set out in this paragraph. 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information to be provided by a Party (or an Applicant, as applicable) applying to register as Interconnector Administrator shall comprise:</w:t>
      </w:r>
      <w:bookmarkEnd w:id="148"/>
      <w:r w:rsidRPr="009D2D9E">
        <w:t xml:space="preserve"> </w:t>
      </w:r>
    </w:p>
    <w:p w14:paraId="008D6A8E"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8F"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Party (or Applicant, as applicable); </w:t>
      </w:r>
    </w:p>
    <w:p w14:paraId="008D6A90"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Interconnector Administrator, which date shall be no earlier than 20 Working Days from the date the Participation Notice is sent to the Market Operator; </w:t>
      </w:r>
    </w:p>
    <w:p w14:paraId="008D6A91" w14:textId="77777777" w:rsidR="00A1520A" w:rsidRPr="009D2D9E" w:rsidRDefault="00A1520A" w:rsidP="00A1520A">
      <w:pPr>
        <w:pStyle w:val="CERLEVEL5"/>
        <w:rPr>
          <w:lang w:val="en-IE"/>
        </w:rPr>
      </w:pPr>
      <w:r w:rsidRPr="009D2D9E">
        <w:rPr>
          <w:lang w:val="en-IE"/>
        </w:rPr>
        <w:t>the Communication Channels which the Participant designates pursuant to paragraph C.2.1.2 for use in respect of the Interconnector; and</w:t>
      </w:r>
    </w:p>
    <w:p w14:paraId="008D6A92" w14:textId="77777777" w:rsidR="00A1520A" w:rsidRPr="009D2D9E" w:rsidRDefault="00A1520A" w:rsidP="00A1520A">
      <w:pPr>
        <w:pStyle w:val="CERLEVEL5"/>
        <w:rPr>
          <w:lang w:val="en-IE"/>
        </w:rPr>
      </w:pPr>
      <w:r w:rsidRPr="009D2D9E">
        <w:rPr>
          <w:lang w:val="en-IE"/>
        </w:rPr>
        <w:t xml:space="preserve">such other Registration Data as are required by the Market Operator pursuant to Appendix H “Data Requirements for Registration” and Agreed Procedure 1 “Registration”. </w:t>
      </w:r>
    </w:p>
    <w:p w14:paraId="008D6A93" w14:textId="77777777" w:rsidR="00A1520A" w:rsidRPr="009D2D9E" w:rsidRDefault="00A1520A" w:rsidP="00F67244">
      <w:pPr>
        <w:pStyle w:val="CERLEVEL4"/>
      </w:pPr>
      <w:r w:rsidRPr="009D2D9E">
        <w:t xml:space="preserve">No Party shall use an Interconnector to import energy to the Jurisdictions or export energy from the Jurisdictions unless and until the Market Operator has published a notification, in accordance with Appendix E “Data Publication”, that: </w:t>
      </w:r>
    </w:p>
    <w:p w14:paraId="008D6A94" w14:textId="77777777" w:rsidR="00A1520A" w:rsidRPr="009D2D9E" w:rsidRDefault="00A1520A" w:rsidP="00A1520A">
      <w:pPr>
        <w:pStyle w:val="CERLEVEL5"/>
        <w:rPr>
          <w:lang w:val="en-IE"/>
        </w:rPr>
      </w:pPr>
      <w:r w:rsidRPr="009D2D9E">
        <w:rPr>
          <w:lang w:val="en-IE"/>
        </w:rPr>
        <w:t xml:space="preserve">the Interconnector is registered; </w:t>
      </w:r>
    </w:p>
    <w:p w14:paraId="008D6A95" w14:textId="77777777" w:rsidR="00A1520A" w:rsidRPr="009D2D9E" w:rsidRDefault="00A1520A" w:rsidP="00A1520A">
      <w:pPr>
        <w:pStyle w:val="CERLEVEL5"/>
        <w:rPr>
          <w:lang w:val="en-IE"/>
        </w:rPr>
      </w:pPr>
      <w:r w:rsidRPr="009D2D9E">
        <w:rPr>
          <w:lang w:val="en-IE"/>
        </w:rPr>
        <w:t>an Interconnector Administrator is registered in respect of the relevant Interconnector; and</w:t>
      </w:r>
    </w:p>
    <w:p w14:paraId="008D6A96" w14:textId="77777777" w:rsidR="00A1520A" w:rsidRPr="009D2D9E" w:rsidRDefault="00A1520A" w:rsidP="00A1520A">
      <w:pPr>
        <w:pStyle w:val="CERLEVEL5"/>
        <w:rPr>
          <w:lang w:val="en-IE"/>
        </w:rPr>
      </w:pPr>
      <w:r w:rsidRPr="009D2D9E">
        <w:rPr>
          <w:lang w:val="en-IE"/>
        </w:rPr>
        <w:t xml:space="preserve">the Participant in respect of the Interconnector Error Unit associated with the relevant Interconnector is registered. </w:t>
      </w:r>
    </w:p>
    <w:p w14:paraId="008D6A97" w14:textId="77777777" w:rsidR="00A1520A" w:rsidRPr="009D2D9E" w:rsidRDefault="00A1520A" w:rsidP="00F67244">
      <w:pPr>
        <w:pStyle w:val="CERLEVEL4"/>
      </w:pPr>
      <w:r w:rsidRPr="009D2D9E">
        <w:t xml:space="preserve">No Party, other than the relevant Interconnector Owner, shall be entitled to voluntarily deregister an Interconnector. </w:t>
      </w:r>
    </w:p>
    <w:p w14:paraId="008D6A98" w14:textId="77777777" w:rsidR="00A1520A" w:rsidRPr="009D2D9E" w:rsidRDefault="00A1520A" w:rsidP="00F67244">
      <w:pPr>
        <w:pStyle w:val="CERLEVEL4"/>
      </w:pPr>
      <w:bookmarkStart w:id="149" w:name="_Ref451511178"/>
      <w:r w:rsidRPr="009D2D9E">
        <w:t xml:space="preserve">In relation to any Interconnector, the Interconnector Owner shall provide the Market Operator with notice of its intention to withdraw or terminate the appointment of the Interconnector Administrator and such withdrawal or termination shall not take effect unless and until another Party has been appointed by the Interconnector Owner to register as Interconnector Administrator and has so registered pursuant to paragraph </w:t>
      </w:r>
      <w:r w:rsidR="00DB3A46">
        <w:fldChar w:fldCharType="begin"/>
      </w:r>
      <w:r w:rsidR="00DB3A46">
        <w:instrText xml:space="preserve"> REF _Ref451511140 \r \h  \* MERGEFORMAT </w:instrText>
      </w:r>
      <w:r w:rsidR="00DB3A46">
        <w:fldChar w:fldCharType="separate"/>
      </w:r>
      <w:r w:rsidR="008C10E8">
        <w:t>B.10.1.14</w:t>
      </w:r>
      <w:r w:rsidR="00DB3A46">
        <w:fldChar w:fldCharType="end"/>
      </w:r>
      <w:r w:rsidRPr="009D2D9E">
        <w:t>, or the Interconnector Owner has Deregistered the Interconnector in accordance with the Code.</w:t>
      </w:r>
      <w:bookmarkEnd w:id="149"/>
      <w:r w:rsidRPr="009D2D9E">
        <w:t xml:space="preserve"> </w:t>
      </w:r>
    </w:p>
    <w:p w14:paraId="008D6A99" w14:textId="77777777" w:rsidR="00A1520A" w:rsidRPr="009D2D9E" w:rsidRDefault="00A1520A" w:rsidP="00F67244">
      <w:pPr>
        <w:pStyle w:val="CERLEVEL4"/>
      </w:pPr>
      <w:bookmarkStart w:id="150" w:name="_Ref451511185"/>
      <w:r w:rsidRPr="009D2D9E">
        <w:t xml:space="preserve">Notwithstanding paragraph </w:t>
      </w:r>
      <w:r w:rsidR="00DB3A46">
        <w:fldChar w:fldCharType="begin"/>
      </w:r>
      <w:r w:rsidR="00DB3A46">
        <w:instrText xml:space="preserve"> REF _Ref451511072 \r \h  \* MERGEFORMAT </w:instrText>
      </w:r>
      <w:r w:rsidR="00DB3A46">
        <w:fldChar w:fldCharType="separate"/>
      </w:r>
      <w:r w:rsidR="008C10E8">
        <w:t>B.12.1.3</w:t>
      </w:r>
      <w:r w:rsidR="00DB3A46">
        <w:fldChar w:fldCharType="end"/>
      </w:r>
      <w:r w:rsidRPr="009D2D9E">
        <w:t xml:space="preserve">, in relation to any Interconnector, the Interconnector Administrator shall be required to give the Market Operator 60 days’ notice of its intention to Deregister as Interconnector Administrator and such Deregistration shall not take effect unless and until another Party has been appointed by the Interconnector Owner to register as Interconnector Administrator and has so registered in accordance with paragraph </w:t>
      </w:r>
      <w:r w:rsidR="00DB3A46">
        <w:fldChar w:fldCharType="begin"/>
      </w:r>
      <w:r w:rsidR="00DB3A46">
        <w:instrText xml:space="preserve"> REF _Ref451511140 \r \h  \* MERGEFORMAT </w:instrText>
      </w:r>
      <w:r w:rsidR="00DB3A46">
        <w:fldChar w:fldCharType="separate"/>
      </w:r>
      <w:r w:rsidR="008C10E8">
        <w:t>B.10.1.14</w:t>
      </w:r>
      <w:r w:rsidR="00DB3A46">
        <w:fldChar w:fldCharType="end"/>
      </w:r>
      <w:r w:rsidRPr="009D2D9E">
        <w:t>, or the Interconnector Owner has Deregistered the Interconnector in accordance with the Code.</w:t>
      </w:r>
      <w:bookmarkEnd w:id="150"/>
      <w:r w:rsidRPr="009D2D9E">
        <w:t xml:space="preserve"> </w:t>
      </w:r>
    </w:p>
    <w:p w14:paraId="008D6A9A" w14:textId="77777777" w:rsidR="00A1520A" w:rsidRPr="009D2D9E" w:rsidRDefault="00A1520A" w:rsidP="00F67244">
      <w:pPr>
        <w:pStyle w:val="CERLEVEL4"/>
      </w:pPr>
      <w:bookmarkStart w:id="151" w:name="_Ref451511140"/>
      <w:r w:rsidRPr="009D2D9E">
        <w:t xml:space="preserve">Once the Market Operator has received a notice from an Interconnector Owner or an Interconnector Administrator in accordance with paragraph </w:t>
      </w:r>
      <w:r w:rsidR="00DB3A46">
        <w:fldChar w:fldCharType="begin"/>
      </w:r>
      <w:r w:rsidR="00DB3A46">
        <w:instrText xml:space="preserve"> REF _Ref451511178 \r \h  \* MERGEFORMAT </w:instrText>
      </w:r>
      <w:r w:rsidR="00DB3A46">
        <w:fldChar w:fldCharType="separate"/>
      </w:r>
      <w:r w:rsidR="008C10E8">
        <w:t>B.10.1.12</w:t>
      </w:r>
      <w:r w:rsidR="00DB3A46">
        <w:fldChar w:fldCharType="end"/>
      </w:r>
      <w:r w:rsidRPr="009D2D9E">
        <w:t xml:space="preserve"> or </w:t>
      </w:r>
      <w:r w:rsidR="00DB3A46">
        <w:fldChar w:fldCharType="begin"/>
      </w:r>
      <w:r w:rsidR="00DB3A46">
        <w:instrText xml:space="preserve"> REF _Ref451511185 \r \h  \* MERGEFORMAT </w:instrText>
      </w:r>
      <w:r w:rsidR="00DB3A46">
        <w:fldChar w:fldCharType="separate"/>
      </w:r>
      <w:r w:rsidR="008C10E8">
        <w:t>B.10.1.13</w:t>
      </w:r>
      <w:r w:rsidR="00DB3A46">
        <w:fldChar w:fldCharType="end"/>
      </w:r>
      <w:r w:rsidRPr="009D2D9E">
        <w:t xml:space="preserve">, the Market Operator shall accept a Participation Notice from a Party (or Applicant, as applicable) which has been authorised by the Market Operator to act as the new Interconnector Administrator and Deregistration of the existing Interconnector Administrator shall not take effect until registration of the new Interconnector Administrator is complete and effective in accordance with section </w:t>
      </w:r>
      <w:r w:rsidR="00DB3A46">
        <w:fldChar w:fldCharType="begin"/>
      </w:r>
      <w:r w:rsidR="00DB3A46">
        <w:instrText xml:space="preserve"> REF _Ref451511405 \r \h  \* MERGEFORMAT </w:instrText>
      </w:r>
      <w:r w:rsidR="00DB3A46">
        <w:fldChar w:fldCharType="separate"/>
      </w:r>
      <w:r w:rsidR="008C10E8">
        <w:t>B.7</w:t>
      </w:r>
      <w:r w:rsidR="00DB3A46">
        <w:fldChar w:fldCharType="end"/>
      </w:r>
      <w:r w:rsidRPr="009D2D9E">
        <w:t xml:space="preserve"> subject to paragraph </w:t>
      </w:r>
      <w:r w:rsidR="00DB3A46">
        <w:fldChar w:fldCharType="begin"/>
      </w:r>
      <w:r w:rsidR="00DB3A46">
        <w:instrText xml:space="preserve"> REF _Ref451510595 \r \h  \* MERGEFORMAT </w:instrText>
      </w:r>
      <w:r w:rsidR="00DB3A46">
        <w:fldChar w:fldCharType="separate"/>
      </w:r>
      <w:r w:rsidR="008C10E8">
        <w:t>B.10.1.9</w:t>
      </w:r>
      <w:r w:rsidR="00DB3A46">
        <w:fldChar w:fldCharType="end"/>
      </w:r>
      <w:r w:rsidRPr="009D2D9E">
        <w:t>.</w:t>
      </w:r>
      <w:bookmarkEnd w:id="151"/>
      <w:r w:rsidRPr="009D2D9E">
        <w:t xml:space="preserve"> </w:t>
      </w:r>
    </w:p>
    <w:p w14:paraId="008D6A9B" w14:textId="77777777" w:rsidR="00A1520A" w:rsidRPr="009D2D9E" w:rsidRDefault="00A1520A" w:rsidP="00F67244">
      <w:pPr>
        <w:pStyle w:val="CERLEVEL4"/>
      </w:pPr>
      <w:bookmarkStart w:id="152" w:name="_Ref451511001"/>
      <w:r w:rsidRPr="009D2D9E">
        <w:t>Where the Interconnector Administrator is, in relation to the Interconnector, Suspended or Terminated under the Code or otherwise ceases to participate in respect of the Interconnector and the Interconnector Administrator is not the System Operator for the Jurisdiction in which the Interconnector is connected, then the System Operator for the Jurisdiction in which the relevant Interconnector is connected shall temporarily assume the responsibilities of the Interconnector Administrator under the Code for a maximum of 2 months from the date of such Suspension, Termination or cessation (</w:t>
      </w:r>
      <w:r w:rsidR="00E16011" w:rsidRPr="009D2D9E">
        <w:t xml:space="preserve">in this section referred to as </w:t>
      </w:r>
      <w:r w:rsidRPr="009D2D9E">
        <w:t>“</w:t>
      </w:r>
      <w:r w:rsidRPr="009D2D9E">
        <w:rPr>
          <w:b/>
        </w:rPr>
        <w:t>the Interconnector Administrator Grace Period</w:t>
      </w:r>
      <w:r w:rsidRPr="009D2D9E">
        <w:t>”) or such longer period agreed by the relevant System Operator and the previous Interconnector Administrator shall co-operate with the System Operator’s requirements in this regard.</w:t>
      </w:r>
      <w:bookmarkEnd w:id="152"/>
      <w:r w:rsidRPr="009D2D9E">
        <w:t xml:space="preserve"> </w:t>
      </w:r>
    </w:p>
    <w:p w14:paraId="008D6A9C" w14:textId="77777777" w:rsidR="00A1520A" w:rsidRPr="009D2D9E" w:rsidRDefault="00A1520A" w:rsidP="00F67244">
      <w:pPr>
        <w:pStyle w:val="CERLEVEL4"/>
      </w:pPr>
      <w:bookmarkStart w:id="153" w:name="_Ref451517504"/>
      <w:r w:rsidRPr="009D2D9E">
        <w:t>If the Interconnector Administrator has not resumed participating in accordance with the Code and a new Interconnector Administrator is not registered during the Interconnector Administrator Grace Period (if any), the Market Operator shall Suspend the Participant in respect of the Interconnector from the expiry of the Interconnector Administrator Grace Period</w:t>
      </w:r>
      <w:r w:rsidRPr="009D2D9E">
        <w:rPr>
          <w:rFonts w:ascii="Helvetica" w:hAnsi="Helvetica" w:cs="Helvetica"/>
        </w:rPr>
        <w:t xml:space="preserve"> </w:t>
      </w:r>
      <w:r w:rsidRPr="009D2D9E">
        <w:t xml:space="preserve">or if none, from the date of such Suspension, Deregistration, Termination or cessation of the Interconnector Administrator and </w:t>
      </w:r>
      <w:r w:rsidRPr="009D2D9E">
        <w:rPr>
          <w:rFonts w:cs="Arial"/>
        </w:rPr>
        <w:t xml:space="preserve">shall issue an appropriate Suspension Order. No Party shall use the Interconnector to import energy to the SEM, or export energy from the SEM, </w:t>
      </w:r>
      <w:r w:rsidRPr="009D2D9E">
        <w:t>until such time as a new Interconnector Administrator is registered.</w:t>
      </w:r>
      <w:bookmarkEnd w:id="153"/>
      <w:r w:rsidRPr="009D2D9E">
        <w:t xml:space="preserve"> </w:t>
      </w:r>
    </w:p>
    <w:p w14:paraId="008D6A9D" w14:textId="77777777" w:rsidR="00A1520A" w:rsidRPr="009D2D9E" w:rsidRDefault="00A1520A" w:rsidP="00A1520A">
      <w:pPr>
        <w:pStyle w:val="CERLEVEL3"/>
        <w:rPr>
          <w:lang w:val="en-IE"/>
        </w:rPr>
      </w:pPr>
      <w:bookmarkStart w:id="154" w:name="_Toc418844034"/>
      <w:bookmarkStart w:id="155" w:name="_Toc228073519"/>
      <w:bookmarkStart w:id="156" w:name="_Toc159866999"/>
      <w:bookmarkStart w:id="157" w:name="_Toc103071041"/>
      <w:r w:rsidRPr="009D2D9E">
        <w:rPr>
          <w:lang w:val="en-IE"/>
        </w:rPr>
        <w:t>Interconnector Residual Capacity Unit</w:t>
      </w:r>
      <w:bookmarkEnd w:id="154"/>
      <w:bookmarkEnd w:id="155"/>
      <w:bookmarkEnd w:id="156"/>
      <w:r w:rsidRPr="009D2D9E">
        <w:rPr>
          <w:lang w:val="en-IE"/>
        </w:rPr>
        <w:t xml:space="preserve"> and SO Interconnector Trades</w:t>
      </w:r>
      <w:bookmarkEnd w:id="157"/>
    </w:p>
    <w:p w14:paraId="008D6A9E" w14:textId="77777777" w:rsidR="00A1520A" w:rsidRPr="009D2D9E" w:rsidRDefault="00A1520A" w:rsidP="00F67244">
      <w:pPr>
        <w:pStyle w:val="CERLEVEL4"/>
      </w:pPr>
      <w:r w:rsidRPr="009D2D9E">
        <w:t>A System Operator shall be entitled under the terms of the Code to make SO Interconnector Trades.</w:t>
      </w:r>
    </w:p>
    <w:p w14:paraId="008D6A9F" w14:textId="77777777" w:rsidR="00A1520A" w:rsidRPr="009D2D9E" w:rsidRDefault="00A1520A" w:rsidP="00F67244">
      <w:pPr>
        <w:pStyle w:val="CERLEVEL4"/>
      </w:pPr>
      <w:r w:rsidRPr="009D2D9E">
        <w:t xml:space="preserve">For each Interconnector, there shall be an Interconnector Residual Capacity Unit to reflect in Settlement SO Interconnector Trades made by the System Operator for the Jurisdiction in which the Interconnector is connected. </w:t>
      </w:r>
    </w:p>
    <w:p w14:paraId="008D6AA0" w14:textId="77777777" w:rsidR="00A1520A" w:rsidRPr="009D2D9E" w:rsidRDefault="00A1520A" w:rsidP="00F67244">
      <w:pPr>
        <w:pStyle w:val="CERLEVEL4"/>
      </w:pPr>
      <w:r w:rsidRPr="009D2D9E">
        <w:t xml:space="preserve">For each Interconnector, the System Operator for the Jurisdiction in which the Interconnector is connected shall register the Interconnector Residual Capacity Unit in accordance with the procedure for registration of Units set out in section </w:t>
      </w:r>
      <w:r w:rsidR="00DB3A46">
        <w:fldChar w:fldCharType="begin"/>
      </w:r>
      <w:r w:rsidR="00DB3A46">
        <w:instrText xml:space="preserve"> REF _Ref451511678 \r \h  \* MERGEFORMAT </w:instrText>
      </w:r>
      <w:r w:rsidR="00DB3A46">
        <w:fldChar w:fldCharType="separate"/>
      </w:r>
      <w:r w:rsidR="008C10E8">
        <w:t>B.7</w:t>
      </w:r>
      <w:r w:rsidR="00DB3A46">
        <w:fldChar w:fldCharType="end"/>
      </w:r>
      <w:r w:rsidRPr="009D2D9E">
        <w:t xml:space="preserve">, subject to the paragraphs below. </w:t>
      </w:r>
    </w:p>
    <w:p w14:paraId="008D6AA1" w14:textId="77777777" w:rsidR="00A1520A" w:rsidRPr="009D2D9E" w:rsidRDefault="00A1520A" w:rsidP="00F67244">
      <w:pPr>
        <w:pStyle w:val="CERLEVEL4"/>
      </w:pPr>
      <w:r w:rsidRPr="009D2D9E">
        <w:t xml:space="preserve">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xml:space="preserve">, the information to be provided in a Participation Notice by a Party (or Applicant, as applicable) applying to register the Interconnector Residual Capacity Unit shall comprise: </w:t>
      </w:r>
    </w:p>
    <w:p w14:paraId="008D6AA2"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A3" w14:textId="77777777" w:rsidR="00A1520A" w:rsidRPr="009D2D9E" w:rsidRDefault="00A1520A" w:rsidP="00A1520A">
      <w:pPr>
        <w:pStyle w:val="CERLEVEL5"/>
        <w:rPr>
          <w:lang w:val="en-IE"/>
        </w:rPr>
      </w:pPr>
      <w:r w:rsidRPr="009D2D9E">
        <w:rPr>
          <w:lang w:val="en-IE"/>
        </w:rPr>
        <w:t xml:space="preserve">the Currency Zone of the Unit; </w:t>
      </w:r>
    </w:p>
    <w:p w14:paraId="008D6AA4"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Residual Capacity Unit, which date shall be no earlier than 20 Working Days from the date the Participation Notice is sent to the Market Operator; </w:t>
      </w:r>
    </w:p>
    <w:p w14:paraId="008D6AA5"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008D6AA6"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08D6AA7" w14:textId="77777777" w:rsidR="00A1520A" w:rsidRPr="009D2D9E" w:rsidRDefault="00A1520A" w:rsidP="00A1520A">
      <w:pPr>
        <w:pStyle w:val="CERLEVEL41"/>
        <w:ind w:firstLine="0"/>
        <w:rPr>
          <w:lang w:val="en-IE"/>
        </w:rPr>
      </w:pPr>
      <w:r w:rsidRPr="009D2D9E">
        <w:rPr>
          <w:lang w:val="en-IE"/>
        </w:rPr>
        <w:t>and, to the extent the Party (or Applicant, as applicable) has not already provided it to the Market Operator, the following information in relation to the Participant to which the Unit is to be registered:</w:t>
      </w:r>
    </w:p>
    <w:p w14:paraId="008D6AA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008D6AA9" w14:textId="77777777" w:rsidR="00A1520A" w:rsidRPr="009D2D9E" w:rsidRDefault="00A1520A" w:rsidP="00A1520A">
      <w:pPr>
        <w:pStyle w:val="CERLEVEL5"/>
        <w:rPr>
          <w:lang w:val="en-IE"/>
        </w:rPr>
      </w:pPr>
      <w:r w:rsidRPr="009D2D9E">
        <w:rPr>
          <w:lang w:val="en-IE"/>
        </w:rPr>
        <w:t>the billing address of the Participant;</w:t>
      </w:r>
    </w:p>
    <w:p w14:paraId="008D6AAA" w14:textId="77777777" w:rsidR="00A1520A" w:rsidRPr="009D2D9E" w:rsidRDefault="00A1520A" w:rsidP="00A1520A">
      <w:pPr>
        <w:pStyle w:val="CERLEVEL5"/>
        <w:rPr>
          <w:lang w:val="en-IE"/>
        </w:rPr>
      </w:pPr>
      <w:r w:rsidRPr="009D2D9E">
        <w:rPr>
          <w:lang w:val="en-IE"/>
        </w:rPr>
        <w:t xml:space="preserve"> VAT details for all relevant Jurisdictions; and</w:t>
      </w:r>
    </w:p>
    <w:p w14:paraId="008D6AAB"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008D6AAC" w14:textId="77777777" w:rsidR="00A1520A" w:rsidRPr="009D2D9E" w:rsidRDefault="00A1520A" w:rsidP="00F67244">
      <w:pPr>
        <w:pStyle w:val="CERLEVEL4"/>
      </w:pPr>
      <w:r w:rsidRPr="009D2D9E">
        <w:t xml:space="preserve">An Interconnector Residual Capacity Unit may not form part of any Trading Site. </w:t>
      </w:r>
    </w:p>
    <w:p w14:paraId="008D6AAD" w14:textId="77777777" w:rsidR="00A1520A" w:rsidRPr="009D2D9E" w:rsidRDefault="00A1520A" w:rsidP="00F67244">
      <w:pPr>
        <w:pStyle w:val="CERLEVEL4"/>
      </w:pPr>
      <w:r w:rsidRPr="009D2D9E">
        <w:t xml:space="preserve">An Interconnector Residual Capacity Unit shall not have a Maximum Export Capacity. </w:t>
      </w:r>
    </w:p>
    <w:p w14:paraId="008D6AAE" w14:textId="77777777" w:rsidR="00A1520A" w:rsidRPr="009D2D9E" w:rsidRDefault="00A1520A" w:rsidP="00F67244">
      <w:pPr>
        <w:pStyle w:val="CERLEVEL4"/>
      </w:pPr>
      <w:r w:rsidRPr="009D2D9E">
        <w:t>A System Operator shall not conduct any SO Interconnector Trades in respect of an Imbalance Settlement Period before it calculates the Final Physical Notification Quantity (qFPN</w:t>
      </w:r>
      <w:r w:rsidRPr="009D2D9E">
        <w:rPr>
          <w:vertAlign w:val="subscript"/>
        </w:rPr>
        <w:t>l</w:t>
      </w:r>
      <w:r w:rsidRPr="009D2D9E">
        <w:rPr>
          <w:rFonts w:cs="Arial"/>
          <w:vertAlign w:val="subscript"/>
        </w:rPr>
        <w:t>γ</w:t>
      </w:r>
      <w:r w:rsidRPr="009D2D9E">
        <w:t>(t)) of the Interconnector for the relevant Imbalance Settlement Period.</w:t>
      </w:r>
    </w:p>
    <w:p w14:paraId="008D6AAF" w14:textId="77777777" w:rsidR="00A1520A" w:rsidRPr="009D2D9E" w:rsidRDefault="00A1520A" w:rsidP="00A1520A">
      <w:pPr>
        <w:pStyle w:val="CERLEVEL3"/>
        <w:rPr>
          <w:lang w:val="en-IE"/>
        </w:rPr>
      </w:pPr>
      <w:bookmarkStart w:id="158" w:name="_Toc418844035"/>
      <w:bookmarkStart w:id="159" w:name="_Toc228073520"/>
      <w:bookmarkStart w:id="160" w:name="_Toc159867000"/>
      <w:bookmarkStart w:id="161" w:name="_Ref451512168"/>
      <w:bookmarkStart w:id="162" w:name="_Toc103071042"/>
      <w:r w:rsidRPr="009D2D9E">
        <w:rPr>
          <w:lang w:val="en-IE"/>
        </w:rPr>
        <w:t>Interconnector Error Unit</w:t>
      </w:r>
      <w:bookmarkEnd w:id="158"/>
      <w:bookmarkEnd w:id="159"/>
      <w:bookmarkEnd w:id="160"/>
      <w:bookmarkEnd w:id="161"/>
      <w:bookmarkEnd w:id="162"/>
    </w:p>
    <w:p w14:paraId="008D6AB0" w14:textId="77777777" w:rsidR="00A1520A" w:rsidRPr="009D2D9E" w:rsidRDefault="00A1520A" w:rsidP="00F67244">
      <w:pPr>
        <w:pStyle w:val="CERLEVEL4"/>
      </w:pPr>
      <w:r w:rsidRPr="009D2D9E">
        <w:t xml:space="preserve">For each Interconnector, there shall be an Interconnector Error Unit. The Interconnector Owner through submission of appropriate Interconnector Registration Data, shall procure that the Interconnector Error Unit is registered to the relevant Interconnector Administrator in accordance with the procedure for registration of Units set out in section </w:t>
      </w:r>
      <w:r w:rsidR="00DB3A46">
        <w:fldChar w:fldCharType="begin"/>
      </w:r>
      <w:r w:rsidR="00DB3A46">
        <w:instrText xml:space="preserve"> REF _Ref451511982 \r \h  \* MERGEFORMAT </w:instrText>
      </w:r>
      <w:r w:rsidR="00DB3A46">
        <w:fldChar w:fldCharType="separate"/>
      </w:r>
      <w:r w:rsidR="008C10E8">
        <w:t>B.7</w:t>
      </w:r>
      <w:r w:rsidR="00DB3A46">
        <w:fldChar w:fldCharType="end"/>
      </w:r>
      <w:r w:rsidRPr="009D2D9E">
        <w:t xml:space="preserve">, subject to the requirements in the paragraphs below. </w:t>
      </w:r>
    </w:p>
    <w:p w14:paraId="008D6AB1" w14:textId="77777777" w:rsidR="00A1520A" w:rsidRPr="009D2D9E" w:rsidRDefault="00A1520A" w:rsidP="00F67244">
      <w:pPr>
        <w:pStyle w:val="CERLEVEL4"/>
      </w:pPr>
      <w:bookmarkStart w:id="163" w:name="_Ref451512484"/>
      <w:r w:rsidRPr="009D2D9E">
        <w:t xml:space="preserve">Notwithstanding anything in paragraph </w:t>
      </w:r>
      <w:r w:rsidR="00DB3A46">
        <w:fldChar w:fldCharType="begin"/>
      </w:r>
      <w:r w:rsidR="00DB3A46">
        <w:instrText xml:space="preserve"> REF _Ref451510660 \r \h  \* MERGEFORMAT </w:instrText>
      </w:r>
      <w:r w:rsidR="00DB3A46">
        <w:fldChar w:fldCharType="separate"/>
      </w:r>
      <w:r w:rsidR="008C10E8">
        <w:t>B.7.2.1</w:t>
      </w:r>
      <w:r w:rsidR="00DB3A46">
        <w:fldChar w:fldCharType="end"/>
      </w:r>
      <w:r w:rsidRPr="009D2D9E">
        <w:t>, the information to be provided in a Participation Notice by a Party (or Applicant, as applicable) applying to register an Interconnector Error Unit shall comprise:</w:t>
      </w:r>
      <w:bookmarkEnd w:id="163"/>
      <w:r w:rsidRPr="009D2D9E">
        <w:t xml:space="preserve"> </w:t>
      </w:r>
    </w:p>
    <w:p w14:paraId="008D6AB2" w14:textId="77777777" w:rsidR="00A1520A" w:rsidRPr="009D2D9E" w:rsidRDefault="00A1520A" w:rsidP="00A1520A">
      <w:pPr>
        <w:pStyle w:val="CERLEVEL5"/>
        <w:rPr>
          <w:lang w:val="en-IE"/>
        </w:rPr>
      </w:pPr>
      <w:r w:rsidRPr="009D2D9E">
        <w:rPr>
          <w:lang w:val="en-IE"/>
        </w:rPr>
        <w:t xml:space="preserve">the Interconnector to which the Participation Notice relates; </w:t>
      </w:r>
    </w:p>
    <w:p w14:paraId="008D6AB3" w14:textId="77777777" w:rsidR="00A1520A" w:rsidRPr="009D2D9E" w:rsidRDefault="00A1520A" w:rsidP="00A1520A">
      <w:pPr>
        <w:pStyle w:val="CERLEVEL5"/>
        <w:rPr>
          <w:lang w:val="en-IE"/>
        </w:rPr>
      </w:pPr>
      <w:r w:rsidRPr="009D2D9E">
        <w:rPr>
          <w:lang w:val="en-IE"/>
        </w:rPr>
        <w:t xml:space="preserve">the Currency Zone of the Unit; </w:t>
      </w:r>
    </w:p>
    <w:p w14:paraId="008D6AB4" w14:textId="77777777" w:rsidR="00A1520A" w:rsidRPr="009D2D9E" w:rsidRDefault="00A1520A" w:rsidP="00A1520A">
      <w:pPr>
        <w:pStyle w:val="CERLEVEL5"/>
        <w:rPr>
          <w:lang w:val="en-IE"/>
        </w:rPr>
      </w:pPr>
      <w:r w:rsidRPr="009D2D9E">
        <w:rPr>
          <w:lang w:val="en-IE"/>
        </w:rPr>
        <w:t xml:space="preserve">the proposed date on which the Party (or Applicant, as applicable) intends to commence acting as Participant in respect of the Interconnector Error Unit, which date shall be no earlier than 20 Working Days from the date the Participation Notice is sent to the Market Operator; </w:t>
      </w:r>
    </w:p>
    <w:p w14:paraId="008D6AB5" w14:textId="77777777" w:rsidR="00A1520A" w:rsidRPr="009D2D9E" w:rsidRDefault="00A1520A" w:rsidP="00A1520A">
      <w:pPr>
        <w:pStyle w:val="CERLEVEL5"/>
        <w:rPr>
          <w:lang w:val="en-IE"/>
        </w:rPr>
      </w:pPr>
      <w:r w:rsidRPr="009D2D9E">
        <w:rPr>
          <w:lang w:val="en-IE"/>
        </w:rPr>
        <w:t>the Communication Channels which the Participant designates pursuant to paragraph C.2.1.2; and</w:t>
      </w:r>
    </w:p>
    <w:p w14:paraId="008D6AB6" w14:textId="77777777" w:rsidR="00A1520A" w:rsidRPr="009D2D9E" w:rsidRDefault="00A1520A" w:rsidP="00A1520A">
      <w:pPr>
        <w:pStyle w:val="CERLEVEL5"/>
        <w:rPr>
          <w:lang w:val="en-IE"/>
        </w:rPr>
      </w:pPr>
      <w:r w:rsidRPr="009D2D9E">
        <w:rPr>
          <w:lang w:val="en-IE"/>
        </w:rPr>
        <w:t>such other Registration Data as are required by the Market Operator pursuant to Appendix H “Data Requirements for Registration” and Agreed Procedure 1 “Registration”,</w:t>
      </w:r>
    </w:p>
    <w:p w14:paraId="008D6AB7" w14:textId="77777777" w:rsidR="00A1520A" w:rsidRPr="009D2D9E" w:rsidRDefault="00A1520A" w:rsidP="00A1520A">
      <w:pPr>
        <w:pStyle w:val="CERLEVEL41"/>
        <w:ind w:firstLine="0"/>
        <w:rPr>
          <w:lang w:val="en-IE"/>
        </w:rPr>
      </w:pPr>
      <w:r w:rsidRPr="009D2D9E">
        <w:rPr>
          <w:lang w:val="en-IE"/>
        </w:rPr>
        <w:t>and, to the extent it has not already provided to the Market Operator the following information in relation to the Participant to which the Unit is to be registered:</w:t>
      </w:r>
    </w:p>
    <w:p w14:paraId="008D6AB8" w14:textId="77777777" w:rsidR="00A1520A" w:rsidRPr="009D2D9E" w:rsidRDefault="00A1520A" w:rsidP="00A1520A">
      <w:pPr>
        <w:pStyle w:val="CERLEVEL5"/>
        <w:rPr>
          <w:lang w:val="en-IE"/>
        </w:rPr>
      </w:pPr>
      <w:r w:rsidRPr="009D2D9E">
        <w:rPr>
          <w:lang w:val="en-IE"/>
        </w:rPr>
        <w:t xml:space="preserve">the name, address and contact details (including email and </w:t>
      </w:r>
      <w:r w:rsidR="0082628C" w:rsidRPr="009D2D9E">
        <w:rPr>
          <w:lang w:val="en-IE"/>
        </w:rPr>
        <w:t>facsimile</w:t>
      </w:r>
      <w:r w:rsidRPr="009D2D9E">
        <w:rPr>
          <w:lang w:val="en-IE"/>
        </w:rPr>
        <w:t xml:space="preserve">) of the Participant to which the Unit is to be registered; </w:t>
      </w:r>
    </w:p>
    <w:p w14:paraId="008D6AB9" w14:textId="77777777" w:rsidR="00A1520A" w:rsidRPr="009D2D9E" w:rsidRDefault="00A1520A" w:rsidP="00A1520A">
      <w:pPr>
        <w:pStyle w:val="CERLEVEL5"/>
        <w:rPr>
          <w:lang w:val="en-IE"/>
        </w:rPr>
      </w:pPr>
      <w:r w:rsidRPr="009D2D9E">
        <w:rPr>
          <w:lang w:val="en-IE"/>
        </w:rPr>
        <w:t>the billing address of the Participant;</w:t>
      </w:r>
    </w:p>
    <w:p w14:paraId="008D6ABA" w14:textId="77777777" w:rsidR="00A1520A" w:rsidRPr="009D2D9E" w:rsidRDefault="00A1520A" w:rsidP="00A1520A">
      <w:pPr>
        <w:pStyle w:val="CERLEVEL5"/>
        <w:rPr>
          <w:lang w:val="en-IE"/>
        </w:rPr>
      </w:pPr>
      <w:r w:rsidRPr="009D2D9E">
        <w:rPr>
          <w:lang w:val="en-IE"/>
        </w:rPr>
        <w:t>VAT details for all relevant Jurisdictions; and</w:t>
      </w:r>
    </w:p>
    <w:p w14:paraId="008D6ABB" w14:textId="77777777" w:rsidR="00A1520A" w:rsidRPr="009D2D9E" w:rsidRDefault="00A1520A" w:rsidP="00A1520A">
      <w:pPr>
        <w:pStyle w:val="CERLEVEL5"/>
        <w:rPr>
          <w:lang w:val="en-IE"/>
        </w:rPr>
      </w:pPr>
      <w:r w:rsidRPr="009D2D9E">
        <w:rPr>
          <w:lang w:val="en-IE"/>
        </w:rPr>
        <w:t xml:space="preserve">full details of the bank account to which amounts payable by the Market Operator to that Participant shall be paid. </w:t>
      </w:r>
    </w:p>
    <w:p w14:paraId="008D6ABC" w14:textId="77777777" w:rsidR="00A1520A" w:rsidRPr="009D2D9E" w:rsidRDefault="00A1520A" w:rsidP="00F67244">
      <w:pPr>
        <w:pStyle w:val="CERLEVEL4"/>
      </w:pPr>
      <w:bookmarkStart w:id="164" w:name="_Ref451512315"/>
      <w:r w:rsidRPr="009D2D9E">
        <w:t xml:space="preserve">In relation to any Interconnector, the Interconnector Owner shall provide the Market Operator with notice of its intention to withdraw or terminate the appointment of the Participant in respect of the Interconnector Error Unit and such withdrawal or termination shall not take effect unless and until another Party has been appointed by the Interconnector Owner to register the Interconnector Error Unit and has so registered in accordance with this section </w:t>
      </w:r>
      <w:r w:rsidR="00DB3A46">
        <w:fldChar w:fldCharType="begin"/>
      </w:r>
      <w:r w:rsidR="00DB3A46">
        <w:instrText xml:space="preserve"> REF _Ref451512168 \r \h  \* MERGEFORMAT </w:instrText>
      </w:r>
      <w:r w:rsidR="00DB3A46">
        <w:fldChar w:fldCharType="separate"/>
      </w:r>
      <w:r w:rsidR="008C10E8">
        <w:t>B.10.3</w:t>
      </w:r>
      <w:r w:rsidR="00DB3A46">
        <w:fldChar w:fldCharType="end"/>
      </w:r>
      <w:r w:rsidRPr="009D2D9E">
        <w:t>, or the Interconnector Owner has Deregistered the Interconnector in accordance with the Code.</w:t>
      </w:r>
      <w:bookmarkEnd w:id="164"/>
      <w:r w:rsidRPr="009D2D9E">
        <w:t xml:space="preserve"> </w:t>
      </w:r>
    </w:p>
    <w:p w14:paraId="008D6ABD" w14:textId="77777777" w:rsidR="00A1520A" w:rsidRPr="009D2D9E" w:rsidRDefault="00A1520A" w:rsidP="00F67244">
      <w:pPr>
        <w:pStyle w:val="CERLEVEL4"/>
      </w:pPr>
      <w:bookmarkStart w:id="165" w:name="_Ref451512333"/>
      <w:r w:rsidRPr="009D2D9E">
        <w:t xml:space="preserve">Notwithstanding section </w:t>
      </w:r>
      <w:r w:rsidR="00DB3A46">
        <w:fldChar w:fldCharType="begin"/>
      </w:r>
      <w:r w:rsidR="00DB3A46">
        <w:instrText xml:space="preserve"> REF _Ref459219995 \r \h  \* MERGEFORMAT </w:instrText>
      </w:r>
      <w:r w:rsidR="00DB3A46">
        <w:fldChar w:fldCharType="separate"/>
      </w:r>
      <w:r w:rsidR="008C10E8">
        <w:t>B.12</w:t>
      </w:r>
      <w:r w:rsidR="00DB3A46">
        <w:fldChar w:fldCharType="end"/>
      </w:r>
      <w:r w:rsidRPr="009D2D9E">
        <w:t xml:space="preserve">, in relation to any Interconnector, the Participant in respect of the Interconnector Error Unit shall be required to give the Market Operator 60 days’ notice of its intention to Deregister the Interconnector Error Unit and such Deregistration shall not take effect unless and until another Party has been appointed by the Interconnector Owner to register the Interconnector Error Unit and has so registered pursuant to this paragraph </w:t>
      </w:r>
      <w:r w:rsidR="00DB3A46">
        <w:fldChar w:fldCharType="begin"/>
      </w:r>
      <w:r w:rsidR="00DB3A46">
        <w:instrText xml:space="preserve"> REF _Ref451512168 \r \h  \* MERGEFORMAT </w:instrText>
      </w:r>
      <w:r w:rsidR="00DB3A46">
        <w:fldChar w:fldCharType="separate"/>
      </w:r>
      <w:r w:rsidR="008C10E8">
        <w:t>B.10.3</w:t>
      </w:r>
      <w:r w:rsidR="00DB3A46">
        <w:fldChar w:fldCharType="end"/>
      </w:r>
      <w:r w:rsidRPr="009D2D9E">
        <w:t>, or the Interconnector Owner has Deregistered the Interconnector in accordance with the Code.</w:t>
      </w:r>
      <w:bookmarkEnd w:id="165"/>
      <w:r w:rsidRPr="009D2D9E">
        <w:t xml:space="preserve"> </w:t>
      </w:r>
    </w:p>
    <w:p w14:paraId="008D6ABE" w14:textId="77777777" w:rsidR="00A1520A" w:rsidRPr="009D2D9E" w:rsidRDefault="00A1520A" w:rsidP="00F67244">
      <w:pPr>
        <w:pStyle w:val="CERLEVEL4"/>
      </w:pPr>
      <w:r w:rsidRPr="009D2D9E">
        <w:t xml:space="preserve">Once the Market Operator has received notice from an Interconnector Owner or an Interconnector Administrator in accordance with paragraph </w:t>
      </w:r>
      <w:r w:rsidR="00DB3A46">
        <w:fldChar w:fldCharType="begin"/>
      </w:r>
      <w:r w:rsidR="00DB3A46">
        <w:instrText xml:space="preserve"> REF _Ref451512315 \r \h  \* MERGEFORMAT </w:instrText>
      </w:r>
      <w:r w:rsidR="00DB3A46">
        <w:fldChar w:fldCharType="separate"/>
      </w:r>
      <w:r w:rsidR="008C10E8">
        <w:t>B.10.3.3</w:t>
      </w:r>
      <w:r w:rsidR="00DB3A46">
        <w:fldChar w:fldCharType="end"/>
      </w:r>
      <w:r w:rsidRPr="009D2D9E">
        <w:t xml:space="preserve"> or </w:t>
      </w:r>
      <w:r w:rsidR="00DB3A46">
        <w:fldChar w:fldCharType="begin"/>
      </w:r>
      <w:r w:rsidR="00DB3A46">
        <w:instrText xml:space="preserve"> REF _Ref451512333 \r \h  \* MERGEFORMAT </w:instrText>
      </w:r>
      <w:r w:rsidR="00DB3A46">
        <w:fldChar w:fldCharType="separate"/>
      </w:r>
      <w:r w:rsidR="008C10E8">
        <w:t>B.10.3.4</w:t>
      </w:r>
      <w:r w:rsidR="00DB3A46">
        <w:fldChar w:fldCharType="end"/>
      </w:r>
      <w:r w:rsidRPr="009D2D9E">
        <w:t xml:space="preserve">, the Market Operator shall accept a Participation Notice from a Party (or Applicant, as applicable) who has been authorised by the Market Operator to act as the new Participant in respect of the Interconnector Error Unit and Deregistration of the Interconnector Error Unit from the existing Participant shall not take effect until registration of the Interconnector Error Unit to the new Participant is complete and effective in accordance with section </w:t>
      </w:r>
      <w:r w:rsidR="00DB3A46">
        <w:fldChar w:fldCharType="begin"/>
      </w:r>
      <w:r w:rsidR="00DB3A46">
        <w:instrText xml:space="preserve"> REF _Ref451512396 \r \h  \* MERGEFORMAT </w:instrText>
      </w:r>
      <w:r w:rsidR="00DB3A46">
        <w:fldChar w:fldCharType="separate"/>
      </w:r>
      <w:r w:rsidR="008C10E8">
        <w:t>B.7</w:t>
      </w:r>
      <w:r w:rsidR="00DB3A46">
        <w:fldChar w:fldCharType="end"/>
      </w:r>
      <w:r w:rsidRPr="009D2D9E">
        <w:t xml:space="preserve"> subject to paragraphs </w:t>
      </w:r>
      <w:r w:rsidR="00DB3A46">
        <w:fldChar w:fldCharType="begin"/>
      </w:r>
      <w:r w:rsidR="00DB3A46">
        <w:instrText xml:space="preserve"> REF _Ref451512484 \r \h  \* MERGEFORMAT </w:instrText>
      </w:r>
      <w:r w:rsidR="00DB3A46">
        <w:fldChar w:fldCharType="separate"/>
      </w:r>
      <w:r w:rsidR="008C10E8">
        <w:t>B.10.3.2</w:t>
      </w:r>
      <w:r w:rsidR="00DB3A46">
        <w:fldChar w:fldCharType="end"/>
      </w:r>
      <w:r w:rsidRPr="009D2D9E">
        <w:t xml:space="preserve"> and </w:t>
      </w:r>
      <w:r w:rsidR="00DB3A46">
        <w:fldChar w:fldCharType="begin"/>
      </w:r>
      <w:r w:rsidR="00DB3A46">
        <w:instrText xml:space="preserve"> REF _Ref451512507 \r \h  \* MERGEFORMAT </w:instrText>
      </w:r>
      <w:r w:rsidR="00DB3A46">
        <w:fldChar w:fldCharType="separate"/>
      </w:r>
      <w:r w:rsidR="008C10E8">
        <w:t>B.10.3.6</w:t>
      </w:r>
      <w:r w:rsidR="00DB3A46">
        <w:fldChar w:fldCharType="end"/>
      </w:r>
      <w:r w:rsidRPr="009D2D9E">
        <w:t xml:space="preserve">. </w:t>
      </w:r>
    </w:p>
    <w:p w14:paraId="008D6ABF" w14:textId="77777777" w:rsidR="00A1520A" w:rsidRPr="009D2D9E" w:rsidRDefault="00A1520A" w:rsidP="00F67244">
      <w:pPr>
        <w:pStyle w:val="CERLEVEL4"/>
      </w:pPr>
      <w:bookmarkStart w:id="166" w:name="_Ref451512507"/>
      <w:r w:rsidRPr="009D2D9E">
        <w:t>An Interconnector Error Unit may not form part of any Trading Site.</w:t>
      </w:r>
      <w:bookmarkEnd w:id="166"/>
      <w:r w:rsidRPr="009D2D9E">
        <w:t xml:space="preserve"> </w:t>
      </w:r>
    </w:p>
    <w:p w14:paraId="008D6AC0" w14:textId="77777777" w:rsidR="00A1520A" w:rsidRPr="009D2D9E" w:rsidRDefault="00A1520A" w:rsidP="00F67244">
      <w:pPr>
        <w:pStyle w:val="CERLEVEL4"/>
      </w:pPr>
      <w:r w:rsidRPr="009D2D9E">
        <w:t xml:space="preserve">An Interconnector Error Unit shall not have a Maximum Export Capacity. </w:t>
      </w:r>
    </w:p>
    <w:p w14:paraId="008D6AC1" w14:textId="77777777" w:rsidR="00A1520A" w:rsidRPr="009D2D9E" w:rsidRDefault="00A1520A" w:rsidP="00F67244">
      <w:pPr>
        <w:pStyle w:val="CERLEVEL4"/>
      </w:pPr>
      <w:r w:rsidRPr="009D2D9E">
        <w:t>Where the Participant in respect of an Interconnector Error Unit is Suspended or Deregistered (in relation to the Interconnector Error Unit) or Terminated under the Code or otherwise ceases to participate in respect of the Interconnector Error Unit</w:t>
      </w:r>
      <w:r w:rsidRPr="009D2D9E">
        <w:rPr>
          <w:rFonts w:ascii="Helvetica" w:hAnsi="Helvetica" w:cs="Helvetica"/>
        </w:rPr>
        <w:t xml:space="preserve"> </w:t>
      </w:r>
      <w:r w:rsidRPr="009D2D9E">
        <w:t xml:space="preserve">and the Participant in respect of the Interconnector Error Unit is not the System Operator for the Jurisdiction in which the relevant Interconnector is located, then the System Operator for the Currency Zone in which that Unit is registered shall temporarily assume the responsibilities of the Participant in respect of the Interconnector Error Unit for a maximum of 2 months from the date of such Suspension, Deregistration, Termination or cessation (the “Interconnector Error Unit Grace Period”) and the previous Participant in respect of the Interconnector Error Unit shall co-operate with the System Operator’s requirements in this regard. </w:t>
      </w:r>
    </w:p>
    <w:p w14:paraId="008D6AC2" w14:textId="77777777" w:rsidR="00A1520A" w:rsidRPr="009D2D9E" w:rsidRDefault="00A1520A" w:rsidP="00F67244">
      <w:pPr>
        <w:pStyle w:val="CERLEVEL4"/>
      </w:pPr>
      <w:bookmarkStart w:id="167" w:name="_Ref451517578"/>
      <w:r w:rsidRPr="009D2D9E">
        <w:t>If the Participant in respect of the Interconnector Error Unit has not resumed participating</w:t>
      </w:r>
      <w:r w:rsidRPr="009D2D9E">
        <w:rPr>
          <w:rFonts w:ascii="Helvetica" w:hAnsi="Helvetica" w:cs="Helvetica"/>
        </w:rPr>
        <w:t xml:space="preserve"> in accordance with the Code</w:t>
      </w:r>
      <w:r w:rsidRPr="009D2D9E">
        <w:t xml:space="preserve"> and a new Participant in respect of the Interconnector Error Unit is not registered during the Interconnector Error Unit Grace Period (if any) and the Interconnector Administrator declines or is unable to be the Participant in respect of the Interconnector Error Unit, the Market Operator shall Suspend the Interconnector as and from the expiry of the Interconnector Error Unit Grace Period, or if none, from the date of such suspension, Deregistration, Termination or cessation of the Participant in respect of the Interconnector Error Unit, and </w:t>
      </w:r>
      <w:r w:rsidRPr="009D2D9E">
        <w:rPr>
          <w:rFonts w:cs="Arial"/>
        </w:rPr>
        <w:t>shall issue an appropriate Suspension Order. No Party shall use the</w:t>
      </w:r>
      <w:r w:rsidRPr="009D2D9E">
        <w:t xml:space="preserve"> Interconnector to import energy to the Jurisdictions, or export energy from the Jurisdictions until such time as a new Participant is registered in respect of the Interconnector Error Unit.</w:t>
      </w:r>
      <w:bookmarkEnd w:id="167"/>
      <w:r w:rsidRPr="009D2D9E">
        <w:t xml:space="preserve"> </w:t>
      </w:r>
    </w:p>
    <w:p w14:paraId="008D6AC3" w14:textId="77777777" w:rsidR="00A1520A" w:rsidRPr="009D2D9E" w:rsidRDefault="00A1520A" w:rsidP="00A1520A">
      <w:pPr>
        <w:pStyle w:val="CERLEVEL2"/>
        <w:rPr>
          <w:lang w:val="en-IE"/>
        </w:rPr>
      </w:pPr>
      <w:bookmarkStart w:id="168" w:name="_Toc418844037"/>
      <w:bookmarkStart w:id="169" w:name="_Toc228073522"/>
      <w:bookmarkStart w:id="170" w:name="_Toc159867002"/>
      <w:bookmarkStart w:id="171" w:name="_Ref451507324"/>
      <w:bookmarkStart w:id="172" w:name="_Ref451517720"/>
      <w:bookmarkStart w:id="173" w:name="_Toc103071043"/>
      <w:r w:rsidRPr="009D2D9E">
        <w:rPr>
          <w:lang w:val="en-IE"/>
        </w:rPr>
        <w:t>Intermediaries</w:t>
      </w:r>
      <w:bookmarkEnd w:id="168"/>
      <w:bookmarkEnd w:id="169"/>
      <w:bookmarkEnd w:id="170"/>
      <w:bookmarkEnd w:id="171"/>
      <w:bookmarkEnd w:id="172"/>
      <w:bookmarkEnd w:id="173"/>
    </w:p>
    <w:p w14:paraId="008D6AC4" w14:textId="77777777" w:rsidR="00A1520A" w:rsidRPr="009D2D9E" w:rsidRDefault="00A1520A" w:rsidP="00F67244">
      <w:pPr>
        <w:pStyle w:val="CERLEVEL4"/>
      </w:pPr>
      <w:r w:rsidRPr="009D2D9E">
        <w:t xml:space="preserve">A Party (or an Applicant, as applicable) may, as an Intermediary, register a Generator, which is owned or controlled by a third party (the Unit Owner), as a Generator Unit under the Code in accordance with this section </w:t>
      </w:r>
      <w:r w:rsidR="00DB3A46">
        <w:fldChar w:fldCharType="begin"/>
      </w:r>
      <w:r w:rsidR="00DB3A46">
        <w:instrText xml:space="preserve"> REF _Ref451517720 \r \h  \* MERGEFORMAT </w:instrText>
      </w:r>
      <w:r w:rsidR="00DB3A46">
        <w:fldChar w:fldCharType="separate"/>
      </w:r>
      <w:r w:rsidR="008C10E8">
        <w:t>B.11</w:t>
      </w:r>
      <w:r w:rsidR="00DB3A46">
        <w:fldChar w:fldCharType="end"/>
      </w:r>
      <w:r w:rsidRPr="009D2D9E">
        <w:t xml:space="preserve">. </w:t>
      </w:r>
    </w:p>
    <w:p w14:paraId="008D6AC5" w14:textId="77777777" w:rsidR="00A1520A" w:rsidRPr="009D2D9E" w:rsidRDefault="00A1520A" w:rsidP="00F67244">
      <w:pPr>
        <w:pStyle w:val="CERLEVEL4"/>
      </w:pPr>
      <w:r w:rsidRPr="009D2D9E">
        <w:t xml:space="preserve">The Intermediary must be a Party to the Code provided that an Applicant may submit an application to register Units as an Intermediary prior to becoming a Party except that registration of Generator Units shall not take effect until the Applicant has become a Party. For the purposes of the appointment of an Intermediary under the Code, the person appointing the Intermediary is not required to be a Party to the Code. </w:t>
      </w:r>
    </w:p>
    <w:p w14:paraId="008D6AC6" w14:textId="77777777" w:rsidR="00A1520A" w:rsidRPr="009D2D9E" w:rsidRDefault="00A1520A" w:rsidP="00F67244">
      <w:pPr>
        <w:pStyle w:val="CERLEVEL4"/>
      </w:pPr>
      <w:r w:rsidRPr="009D2D9E">
        <w:t xml:space="preserve">An Intermediary may register any Generator Units in accordance with the registration procedure in </w:t>
      </w:r>
      <w:r w:rsidRPr="009D2D9E">
        <w:rPr>
          <w:rFonts w:cs="Arial"/>
        </w:rPr>
        <w:t xml:space="preserve">section </w:t>
      </w:r>
      <w:r w:rsidR="00DB3A46">
        <w:fldChar w:fldCharType="begin"/>
      </w:r>
      <w:r w:rsidR="00DB3A46">
        <w:instrText xml:space="preserve"> REF _Ref451511982 \r \h  \* MERGEFORMAT </w:instrText>
      </w:r>
      <w:r w:rsidR="00DB3A46">
        <w:fldChar w:fldCharType="separate"/>
      </w:r>
      <w:r w:rsidR="008C10E8">
        <w:rPr>
          <w:rFonts w:cs="Arial"/>
        </w:rPr>
        <w:t>B.7</w:t>
      </w:r>
      <w:r w:rsidR="00DB3A46">
        <w:fldChar w:fldCharType="end"/>
      </w:r>
      <w:r w:rsidRPr="009D2D9E">
        <w:t xml:space="preserve"> provided that: </w:t>
      </w:r>
    </w:p>
    <w:p w14:paraId="008D6AC7" w14:textId="77777777" w:rsidR="00A1520A" w:rsidRPr="009D2D9E" w:rsidRDefault="00A1520A" w:rsidP="00A1520A">
      <w:pPr>
        <w:pStyle w:val="CERLEVEL5"/>
        <w:rPr>
          <w:lang w:val="en-IE"/>
        </w:rPr>
      </w:pPr>
      <w:bookmarkStart w:id="174" w:name="_Ref451517989"/>
      <w:r w:rsidRPr="009D2D9E">
        <w:rPr>
          <w:lang w:val="en-IE"/>
        </w:rPr>
        <w:t>the Regulatory Authorities have consented to the registration of the relevant Generator Units by the Intermediary; and</w:t>
      </w:r>
      <w:bookmarkEnd w:id="174"/>
    </w:p>
    <w:p w14:paraId="008D6AC8" w14:textId="77777777" w:rsidR="00A1520A" w:rsidRPr="009D2D9E" w:rsidRDefault="00A1520A" w:rsidP="00A1520A">
      <w:pPr>
        <w:pStyle w:val="CERLEVEL5"/>
        <w:rPr>
          <w:lang w:val="en-IE"/>
        </w:rPr>
      </w:pPr>
      <w:r w:rsidRPr="009D2D9E">
        <w:rPr>
          <w:lang w:val="en-IE"/>
        </w:rPr>
        <w:t xml:space="preserve">the Intermediary has submitted a Form of Authority to the Market Operator, executed by the Intermediary and the Unit Owner. </w:t>
      </w:r>
    </w:p>
    <w:p w14:paraId="008D6AC9" w14:textId="77777777" w:rsidR="00A1520A" w:rsidRPr="009D2D9E" w:rsidRDefault="00A1520A" w:rsidP="00F67244">
      <w:pPr>
        <w:pStyle w:val="CERLEVEL4"/>
      </w:pPr>
      <w:r w:rsidRPr="009D2D9E">
        <w:t xml:space="preserve">The Intermediary shall, for the purposes of the Code, be the Participant for any Generator Units registered in respect of the Intermediary in accordance with the Code unless and until its authority under the Form of Authority has expired or been revoked. </w:t>
      </w:r>
    </w:p>
    <w:p w14:paraId="008D6ACA" w14:textId="77777777" w:rsidR="00A1520A" w:rsidRPr="009D2D9E" w:rsidRDefault="00A1520A" w:rsidP="00F67244">
      <w:pPr>
        <w:pStyle w:val="CERLEVEL4"/>
      </w:pPr>
      <w:r w:rsidRPr="009D2D9E">
        <w:t xml:space="preserve">The Form of Authority shall </w:t>
      </w:r>
      <w:r w:rsidR="00EC1C50">
        <w:t>provide for</w:t>
      </w:r>
      <w:r w:rsidRPr="009D2D9E">
        <w:t xml:space="preserve"> a time period for which the Intermediary may participate in respect of the relevant Generator Units. Such a time period shall not exceed the time period given in the Regulatory Authorities’ consent pursuant to paragraph </w:t>
      </w:r>
      <w:r w:rsidR="007A0596">
        <w:fldChar w:fldCharType="begin"/>
      </w:r>
      <w:r w:rsidR="00146027">
        <w:instrText xml:space="preserve"> REF _Ref451517989 \r \h  \* MERGEFORMAT </w:instrText>
      </w:r>
      <w:r w:rsidR="007A0596">
        <w:fldChar w:fldCharType="separate"/>
      </w:r>
      <w:r w:rsidR="008C10E8">
        <w:t>B.11.1.3(a)</w:t>
      </w:r>
      <w:r w:rsidR="007A0596">
        <w:fldChar w:fldCharType="end"/>
      </w:r>
      <w:r w:rsidRPr="009D2D9E">
        <w:t xml:space="preserve">. </w:t>
      </w:r>
    </w:p>
    <w:p w14:paraId="008D6ACB" w14:textId="77777777" w:rsidR="00A1520A" w:rsidRPr="009D2D9E" w:rsidRDefault="00A1520A" w:rsidP="00F67244">
      <w:pPr>
        <w:pStyle w:val="CERLEVEL4"/>
      </w:pPr>
      <w:r w:rsidRPr="009D2D9E">
        <w:t xml:space="preserve">The Market Operator shall Deregister any Generator Units registered to an Intermediary automatically on expiry of the Intermediary’s authority under the Form of Authority. </w:t>
      </w:r>
    </w:p>
    <w:p w14:paraId="008D6ACC" w14:textId="77777777" w:rsidR="00A1520A" w:rsidRPr="009D2D9E" w:rsidRDefault="00A1520A" w:rsidP="00F67244">
      <w:pPr>
        <w:pStyle w:val="CERLEVEL4"/>
      </w:pPr>
      <w:bookmarkStart w:id="175" w:name="_Ref459297459"/>
      <w:r w:rsidRPr="009D2D9E">
        <w:t>An Intermediary shall, in respect of any Generator Units registered to it as Intermediary, notify the Market Operator as soon as reasonably practicable on receipt of notice from the Unit Owner of its intention to revoke the Intermediary’s authority, that its authority is being revoked and the effective date or proposed effective date of such revocation.</w:t>
      </w:r>
      <w:bookmarkEnd w:id="175"/>
      <w:r w:rsidRPr="009D2D9E">
        <w:t xml:space="preserve"> </w:t>
      </w:r>
    </w:p>
    <w:p w14:paraId="008D6ACD" w14:textId="77777777" w:rsidR="00A1520A" w:rsidRPr="009D2D9E" w:rsidRDefault="00A1520A" w:rsidP="00F67244">
      <w:pPr>
        <w:pStyle w:val="CERLEVEL4"/>
      </w:pPr>
      <w:bookmarkStart w:id="176" w:name="_Ref451518119"/>
      <w:r w:rsidRPr="009D2D9E">
        <w:t>If the Market Operator receives notice from the Intermediary that the Intermediary’s authority to act in respect of any Unit has been or will be revoked in accordance with applicable Legal Requirements, or otherwise, on a particular date, the Market Operator shall Deregister the relevant Units on the date of revocation of the Intermediary’s authority, or where notice is received following any such revocation, shall immediately on receipt of such notice, Deregister the relevant Generator Units with effect from the next Trading Day.</w:t>
      </w:r>
      <w:bookmarkEnd w:id="176"/>
      <w:r w:rsidRPr="009D2D9E">
        <w:t xml:space="preserve"> </w:t>
      </w:r>
    </w:p>
    <w:p w14:paraId="008D6ACE" w14:textId="77777777" w:rsidR="00A1520A" w:rsidRPr="009D2D9E" w:rsidRDefault="00A1520A" w:rsidP="00F67244">
      <w:pPr>
        <w:pStyle w:val="CERLEVEL4"/>
      </w:pPr>
      <w:r w:rsidRPr="009D2D9E">
        <w:t xml:space="preserve">During the 60 day period immediately prior to the expiry of an Intermediary’s authority in respect of any Unit under the Form of Authority, or, where the Market Operator has been notified in advance of the proposed revocation of an Intermediary’s authority in respect of any Generator Unit in accordance with paragraph </w:t>
      </w:r>
      <w:r w:rsidR="00DB3A46">
        <w:fldChar w:fldCharType="begin"/>
      </w:r>
      <w:r w:rsidR="00DB3A46">
        <w:instrText xml:space="preserve"> REF _Ref451518119 \r \h  \* MERGEFORMAT </w:instrText>
      </w:r>
      <w:r w:rsidR="00DB3A46">
        <w:fldChar w:fldCharType="separate"/>
      </w:r>
      <w:r w:rsidR="008C10E8">
        <w:t>B.11.1.8</w:t>
      </w:r>
      <w:r w:rsidR="00DB3A46">
        <w:fldChar w:fldCharType="end"/>
      </w:r>
      <w:r w:rsidRPr="009D2D9E">
        <w:t xml:space="preserve">, then at any time following such notification, the Market Operator shall accept a Participation Notice for the registration of the relevant Unit to a new Participant prior to Deregistration of the Units from the Intermediary, provided that any new registration shall be subject to the provisions of </w:t>
      </w:r>
      <w:r w:rsidRPr="009D2D9E">
        <w:rPr>
          <w:rFonts w:cs="Arial"/>
        </w:rPr>
        <w:t xml:space="preserve">section </w:t>
      </w:r>
      <w:r w:rsidR="00DB3A46">
        <w:fldChar w:fldCharType="begin"/>
      </w:r>
      <w:r w:rsidR="00DB3A46">
        <w:instrText xml:space="preserve"> REF _Ref451511982 \r \h  \* MERGEFORMAT </w:instrText>
      </w:r>
      <w:r w:rsidR="00DB3A46">
        <w:fldChar w:fldCharType="separate"/>
      </w:r>
      <w:r w:rsidR="008C10E8">
        <w:rPr>
          <w:rFonts w:cs="Arial"/>
        </w:rPr>
        <w:t>B.7</w:t>
      </w:r>
      <w:r w:rsidR="00DB3A46">
        <w:fldChar w:fldCharType="end"/>
      </w:r>
      <w:r w:rsidRPr="009D2D9E">
        <w:t xml:space="preserve"> and shall not have an Effective Date prior to the Deregistration of the Units from the Intermediary. </w:t>
      </w:r>
    </w:p>
    <w:p w14:paraId="008D6ACF" w14:textId="77777777" w:rsidR="00A1520A" w:rsidRPr="009D2D9E" w:rsidRDefault="00A1520A" w:rsidP="00A1520A">
      <w:pPr>
        <w:pStyle w:val="CERLEVEL2"/>
        <w:rPr>
          <w:lang w:val="en-IE"/>
        </w:rPr>
      </w:pPr>
      <w:bookmarkStart w:id="177" w:name="_Toc418844038"/>
      <w:bookmarkStart w:id="178" w:name="_Toc228073523"/>
      <w:bookmarkStart w:id="179" w:name="_Toc159867003"/>
      <w:bookmarkStart w:id="180" w:name="_Ref459219995"/>
      <w:bookmarkStart w:id="181" w:name="_Toc103071044"/>
      <w:r w:rsidRPr="009D2D9E">
        <w:rPr>
          <w:lang w:val="en-IE"/>
        </w:rPr>
        <w:t>Deregistration of Units</w:t>
      </w:r>
      <w:bookmarkEnd w:id="177"/>
      <w:bookmarkEnd w:id="178"/>
      <w:bookmarkEnd w:id="179"/>
      <w:bookmarkEnd w:id="180"/>
      <w:bookmarkEnd w:id="181"/>
    </w:p>
    <w:p w14:paraId="008D6AD0" w14:textId="77777777" w:rsidR="00A1520A" w:rsidRPr="009D2D9E" w:rsidRDefault="00A1520A" w:rsidP="00F67244">
      <w:pPr>
        <w:pStyle w:val="CERLEVEL4"/>
      </w:pPr>
      <w:bookmarkStart w:id="182" w:name="_Ref451518337"/>
      <w:r w:rsidRPr="009D2D9E">
        <w:t xml:space="preserve">A Party may apply at any time to Deregister any Units registered in its name, that are not the Interconnector Residual Capacity Unit, Interconnector Error Unit or any Unit registered in accordance with section </w:t>
      </w:r>
      <w:r w:rsidR="00DB3A46">
        <w:fldChar w:fldCharType="begin"/>
      </w:r>
      <w:r w:rsidR="00DB3A46">
        <w:instrText xml:space="preserve"> REF _Ref456101195 \r \h  \* MERGEFORMAT </w:instrText>
      </w:r>
      <w:r w:rsidR="00DB3A46">
        <w:fldChar w:fldCharType="separate"/>
      </w:r>
      <w:r w:rsidR="008C10E8">
        <w:t>B.8</w:t>
      </w:r>
      <w:r w:rsidR="00DB3A46">
        <w:fldChar w:fldCharType="end"/>
      </w:r>
      <w:r w:rsidRPr="009D2D9E">
        <w:t>, pursuant to this paragraph and Agreed Procedure 1 “Registration”. A Party shall notify the Market Operator and the Regulatory Authorities of its intention to deregister any Units at least 60 days in advance of its intended date of Deregistration, using the appropriate form for Deregistration set out in Agreed Procedure 1</w:t>
      </w:r>
      <w:r w:rsidR="00933C21" w:rsidRPr="009D2D9E">
        <w:t>8</w:t>
      </w:r>
      <w:r w:rsidRPr="009D2D9E">
        <w:t xml:space="preserve"> “</w:t>
      </w:r>
      <w:r w:rsidR="00933C21" w:rsidRPr="009D2D9E">
        <w:t>Suspension and Termination</w:t>
      </w:r>
      <w:r w:rsidRPr="009D2D9E">
        <w:t>”.</w:t>
      </w:r>
      <w:bookmarkEnd w:id="182"/>
      <w:r w:rsidRPr="009D2D9E">
        <w:t xml:space="preserve"> </w:t>
      </w:r>
    </w:p>
    <w:p w14:paraId="008D6AD1" w14:textId="77777777" w:rsidR="00A1520A" w:rsidRPr="009D2D9E" w:rsidRDefault="00A1520A" w:rsidP="00F67244">
      <w:pPr>
        <w:pStyle w:val="CERLEVEL4"/>
      </w:pPr>
      <w:r w:rsidRPr="009D2D9E">
        <w:t>Where the Party applying for Deregistration complies with the procedures set out in Agreed Procedure 1</w:t>
      </w:r>
      <w:r w:rsidR="0016047E" w:rsidRPr="009D2D9E">
        <w:t>8</w:t>
      </w:r>
      <w:r w:rsidRPr="009D2D9E">
        <w:t xml:space="preserve"> “</w:t>
      </w:r>
      <w:r w:rsidR="0016047E" w:rsidRPr="009D2D9E">
        <w:t>Suspension and Termination</w:t>
      </w:r>
      <w:r w:rsidRPr="009D2D9E">
        <w:t xml:space="preserve">”, the Market Operator shall issue a Deregistration Consent Order, permitting the Deregistration of the relevant Units provided that: </w:t>
      </w:r>
    </w:p>
    <w:p w14:paraId="008D6AD2"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in respect of the relevant Unit(s) and participation in the SEM up to and including the date of termination have been paid in full; </w:t>
      </w:r>
    </w:p>
    <w:p w14:paraId="008D6AD3" w14:textId="77777777" w:rsidR="00A1520A" w:rsidRPr="009D2D9E" w:rsidRDefault="00A1520A" w:rsidP="00A1520A">
      <w:pPr>
        <w:pStyle w:val="CERLEVEL5"/>
        <w:rPr>
          <w:lang w:val="en-IE"/>
        </w:rPr>
      </w:pPr>
      <w:r w:rsidRPr="009D2D9E">
        <w:rPr>
          <w:lang w:val="en-IE"/>
        </w:rPr>
        <w:t xml:space="preserve">the Market Operator is satisfied that the Party has no continuing obligations under the Capacity Market Code in respect of the Unit; </w:t>
      </w:r>
    </w:p>
    <w:p w14:paraId="008D6AD4" w14:textId="77777777" w:rsidR="00A1520A" w:rsidRPr="009D2D9E" w:rsidRDefault="00A1520A" w:rsidP="00A1520A">
      <w:pPr>
        <w:pStyle w:val="CERLEVEL5"/>
        <w:rPr>
          <w:lang w:val="en-IE"/>
        </w:rPr>
      </w:pPr>
      <w:r w:rsidRPr="009D2D9E">
        <w:rPr>
          <w:lang w:val="en-IE"/>
        </w:rPr>
        <w:t>in the case of Deregistration of Supplier Unit(s), the provisions of the applicable Metering Code have been complied with; and</w:t>
      </w:r>
    </w:p>
    <w:p w14:paraId="008D6AD5" w14:textId="77777777" w:rsidR="00A1520A" w:rsidRPr="009D2D9E" w:rsidRDefault="00A1520A" w:rsidP="00A1520A">
      <w:pPr>
        <w:pStyle w:val="CERLEVEL5"/>
        <w:rPr>
          <w:lang w:val="en-IE"/>
        </w:rPr>
      </w:pPr>
      <w:r w:rsidRPr="009D2D9E">
        <w:rPr>
          <w:lang w:val="en-IE"/>
        </w:rPr>
        <w:t xml:space="preserve">in the case of Deregistration of Generator Unit(s), any relevant provisions of the applicable Grid Code have been complied with. </w:t>
      </w:r>
    </w:p>
    <w:p w14:paraId="008D6AD6" w14:textId="35F1C53E" w:rsidR="00A1520A" w:rsidRPr="009D2D9E" w:rsidRDefault="00A1520A" w:rsidP="00F67244">
      <w:pPr>
        <w:pStyle w:val="CERLEVEL4"/>
      </w:pPr>
      <w:bookmarkStart w:id="183" w:name="_Ref451511072"/>
      <w:r w:rsidRPr="009D2D9E">
        <w:t>The Market Operator shall specify in each Deregistration Consent Order the Credit Cover which the relevant Party is required, in accordance with paragraphs G.9.1.</w:t>
      </w:r>
      <w:r w:rsidR="009B3E81">
        <w:t>9</w:t>
      </w:r>
      <w:r w:rsidRPr="009D2D9E">
        <w:t>(d) and G.9.1.1</w:t>
      </w:r>
      <w:r w:rsidR="009B3E81">
        <w:t>0</w:t>
      </w:r>
      <w:r w:rsidRPr="009D2D9E">
        <w:t>, to maintain in respect of any Units being Deregistered pursuant to the Deregistration Consent Order.</w:t>
      </w:r>
      <w:bookmarkEnd w:id="183"/>
      <w:r w:rsidRPr="009D2D9E">
        <w:t xml:space="preserve"> </w:t>
      </w:r>
    </w:p>
    <w:p w14:paraId="008D6AD7" w14:textId="77777777" w:rsidR="00A1520A" w:rsidRPr="009D2D9E" w:rsidRDefault="00A1520A" w:rsidP="00F67244">
      <w:pPr>
        <w:pStyle w:val="CERLEVEL4"/>
      </w:pPr>
      <w:r w:rsidRPr="009D2D9E">
        <w:t xml:space="preserve">Where the Market Operator has received a notice that a Participant wishes to Deregister a Unit in accordance with paragraph </w:t>
      </w:r>
      <w:r w:rsidR="00DB3A46">
        <w:fldChar w:fldCharType="begin"/>
      </w:r>
      <w:r w:rsidR="00DB3A46">
        <w:instrText xml:space="preserve"> REF _Ref451518337 \r \h  \* MERGEFORMAT </w:instrText>
      </w:r>
      <w:r w:rsidR="00DB3A46">
        <w:fldChar w:fldCharType="separate"/>
      </w:r>
      <w:r w:rsidR="008C10E8">
        <w:t>B.12.1.1</w:t>
      </w:r>
      <w:r w:rsidR="00DB3A46">
        <w:fldChar w:fldCharType="end"/>
      </w:r>
      <w:r w:rsidRPr="009D2D9E">
        <w:t xml:space="preserve">, the Market Operator shall, during the notice period provided for in that paragraph, accept a Participation Notice from a Party (or Applicant, as applicable) to become the new Participant in respect of that Unit and any such new registration shall be subject to the requirements of sections </w:t>
      </w:r>
      <w:r w:rsidR="00DB3A46">
        <w:fldChar w:fldCharType="begin"/>
      </w:r>
      <w:r w:rsidR="00DB3A46">
        <w:instrText xml:space="preserve"> REF _Ref451518423 \r \h  \* MERGEFORMAT </w:instrText>
      </w:r>
      <w:r w:rsidR="00DB3A46">
        <w:fldChar w:fldCharType="separate"/>
      </w:r>
      <w:r w:rsidR="008C10E8">
        <w:t>B.7</w:t>
      </w:r>
      <w:r w:rsidR="00DB3A46">
        <w:fldChar w:fldCharType="end"/>
      </w:r>
      <w:r w:rsidRPr="009D2D9E">
        <w:t xml:space="preserve"> to </w:t>
      </w:r>
      <w:r w:rsidR="00DB3A46">
        <w:fldChar w:fldCharType="begin"/>
      </w:r>
      <w:r w:rsidR="00DB3A46">
        <w:instrText xml:space="preserve"> REF _Ref451518505 \r \h  \* MERGEFORMAT </w:instrText>
      </w:r>
      <w:r w:rsidR="00DB3A46">
        <w:fldChar w:fldCharType="separate"/>
      </w:r>
      <w:r w:rsidR="008C10E8">
        <w:t>B.9</w:t>
      </w:r>
      <w:r w:rsidR="00DB3A46">
        <w:fldChar w:fldCharType="end"/>
      </w:r>
      <w:r w:rsidRPr="009D2D9E">
        <w:t>.</w:t>
      </w:r>
    </w:p>
    <w:p w14:paraId="008D6AD8" w14:textId="77777777" w:rsidR="00A1520A" w:rsidRPr="009D2D9E" w:rsidRDefault="00A1520A" w:rsidP="00F67244">
      <w:pPr>
        <w:pStyle w:val="CERLEVEL4"/>
      </w:pPr>
      <w:r w:rsidRPr="009D2D9E">
        <w:t>The Market Operator shall Deregister any Generator Unit that is an Aggregated Generator Unit where that Unit comprises less than two Generators.</w:t>
      </w:r>
    </w:p>
    <w:p w14:paraId="008D6AD9" w14:textId="77777777" w:rsidR="00A1520A" w:rsidRDefault="00A1520A" w:rsidP="00D75F23">
      <w:pPr>
        <w:pStyle w:val="CERLEVEL2"/>
      </w:pPr>
      <w:bookmarkStart w:id="184" w:name="_Toc418844039"/>
      <w:bookmarkStart w:id="185" w:name="_Toc228073524"/>
      <w:bookmarkStart w:id="186" w:name="_Toc159867004"/>
      <w:bookmarkStart w:id="187" w:name="_Toc103071045"/>
      <w:r w:rsidRPr="009D2D9E">
        <w:t>Market Operator</w:t>
      </w:r>
      <w:bookmarkEnd w:id="184"/>
      <w:bookmarkEnd w:id="185"/>
      <w:bookmarkEnd w:id="186"/>
      <w:bookmarkEnd w:id="187"/>
    </w:p>
    <w:p w14:paraId="008D6ADA" w14:textId="77777777" w:rsidR="001D7029" w:rsidRPr="009D2D9E" w:rsidRDefault="001D7029" w:rsidP="001D7029">
      <w:pPr>
        <w:pStyle w:val="CERLEVEL3"/>
      </w:pPr>
      <w:bookmarkStart w:id="188" w:name="_Toc103071046"/>
      <w:r>
        <w:t>General</w:t>
      </w:r>
      <w:bookmarkEnd w:id="188"/>
    </w:p>
    <w:p w14:paraId="008D6ADB" w14:textId="77777777" w:rsidR="00A1520A" w:rsidRPr="009D2D9E" w:rsidRDefault="00A1520A" w:rsidP="00F67244">
      <w:pPr>
        <w:pStyle w:val="CERLEVEL4"/>
      </w:pPr>
      <w:r w:rsidRPr="009D2D9E">
        <w:t xml:space="preserve">The Market Operator shall not unduly discriminate between any Parties in any capacity under the Code in exercising its rights and powers and performing its functions and obligations. </w:t>
      </w:r>
    </w:p>
    <w:p w14:paraId="008D6ADC" w14:textId="77777777" w:rsidR="00684690" w:rsidRPr="009D2D9E" w:rsidRDefault="00A1520A" w:rsidP="00F67244">
      <w:pPr>
        <w:pStyle w:val="CERLEVEL4"/>
      </w:pPr>
      <w:r w:rsidRPr="009D2D9E">
        <w:t xml:space="preserve">Save as provided for by law, Licence condition or under </w:t>
      </w:r>
      <w:r w:rsidR="00814D29" w:rsidRPr="009D2D9E">
        <w:t xml:space="preserve">a Market </w:t>
      </w:r>
      <w:r w:rsidRPr="009D2D9E">
        <w:t>Code</w:t>
      </w:r>
      <w:r w:rsidR="00684690" w:rsidRPr="009D2D9E">
        <w:t>:</w:t>
      </w:r>
    </w:p>
    <w:p w14:paraId="008D6ADD" w14:textId="77777777" w:rsidR="00684690" w:rsidRPr="009D2D9E" w:rsidRDefault="00A1520A" w:rsidP="0016431D">
      <w:pPr>
        <w:pStyle w:val="CERLEVEL5"/>
        <w:rPr>
          <w:lang w:val="en-IE"/>
        </w:rPr>
      </w:pPr>
      <w:r w:rsidRPr="009D2D9E">
        <w:rPr>
          <w:lang w:val="en-IE"/>
        </w:rPr>
        <w:t>no undertaking(s) licensed to be the Market Operator may participate in the Balancing Market as a Participant (including as an Intermediary)</w:t>
      </w:r>
      <w:r w:rsidR="00684690" w:rsidRPr="009D2D9E">
        <w:rPr>
          <w:lang w:val="en-IE"/>
        </w:rPr>
        <w:t>;</w:t>
      </w:r>
      <w:r w:rsidRPr="009D2D9E">
        <w:rPr>
          <w:lang w:val="en-IE"/>
        </w:rPr>
        <w:t xml:space="preserve"> and </w:t>
      </w:r>
    </w:p>
    <w:p w14:paraId="008D6ADE" w14:textId="77777777" w:rsidR="00A1520A" w:rsidRPr="009D2D9E" w:rsidRDefault="00A1520A" w:rsidP="0016431D">
      <w:pPr>
        <w:pStyle w:val="CERLEVEL5"/>
        <w:rPr>
          <w:lang w:val="en-IE"/>
        </w:rPr>
      </w:pPr>
      <w:r w:rsidRPr="009D2D9E">
        <w:rPr>
          <w:lang w:val="en-IE"/>
        </w:rPr>
        <w:t xml:space="preserve">the Market Operator shall not be the counterparty or act as principal in any sale and purchase of electricity in </w:t>
      </w:r>
      <w:r w:rsidR="00814D29" w:rsidRPr="009D2D9E">
        <w:rPr>
          <w:lang w:val="en-IE"/>
        </w:rPr>
        <w:t xml:space="preserve">any market in </w:t>
      </w:r>
      <w:r w:rsidR="00B84543" w:rsidRPr="009D2D9E">
        <w:rPr>
          <w:lang w:val="en-IE"/>
        </w:rPr>
        <w:t xml:space="preserve">which the Market Operator has been appointed as market operator, including </w:t>
      </w:r>
      <w:r w:rsidRPr="009D2D9E">
        <w:rPr>
          <w:lang w:val="en-IE"/>
        </w:rPr>
        <w:t xml:space="preserve">the Balancing Market. </w:t>
      </w:r>
    </w:p>
    <w:p w14:paraId="008D6ADF" w14:textId="77777777" w:rsidR="00A1520A" w:rsidRPr="009D2D9E" w:rsidRDefault="00A1520A" w:rsidP="00F67244">
      <w:pPr>
        <w:pStyle w:val="CERLEVEL4"/>
      </w:pPr>
      <w:r w:rsidRPr="009D2D9E">
        <w:t xml:space="preserve">The Market Operator may not assign any of its obligations, functions or powers under this Code to any person. The Market Operator may not, without the prior written consent of the Regulatory Authorities, enter into any agreement to subcontract or delegate any of its obligations, functions or powers under this Code where: </w:t>
      </w:r>
    </w:p>
    <w:p w14:paraId="008D6AE0" w14:textId="77777777" w:rsidR="00A1520A" w:rsidRPr="009D2D9E" w:rsidRDefault="00A1520A" w:rsidP="00A1520A">
      <w:pPr>
        <w:pStyle w:val="CERLEVEL5"/>
        <w:rPr>
          <w:lang w:val="en-IE"/>
        </w:rPr>
      </w:pPr>
      <w:r w:rsidRPr="009D2D9E">
        <w:rPr>
          <w:lang w:val="en-IE"/>
        </w:rPr>
        <w:t>the relevant agreement, if it relates to the supply of goods or services, has a cumulative or aggregate value equal to or exceeding the then current threshold under Article 15 of the Utilities Directive applicable to contracts for supplies and services; or</w:t>
      </w:r>
    </w:p>
    <w:p w14:paraId="008D6AE1" w14:textId="77777777" w:rsidR="00A1520A" w:rsidRPr="009D2D9E" w:rsidRDefault="00A1520A" w:rsidP="00A1520A">
      <w:pPr>
        <w:pStyle w:val="CERLEVEL5"/>
        <w:rPr>
          <w:lang w:val="en-IE"/>
        </w:rPr>
      </w:pPr>
      <w:r w:rsidRPr="009D2D9E">
        <w:rPr>
          <w:lang w:val="en-IE"/>
        </w:rPr>
        <w:t>the relevant agreement, if it relates to the performance of works, has a cumulative or aggregate value equal to or exceeding the then current threshold under Article 15 of the Utilities Directive applicable to contracts for works; or</w:t>
      </w:r>
    </w:p>
    <w:p w14:paraId="008D6AE2" w14:textId="77777777" w:rsidR="00A1520A" w:rsidRPr="009D2D9E" w:rsidRDefault="00A1520A" w:rsidP="00A1520A">
      <w:pPr>
        <w:pStyle w:val="CERLEVEL5"/>
        <w:rPr>
          <w:lang w:val="en-IE"/>
        </w:rPr>
      </w:pPr>
      <w:r w:rsidRPr="009D2D9E">
        <w:rPr>
          <w:lang w:val="en-IE"/>
        </w:rPr>
        <w:t xml:space="preserve">the obligations, functions or powers in question are of material relevance to the role of the Market Operator and/or the proper functioning of the arrangements under this Code. </w:t>
      </w:r>
    </w:p>
    <w:p w14:paraId="008D6AE3" w14:textId="77777777" w:rsidR="00A1520A" w:rsidRPr="009D2D9E" w:rsidRDefault="00A1520A" w:rsidP="00F67244">
      <w:pPr>
        <w:pStyle w:val="CERLEVEL4"/>
      </w:pPr>
      <w:r w:rsidRPr="009D2D9E">
        <w:t xml:space="preserve">The Regulatory Authorities shall be entitled to direct a Modification to the Code to change the definition of Market Operator at any time and no other person shall be entitled to request such a Modification. The definition of Market Operator under this Code may not be amended save in accordance with this paragraph. </w:t>
      </w:r>
    </w:p>
    <w:p w14:paraId="008D6AE4" w14:textId="77777777" w:rsidR="00A1520A" w:rsidRPr="009D2D9E" w:rsidRDefault="00A1520A" w:rsidP="00F67244">
      <w:pPr>
        <w:pStyle w:val="CERLEVEL4"/>
      </w:pPr>
      <w:r w:rsidRPr="009D2D9E">
        <w:rPr>
          <w:rFonts w:eastAsia="SimSun"/>
          <w:lang w:eastAsia="zh-CN"/>
        </w:rPr>
        <w:t xml:space="preserve">If at </w:t>
      </w:r>
      <w:r w:rsidRPr="009D2D9E">
        <w:t xml:space="preserve">any time there is more than one person licensed to act as Market Operator, each of the persons licensed to act as Market Operator shall be jointly and severally liable in performing the role of licensed Market Operator under this Code. </w:t>
      </w:r>
    </w:p>
    <w:p w14:paraId="008D6AE5" w14:textId="77777777" w:rsidR="00A1520A" w:rsidRPr="009D2D9E" w:rsidRDefault="00A1520A" w:rsidP="00F67244">
      <w:pPr>
        <w:pStyle w:val="CERLEVEL4"/>
      </w:pPr>
      <w:r w:rsidRPr="009D2D9E">
        <w:t xml:space="preserve">Without prejudice to the obligations of Parties to comply with the Code, if at any time there is more than one person licensed to act as Market Operator then where any other Party owes an obligation or liability to the Market Operator, if that Party discharges that obligation or liability to either person comprising the Market Operator, then the Party shall be deemed to have discharged the obligation or liability to all persons comprising the Market Operator. </w:t>
      </w:r>
    </w:p>
    <w:p w14:paraId="008D6AE6" w14:textId="77777777" w:rsidR="00A1520A" w:rsidRPr="009D2D9E" w:rsidRDefault="00A1520A" w:rsidP="00F67244">
      <w:pPr>
        <w:pStyle w:val="CERLEVEL4"/>
      </w:pPr>
      <w:r w:rsidRPr="009D2D9E">
        <w:t xml:space="preserve">The Market Operator is authorised by all Parties to exercise and perform the rights, obligations and functions granted to it under the Code to the extent required under, and in accordance with, the Code. </w:t>
      </w:r>
    </w:p>
    <w:p w14:paraId="008D6AE7" w14:textId="728C4BF6" w:rsidR="00A1520A" w:rsidRDefault="00A1520A" w:rsidP="00F67244">
      <w:pPr>
        <w:pStyle w:val="CERLEVEL4"/>
      </w:pPr>
      <w:r w:rsidRPr="009D2D9E">
        <w:t xml:space="preserve">The Market Operator shall make available to the Regulatory Authorities details of its disaster recovery plan to the extent that it relates to its functions and obligations under the Code and it shall, to that extent, maintain and develop such disaster recovery plan. </w:t>
      </w:r>
    </w:p>
    <w:p w14:paraId="0B4B0D23" w14:textId="280A87C5" w:rsidR="00E15CFE" w:rsidRPr="00E15CFE" w:rsidRDefault="00E15CFE" w:rsidP="00E15CFE">
      <w:pPr>
        <w:pStyle w:val="CERLEVEL4"/>
      </w:pPr>
      <w:r>
        <w:t>Where this Code requires information or data to be published by the Market Operator, it shall, to the best of the Market Operator’s knowledge and belief, be true, valid, correct, complete and accurate at the time it is given and the Market Operator shall use best endeavours to keep each Party or Participant, Market Auditor or any other person under the Code informed in a timely way without undue delay of any mistakes or omissions in, and corrections or updates to any information or data which has been published by the Market Operator.</w:t>
      </w:r>
    </w:p>
    <w:p w14:paraId="008D6AE8" w14:textId="77777777" w:rsidR="001D7029" w:rsidRDefault="001D7029" w:rsidP="001D7029">
      <w:pPr>
        <w:pStyle w:val="CERLEVEL3"/>
      </w:pPr>
      <w:bookmarkStart w:id="189" w:name="_Toc103071047"/>
      <w:r>
        <w:t>Market Working Capital Credit Facility</w:t>
      </w:r>
      <w:bookmarkEnd w:id="189"/>
    </w:p>
    <w:p w14:paraId="008D6AE9" w14:textId="77777777" w:rsidR="001D7029" w:rsidRDefault="001D7029" w:rsidP="001D7029">
      <w:pPr>
        <w:pStyle w:val="CERLEVEL4"/>
      </w:pPr>
      <w:r>
        <w:t>The Market Operator shall use reasonable evdeavours to:</w:t>
      </w:r>
    </w:p>
    <w:p w14:paraId="008D6AEA" w14:textId="77777777" w:rsidR="001D7029" w:rsidRDefault="001D7029" w:rsidP="001D7029">
      <w:pPr>
        <w:pStyle w:val="CERLEVEL5"/>
        <w:rPr>
          <w:lang w:val="en-IE"/>
        </w:rPr>
      </w:pPr>
      <w:r>
        <w:rPr>
          <w:lang w:val="en-IE"/>
        </w:rPr>
        <w:t>establish and maintain a credit facility (“</w:t>
      </w:r>
      <w:r w:rsidRPr="001D7029">
        <w:rPr>
          <w:b/>
          <w:lang w:val="en-IE"/>
        </w:rPr>
        <w:t xml:space="preserve">Market Working Capital Credit Facility”) </w:t>
      </w:r>
      <w:r>
        <w:rPr>
          <w:lang w:val="en-IE"/>
        </w:rPr>
        <w:t>with one or more banks or financial institutions to provide working capital funding for market settlements where payments are not fully funded by the combined charges; and</w:t>
      </w:r>
    </w:p>
    <w:p w14:paraId="008D6AEB" w14:textId="77777777" w:rsidR="001D7029" w:rsidRDefault="001D7029" w:rsidP="001D7029">
      <w:pPr>
        <w:pStyle w:val="CERLEVEL5"/>
        <w:rPr>
          <w:lang w:val="en-IE"/>
        </w:rPr>
      </w:pPr>
      <w:r>
        <w:rPr>
          <w:lang w:val="en-IE"/>
        </w:rPr>
        <w:t>ensure that the total amount available to be drawn down under the Market Working Capital Credit Facility in aggregate is at least equal to the Contingent Capital Requirement</w:t>
      </w:r>
    </w:p>
    <w:p w14:paraId="008D6AEC" w14:textId="77777777" w:rsidR="001D7029" w:rsidRDefault="001D7029" w:rsidP="001D7029">
      <w:pPr>
        <w:pStyle w:val="CERLEVEL4"/>
      </w:pPr>
      <w:r>
        <w:t>It is intended that:</w:t>
      </w:r>
    </w:p>
    <w:p w14:paraId="008D6AED" w14:textId="77777777" w:rsidR="001D7029" w:rsidRDefault="001D7029" w:rsidP="001D7029">
      <w:pPr>
        <w:pStyle w:val="CERLEVEL5"/>
      </w:pPr>
      <w:r>
        <w:t xml:space="preserve"> the Market Operator’s costs of establishing and maintaining the Market Working Capital Credit Facility (including establishment and commitment fees) will be recovered through Market Operator Charges in accordance with section G.7; and</w:t>
      </w:r>
    </w:p>
    <w:p w14:paraId="008D6AEE" w14:textId="77777777" w:rsidR="001D7029" w:rsidRDefault="001D7029" w:rsidP="001D7029">
      <w:pPr>
        <w:pStyle w:val="CERLEVEL5"/>
      </w:pPr>
      <w:r>
        <w:t>the Market Operator’s costs of any draw down on, and repayment of, the Market Working Capital Credit Facility (including draw down fees, repayment of principal and payment of interest) will be recovered through Imperfections Charges in accordance with section F.12.</w:t>
      </w:r>
    </w:p>
    <w:p w14:paraId="008D6AEF" w14:textId="77777777" w:rsidR="001D7029" w:rsidRPr="001D7029" w:rsidRDefault="001D7029" w:rsidP="001D7029">
      <w:pPr>
        <w:pStyle w:val="CERLEVEL4"/>
      </w:pPr>
      <w:r>
        <w:t xml:space="preserve"> </w:t>
      </w:r>
      <w:r w:rsidR="006C714E">
        <w:t>The Market Operator may amend, vary, replace or substitute the Market Working Capital Credit Facility.</w:t>
      </w:r>
    </w:p>
    <w:p w14:paraId="008D6AF0" w14:textId="77777777" w:rsidR="00A1520A" w:rsidRPr="009D2D9E" w:rsidRDefault="00A1520A" w:rsidP="00A1520A">
      <w:pPr>
        <w:pStyle w:val="CERLEVEL2"/>
        <w:rPr>
          <w:lang w:val="en-IE"/>
        </w:rPr>
      </w:pPr>
      <w:bookmarkStart w:id="190" w:name="_Toc418844040"/>
      <w:bookmarkStart w:id="191" w:name="_Toc228073525"/>
      <w:bookmarkStart w:id="192" w:name="_Toc159867006"/>
      <w:bookmarkStart w:id="193" w:name="_Toc103071048"/>
      <w:r w:rsidRPr="009D2D9E">
        <w:rPr>
          <w:lang w:val="en-IE"/>
        </w:rPr>
        <w:t>Obligations on Parties</w:t>
      </w:r>
      <w:bookmarkEnd w:id="190"/>
      <w:bookmarkEnd w:id="191"/>
      <w:bookmarkEnd w:id="192"/>
      <w:bookmarkEnd w:id="193"/>
    </w:p>
    <w:p w14:paraId="008D6AF1" w14:textId="77777777" w:rsidR="00A1520A" w:rsidRPr="009D2D9E" w:rsidRDefault="00A1520A" w:rsidP="00F67244">
      <w:pPr>
        <w:pStyle w:val="CERLEVEL4"/>
      </w:pPr>
      <w:bookmarkStart w:id="194" w:name="_Ref451519936"/>
      <w:r w:rsidRPr="009D2D9E">
        <w:t>Each Party shall comply with the Code and the Framework Agreement in exercising its rights and powers and performing its functions and obligations under the Code.</w:t>
      </w:r>
      <w:bookmarkEnd w:id="194"/>
      <w:r w:rsidRPr="009D2D9E">
        <w:t xml:space="preserve"> </w:t>
      </w:r>
    </w:p>
    <w:p w14:paraId="008D6AF2" w14:textId="77777777" w:rsidR="00A1520A" w:rsidRPr="009D2D9E" w:rsidRDefault="00A1520A" w:rsidP="00F67244">
      <w:pPr>
        <w:pStyle w:val="CERLEVEL4"/>
      </w:pPr>
      <w:r w:rsidRPr="009D2D9E">
        <w:t xml:space="preserve">Without prejudice to the generality of paragraph </w:t>
      </w:r>
      <w:r w:rsidR="00DB3A46">
        <w:fldChar w:fldCharType="begin"/>
      </w:r>
      <w:r w:rsidR="00DB3A46">
        <w:instrText xml:space="preserve"> REF _Ref451519936 \r \h  \* MERGEFORMAT </w:instrText>
      </w:r>
      <w:r w:rsidR="00DB3A46">
        <w:fldChar w:fldCharType="separate"/>
      </w:r>
      <w:r w:rsidR="008C10E8">
        <w:t>B.14.1.1</w:t>
      </w:r>
      <w:r w:rsidR="00DB3A46">
        <w:fldChar w:fldCharType="end"/>
      </w:r>
      <w:r w:rsidRPr="009D2D9E">
        <w:t xml:space="preserve">, no Party shall, either directly or indirectly, on its own or in conjunction with any other Party or person, obstruct the proper functioning of the SEM in accordance with the Code. </w:t>
      </w:r>
    </w:p>
    <w:p w14:paraId="008D6AF3" w14:textId="77777777" w:rsidR="00A1520A" w:rsidRPr="009D2D9E" w:rsidRDefault="00A1520A" w:rsidP="00F67244">
      <w:pPr>
        <w:pStyle w:val="CERLEVEL4"/>
      </w:pPr>
      <w:r w:rsidRPr="009D2D9E">
        <w:t xml:space="preserve">Each Party agrees that the Market Operator shall have the right, as agent and trustee for and on behalf of each Party, to sue any other Party to recover any Shortfall or Unsecured Bad Debt under the Code. </w:t>
      </w:r>
    </w:p>
    <w:p w14:paraId="008D6AF4" w14:textId="77777777" w:rsidR="00A1520A" w:rsidRPr="009D2D9E" w:rsidRDefault="00A1520A" w:rsidP="00F67244">
      <w:pPr>
        <w:pStyle w:val="CERLEVEL4"/>
      </w:pPr>
      <w:r w:rsidRPr="009D2D9E">
        <w:t xml:space="preserve">Where the performance of any obligation arising under or in relation to this Code requires the prior approval or action by the Regulatory Authorities, such obligation shall be subject to such prior approval or action by the Regulatory Authorities. </w:t>
      </w:r>
    </w:p>
    <w:p w14:paraId="008D6AF5" w14:textId="77777777" w:rsidR="00A1520A" w:rsidRPr="009D2D9E" w:rsidRDefault="00A1520A" w:rsidP="00F67244">
      <w:pPr>
        <w:pStyle w:val="CERLEVEL4"/>
      </w:pPr>
      <w:r w:rsidRPr="009D2D9E">
        <w:t xml:space="preserve">Without prejudice to any other provision of the Code or the Framework Agreement, each Party: </w:t>
      </w:r>
    </w:p>
    <w:p w14:paraId="008D6AF6" w14:textId="77777777" w:rsidR="00A1520A" w:rsidRPr="009D2D9E" w:rsidRDefault="00A1520A" w:rsidP="00A1520A">
      <w:pPr>
        <w:pStyle w:val="CERLEVEL5"/>
        <w:rPr>
          <w:lang w:val="en-IE"/>
        </w:rPr>
      </w:pPr>
      <w:r w:rsidRPr="009D2D9E">
        <w:rPr>
          <w:lang w:val="en-IE"/>
        </w:rPr>
        <w:t xml:space="preserve">shall perform all its rights, functions and obligations under the Code with the degree of care and to the standard expected of a Prudent Industry Operator and in accordance with Prudent Electric Utility Practice; </w:t>
      </w:r>
    </w:p>
    <w:p w14:paraId="008D6AF7" w14:textId="77777777" w:rsidR="00A1520A" w:rsidRPr="009D2D9E" w:rsidRDefault="00A1520A" w:rsidP="00A1520A">
      <w:pPr>
        <w:pStyle w:val="CERLEVEL5"/>
        <w:rPr>
          <w:lang w:val="en-IE"/>
        </w:rPr>
      </w:pPr>
      <w:bookmarkStart w:id="195" w:name="_Ref451505873"/>
      <w:r w:rsidRPr="009D2D9E">
        <w:rPr>
          <w:lang w:val="en-IE"/>
        </w:rPr>
        <w:t>shall at all times comply with and maintain, and shall at all times procure compliance with and maintenance of, all consents, permissions, licences and Licences (and the conditions attaching to any exemptions) required to be obtained and maintained to participate in the SEM or to be a Party to the Code for each capacity in which it acts as a Party or Participant under the Code;</w:t>
      </w:r>
      <w:bookmarkEnd w:id="195"/>
      <w:r w:rsidRPr="009D2D9E">
        <w:rPr>
          <w:lang w:val="en-IE"/>
        </w:rPr>
        <w:t xml:space="preserve"> </w:t>
      </w:r>
    </w:p>
    <w:p w14:paraId="008D6AF8" w14:textId="77777777" w:rsidR="00A1520A" w:rsidRPr="009D2D9E" w:rsidRDefault="00A1520A" w:rsidP="00A1520A">
      <w:pPr>
        <w:pStyle w:val="CERLEVEL5"/>
        <w:rPr>
          <w:lang w:val="en-IE"/>
        </w:rPr>
      </w:pPr>
      <w:r w:rsidRPr="009D2D9E">
        <w:rPr>
          <w:lang w:val="en-IE"/>
        </w:rPr>
        <w:t xml:space="preserve">shall pay all fees, levies, charges and other payments arising under the Code as they become due; </w:t>
      </w:r>
    </w:p>
    <w:p w14:paraId="008D6AF9" w14:textId="77777777" w:rsidR="00A1520A" w:rsidRPr="009D2D9E" w:rsidRDefault="00A1520A" w:rsidP="00A1520A">
      <w:pPr>
        <w:pStyle w:val="CERLEVEL5"/>
        <w:rPr>
          <w:lang w:val="en-IE"/>
        </w:rPr>
      </w:pPr>
      <w:r w:rsidRPr="009D2D9E">
        <w:rPr>
          <w:lang w:val="en-IE"/>
        </w:rPr>
        <w:t xml:space="preserve">shall ensure that, save as expressly permitted otherwise, any information or data it is required to submit to the Market Operator, Market Auditor or any other person, or to maintain, as required by virtue of being a Party or Participant, shall, to the best of its knowledge and belief, be true, valid, correct, complete and accurate at the time it is given and, save as expressly provided otherwise, while it is maintained and, where appropriate, it shall keep the Market Operator informed in a timely way of any mistakes or omissions in, and corrections or updates to any information or data which it has submitted to the Market Operator, the Market Auditor or any other person under the Code; </w:t>
      </w:r>
    </w:p>
    <w:p w14:paraId="008D6AFA" w14:textId="77777777" w:rsidR="00A1520A" w:rsidRPr="009D2D9E" w:rsidRDefault="00A1520A" w:rsidP="00A1520A">
      <w:pPr>
        <w:pStyle w:val="CERLEVEL5"/>
        <w:rPr>
          <w:lang w:val="en-IE"/>
        </w:rPr>
      </w:pPr>
      <w:r w:rsidRPr="009D2D9E">
        <w:rPr>
          <w:lang w:val="en-IE"/>
        </w:rPr>
        <w:t>shall ensure that any information or data it is required to submit to the Market Operator, Market Auditor or any person as required by virtue of being a Party or Participant will be submitted in a timely manner to enable the Market Operator, Market Auditor or such other person to perform their obligations and functions arising pursuant to the Code; and</w:t>
      </w:r>
    </w:p>
    <w:p w14:paraId="008D6AFB" w14:textId="77777777" w:rsidR="00A1520A" w:rsidRPr="009D2D9E" w:rsidRDefault="00A1520A" w:rsidP="00A1520A">
      <w:pPr>
        <w:pStyle w:val="CERLEVEL5"/>
        <w:rPr>
          <w:lang w:val="en-IE"/>
        </w:rPr>
      </w:pPr>
      <w:r w:rsidRPr="009D2D9E">
        <w:rPr>
          <w:lang w:val="en-IE"/>
        </w:rPr>
        <w:t xml:space="preserve">shall co-operate with and provide all reasonable assistance to the Market Operator on request for the purposes of the Market Operator performing its functions and obligations under the Code. </w:t>
      </w:r>
    </w:p>
    <w:p w14:paraId="008D6AFC" w14:textId="77777777" w:rsidR="00A1520A" w:rsidRPr="009D2D9E" w:rsidRDefault="00A1520A" w:rsidP="00A1520A">
      <w:pPr>
        <w:pStyle w:val="CERLEVEL2"/>
        <w:rPr>
          <w:lang w:val="en-IE"/>
        </w:rPr>
      </w:pPr>
      <w:bookmarkStart w:id="196" w:name="_Toc103071049"/>
      <w:bookmarkStart w:id="197" w:name="_Toc418844041"/>
      <w:bookmarkStart w:id="198" w:name="_Toc228073526"/>
      <w:bookmarkStart w:id="199" w:name="_Toc159867007"/>
      <w:r w:rsidRPr="009D2D9E">
        <w:rPr>
          <w:lang w:val="en-IE"/>
        </w:rPr>
        <w:t>Balancing Market Operations Timetable</w:t>
      </w:r>
      <w:bookmarkEnd w:id="196"/>
    </w:p>
    <w:p w14:paraId="008D6AFD" w14:textId="77777777" w:rsidR="00A1520A" w:rsidRPr="009D2D9E" w:rsidRDefault="00A1520A" w:rsidP="00F67244">
      <w:pPr>
        <w:pStyle w:val="CERLEVEL4"/>
      </w:pPr>
      <w:bookmarkStart w:id="200" w:name="_Ref455758563"/>
      <w:r w:rsidRPr="009D2D9E">
        <w:t>The Market Operator shall produce, maintain and publish a Balancing Market Operations Timetable under which the Balancing Market will operate in accordance with this Code and the Grid Code.</w:t>
      </w:r>
      <w:bookmarkEnd w:id="200"/>
    </w:p>
    <w:p w14:paraId="008D6AFE" w14:textId="77777777" w:rsidR="00A1520A" w:rsidRPr="009D2D9E" w:rsidRDefault="00A1520A" w:rsidP="00F67244">
      <w:pPr>
        <w:pStyle w:val="CERLEVEL4"/>
      </w:pPr>
      <w:r w:rsidRPr="009D2D9E">
        <w:t xml:space="preserve">The Balancing Market Operations Timetable produced by the Market Operator under paragraph </w:t>
      </w:r>
      <w:r w:rsidR="00DB3A46">
        <w:fldChar w:fldCharType="begin"/>
      </w:r>
      <w:r w:rsidR="00DB3A46">
        <w:instrText xml:space="preserve"> REF _Ref455758563 \r \h  \* MERGEFORMAT </w:instrText>
      </w:r>
      <w:r w:rsidR="00DB3A46">
        <w:fldChar w:fldCharType="separate"/>
      </w:r>
      <w:r w:rsidR="008C10E8">
        <w:t>B.15.1.1</w:t>
      </w:r>
      <w:r w:rsidR="00DB3A46">
        <w:fldChar w:fldCharType="end"/>
      </w:r>
      <w:r w:rsidRPr="009D2D9E">
        <w:t xml:space="preserve"> shall reflect required actions and publication of data and information, as specified under this Code and the Grid Code, including but not limited to the following:</w:t>
      </w:r>
    </w:p>
    <w:p w14:paraId="008D6AFF" w14:textId="77777777" w:rsidR="00A1520A" w:rsidRPr="009D2D9E" w:rsidRDefault="00A1520A" w:rsidP="00A1520A">
      <w:pPr>
        <w:pStyle w:val="CERLEVEL5"/>
        <w:rPr>
          <w:lang w:val="en-IE"/>
        </w:rPr>
      </w:pPr>
      <w:r w:rsidRPr="009D2D9E">
        <w:rPr>
          <w:lang w:val="en-IE"/>
        </w:rPr>
        <w:t>submission by Participants to the Market Operator or System Operator of Commercial Offer Data and Technical Offer Data including Default Data;</w:t>
      </w:r>
    </w:p>
    <w:p w14:paraId="008D6B00" w14:textId="77777777" w:rsidR="00A1520A" w:rsidRPr="009D2D9E" w:rsidRDefault="00A1520A" w:rsidP="00A1520A">
      <w:pPr>
        <w:pStyle w:val="CERLEVEL5"/>
        <w:rPr>
          <w:lang w:val="en-IE"/>
        </w:rPr>
      </w:pPr>
      <w:r w:rsidRPr="009D2D9E">
        <w:rPr>
          <w:lang w:val="en-IE"/>
        </w:rPr>
        <w:t>submission by Participants to the Market Operator and System Operator of Physical Notifications;</w:t>
      </w:r>
    </w:p>
    <w:p w14:paraId="008D6B01" w14:textId="77777777" w:rsidR="00A1520A" w:rsidRPr="009D2D9E" w:rsidRDefault="00A1520A" w:rsidP="00A1520A">
      <w:pPr>
        <w:pStyle w:val="CERLEVEL5"/>
        <w:rPr>
          <w:lang w:val="en-IE"/>
        </w:rPr>
      </w:pPr>
      <w:r w:rsidRPr="009D2D9E">
        <w:rPr>
          <w:lang w:val="en-IE"/>
        </w:rPr>
        <w:t>submission by Participants and/or publication by the Market Operator or System Operator of Availability, Demand</w:t>
      </w:r>
      <w:r w:rsidR="005A0221">
        <w:rPr>
          <w:lang w:val="en-IE"/>
        </w:rPr>
        <w:t>, solar</w:t>
      </w:r>
      <w:r w:rsidRPr="009D2D9E">
        <w:rPr>
          <w:lang w:val="en-IE"/>
        </w:rPr>
        <w:t xml:space="preserve"> and wind forecast data;</w:t>
      </w:r>
    </w:p>
    <w:p w14:paraId="008D6B02" w14:textId="77777777" w:rsidR="00A1520A" w:rsidRPr="009D2D9E" w:rsidRDefault="00A1520A" w:rsidP="00A1520A">
      <w:pPr>
        <w:pStyle w:val="CERLEVEL5"/>
        <w:rPr>
          <w:lang w:val="en-IE"/>
        </w:rPr>
      </w:pPr>
      <w:r w:rsidRPr="009D2D9E">
        <w:rPr>
          <w:lang w:val="en-IE"/>
        </w:rPr>
        <w:t>publication by the Market Operator or System Operator of scheduling and dispatch outcomes;</w:t>
      </w:r>
    </w:p>
    <w:p w14:paraId="008D6B03" w14:textId="77777777" w:rsidR="00A1520A" w:rsidRPr="009D2D9E" w:rsidRDefault="00A1520A" w:rsidP="00A1520A">
      <w:pPr>
        <w:pStyle w:val="CERLEVEL5"/>
        <w:rPr>
          <w:lang w:val="en-IE"/>
        </w:rPr>
      </w:pPr>
      <w:r w:rsidRPr="009D2D9E">
        <w:rPr>
          <w:lang w:val="en-IE"/>
        </w:rPr>
        <w:t>publication by the Market Operator of Imbalance Settlement Prices;</w:t>
      </w:r>
    </w:p>
    <w:p w14:paraId="008D6B04" w14:textId="77777777" w:rsidR="00A1520A" w:rsidRPr="009D2D9E" w:rsidRDefault="00A1520A" w:rsidP="00A1520A">
      <w:pPr>
        <w:pStyle w:val="CERLEVEL5"/>
        <w:rPr>
          <w:lang w:val="en-IE"/>
        </w:rPr>
      </w:pPr>
      <w:r w:rsidRPr="009D2D9E">
        <w:rPr>
          <w:lang w:val="en-IE"/>
        </w:rPr>
        <w:t>timing of initial and final Settlement Statements and Settlement Documents;</w:t>
      </w:r>
    </w:p>
    <w:p w14:paraId="008D6B05" w14:textId="77777777" w:rsidR="00A1520A" w:rsidRPr="009D2D9E" w:rsidRDefault="00A1520A" w:rsidP="00A1520A">
      <w:pPr>
        <w:pStyle w:val="CERLEVEL5"/>
        <w:rPr>
          <w:lang w:val="en-IE"/>
        </w:rPr>
      </w:pPr>
      <w:r w:rsidRPr="009D2D9E">
        <w:rPr>
          <w:lang w:val="en-IE"/>
        </w:rPr>
        <w:t>timing of Timetabled Settlement Reruns;</w:t>
      </w:r>
    </w:p>
    <w:p w14:paraId="008D6B06" w14:textId="77777777" w:rsidR="00A1520A" w:rsidRPr="009D2D9E" w:rsidRDefault="00A1520A" w:rsidP="00A1520A">
      <w:pPr>
        <w:pStyle w:val="CERLEVEL5"/>
        <w:rPr>
          <w:lang w:val="en-IE"/>
        </w:rPr>
      </w:pPr>
      <w:r w:rsidRPr="009D2D9E">
        <w:rPr>
          <w:lang w:val="en-IE"/>
        </w:rPr>
        <w:t>timing for payments in accordance with Settlement Documents; and</w:t>
      </w:r>
    </w:p>
    <w:p w14:paraId="008D6B07" w14:textId="77777777" w:rsidR="00A1520A" w:rsidRPr="009D2D9E" w:rsidRDefault="00A1520A" w:rsidP="00A1520A">
      <w:pPr>
        <w:pStyle w:val="CERLEVEL5"/>
        <w:rPr>
          <w:lang w:val="en-IE"/>
        </w:rPr>
      </w:pPr>
      <w:r w:rsidRPr="009D2D9E">
        <w:rPr>
          <w:lang w:val="en-IE"/>
        </w:rPr>
        <w:t xml:space="preserve">timing for Market Operator to issue Required Credit Cover </w:t>
      </w:r>
      <w:r w:rsidR="00011929" w:rsidRPr="009D2D9E">
        <w:rPr>
          <w:lang w:val="en-IE"/>
        </w:rPr>
        <w:t>R</w:t>
      </w:r>
      <w:r w:rsidRPr="009D2D9E">
        <w:rPr>
          <w:lang w:val="en-IE"/>
        </w:rPr>
        <w:t>eports, and for Participants to post additional Credit Cover.</w:t>
      </w:r>
    </w:p>
    <w:p w14:paraId="008D6B08" w14:textId="77777777" w:rsidR="00A1520A" w:rsidRPr="009D2D9E" w:rsidRDefault="00A1520A" w:rsidP="00F67244">
      <w:pPr>
        <w:pStyle w:val="CERLEVEL4"/>
      </w:pPr>
      <w:r w:rsidRPr="009D2D9E">
        <w:t>The Market Operator shall use its reasonable endeavours to maintain and publish updates to the Balancing Market Operations Timetable as required for consistency with any relevant Modification.</w:t>
      </w:r>
    </w:p>
    <w:p w14:paraId="008D6B09" w14:textId="77777777" w:rsidR="00A1520A" w:rsidRPr="009D2D9E" w:rsidRDefault="00A1520A" w:rsidP="00F67244">
      <w:pPr>
        <w:pStyle w:val="CERLEVEL4"/>
      </w:pPr>
      <w:r w:rsidRPr="009D2D9E">
        <w:t>In the event of any inconsistency between the Balancing Market Operations Timetable and any provision of the Code or Grid Code, the provision of the Code or Grid Code will prevail.</w:t>
      </w:r>
    </w:p>
    <w:p w14:paraId="008D6B0A" w14:textId="77777777" w:rsidR="00A1520A" w:rsidRPr="009D2D9E" w:rsidRDefault="00A1520A" w:rsidP="00A1520A">
      <w:pPr>
        <w:pStyle w:val="CERLEVEL2"/>
        <w:rPr>
          <w:lang w:val="en-IE"/>
        </w:rPr>
      </w:pPr>
      <w:bookmarkStart w:id="201" w:name="_Toc103071050"/>
      <w:r w:rsidRPr="009D2D9E">
        <w:rPr>
          <w:lang w:val="en-IE"/>
        </w:rPr>
        <w:t>Market Audit, Consultation and Information Sharing</w:t>
      </w:r>
      <w:bookmarkEnd w:id="197"/>
      <w:bookmarkEnd w:id="198"/>
      <w:bookmarkEnd w:id="199"/>
      <w:bookmarkEnd w:id="201"/>
    </w:p>
    <w:p w14:paraId="008D6B0B" w14:textId="77777777" w:rsidR="00A1520A" w:rsidRPr="009D2D9E" w:rsidRDefault="00A1520A" w:rsidP="00A1520A">
      <w:pPr>
        <w:pStyle w:val="CERLEVEL3"/>
        <w:rPr>
          <w:lang w:val="en-IE"/>
        </w:rPr>
      </w:pPr>
      <w:bookmarkStart w:id="202" w:name="_Toc103071051"/>
      <w:bookmarkStart w:id="203" w:name="_Ref456184062"/>
      <w:r w:rsidRPr="009D2D9E">
        <w:rPr>
          <w:lang w:val="en-IE"/>
        </w:rPr>
        <w:t>Market Audit</w:t>
      </w:r>
      <w:bookmarkEnd w:id="202"/>
    </w:p>
    <w:p w14:paraId="008D6B0C" w14:textId="77777777" w:rsidR="00A1520A" w:rsidRPr="009D2D9E" w:rsidRDefault="00A1520A" w:rsidP="00F67244">
      <w:pPr>
        <w:pStyle w:val="CERLEVEL4"/>
      </w:pPr>
      <w:r w:rsidRPr="009D2D9E">
        <w:t>The Regulatory Authorities will appoint a person or firm as Market Auditor every three years for a three year term, such appointment to take effect from the date specified by the Regulatory Authorities.</w:t>
      </w:r>
      <w:bookmarkEnd w:id="203"/>
      <w:r w:rsidRPr="009D2D9E">
        <w:t xml:space="preserve"> </w:t>
      </w:r>
    </w:p>
    <w:p w14:paraId="008D6B0D" w14:textId="77777777" w:rsidR="00A1520A" w:rsidRPr="009D2D9E" w:rsidRDefault="00A1520A" w:rsidP="00F67244">
      <w:pPr>
        <w:pStyle w:val="CERLEVEL4"/>
      </w:pPr>
      <w:r w:rsidRPr="009D2D9E">
        <w:t xml:space="preserve">Where the appointment is terminated or the Market Auditor resigns before the expiry of the three year term, the Regulatory Authorities may appoint a person or firm to fulfil the role of Market Auditor on a temporary basis pending the appointment by the Regulatory Authorities of a person or firm as Market Auditor for a three year term. The three year term of the person or firm next so appointed as Market Auditor shall commence from their date of appointment. </w:t>
      </w:r>
    </w:p>
    <w:p w14:paraId="008D6B0E" w14:textId="77777777" w:rsidR="00A1520A" w:rsidRPr="009D2D9E" w:rsidRDefault="00A1520A" w:rsidP="00F67244">
      <w:pPr>
        <w:pStyle w:val="CERLEVEL4"/>
      </w:pPr>
      <w:r w:rsidRPr="009D2D9E">
        <w:t xml:space="preserve">The Market Auditor shall conduct an audit of the Code, its operation and implementation and the operations, trading arrangements, procedures and processes under the Code at least once a Year. </w:t>
      </w:r>
    </w:p>
    <w:p w14:paraId="008D6B0F" w14:textId="77777777" w:rsidR="00A1520A" w:rsidRPr="009D2D9E" w:rsidRDefault="00A1520A" w:rsidP="00F67244">
      <w:pPr>
        <w:pStyle w:val="CERLEVEL4"/>
      </w:pPr>
      <w:r w:rsidRPr="009D2D9E">
        <w:t xml:space="preserve">The annual period covered by the audit shall be 1 January to 31 December unless the terms of reference specify a different period. </w:t>
      </w:r>
    </w:p>
    <w:p w14:paraId="008D6B10" w14:textId="77777777" w:rsidR="00A1520A" w:rsidRPr="009D2D9E" w:rsidRDefault="00A1520A" w:rsidP="00F67244">
      <w:pPr>
        <w:pStyle w:val="CERLEVEL4"/>
      </w:pPr>
      <w:bookmarkStart w:id="204" w:name="_Ref451521340"/>
      <w:r w:rsidRPr="009D2D9E">
        <w:t xml:space="preserve">The Regulatory Authorities shall consult with Parties on the terms of reference for the audit </w:t>
      </w:r>
      <w:r w:rsidRPr="009D2D9E">
        <w:rPr>
          <w:rFonts w:cs="Arial"/>
        </w:rPr>
        <w:t>following the publication of the Audit Report for the previous year or audit period</w:t>
      </w:r>
      <w:r w:rsidRPr="009D2D9E">
        <w:t>.</w:t>
      </w:r>
      <w:bookmarkEnd w:id="204"/>
      <w:r w:rsidRPr="009D2D9E">
        <w:t xml:space="preserve"> </w:t>
      </w:r>
    </w:p>
    <w:p w14:paraId="008D6B11" w14:textId="77777777" w:rsidR="00A1520A" w:rsidRPr="009D2D9E" w:rsidRDefault="00A1520A" w:rsidP="00F67244">
      <w:pPr>
        <w:pStyle w:val="CERLEVEL4"/>
      </w:pPr>
      <w:r w:rsidRPr="009D2D9E">
        <w:t xml:space="preserve">The Regulatory Authorities shall specify annually the precise terms of reference for the audit following the consultation process under paragraph </w:t>
      </w:r>
      <w:r w:rsidR="00DB3A46">
        <w:fldChar w:fldCharType="begin"/>
      </w:r>
      <w:r w:rsidR="00DB3A46">
        <w:instrText xml:space="preserve"> REF _Ref451521340 \r \h  \* MERGEFORMAT </w:instrText>
      </w:r>
      <w:r w:rsidR="00DB3A46">
        <w:fldChar w:fldCharType="separate"/>
      </w:r>
      <w:r w:rsidR="008C10E8">
        <w:t>B.16.1.5</w:t>
      </w:r>
      <w:r w:rsidR="00DB3A46">
        <w:fldChar w:fldCharType="end"/>
      </w:r>
      <w:r w:rsidRPr="009D2D9E">
        <w:t xml:space="preserve"> and in sufficient time to enable the Market Auditor to complete the work in a timely manner and shall publish the terms of reference before the commencement of the audit activities. </w:t>
      </w:r>
    </w:p>
    <w:p w14:paraId="008D6B12" w14:textId="77777777" w:rsidR="00A1520A" w:rsidRPr="009D2D9E" w:rsidRDefault="00A1520A" w:rsidP="00F67244">
      <w:pPr>
        <w:pStyle w:val="CERLEVEL4"/>
      </w:pPr>
      <w:r w:rsidRPr="009D2D9E">
        <w:t xml:space="preserve">The Market Auditor shall be of good repute with the appropriate experience to enable it to carry out the audit with the appropriate level of expertise, care, skill and diligence. </w:t>
      </w:r>
    </w:p>
    <w:p w14:paraId="008D6B13" w14:textId="77777777" w:rsidR="00A1520A" w:rsidRPr="009D2D9E" w:rsidRDefault="00A1520A" w:rsidP="00F67244">
      <w:pPr>
        <w:pStyle w:val="CERLEVEL4"/>
      </w:pPr>
      <w:r w:rsidRPr="009D2D9E">
        <w:t xml:space="preserve">The Market Auditor, pursuant to these provisions and such terms of reference as the Regulatory Authorities shall specify, shall: </w:t>
      </w:r>
    </w:p>
    <w:p w14:paraId="008D6B14" w14:textId="77777777" w:rsidR="00A1520A" w:rsidRPr="009D2D9E" w:rsidRDefault="00A1520A" w:rsidP="00A1520A">
      <w:pPr>
        <w:pStyle w:val="CERLEVEL5"/>
        <w:rPr>
          <w:lang w:val="en-IE"/>
        </w:rPr>
      </w:pPr>
      <w:r w:rsidRPr="009D2D9E">
        <w:rPr>
          <w:lang w:val="en-IE"/>
        </w:rPr>
        <w:t xml:space="preserve">report to the Regulatory Authorities at such reasonable intervals as the Regulatory Authorities shall specify in the terms of reference during the course of the audit; </w:t>
      </w:r>
    </w:p>
    <w:p w14:paraId="008D6B15" w14:textId="77777777" w:rsidR="00A1520A" w:rsidRPr="009D2D9E" w:rsidRDefault="00A1520A" w:rsidP="00A1520A">
      <w:pPr>
        <w:pStyle w:val="CERLEVEL5"/>
        <w:rPr>
          <w:lang w:val="en-IE"/>
        </w:rPr>
      </w:pPr>
      <w:r w:rsidRPr="009D2D9E">
        <w:rPr>
          <w:lang w:val="en-IE"/>
        </w:rPr>
        <w:t xml:space="preserve">deliver its Audit Report to the Regulatory Authorities in draft form prior to it being finalised; </w:t>
      </w:r>
    </w:p>
    <w:p w14:paraId="008D6B16" w14:textId="77777777" w:rsidR="00A1520A" w:rsidRPr="009D2D9E" w:rsidRDefault="00A1520A" w:rsidP="00A1520A">
      <w:pPr>
        <w:pStyle w:val="CERLEVEL5"/>
        <w:rPr>
          <w:lang w:val="en-IE"/>
        </w:rPr>
      </w:pPr>
      <w:bookmarkStart w:id="205" w:name="_Ref451521478"/>
      <w:r w:rsidRPr="009D2D9E">
        <w:rPr>
          <w:lang w:val="en-IE"/>
        </w:rPr>
        <w:t>deliver its Audit Report in final form to the Regulatory Authorities within 4 weeks of delivering its draft audit; and</w:t>
      </w:r>
      <w:bookmarkEnd w:id="205"/>
    </w:p>
    <w:p w14:paraId="008D6B17" w14:textId="77777777" w:rsidR="00A1520A" w:rsidRPr="009D2D9E" w:rsidRDefault="00A1520A" w:rsidP="00A1520A">
      <w:pPr>
        <w:pStyle w:val="CERLEVEL5"/>
        <w:rPr>
          <w:lang w:val="en-IE"/>
        </w:rPr>
      </w:pPr>
      <w:r w:rsidRPr="009D2D9E">
        <w:rPr>
          <w:lang w:val="en-IE"/>
        </w:rPr>
        <w:t xml:space="preserve">meet with the Regulatory Authorities at the request of the Regulatory Authorities at any time during the Market Auditor’s engagement. The Regulatory Authorities will, in any event, require the Market Auditor to attend a meeting with it within 6 weeks of its delivery of the Audit Report in final form. Nominated representatives of the Market Operator and the Modifications Committee shall be entitled to attend such meeting. </w:t>
      </w:r>
    </w:p>
    <w:p w14:paraId="008D6B18" w14:textId="77777777" w:rsidR="00A1520A" w:rsidRPr="009D2D9E" w:rsidRDefault="00A1520A" w:rsidP="00F67244">
      <w:pPr>
        <w:pStyle w:val="CERLEVEL4"/>
      </w:pPr>
      <w:r w:rsidRPr="009D2D9E">
        <w:t xml:space="preserve">Each Party shall provide without charge to the Market Auditor in a timely manner such information as is reasonably required by the Market Auditor to enable the Market Auditor to comply with its functions and obligations and terms of reference for the purposes of conducting the audit and preparing and finalising the Audit Report. This is subject to any obligations of confidentiality which the relevant Party claims are owed to any third parties which prevent disclosure of the information required. In such circumstances, the relevant Party shall be obliged to explain the nature of the obligations of confidentiality, the information to which they apply and to demonstrate to the satisfaction of the Regulatory Authorities that it has used its best endeavours to obtain a clearance from the third party to whom the obligation of confidentiality is owed to release the information required to the Market Auditor. </w:t>
      </w:r>
    </w:p>
    <w:p w14:paraId="008D6B19" w14:textId="77777777" w:rsidR="00A1520A" w:rsidRPr="009D2D9E" w:rsidRDefault="00A1520A" w:rsidP="00F67244">
      <w:pPr>
        <w:pStyle w:val="CERLEVEL4"/>
      </w:pPr>
      <w:r w:rsidRPr="009D2D9E">
        <w:t xml:space="preserve">The Market Auditor shall be entitled to make recommendations in its Audit Report. The Regulatory Authorities may direct implementation of any recommendation of the Market Auditor and shall consult with the Market Operator and the Modifications Committee before so doing. Any recommendation which the Regulatory Authorities direct to implement by way of an amendment of the Code shall be deemed to be an approved Modification Proposal and shall be published accordingly by the Market Operator. </w:t>
      </w:r>
    </w:p>
    <w:p w14:paraId="008D6B1A" w14:textId="77777777" w:rsidR="00A1520A" w:rsidRPr="009D2D9E" w:rsidRDefault="00A1520A" w:rsidP="00F67244">
      <w:pPr>
        <w:pStyle w:val="CERLEVEL4"/>
      </w:pPr>
      <w:r w:rsidRPr="009D2D9E">
        <w:t xml:space="preserve">The Market Operator shall arrange for the publication of the Audit Report in final form in accordance with the provisions of the Code upon its delivery in accordance with paragraph </w:t>
      </w:r>
      <w:r w:rsidR="00DB3A46">
        <w:fldChar w:fldCharType="begin"/>
      </w:r>
      <w:r w:rsidR="00DB3A46">
        <w:instrText xml:space="preserve"> REF _Ref451521478 \r \h  \* MERGEFORMAT </w:instrText>
      </w:r>
      <w:r w:rsidR="00DB3A46">
        <w:fldChar w:fldCharType="separate"/>
      </w:r>
      <w:r w:rsidR="008C10E8">
        <w:t>B.16.1.8(c)</w:t>
      </w:r>
      <w:r w:rsidR="00DB3A46">
        <w:fldChar w:fldCharType="end"/>
      </w:r>
      <w:r w:rsidRPr="009D2D9E">
        <w:t xml:space="preserve"> subject to any confidentiality obligations under section </w:t>
      </w:r>
      <w:r w:rsidR="00DB3A46">
        <w:fldChar w:fldCharType="begin"/>
      </w:r>
      <w:r w:rsidR="00DB3A46">
        <w:instrText xml:space="preserve"> REF _Ref451521550 \r \h  \* MERGEFORMAT </w:instrText>
      </w:r>
      <w:r w:rsidR="00DB3A46">
        <w:fldChar w:fldCharType="separate"/>
      </w:r>
      <w:r w:rsidR="008C10E8">
        <w:t>B.29</w:t>
      </w:r>
      <w:r w:rsidR="00DB3A46">
        <w:fldChar w:fldCharType="end"/>
      </w:r>
      <w:r w:rsidRPr="009D2D9E">
        <w:t xml:space="preserve">. </w:t>
      </w:r>
    </w:p>
    <w:p w14:paraId="008D6B1B" w14:textId="77777777" w:rsidR="00A1520A" w:rsidRPr="009D2D9E" w:rsidRDefault="00A1520A" w:rsidP="00F67244">
      <w:pPr>
        <w:pStyle w:val="CERLEVEL4"/>
      </w:pPr>
      <w:r w:rsidRPr="009D2D9E">
        <w:t xml:space="preserve">Each Party shall keep complete, accurate and up to date records whilst a Party to the Code and, where applicable, of its participation in the SEM for a minimum period of 3 years from the date of creation of such records. </w:t>
      </w:r>
    </w:p>
    <w:p w14:paraId="008D6B1C" w14:textId="77777777" w:rsidR="00A1520A" w:rsidRPr="009D2D9E" w:rsidRDefault="00A1520A" w:rsidP="00F67244">
      <w:pPr>
        <w:pStyle w:val="CERLEVEL4"/>
      </w:pPr>
      <w:r w:rsidRPr="009D2D9E">
        <w:t xml:space="preserve">The fees and costs of the Market Auditor shall be paid by the Market Operator. </w:t>
      </w:r>
    </w:p>
    <w:p w14:paraId="008D6B1D" w14:textId="77777777" w:rsidR="00A1520A" w:rsidRPr="009D2D9E" w:rsidRDefault="00A1520A" w:rsidP="00A1520A">
      <w:pPr>
        <w:pStyle w:val="CERLEVEL3"/>
        <w:rPr>
          <w:lang w:val="en-IE"/>
        </w:rPr>
      </w:pPr>
      <w:bookmarkStart w:id="206" w:name="_Toc418844042"/>
      <w:bookmarkStart w:id="207" w:name="_Toc228073527"/>
      <w:bookmarkStart w:id="208" w:name="_Toc159867008"/>
      <w:bookmarkStart w:id="209" w:name="_Toc103071052"/>
      <w:r w:rsidRPr="009D2D9E">
        <w:rPr>
          <w:lang w:val="en-IE"/>
        </w:rPr>
        <w:t>Information Sharing</w:t>
      </w:r>
      <w:bookmarkEnd w:id="206"/>
      <w:bookmarkEnd w:id="207"/>
      <w:bookmarkEnd w:id="208"/>
      <w:bookmarkEnd w:id="209"/>
    </w:p>
    <w:p w14:paraId="008D6B1E" w14:textId="7B21FEC7" w:rsidR="00A1520A" w:rsidRPr="009D2D9E" w:rsidRDefault="00A1520A" w:rsidP="00F67244">
      <w:pPr>
        <w:pStyle w:val="CERLEVEL4"/>
      </w:pPr>
      <w:r w:rsidRPr="009D2D9E">
        <w:t>The Market Operator shall report to the Regulatory Authorities in writing on a</w:t>
      </w:r>
      <w:r w:rsidR="009756F9">
        <w:t xml:space="preserve"> </w:t>
      </w:r>
      <w:r w:rsidR="00053AB0">
        <w:t>quarterly</w:t>
      </w:r>
      <w:r w:rsidRPr="009D2D9E">
        <w:t xml:space="preserve"> basis or at such other intervals as the Regulatory Authorities may </w:t>
      </w:r>
      <w:r w:rsidRPr="009D2D9E">
        <w:rPr>
          <w:rFonts w:cs="Arial"/>
        </w:rPr>
        <w:t>reasonably request and in such manner and to such an extent as reasonably specified by the Regulatory Authorities. The Market Operator shall publish such reports. The reports shall set out in reasonable detail information about:</w:t>
      </w:r>
      <w:r w:rsidRPr="009D2D9E">
        <w:t xml:space="preserve"> </w:t>
      </w:r>
    </w:p>
    <w:p w14:paraId="008D6B1F" w14:textId="77777777" w:rsidR="00A1520A" w:rsidRPr="009D2D9E" w:rsidRDefault="00A1520A" w:rsidP="00A1520A">
      <w:pPr>
        <w:pStyle w:val="CERLEVEL5"/>
        <w:rPr>
          <w:lang w:val="en-IE"/>
        </w:rPr>
      </w:pPr>
      <w:r w:rsidRPr="009D2D9E">
        <w:rPr>
          <w:lang w:val="en-IE"/>
        </w:rPr>
        <w:t>the performance by the Market Operator of its rights, powers, functions and obligations under the Code; and</w:t>
      </w:r>
    </w:p>
    <w:p w14:paraId="008D6B20" w14:textId="77777777" w:rsidR="00A1520A" w:rsidRPr="009D2D9E" w:rsidRDefault="00A1520A" w:rsidP="00A1520A">
      <w:pPr>
        <w:pStyle w:val="CERLEVEL5"/>
        <w:rPr>
          <w:lang w:val="en-IE"/>
        </w:rPr>
      </w:pPr>
      <w:r w:rsidRPr="009D2D9E">
        <w:rPr>
          <w:lang w:val="en-IE"/>
        </w:rPr>
        <w:t xml:space="preserve">factual information relating to the exercise of rights and the carrying out of functions by Parties under the Code. </w:t>
      </w:r>
    </w:p>
    <w:p w14:paraId="008D6B21" w14:textId="77777777" w:rsidR="00A1520A" w:rsidRPr="009D2D9E" w:rsidRDefault="00A1520A" w:rsidP="00F67244">
      <w:pPr>
        <w:pStyle w:val="CERLEVEL4"/>
      </w:pPr>
      <w:r w:rsidRPr="009D2D9E">
        <w:t xml:space="preserve">Subject to Applicable Laws, each Party shall allow the Regulatory Authorities, on reasonable notice and at reasonable times, access to inspect and copy any records relating to the Party’s obligations and functions under the Code and, where applicable, its participation in the SEM. </w:t>
      </w:r>
    </w:p>
    <w:p w14:paraId="008D6B22" w14:textId="77777777" w:rsidR="00A1520A" w:rsidRPr="009D2D9E" w:rsidRDefault="00A1520A" w:rsidP="00F67244">
      <w:pPr>
        <w:pStyle w:val="CERLEVEL4"/>
      </w:pPr>
      <w:r w:rsidRPr="009D2D9E">
        <w:t xml:space="preserve">Subject to any confidentiality provisions under section </w:t>
      </w:r>
      <w:r w:rsidR="00DB3A46">
        <w:fldChar w:fldCharType="begin"/>
      </w:r>
      <w:r w:rsidR="00DB3A46">
        <w:instrText xml:space="preserve"> REF _Ref451521550 \r \h  \* MERGEFORMAT </w:instrText>
      </w:r>
      <w:r w:rsidR="00DB3A46">
        <w:fldChar w:fldCharType="separate"/>
      </w:r>
      <w:r w:rsidR="008C10E8">
        <w:t>B.29</w:t>
      </w:r>
      <w:r w:rsidR="00DB3A46">
        <w:fldChar w:fldCharType="end"/>
      </w:r>
      <w:r w:rsidRPr="009D2D9E">
        <w:t xml:space="preserve">, where information is provided by any Party to the Market Auditor or the Market Operator pursuant to the Code, the Market Auditor and the Market Operator shall have the right, without charge, to use, make available, copy, adapt and deal with such data or other information for the purposes of exercising their rights and performing their powers, functions and obligations under the Code (and, in the case of the Market Auditor, its terms of reference) but for no other reason. </w:t>
      </w:r>
    </w:p>
    <w:p w14:paraId="008D6B23" w14:textId="77777777" w:rsidR="00A1520A" w:rsidRPr="009D2D9E" w:rsidRDefault="00A1520A" w:rsidP="00A1520A">
      <w:pPr>
        <w:pStyle w:val="CERLEVEL2"/>
        <w:rPr>
          <w:lang w:val="en-IE"/>
        </w:rPr>
      </w:pPr>
      <w:bookmarkStart w:id="210" w:name="_Toc228073528"/>
      <w:bookmarkStart w:id="211" w:name="_Toc159867009"/>
      <w:bookmarkStart w:id="212" w:name="_Ref455758914"/>
      <w:bookmarkStart w:id="213" w:name="_Ref474500279"/>
      <w:bookmarkStart w:id="214" w:name="_Toc103071053"/>
      <w:r w:rsidRPr="009D2D9E">
        <w:rPr>
          <w:lang w:val="en-IE"/>
        </w:rPr>
        <w:t>Modifications</w:t>
      </w:r>
      <w:bookmarkEnd w:id="210"/>
      <w:bookmarkEnd w:id="211"/>
      <w:bookmarkEnd w:id="212"/>
      <w:bookmarkEnd w:id="213"/>
      <w:bookmarkEnd w:id="214"/>
    </w:p>
    <w:p w14:paraId="008D6B24" w14:textId="77777777" w:rsidR="00A1520A" w:rsidRPr="009D2D9E" w:rsidRDefault="00A1520A" w:rsidP="00A1520A">
      <w:pPr>
        <w:pStyle w:val="CERLEVEL3"/>
        <w:rPr>
          <w:lang w:val="en-IE"/>
        </w:rPr>
      </w:pPr>
      <w:bookmarkStart w:id="215" w:name="_Toc103071054"/>
      <w:bookmarkStart w:id="216" w:name="_Ref127353183"/>
      <w:r w:rsidRPr="009D2D9E">
        <w:rPr>
          <w:lang w:val="en-IE"/>
        </w:rPr>
        <w:t>Objectives</w:t>
      </w:r>
      <w:bookmarkEnd w:id="215"/>
    </w:p>
    <w:p w14:paraId="008D6B25" w14:textId="77777777" w:rsidR="00A1520A" w:rsidRPr="009D2D9E" w:rsidRDefault="00A1520A" w:rsidP="00F67244">
      <w:pPr>
        <w:pStyle w:val="CERLEVEL4"/>
      </w:pPr>
      <w:r w:rsidRPr="009D2D9E">
        <w:t xml:space="preserve">Modifications shall be processed in accordance with this section </w:t>
      </w:r>
      <w:r w:rsidR="00DB3A46">
        <w:fldChar w:fldCharType="begin"/>
      </w:r>
      <w:r w:rsidR="00DB3A46">
        <w:instrText xml:space="preserve"> REF _Ref455758914 \r \h  \* MERGEFORMAT </w:instrText>
      </w:r>
      <w:r w:rsidR="00DB3A46">
        <w:fldChar w:fldCharType="separate"/>
      </w:r>
      <w:r w:rsidR="008C10E8">
        <w:t>B.17</w:t>
      </w:r>
      <w:r w:rsidR="00DB3A46">
        <w:fldChar w:fldCharType="end"/>
      </w:r>
      <w:r w:rsidRPr="009D2D9E">
        <w:t xml:space="preserve"> and Agreed Procedure 12 “Modifications Committee Operation”. </w:t>
      </w:r>
    </w:p>
    <w:p w14:paraId="008D6B26" w14:textId="77777777" w:rsidR="00A1520A" w:rsidRPr="009D2D9E" w:rsidRDefault="00A1520A" w:rsidP="00F67244">
      <w:pPr>
        <w:pStyle w:val="CERLEVEL4"/>
      </w:pPr>
      <w:bookmarkStart w:id="217" w:name="_Ref454355909"/>
      <w:r w:rsidRPr="009D2D9E">
        <w:t>The objective of the Modifications Committee is to progress Modification Proposals with a view to better facilitating the achievement by the Code of the Code Objectives</w:t>
      </w:r>
      <w:bookmarkEnd w:id="216"/>
      <w:r w:rsidRPr="009D2D9E">
        <w:t>.</w:t>
      </w:r>
      <w:bookmarkEnd w:id="217"/>
      <w:r w:rsidRPr="009D2D9E">
        <w:t xml:space="preserve"> </w:t>
      </w:r>
    </w:p>
    <w:p w14:paraId="008D6B27" w14:textId="77777777" w:rsidR="00A1520A" w:rsidRPr="009D2D9E" w:rsidRDefault="00A1520A" w:rsidP="00A1520A">
      <w:pPr>
        <w:pStyle w:val="CERLEVEL3"/>
        <w:rPr>
          <w:lang w:val="en-IE"/>
        </w:rPr>
      </w:pPr>
      <w:bookmarkStart w:id="218" w:name="_Toc228073529"/>
      <w:bookmarkStart w:id="219" w:name="_Toc159867010"/>
      <w:bookmarkStart w:id="220" w:name="_Toc103071055"/>
      <w:r w:rsidRPr="009D2D9E">
        <w:rPr>
          <w:lang w:val="en-IE"/>
        </w:rPr>
        <w:t>Functions of the Modifications Committee</w:t>
      </w:r>
      <w:bookmarkEnd w:id="218"/>
      <w:bookmarkEnd w:id="219"/>
      <w:bookmarkEnd w:id="220"/>
    </w:p>
    <w:p w14:paraId="008D6B28" w14:textId="77777777" w:rsidR="00A1520A" w:rsidRPr="009D2D9E" w:rsidRDefault="00A1520A" w:rsidP="00F67244">
      <w:pPr>
        <w:pStyle w:val="CERLEVEL4"/>
      </w:pPr>
      <w:r w:rsidRPr="009D2D9E">
        <w:t>The functions of the Modifications Committee are to:</w:t>
      </w:r>
    </w:p>
    <w:p w14:paraId="008D6B29" w14:textId="77777777" w:rsidR="00A1520A" w:rsidRPr="009D2D9E" w:rsidRDefault="00A1520A" w:rsidP="00A1520A">
      <w:pPr>
        <w:pStyle w:val="CERLEVEL5"/>
        <w:rPr>
          <w:lang w:val="en-IE"/>
        </w:rPr>
      </w:pPr>
      <w:r w:rsidRPr="009D2D9E">
        <w:rPr>
          <w:lang w:val="en-IE"/>
        </w:rPr>
        <w:t xml:space="preserve">facilitate the Modifications Process by: </w:t>
      </w:r>
    </w:p>
    <w:p w14:paraId="008D6B2A" w14:textId="77777777" w:rsidR="00A1520A" w:rsidRPr="009D2D9E" w:rsidRDefault="00A1520A" w:rsidP="00A1520A">
      <w:pPr>
        <w:pStyle w:val="CERLEVEL6"/>
        <w:rPr>
          <w:lang w:val="en-IE"/>
        </w:rPr>
      </w:pPr>
      <w:r w:rsidRPr="009D2D9E">
        <w:rPr>
          <w:lang w:val="en-IE"/>
        </w:rPr>
        <w:t xml:space="preserve">co-ordinating the resources of Parties to facilitate the development and processing of a Modification Proposal; </w:t>
      </w:r>
    </w:p>
    <w:p w14:paraId="008D6B2B" w14:textId="77777777" w:rsidR="00A1520A" w:rsidRPr="009D2D9E" w:rsidRDefault="00A1520A" w:rsidP="00A1520A">
      <w:pPr>
        <w:pStyle w:val="CERLEVEL6"/>
        <w:rPr>
          <w:lang w:val="en-IE"/>
        </w:rPr>
      </w:pPr>
      <w:r w:rsidRPr="009D2D9E">
        <w:rPr>
          <w:lang w:val="en-IE"/>
        </w:rPr>
        <w:t xml:space="preserve">assessing Modification Proposals and the impact of any Modification Proposals having regard to the Code Objectives; </w:t>
      </w:r>
    </w:p>
    <w:p w14:paraId="008D6B2C" w14:textId="77777777" w:rsidR="00A1520A" w:rsidRPr="009D2D9E" w:rsidRDefault="00A1520A" w:rsidP="00A1520A">
      <w:pPr>
        <w:pStyle w:val="CERLEVEL6"/>
        <w:rPr>
          <w:lang w:val="en-IE"/>
        </w:rPr>
      </w:pPr>
      <w:r w:rsidRPr="009D2D9E">
        <w:rPr>
          <w:lang w:val="en-IE"/>
        </w:rPr>
        <w:t xml:space="preserve">further developing Modification Proposals which are not rejected as being spurious; </w:t>
      </w:r>
    </w:p>
    <w:p w14:paraId="008D6B2D" w14:textId="77777777" w:rsidR="00A1520A" w:rsidRPr="009D2D9E" w:rsidRDefault="00A1520A" w:rsidP="00A1520A">
      <w:pPr>
        <w:pStyle w:val="CERLEVEL6"/>
        <w:rPr>
          <w:lang w:val="en-IE"/>
        </w:rPr>
      </w:pPr>
      <w:r w:rsidRPr="009D2D9E">
        <w:rPr>
          <w:lang w:val="en-IE"/>
        </w:rPr>
        <w:t xml:space="preserve">working up the detail of Modification Proposals; </w:t>
      </w:r>
    </w:p>
    <w:p w14:paraId="008D6B2E" w14:textId="77777777" w:rsidR="00A1520A" w:rsidRPr="009D2D9E" w:rsidRDefault="00A1520A" w:rsidP="00A1520A">
      <w:pPr>
        <w:pStyle w:val="CERLEVEL6"/>
        <w:rPr>
          <w:lang w:val="en-IE"/>
        </w:rPr>
      </w:pPr>
      <w:r w:rsidRPr="009D2D9E">
        <w:rPr>
          <w:lang w:val="en-IE"/>
        </w:rPr>
        <w:t xml:space="preserve">consulting on Modification Proposals as required; </w:t>
      </w:r>
    </w:p>
    <w:p w14:paraId="008D6B2F" w14:textId="77777777" w:rsidR="00A1520A" w:rsidRPr="009D2D9E" w:rsidRDefault="00A1520A" w:rsidP="00A1520A">
      <w:pPr>
        <w:pStyle w:val="CERLEVEL6"/>
        <w:rPr>
          <w:lang w:val="en-IE"/>
        </w:rPr>
      </w:pPr>
      <w:r w:rsidRPr="009D2D9E">
        <w:rPr>
          <w:lang w:val="en-IE"/>
        </w:rPr>
        <w:t xml:space="preserve">compiling reports and making recommendations on Modification Proposals to the Regulatory Authorities; </w:t>
      </w:r>
    </w:p>
    <w:p w14:paraId="008D6B30" w14:textId="77777777" w:rsidR="00A1520A" w:rsidRPr="009D2D9E" w:rsidRDefault="00A1520A" w:rsidP="00A1520A">
      <w:pPr>
        <w:pStyle w:val="CERLEVEL6"/>
        <w:rPr>
          <w:lang w:val="en-IE"/>
        </w:rPr>
      </w:pPr>
      <w:r w:rsidRPr="009D2D9E">
        <w:rPr>
          <w:lang w:val="en-IE"/>
        </w:rPr>
        <w:t>making any appropriate changes to Agreed Procedures; and</w:t>
      </w:r>
    </w:p>
    <w:p w14:paraId="008D6B31" w14:textId="77777777" w:rsidR="00A1520A" w:rsidRPr="009D2D9E" w:rsidRDefault="00A1520A" w:rsidP="00A1520A">
      <w:pPr>
        <w:pStyle w:val="CERLEVEL5"/>
        <w:rPr>
          <w:lang w:val="en-IE"/>
        </w:rPr>
      </w:pPr>
      <w:r w:rsidRPr="009D2D9E">
        <w:rPr>
          <w:lang w:val="en-IE"/>
        </w:rPr>
        <w:t>provide views to the Market Operator in relation to plans for the pursuit of any Unsecured Bad Debt in accordance with paragraph G.2.7.</w:t>
      </w:r>
      <w:r w:rsidR="00410997" w:rsidRPr="009D2D9E">
        <w:rPr>
          <w:lang w:val="en-IE"/>
        </w:rPr>
        <w:t>9</w:t>
      </w:r>
      <w:r w:rsidRPr="009D2D9E">
        <w:rPr>
          <w:lang w:val="en-IE"/>
        </w:rPr>
        <w:t xml:space="preserve">. </w:t>
      </w:r>
    </w:p>
    <w:p w14:paraId="008D6B32" w14:textId="77777777" w:rsidR="00A1520A" w:rsidRPr="009D2D9E" w:rsidRDefault="00A1520A" w:rsidP="00A1520A">
      <w:pPr>
        <w:pStyle w:val="CERLEVEL3"/>
        <w:rPr>
          <w:lang w:val="en-IE"/>
        </w:rPr>
      </w:pPr>
      <w:bookmarkStart w:id="221" w:name="_Toc228073530"/>
      <w:bookmarkStart w:id="222" w:name="_Toc159867011"/>
      <w:bookmarkStart w:id="223" w:name="_Ref451525236"/>
      <w:bookmarkStart w:id="224" w:name="_Toc103071056"/>
      <w:r w:rsidRPr="009D2D9E">
        <w:rPr>
          <w:lang w:val="en-IE"/>
        </w:rPr>
        <w:t>Constitution of the Modifications Committee and Voting Rules</w:t>
      </w:r>
      <w:bookmarkEnd w:id="221"/>
      <w:bookmarkEnd w:id="222"/>
      <w:bookmarkEnd w:id="223"/>
      <w:bookmarkEnd w:id="224"/>
    </w:p>
    <w:p w14:paraId="008D6B33" w14:textId="77777777" w:rsidR="00A1520A" w:rsidRPr="009D2D9E" w:rsidRDefault="00A1520A" w:rsidP="00F67244">
      <w:pPr>
        <w:pStyle w:val="CERLEVEL4"/>
      </w:pPr>
      <w:bookmarkStart w:id="225" w:name="_Ref451522571"/>
      <w:r w:rsidRPr="009D2D9E">
        <w:t>The Modifications Committee shall consist of:</w:t>
      </w:r>
      <w:bookmarkEnd w:id="225"/>
      <w:r w:rsidRPr="009D2D9E">
        <w:t xml:space="preserve"> </w:t>
      </w:r>
    </w:p>
    <w:p w14:paraId="008D6B34" w14:textId="77777777" w:rsidR="00A1520A" w:rsidRPr="009D2D9E" w:rsidRDefault="00A1520A" w:rsidP="00A1520A">
      <w:pPr>
        <w:pStyle w:val="CERLEVEL5"/>
        <w:rPr>
          <w:lang w:val="en-IE"/>
        </w:rPr>
      </w:pPr>
      <w:r w:rsidRPr="009D2D9E">
        <w:rPr>
          <w:lang w:val="en-IE"/>
        </w:rPr>
        <w:t xml:space="preserve">one member appointed by the Commission and one member appointed by </w:t>
      </w:r>
      <w:r w:rsidRPr="009D2D9E">
        <w:rPr>
          <w:color w:val="000000"/>
          <w:lang w:val="en-IE"/>
        </w:rPr>
        <w:t>UREGNI</w:t>
      </w:r>
      <w:r w:rsidRPr="009D2D9E">
        <w:rPr>
          <w:lang w:val="en-IE"/>
        </w:rPr>
        <w:t xml:space="preserve">; </w:t>
      </w:r>
    </w:p>
    <w:p w14:paraId="008D6B35" w14:textId="77777777" w:rsidR="00A1520A" w:rsidRPr="009D2D9E" w:rsidRDefault="00A1520A" w:rsidP="00A1520A">
      <w:pPr>
        <w:pStyle w:val="CERLEVEL5"/>
        <w:rPr>
          <w:lang w:val="en-IE"/>
        </w:rPr>
      </w:pPr>
      <w:bookmarkStart w:id="226" w:name="_Ref458789815"/>
      <w:r w:rsidRPr="009D2D9E">
        <w:rPr>
          <w:lang w:val="en-IE"/>
        </w:rPr>
        <w:t>no more than 17 further members appointed as follows, such persons to include at all times:</w:t>
      </w:r>
      <w:bookmarkEnd w:id="226"/>
      <w:r w:rsidRPr="009D2D9E">
        <w:rPr>
          <w:lang w:val="en-IE"/>
        </w:rPr>
        <w:t xml:space="preserve"> </w:t>
      </w:r>
    </w:p>
    <w:p w14:paraId="008D6B36" w14:textId="130570C5" w:rsidR="00A1520A" w:rsidRPr="009D2D9E" w:rsidRDefault="00A1520A" w:rsidP="00A1520A">
      <w:pPr>
        <w:pStyle w:val="CERLEVEL6"/>
        <w:rPr>
          <w:lang w:val="en-IE"/>
        </w:rPr>
      </w:pPr>
      <w:r w:rsidRPr="009D2D9E">
        <w:rPr>
          <w:lang w:val="en-IE"/>
        </w:rPr>
        <w:t xml:space="preserve">at least </w:t>
      </w:r>
      <w:r w:rsidR="00A43603">
        <w:rPr>
          <w:lang w:val="en-IE"/>
        </w:rPr>
        <w:t>five</w:t>
      </w:r>
      <w:r w:rsidRPr="009D2D9E">
        <w:rPr>
          <w:lang w:val="en-IE"/>
        </w:rPr>
        <w:t xml:space="preserve"> members nominated by or elected in respect of Generation Participants</w:t>
      </w:r>
      <w:r w:rsidR="00A43603">
        <w:rPr>
          <w:lang w:val="en-IE"/>
        </w:rPr>
        <w:t>,including one Renewable Generation Participant Member;</w:t>
      </w:r>
      <w:r w:rsidRPr="009D2D9E">
        <w:rPr>
          <w:lang w:val="en-IE"/>
        </w:rPr>
        <w:t xml:space="preserve"> </w:t>
      </w:r>
    </w:p>
    <w:p w14:paraId="008D6B37" w14:textId="52C3FA0D" w:rsidR="00A1520A" w:rsidRPr="009D2D9E" w:rsidRDefault="00A1520A" w:rsidP="00A1520A">
      <w:pPr>
        <w:pStyle w:val="CERLEVEL6"/>
        <w:rPr>
          <w:lang w:val="en-IE"/>
        </w:rPr>
      </w:pPr>
      <w:r w:rsidRPr="009D2D9E">
        <w:rPr>
          <w:lang w:val="en-IE"/>
        </w:rPr>
        <w:t xml:space="preserve">at least </w:t>
      </w:r>
      <w:r w:rsidR="00A43603">
        <w:rPr>
          <w:lang w:val="en-IE"/>
        </w:rPr>
        <w:t>five</w:t>
      </w:r>
      <w:r w:rsidRPr="009D2D9E">
        <w:rPr>
          <w:lang w:val="en-IE"/>
        </w:rPr>
        <w:t xml:space="preserve"> members nominated by or elected in respect of Supply Participants; </w:t>
      </w:r>
    </w:p>
    <w:p w14:paraId="008D6B38" w14:textId="77777777" w:rsidR="00A1520A" w:rsidRPr="009D2D9E" w:rsidRDefault="00A1520A" w:rsidP="00A1520A">
      <w:pPr>
        <w:pStyle w:val="CERLEVEL6"/>
        <w:rPr>
          <w:lang w:val="en-IE"/>
        </w:rPr>
      </w:pPr>
      <w:r w:rsidRPr="009D2D9E">
        <w:rPr>
          <w:lang w:val="en-IE"/>
        </w:rPr>
        <w:t xml:space="preserve">one member appointed by the Market Operator; </w:t>
      </w:r>
    </w:p>
    <w:p w14:paraId="008D6B39" w14:textId="77777777" w:rsidR="00A1520A" w:rsidRPr="009D2D9E" w:rsidRDefault="00A1520A" w:rsidP="00A1520A">
      <w:pPr>
        <w:pStyle w:val="CERLEVEL6"/>
        <w:rPr>
          <w:lang w:val="en-IE"/>
        </w:rPr>
      </w:pPr>
      <w:r w:rsidRPr="009D2D9E">
        <w:rPr>
          <w:lang w:val="en-IE"/>
        </w:rPr>
        <w:t xml:space="preserve">one member appointed by each of the System Operators; </w:t>
      </w:r>
    </w:p>
    <w:p w14:paraId="008D6B3A" w14:textId="77777777" w:rsidR="00A1520A" w:rsidRPr="009D2D9E" w:rsidRDefault="00A1520A" w:rsidP="00A1520A">
      <w:pPr>
        <w:pStyle w:val="CERLEVEL6"/>
        <w:rPr>
          <w:lang w:val="en-IE"/>
        </w:rPr>
      </w:pPr>
      <w:r w:rsidRPr="009D2D9E">
        <w:rPr>
          <w:lang w:val="en-IE"/>
        </w:rPr>
        <w:t>one member appointed by each of the Meter Data Providers (to the extent not already represented);</w:t>
      </w:r>
    </w:p>
    <w:p w14:paraId="008D6B3B" w14:textId="77777777" w:rsidR="00A1520A" w:rsidRPr="009D2D9E" w:rsidRDefault="00A1520A" w:rsidP="00A1520A">
      <w:pPr>
        <w:pStyle w:val="CERLEVEL6"/>
        <w:rPr>
          <w:lang w:val="en-IE"/>
        </w:rPr>
      </w:pPr>
      <w:r w:rsidRPr="009D2D9E">
        <w:rPr>
          <w:lang w:val="en-IE"/>
        </w:rPr>
        <w:t>a member nominated by or elected in respect of Demand Side Participants; and</w:t>
      </w:r>
    </w:p>
    <w:p w14:paraId="008D6B3C" w14:textId="77777777" w:rsidR="00A1520A" w:rsidRPr="009D2D9E" w:rsidRDefault="00A1520A" w:rsidP="00A1520A">
      <w:pPr>
        <w:pStyle w:val="CERLEVEL6"/>
        <w:rPr>
          <w:lang w:val="en-IE"/>
        </w:rPr>
      </w:pPr>
      <w:r w:rsidRPr="009D2D9E">
        <w:rPr>
          <w:lang w:val="en-IE"/>
        </w:rPr>
        <w:t>a member nominated by or elected in respect of Assetless Participants.</w:t>
      </w:r>
    </w:p>
    <w:p w14:paraId="008D6B3D" w14:textId="77777777" w:rsidR="00A1520A" w:rsidRPr="009D2D9E" w:rsidRDefault="00A1520A" w:rsidP="00F67244">
      <w:pPr>
        <w:pStyle w:val="CERLEVEL4"/>
      </w:pPr>
      <w:r w:rsidRPr="009D2D9E">
        <w:t xml:space="preserve">A member elected or appointed to represent a particular type of party shall represent the interests of the type of party it is elected or appointed to represent. </w:t>
      </w:r>
    </w:p>
    <w:p w14:paraId="008D6B3E" w14:textId="77777777" w:rsidR="00A1520A" w:rsidRPr="009D2D9E" w:rsidRDefault="00A1520A" w:rsidP="00F67244">
      <w:pPr>
        <w:pStyle w:val="CERLEVEL4"/>
      </w:pPr>
      <w:bookmarkStart w:id="227" w:name="_Ref451525535"/>
      <w:r w:rsidRPr="009D2D9E">
        <w:t xml:space="preserve">Unless directed otherwise by the Regulatory Authorities and subject to paragraphs </w:t>
      </w:r>
      <w:r w:rsidR="007A0596">
        <w:fldChar w:fldCharType="begin"/>
      </w:r>
      <w:r w:rsidR="00146027">
        <w:instrText xml:space="preserve"> REF _Ref458789815 \r \h  \* MERGEFORMAT </w:instrText>
      </w:r>
      <w:r w:rsidR="007A0596">
        <w:fldChar w:fldCharType="separate"/>
      </w:r>
      <w:r w:rsidR="008C10E8">
        <w:t>B.17.3.1(b)</w:t>
      </w:r>
      <w:r w:rsidR="007A0596">
        <w:fldChar w:fldCharType="end"/>
      </w:r>
      <w:r w:rsidRPr="009D2D9E">
        <w:t xml:space="preserve"> and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 there shall at all times be an equal number of persons nominated by or elected in respect of Generation Participants and persons nominated by or elected in respect of Supply Participants on the Modifications Committee.</w:t>
      </w:r>
      <w:bookmarkEnd w:id="227"/>
      <w:r w:rsidRPr="009D2D9E">
        <w:t xml:space="preserve"> </w:t>
      </w:r>
    </w:p>
    <w:p w14:paraId="008D6B3F" w14:textId="435C9F50" w:rsidR="00A1520A" w:rsidRPr="009D2D9E" w:rsidRDefault="00A1520A" w:rsidP="00F67244">
      <w:pPr>
        <w:pStyle w:val="CERLEVEL4"/>
      </w:pPr>
      <w:bookmarkStart w:id="228" w:name="_Ref451524963"/>
      <w:r w:rsidRPr="009D2D9E">
        <w:t>If the Regulatory Authorities determine at any time that any particular type of party is not adequately represented on the Modifications Committee, the Regulatory Authorities may seek nominations from relevant persons and appoint a person from such nominations, or otherwise to represent that type of person. Such a person shall be a voting member of the Modifications Committee and shall be appointed for an initial term of two years. A member appointed in accordance with this paragraph shall not be deemed to be a representative of Generation Participants, Supply Participants, Demand Side Participants</w:t>
      </w:r>
      <w:r w:rsidR="00A43603">
        <w:t>,</w:t>
      </w:r>
      <w:r w:rsidRPr="009D2D9E">
        <w:t xml:space="preserve"> Assetless Participants </w:t>
      </w:r>
      <w:r w:rsidR="00A43603">
        <w:t xml:space="preserve">or Renewable Generation Participants </w:t>
      </w:r>
      <w:r w:rsidRPr="009D2D9E">
        <w:t xml:space="preserve">(as the case may be) for the purposes of paragraph </w:t>
      </w:r>
      <w:r w:rsidR="00DB3A46">
        <w:fldChar w:fldCharType="begin"/>
      </w:r>
      <w:r w:rsidR="00DB3A46">
        <w:instrText xml:space="preserve"> REF _Ref451522571 \r \h  \* MERGEFORMAT </w:instrText>
      </w:r>
      <w:r w:rsidR="00DB3A46">
        <w:fldChar w:fldCharType="separate"/>
      </w:r>
      <w:r w:rsidR="008C10E8">
        <w:t>B.17.3.1</w:t>
      </w:r>
      <w:r w:rsidR="00DB3A46">
        <w:fldChar w:fldCharType="end"/>
      </w:r>
      <w:r w:rsidRPr="009D2D9E">
        <w:t xml:space="preserve"> or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w:t>
      </w:r>
      <w:bookmarkEnd w:id="228"/>
      <w:r w:rsidRPr="009D2D9E">
        <w:t xml:space="preserve"> </w:t>
      </w:r>
    </w:p>
    <w:p w14:paraId="008D6B40" w14:textId="53588AB1" w:rsidR="00A1520A" w:rsidRPr="009D2D9E" w:rsidRDefault="00A1520A" w:rsidP="00F67244">
      <w:pPr>
        <w:pStyle w:val="CERLEVEL4"/>
      </w:pPr>
      <w:bookmarkStart w:id="229" w:name="_Ref451522496"/>
      <w:r w:rsidRPr="009D2D9E">
        <w:t>The Regulatory Authorities may from time to time stipulate the minimum or maximum representation for Supply Participants, Generation Participants, Demand Side Participants</w:t>
      </w:r>
      <w:r w:rsidR="00A43603">
        <w:t>,</w:t>
      </w:r>
      <w:r w:rsidRPr="009D2D9E">
        <w:t xml:space="preserve">  Assetless Participants</w:t>
      </w:r>
      <w:r w:rsidR="00A43603">
        <w:t xml:space="preserve"> or Renewable Generation Participants</w:t>
      </w:r>
      <w:r w:rsidRPr="009D2D9E">
        <w:t>.</w:t>
      </w:r>
      <w:bookmarkEnd w:id="229"/>
      <w:r w:rsidRPr="009D2D9E">
        <w:t xml:space="preserve"> </w:t>
      </w:r>
    </w:p>
    <w:p w14:paraId="008D6B41" w14:textId="77777777" w:rsidR="00A1520A" w:rsidRPr="009D2D9E" w:rsidRDefault="00A1520A" w:rsidP="00F67244">
      <w:pPr>
        <w:pStyle w:val="CERLEVEL4"/>
      </w:pPr>
      <w:r w:rsidRPr="009D2D9E">
        <w:t xml:space="preserve">Save as expressly provided otherwise, only members appointed or elected to represent Nominating Participants shall be entitled to vote at any Committee Meeting and those members shall have one vote each. </w:t>
      </w:r>
    </w:p>
    <w:p w14:paraId="008D6B42" w14:textId="77777777" w:rsidR="00A1520A" w:rsidRPr="009D2D9E" w:rsidRDefault="00A1520A" w:rsidP="00F67244">
      <w:pPr>
        <w:pStyle w:val="CERLEVEL4"/>
      </w:pPr>
      <w:r w:rsidRPr="009D2D9E">
        <w:t xml:space="preserve">Save as expressly provided in paragraph B.17.21.1, those members who are appointed by, and to represent, the Commission, UREGNI, System Operators, Meter Data Providers and the Market Operator shall not have any vote. </w:t>
      </w:r>
    </w:p>
    <w:p w14:paraId="008D6B43" w14:textId="77777777" w:rsidR="00A1520A" w:rsidRPr="009D2D9E" w:rsidRDefault="00A1520A" w:rsidP="00F67244">
      <w:pPr>
        <w:pStyle w:val="CERLEVEL4"/>
      </w:pPr>
      <w:r w:rsidRPr="009D2D9E">
        <w:t xml:space="preserve">The Market Operator shall make available to the Modifications Committee a fulltime Secretariat. None of the Secretariat’s personnel shall be a member of the Modifications Committee. </w:t>
      </w:r>
    </w:p>
    <w:p w14:paraId="008D6B44" w14:textId="77777777" w:rsidR="00A1520A" w:rsidRPr="009D2D9E" w:rsidRDefault="00A1520A" w:rsidP="00F67244">
      <w:pPr>
        <w:pStyle w:val="CERLEVEL4"/>
      </w:pPr>
      <w:r w:rsidRPr="009D2D9E">
        <w:t xml:space="preserve">The Market Operator shall be responsible for the performance by the Secretariat of its functions necessary for the proper functioning of the Modifications Process under the Code. </w:t>
      </w:r>
    </w:p>
    <w:p w14:paraId="008D6B45" w14:textId="77777777" w:rsidR="00A1520A" w:rsidRPr="009D2D9E" w:rsidRDefault="00A1520A" w:rsidP="00F67244">
      <w:pPr>
        <w:pStyle w:val="CERLEVEL4"/>
      </w:pPr>
      <w:r w:rsidRPr="009D2D9E">
        <w:t xml:space="preserve">Agreed Procedure 12 “Modifications Committee Operation” sets out the rules for the Quorum of the Modifications Committee and the voting rules. No decision or recommendation of the Modifications Committee can be reached without a Quorum. Voting will be by simple majority, with the chairperson casting the deciding vote in the event of a tied vote. </w:t>
      </w:r>
    </w:p>
    <w:p w14:paraId="008D6B46" w14:textId="77777777" w:rsidR="00A1520A" w:rsidRPr="009D2D9E" w:rsidRDefault="00A1520A" w:rsidP="00A1520A">
      <w:pPr>
        <w:pStyle w:val="CERLEVEL3"/>
        <w:rPr>
          <w:lang w:val="en-IE"/>
        </w:rPr>
      </w:pPr>
      <w:bookmarkStart w:id="230" w:name="_Toc103071057"/>
      <w:r w:rsidRPr="009D2D9E">
        <w:rPr>
          <w:lang w:val="en-IE"/>
        </w:rPr>
        <w:t>Chairperson</w:t>
      </w:r>
      <w:bookmarkEnd w:id="230"/>
    </w:p>
    <w:p w14:paraId="008D6B47" w14:textId="77777777" w:rsidR="00A1520A" w:rsidRPr="009D2D9E" w:rsidRDefault="00A1520A" w:rsidP="00F67244">
      <w:pPr>
        <w:pStyle w:val="CERLEVEL4"/>
      </w:pPr>
      <w:r w:rsidRPr="009D2D9E">
        <w:t xml:space="preserve">The Modifications Committee shall have a chairperson and vice-chairperson who shall be elected from the voting members of the Modifications Committee by the voting members of the Modifications Committee. In the event of a tie for the election of the chairperson or vice-chairperson, a subsequent ballot or ballots shall take place until a chairperson and vice-chairperson are elected. </w:t>
      </w:r>
    </w:p>
    <w:p w14:paraId="008D6B48" w14:textId="77777777" w:rsidR="00A1520A" w:rsidRPr="009D2D9E" w:rsidRDefault="00A1520A" w:rsidP="00F67244">
      <w:pPr>
        <w:pStyle w:val="CERLEVEL4"/>
      </w:pPr>
      <w:r w:rsidRPr="009D2D9E">
        <w:t xml:space="preserve">The term of appointment for the chairperson and the vice-chairperson shall be one year. </w:t>
      </w:r>
    </w:p>
    <w:p w14:paraId="008D6B49" w14:textId="77777777" w:rsidR="00A1520A" w:rsidRPr="009D2D9E" w:rsidRDefault="00A1520A" w:rsidP="00F67244">
      <w:pPr>
        <w:pStyle w:val="CERLEVEL4"/>
      </w:pPr>
      <w:r w:rsidRPr="009D2D9E">
        <w:t xml:space="preserve">In the event that the chairperson cannot attend a meeting or chair a meeting for its entirety for any reason, the vice-chairperson shall take his or her place as the chairperson of the meeting. </w:t>
      </w:r>
    </w:p>
    <w:p w14:paraId="008D6B4A" w14:textId="77777777" w:rsidR="00A1520A" w:rsidRPr="009D2D9E" w:rsidRDefault="00A1520A" w:rsidP="00F67244">
      <w:pPr>
        <w:pStyle w:val="CERLEVEL4"/>
      </w:pPr>
      <w:r w:rsidRPr="009D2D9E">
        <w:t xml:space="preserve">In the event that the chairperson retires, resigns or is removed from the Modifications Committee, or otherwise becomes unavailable to act as chairperson of the Modifications Committee, the vice-chairperson shall take his or her place for the remainder of the term for which that person was appointed chairperson and a new vice-chairperson shall be elected from the voting members of the Modifications Committee by the voting members of the Modifications Committee. </w:t>
      </w:r>
    </w:p>
    <w:p w14:paraId="008D6B4B" w14:textId="77777777" w:rsidR="00A1520A" w:rsidRPr="009D2D9E" w:rsidRDefault="00A1520A" w:rsidP="00F67244">
      <w:pPr>
        <w:pStyle w:val="CERLEVEL4"/>
      </w:pPr>
      <w:r w:rsidRPr="009D2D9E">
        <w:t>The chairperson will chair meetings of the Modifications Committee and seek to ensure the efficient organisation and conduct of the functions of the Modifications Committee pursuant to the Code.</w:t>
      </w:r>
    </w:p>
    <w:p w14:paraId="008D6B4C" w14:textId="77777777" w:rsidR="00A1520A" w:rsidRPr="009D2D9E" w:rsidRDefault="00A1520A" w:rsidP="00A1520A">
      <w:pPr>
        <w:pStyle w:val="CERLEVEL3"/>
        <w:rPr>
          <w:lang w:val="en-IE"/>
        </w:rPr>
      </w:pPr>
      <w:bookmarkStart w:id="231" w:name="_Toc418844047"/>
      <w:bookmarkStart w:id="232" w:name="_Toc228073532"/>
      <w:bookmarkStart w:id="233" w:name="_Toc103071058"/>
      <w:r w:rsidRPr="009D2D9E">
        <w:rPr>
          <w:lang w:val="en-IE"/>
        </w:rPr>
        <w:t>Nomination of Participant Members</w:t>
      </w:r>
      <w:bookmarkEnd w:id="231"/>
      <w:bookmarkEnd w:id="232"/>
      <w:bookmarkEnd w:id="233"/>
    </w:p>
    <w:p w14:paraId="008D6B4D" w14:textId="77777777" w:rsidR="00A1520A" w:rsidRPr="009D2D9E" w:rsidRDefault="00A1520A" w:rsidP="00F67244">
      <w:pPr>
        <w:pStyle w:val="CERLEVEL4"/>
      </w:pPr>
      <w:r w:rsidRPr="009D2D9E">
        <w:t xml:space="preserve">Each Nominating Participant may put forward one nominee and an alternate for that nominee for appointment to the Modifications Committee at such times as may be notified by the then existing Modifications Committee. </w:t>
      </w:r>
    </w:p>
    <w:p w14:paraId="008D6B4E" w14:textId="77777777" w:rsidR="00A1520A" w:rsidRPr="009D2D9E" w:rsidRDefault="00A1520A" w:rsidP="00A1520A">
      <w:pPr>
        <w:pStyle w:val="CERLEVEL3"/>
        <w:rPr>
          <w:lang w:val="en-IE"/>
        </w:rPr>
      </w:pPr>
      <w:bookmarkStart w:id="234" w:name="_Toc418844048"/>
      <w:bookmarkStart w:id="235" w:name="_Toc228073533"/>
      <w:bookmarkStart w:id="236" w:name="_Toc159867013"/>
      <w:bookmarkStart w:id="237" w:name="_Toc103071059"/>
      <w:r w:rsidRPr="009D2D9E">
        <w:rPr>
          <w:lang w:val="en-IE"/>
        </w:rPr>
        <w:t>Nominations of Other Members</w:t>
      </w:r>
      <w:bookmarkEnd w:id="234"/>
      <w:bookmarkEnd w:id="235"/>
      <w:bookmarkEnd w:id="236"/>
      <w:bookmarkEnd w:id="237"/>
    </w:p>
    <w:p w14:paraId="008D6B4F" w14:textId="77777777" w:rsidR="00A1520A" w:rsidRPr="009D2D9E" w:rsidRDefault="00A1520A" w:rsidP="00F67244">
      <w:pPr>
        <w:pStyle w:val="CERLEVEL4"/>
      </w:pPr>
      <w:r w:rsidRPr="009D2D9E">
        <w:t xml:space="preserve">The Commission, the UREGNI, the Market Operator, each of the System Operators and each of the Meter Data Providers shall each nominate one member and one alternate member for appointment to the Modifications Committee at such times as the then existing Modifications Committee may notify. </w:t>
      </w:r>
    </w:p>
    <w:p w14:paraId="008D6B50" w14:textId="77777777" w:rsidR="00A1520A" w:rsidRPr="009D2D9E" w:rsidRDefault="00A1520A" w:rsidP="00A1520A">
      <w:pPr>
        <w:pStyle w:val="CERLEVEL3"/>
        <w:rPr>
          <w:lang w:val="en-IE"/>
        </w:rPr>
      </w:pPr>
      <w:bookmarkStart w:id="238" w:name="_Toc418844049"/>
      <w:bookmarkStart w:id="239" w:name="_Toc228073534"/>
      <w:bookmarkStart w:id="240" w:name="_Toc159867015"/>
      <w:bookmarkStart w:id="241" w:name="_Toc103071060"/>
      <w:r w:rsidRPr="009D2D9E">
        <w:rPr>
          <w:lang w:val="en-IE"/>
        </w:rPr>
        <w:t>Appointment of Subsequent Members</w:t>
      </w:r>
      <w:bookmarkEnd w:id="238"/>
      <w:bookmarkEnd w:id="239"/>
      <w:bookmarkEnd w:id="240"/>
      <w:bookmarkEnd w:id="241"/>
    </w:p>
    <w:p w14:paraId="008D6B51" w14:textId="77777777" w:rsidR="00A1520A" w:rsidRPr="009D2D9E" w:rsidRDefault="00A1520A" w:rsidP="00F67244">
      <w:pPr>
        <w:pStyle w:val="CERLEVEL4"/>
      </w:pPr>
      <w:r w:rsidRPr="009D2D9E">
        <w:t xml:space="preserve">On the termination of the appointment or the removal of any member of the Modifications Committee who is a nominee of any of the Market Operator, either System Operator or any Meter Data Provider, that person shall be replaced by a nominee of the relevant Party, who shall be automatically appointed to the Modifications Committee. </w:t>
      </w:r>
    </w:p>
    <w:p w14:paraId="008D6B52" w14:textId="77777777" w:rsidR="00A1520A" w:rsidRPr="009D2D9E" w:rsidRDefault="00A1520A" w:rsidP="00F67244">
      <w:pPr>
        <w:pStyle w:val="CERLEVEL4"/>
      </w:pPr>
      <w:r w:rsidRPr="009D2D9E">
        <w:t xml:space="preserve">The Commission and the UREGNI shall be entitled to replace any member nominated by the Commission or the UREGNI (as representatives of the Commission and the UREGNI) at any time by giving notice to the Secretariat and with effect from the date specified in such notice. </w:t>
      </w:r>
    </w:p>
    <w:p w14:paraId="008D6B53" w14:textId="77777777" w:rsidR="00A1520A" w:rsidRPr="009D2D9E" w:rsidRDefault="00A1520A" w:rsidP="00F67244">
      <w:pPr>
        <w:pStyle w:val="CERLEVEL4"/>
      </w:pPr>
      <w:r w:rsidRPr="009D2D9E">
        <w:t xml:space="preserve">At least 8 weeks prior to the expiry of any person’s membership of the Modifications Committee, the existing Modifications Committee shall: </w:t>
      </w:r>
    </w:p>
    <w:p w14:paraId="008D6B54" w14:textId="77777777" w:rsidR="00A1520A" w:rsidRPr="009D2D9E" w:rsidRDefault="00A1520A" w:rsidP="00A1520A">
      <w:pPr>
        <w:pStyle w:val="CERLEVEL5"/>
        <w:rPr>
          <w:lang w:val="en-IE"/>
        </w:rPr>
      </w:pPr>
      <w:r w:rsidRPr="009D2D9E">
        <w:rPr>
          <w:lang w:val="en-IE"/>
        </w:rPr>
        <w:t xml:space="preserve">where that person is a member appointed by the Commission, </w:t>
      </w:r>
      <w:r w:rsidRPr="009D2D9E">
        <w:rPr>
          <w:color w:val="000000"/>
          <w:lang w:val="en-IE"/>
        </w:rPr>
        <w:t>UREGNI</w:t>
      </w:r>
      <w:r w:rsidRPr="009D2D9E">
        <w:rPr>
          <w:lang w:val="en-IE"/>
        </w:rPr>
        <w:t xml:space="preserve">, the Market Operator, a System Operator or a Meter Data Provider, notify the relevant party that is required to appoint a new member and new alternate member; </w:t>
      </w:r>
    </w:p>
    <w:p w14:paraId="008D6B55" w14:textId="77777777" w:rsidR="00A1520A" w:rsidRPr="009D2D9E" w:rsidRDefault="00A1520A" w:rsidP="00A1520A">
      <w:pPr>
        <w:pStyle w:val="CERLEVEL5"/>
        <w:rPr>
          <w:lang w:val="en-IE"/>
        </w:rPr>
      </w:pPr>
      <w:r w:rsidRPr="009D2D9E">
        <w:rPr>
          <w:lang w:val="en-IE"/>
        </w:rPr>
        <w:t xml:space="preserve">where that person is a member appointed in respect of Generation Participants, Supply Participants, Demand Side Participants </w:t>
      </w:r>
      <w:r w:rsidRPr="009D2D9E">
        <w:rPr>
          <w:color w:val="000000"/>
          <w:lang w:val="en-IE"/>
        </w:rPr>
        <w:t>or Assetless Participants</w:t>
      </w:r>
      <w:r w:rsidRPr="009D2D9E">
        <w:rPr>
          <w:lang w:val="en-IE"/>
        </w:rPr>
        <w:t xml:space="preserve">, request the Secretariat to arrange an election in accordance with paragraph </w:t>
      </w:r>
      <w:r w:rsidR="00DB3A46">
        <w:fldChar w:fldCharType="begin"/>
      </w:r>
      <w:r w:rsidR="00DB3A46">
        <w:instrText xml:space="preserve"> REF _Ref451524923 \r \h  \* MERGEFORMAT </w:instrText>
      </w:r>
      <w:r w:rsidR="00DB3A46">
        <w:fldChar w:fldCharType="separate"/>
      </w:r>
      <w:r w:rsidR="008C10E8">
        <w:rPr>
          <w:lang w:val="en-IE"/>
        </w:rPr>
        <w:t>B.17.7.4</w:t>
      </w:r>
      <w:r w:rsidR="00DB3A46">
        <w:fldChar w:fldCharType="end"/>
      </w:r>
      <w:r w:rsidRPr="009D2D9E">
        <w:rPr>
          <w:lang w:val="en-IE"/>
        </w:rPr>
        <w:t>; and</w:t>
      </w:r>
    </w:p>
    <w:p w14:paraId="008D6B56" w14:textId="77777777" w:rsidR="00A1520A" w:rsidRPr="009D2D9E" w:rsidRDefault="00A1520A" w:rsidP="00A1520A">
      <w:pPr>
        <w:pStyle w:val="CERLEVEL5"/>
        <w:rPr>
          <w:lang w:val="en-IE"/>
        </w:rPr>
      </w:pPr>
      <w:r w:rsidRPr="009D2D9E">
        <w:rPr>
          <w:lang w:val="en-IE"/>
        </w:rPr>
        <w:t xml:space="preserve">where that person is a member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 xml:space="preserve">, inform the Regulatory Authorities of the pending expiry of the member’s term. </w:t>
      </w:r>
    </w:p>
    <w:p w14:paraId="008D6B57" w14:textId="77777777" w:rsidR="00A1520A" w:rsidRPr="009D2D9E" w:rsidRDefault="00A1520A" w:rsidP="00F67244">
      <w:pPr>
        <w:pStyle w:val="CERLEVEL4"/>
      </w:pPr>
      <w:bookmarkStart w:id="242" w:name="_Ref451524923"/>
      <w:r w:rsidRPr="009D2D9E">
        <w:t>Prior to the expiry of membership of any Nominating Participant member, or where a member is removed, resigns or retires from the Modifications Committee and the Modification Committee agrees that an election is required, the Secretariat shall arrange a Nominating Participant Election to fill that vacancy in accordance with such of the following steps as are necessary:</w:t>
      </w:r>
      <w:bookmarkEnd w:id="242"/>
      <w:r w:rsidRPr="009D2D9E">
        <w:t xml:space="preserve"> </w:t>
      </w:r>
    </w:p>
    <w:p w14:paraId="008D6B58" w14:textId="77777777" w:rsidR="00A1520A" w:rsidRPr="009D2D9E" w:rsidRDefault="00A1520A" w:rsidP="00A1520A">
      <w:pPr>
        <w:pStyle w:val="CERLEVEL5"/>
        <w:rPr>
          <w:lang w:val="en-IE"/>
        </w:rPr>
      </w:pPr>
      <w:r w:rsidRPr="009D2D9E">
        <w:rPr>
          <w:lang w:val="en-IE"/>
        </w:rPr>
        <w:t xml:space="preserve">relevant Nominating Participants shall be requested to propose new nominees and alternates for election; </w:t>
      </w:r>
    </w:p>
    <w:p w14:paraId="008D6B59" w14:textId="77777777" w:rsidR="00A1520A" w:rsidRPr="009D2D9E" w:rsidRDefault="00A1520A" w:rsidP="00A1520A">
      <w:pPr>
        <w:pStyle w:val="CERLEVEL5"/>
        <w:rPr>
          <w:lang w:val="en-IE"/>
        </w:rPr>
      </w:pPr>
      <w:r w:rsidRPr="009D2D9E">
        <w:rPr>
          <w:lang w:val="en-IE"/>
        </w:rPr>
        <w:t xml:space="preserve">each Nominating Participant shall be entitled to vote to elect members from the Participant nominees in accordance with paragraphs </w:t>
      </w:r>
      <w:r w:rsidR="00DB3A46">
        <w:fldChar w:fldCharType="begin"/>
      </w:r>
      <w:r w:rsidR="00DB3A46">
        <w:instrText xml:space="preserve"> REF _Ref451525082 \r \h  \* MERGEFORMAT </w:instrText>
      </w:r>
      <w:r w:rsidR="00DB3A46">
        <w:fldChar w:fldCharType="separate"/>
      </w:r>
      <w:r w:rsidR="008C10E8">
        <w:rPr>
          <w:lang w:val="en-IE"/>
        </w:rPr>
        <w:t>B.17.7.5</w:t>
      </w:r>
      <w:r w:rsidR="00DB3A46">
        <w:fldChar w:fldCharType="end"/>
      </w:r>
      <w:r w:rsidRPr="009D2D9E">
        <w:rPr>
          <w:lang w:val="en-IE"/>
        </w:rPr>
        <w:t xml:space="preserve"> to </w:t>
      </w:r>
      <w:r w:rsidR="00DB3A46">
        <w:fldChar w:fldCharType="begin"/>
      </w:r>
      <w:r w:rsidR="00DB3A46">
        <w:instrText xml:space="preserve"> REF _Ref451525105 \r \h  \* MERGEFORMAT </w:instrText>
      </w:r>
      <w:r w:rsidR="00DB3A46">
        <w:fldChar w:fldCharType="separate"/>
      </w:r>
      <w:r w:rsidR="008C10E8">
        <w:rPr>
          <w:lang w:val="en-IE"/>
        </w:rPr>
        <w:t>B.17.7.10</w:t>
      </w:r>
      <w:r w:rsidR="00DB3A46">
        <w:fldChar w:fldCharType="end"/>
      </w:r>
      <w:r w:rsidRPr="009D2D9E">
        <w:rPr>
          <w:lang w:val="en-IE"/>
        </w:rPr>
        <w:t xml:space="preserve">; </w:t>
      </w:r>
    </w:p>
    <w:p w14:paraId="008D6B5A" w14:textId="77777777" w:rsidR="00A1520A" w:rsidRPr="009D2D9E" w:rsidRDefault="00A1520A" w:rsidP="00A1520A">
      <w:pPr>
        <w:pStyle w:val="CERLEVEL5"/>
        <w:rPr>
          <w:lang w:val="en-IE"/>
        </w:rPr>
      </w:pPr>
      <w:r w:rsidRPr="009D2D9E">
        <w:rPr>
          <w:lang w:val="en-IE"/>
        </w:rPr>
        <w:t xml:space="preserve">Nominating Supply Participants shall be entitled to vote to elect a member from the persons nominated by them; </w:t>
      </w:r>
    </w:p>
    <w:p w14:paraId="008D6B5B" w14:textId="77777777" w:rsidR="00A1520A" w:rsidRPr="009D2D9E" w:rsidRDefault="00A1520A" w:rsidP="00A1520A">
      <w:pPr>
        <w:pStyle w:val="CERLEVEL5"/>
        <w:rPr>
          <w:lang w:val="en-IE"/>
        </w:rPr>
      </w:pPr>
      <w:r w:rsidRPr="009D2D9E">
        <w:rPr>
          <w:lang w:val="en-IE"/>
        </w:rPr>
        <w:t xml:space="preserve">Nominating Generation Participants shall be entitled to vote to elect a member from the persons nominated by them; </w:t>
      </w:r>
    </w:p>
    <w:p w14:paraId="008D6B5C" w14:textId="77777777" w:rsidR="00A1520A" w:rsidRPr="009D2D9E" w:rsidRDefault="00A1520A" w:rsidP="00A1520A">
      <w:pPr>
        <w:pStyle w:val="CERLEVEL5"/>
        <w:rPr>
          <w:lang w:val="en-IE"/>
        </w:rPr>
      </w:pPr>
      <w:r w:rsidRPr="009D2D9E">
        <w:rPr>
          <w:lang w:val="en-IE"/>
        </w:rPr>
        <w:t xml:space="preserve">Nominating Demand Side Participants shall be entitled to vote to elect a member from the persons nominated by them; </w:t>
      </w:r>
    </w:p>
    <w:p w14:paraId="008D6B5D" w14:textId="77777777" w:rsidR="00A1520A" w:rsidRPr="009D2D9E" w:rsidRDefault="00A1520A" w:rsidP="00A1520A">
      <w:pPr>
        <w:pStyle w:val="CERLEVEL5"/>
        <w:rPr>
          <w:lang w:val="en-IE"/>
        </w:rPr>
      </w:pPr>
      <w:r w:rsidRPr="009D2D9E">
        <w:rPr>
          <w:lang w:val="en-IE"/>
        </w:rPr>
        <w:t>Nominating Assetless Participants shall be entitled to vote to elect a member from the persons nominated by them</w:t>
      </w:r>
    </w:p>
    <w:p w14:paraId="008D6B5E" w14:textId="77777777" w:rsidR="00A1520A" w:rsidRPr="009D2D9E" w:rsidRDefault="00A1520A" w:rsidP="00A1520A">
      <w:pPr>
        <w:pStyle w:val="CERLEVEL5"/>
        <w:rPr>
          <w:lang w:val="en-IE"/>
        </w:rPr>
      </w:pPr>
      <w:r w:rsidRPr="009D2D9E">
        <w:rPr>
          <w:lang w:val="en-IE"/>
        </w:rPr>
        <w:t xml:space="preserve">the number of nominees with the most votes from Supply Participants but not exceeding five nominees in number, shall be appointed to the Modifications Committee to replace any retiring, terminated or removed Supply Participant member; </w:t>
      </w:r>
    </w:p>
    <w:p w14:paraId="008D6B5F" w14:textId="77777777" w:rsidR="00A1520A" w:rsidRPr="009D2D9E" w:rsidRDefault="00A1520A" w:rsidP="00A1520A">
      <w:pPr>
        <w:pStyle w:val="CERLEVEL5"/>
        <w:rPr>
          <w:lang w:val="en-IE"/>
        </w:rPr>
      </w:pPr>
      <w:r w:rsidRPr="009D2D9E">
        <w:rPr>
          <w:lang w:val="en-IE"/>
        </w:rPr>
        <w:t xml:space="preserve">the number of nominees with the most votes from Generation Participants, but not exceeding five nominees in number, shall be appointed to replace any retiring, terminated or removed Generation Participant member; </w:t>
      </w:r>
    </w:p>
    <w:p w14:paraId="008D6B60" w14:textId="77777777" w:rsidR="00A1520A" w:rsidRPr="009D2D9E" w:rsidRDefault="00A1520A" w:rsidP="00A1520A">
      <w:pPr>
        <w:pStyle w:val="CERLEVEL5"/>
        <w:rPr>
          <w:lang w:val="en-IE"/>
        </w:rPr>
      </w:pPr>
      <w:r w:rsidRPr="009D2D9E">
        <w:rPr>
          <w:lang w:val="en-IE"/>
        </w:rPr>
        <w:t xml:space="preserve">the number of nominees with the most votes from Demand Side Participants, but not exceeding one nominee in number, shall be appointed to replace any retiring, terminated or removed Demand Side Participant member; </w:t>
      </w:r>
    </w:p>
    <w:p w14:paraId="008D6B61" w14:textId="77777777" w:rsidR="00A1520A" w:rsidRPr="009D2D9E" w:rsidRDefault="00A1520A" w:rsidP="00A1520A">
      <w:pPr>
        <w:pStyle w:val="CERLEVEL5"/>
        <w:rPr>
          <w:lang w:val="en-IE"/>
        </w:rPr>
      </w:pPr>
      <w:r w:rsidRPr="009D2D9E">
        <w:rPr>
          <w:lang w:val="en-IE"/>
        </w:rPr>
        <w:t xml:space="preserve">the number of nominees with the most votes from Assetless Participants, but not exceeding one nominee in number, shall be appointed to replace any retiring, terminated or removed Assetless Participant member; </w:t>
      </w:r>
    </w:p>
    <w:p w14:paraId="008D6B62" w14:textId="77777777" w:rsidR="00A1520A" w:rsidRPr="009D2D9E" w:rsidRDefault="00A1520A" w:rsidP="00A1520A">
      <w:pPr>
        <w:pStyle w:val="CERLEVEL5"/>
        <w:rPr>
          <w:lang w:val="en-IE"/>
        </w:rPr>
      </w:pPr>
      <w:r w:rsidRPr="009D2D9E">
        <w:rPr>
          <w:lang w:val="en-IE"/>
        </w:rPr>
        <w:t xml:space="preserve">the constitution of the Modifications Committee shall, unless agreed otherwise by the Regulatory Authorities, continue to comply with section </w:t>
      </w:r>
      <w:r w:rsidR="00DB3A46">
        <w:fldChar w:fldCharType="begin"/>
      </w:r>
      <w:r w:rsidR="00DB3A46">
        <w:instrText xml:space="preserve"> REF _Ref451525236 \r \h  \* MERGEFORMAT </w:instrText>
      </w:r>
      <w:r w:rsidR="00DB3A46">
        <w:fldChar w:fldCharType="separate"/>
      </w:r>
      <w:r w:rsidR="008C10E8">
        <w:rPr>
          <w:lang w:val="en-IE"/>
        </w:rPr>
        <w:t>B.17.3</w:t>
      </w:r>
      <w:r w:rsidR="00DB3A46">
        <w:fldChar w:fldCharType="end"/>
      </w:r>
      <w:r w:rsidRPr="009D2D9E">
        <w:rPr>
          <w:lang w:val="en-IE"/>
        </w:rPr>
        <w:t>; and</w:t>
      </w:r>
    </w:p>
    <w:p w14:paraId="008D6B63" w14:textId="77777777" w:rsidR="00A1520A" w:rsidRPr="009D2D9E" w:rsidRDefault="00A1520A" w:rsidP="00A1520A">
      <w:pPr>
        <w:pStyle w:val="CERLEVEL5"/>
        <w:rPr>
          <w:lang w:val="en-IE"/>
        </w:rPr>
      </w:pPr>
      <w:r w:rsidRPr="009D2D9E">
        <w:rPr>
          <w:lang w:val="en-IE"/>
        </w:rPr>
        <w:t xml:space="preserve">each member shall be appointed for a maximum term of two years, provided that, </w:t>
      </w:r>
      <w:r w:rsidRPr="009D2D9E">
        <w:rPr>
          <w:rFonts w:cs="Arial"/>
          <w:lang w:val="en-IE"/>
        </w:rPr>
        <w:t>where an ad-hoc election has taken place to fill a vacancy, because a member has been removed, resigned or retired from the committee, the newly elected member shall be appointed in principle for a maximum term of two years, and this term will expire in accordance with the annual election date which is closest to the term expiry date.</w:t>
      </w:r>
      <w:r w:rsidRPr="009D2D9E">
        <w:rPr>
          <w:lang w:val="en-IE"/>
        </w:rPr>
        <w:t xml:space="preserve"> </w:t>
      </w:r>
    </w:p>
    <w:p w14:paraId="008D6B64" w14:textId="77777777" w:rsidR="00A1520A" w:rsidRPr="009D2D9E" w:rsidRDefault="00A1520A" w:rsidP="00F67244">
      <w:pPr>
        <w:pStyle w:val="CERLEVEL4"/>
      </w:pPr>
      <w:bookmarkStart w:id="243" w:name="_Ref451525082"/>
      <w:r w:rsidRPr="009D2D9E">
        <w:t>Nominating Participant Elections shall take place, where practicable, not later than 4 weeks prior to the date of expiry of the membership of any one or more of the elected nominee(s) to replace such persons on the Modifications Committee.</w:t>
      </w:r>
      <w:bookmarkEnd w:id="243"/>
      <w:r w:rsidRPr="009D2D9E">
        <w:t xml:space="preserve"> </w:t>
      </w:r>
    </w:p>
    <w:p w14:paraId="008D6B65" w14:textId="77777777" w:rsidR="00A1520A" w:rsidRPr="009D2D9E" w:rsidRDefault="00A1520A" w:rsidP="00F67244">
      <w:pPr>
        <w:pStyle w:val="CERLEVEL4"/>
      </w:pPr>
      <w:r w:rsidRPr="009D2D9E">
        <w:t xml:space="preserve">In the event that a nominee of any Nominating Participant is elected, the person put forward as an alternate to that nominee shall automatically be deemed to be that person’s alternate member. </w:t>
      </w:r>
    </w:p>
    <w:p w14:paraId="008D6B66" w14:textId="77777777" w:rsidR="00A1520A" w:rsidRPr="009D2D9E" w:rsidRDefault="00A1520A" w:rsidP="00F67244">
      <w:pPr>
        <w:pStyle w:val="CERLEVEL4"/>
      </w:pPr>
      <w:r w:rsidRPr="009D2D9E">
        <w:t xml:space="preserve">The Modifications Committee may at any time stipulate that an outgoing member who is a nominee of Generation Participants, Supply Participants, Demand Side Participants or Assetless Participant must be replaced in any election with a nominee of Generation Participants, Supply Participants Demand Side Participants or Assetless Participant respectively in order to preserve the requisite constitution of the Modifications Committee in accordance with paragraph </w:t>
      </w:r>
      <w:r w:rsidR="00DB3A46">
        <w:fldChar w:fldCharType="begin"/>
      </w:r>
      <w:r w:rsidR="00DB3A46">
        <w:instrText xml:space="preserve"> REF _Ref451522571 \r \h  \* MERGEFORMAT </w:instrText>
      </w:r>
      <w:r w:rsidR="00DB3A46">
        <w:fldChar w:fldCharType="separate"/>
      </w:r>
      <w:r w:rsidR="008C10E8">
        <w:t>B.17.3.1</w:t>
      </w:r>
      <w:r w:rsidR="00DB3A46">
        <w:fldChar w:fldCharType="end"/>
      </w:r>
      <w:r w:rsidRPr="009D2D9E">
        <w:t xml:space="preserve"> or as may be stipulated from time to time by the Regulatory Authorities pursuant to paragraph </w:t>
      </w:r>
      <w:r w:rsidR="00DB3A46">
        <w:fldChar w:fldCharType="begin"/>
      </w:r>
      <w:r w:rsidR="00DB3A46">
        <w:instrText xml:space="preserve"> REF _Ref451525535 \r \h  \* MERGEFORMAT </w:instrText>
      </w:r>
      <w:r w:rsidR="00DB3A46">
        <w:fldChar w:fldCharType="separate"/>
      </w:r>
      <w:r w:rsidR="008C10E8">
        <w:t>B.17.3.3</w:t>
      </w:r>
      <w:r w:rsidR="00DB3A46">
        <w:fldChar w:fldCharType="end"/>
      </w:r>
      <w:r w:rsidRPr="009D2D9E">
        <w:t xml:space="preserve"> or </w:t>
      </w:r>
      <w:r w:rsidR="00DB3A46">
        <w:fldChar w:fldCharType="begin"/>
      </w:r>
      <w:r w:rsidR="00DB3A46">
        <w:instrText xml:space="preserve"> REF _Ref451522496 \r \h  \* MERGEFORMAT </w:instrText>
      </w:r>
      <w:r w:rsidR="00DB3A46">
        <w:fldChar w:fldCharType="separate"/>
      </w:r>
      <w:r w:rsidR="008C10E8">
        <w:t>B.17.3.5</w:t>
      </w:r>
      <w:r w:rsidR="00DB3A46">
        <w:fldChar w:fldCharType="end"/>
      </w:r>
      <w:r w:rsidRPr="009D2D9E">
        <w:t xml:space="preserve">. </w:t>
      </w:r>
    </w:p>
    <w:p w14:paraId="008D6B67" w14:textId="77777777" w:rsidR="00A1520A" w:rsidRPr="009D2D9E" w:rsidRDefault="00A1520A" w:rsidP="00F67244">
      <w:pPr>
        <w:pStyle w:val="CERLEVEL4"/>
      </w:pPr>
      <w:r w:rsidRPr="009D2D9E">
        <w:t xml:space="preserve">Members who have previously served on the Modifications Committee may be re-appointed or re-elected to the Modifications Committee provided that they have not at any time been removed from the Modifications Committee or otherwise ceased to be eligible in accordance with paragraph </w:t>
      </w:r>
      <w:r w:rsidR="00DB3A46">
        <w:fldChar w:fldCharType="begin"/>
      </w:r>
      <w:r w:rsidR="00DB3A46">
        <w:instrText xml:space="preserve"> REF _Ref451525615 \r \h  \* MERGEFORMAT </w:instrText>
      </w:r>
      <w:r w:rsidR="00DB3A46">
        <w:fldChar w:fldCharType="separate"/>
      </w:r>
      <w:r w:rsidR="008C10E8">
        <w:t>B.17.8.1</w:t>
      </w:r>
      <w:r w:rsidR="00DB3A46">
        <w:fldChar w:fldCharType="end"/>
      </w:r>
      <w:r w:rsidRPr="009D2D9E">
        <w:t xml:space="preserve">. </w:t>
      </w:r>
    </w:p>
    <w:p w14:paraId="008D6B68" w14:textId="77777777" w:rsidR="00A1520A" w:rsidRPr="009D2D9E" w:rsidRDefault="00A1520A" w:rsidP="00F67244">
      <w:pPr>
        <w:pStyle w:val="CERLEVEL4"/>
      </w:pPr>
      <w:bookmarkStart w:id="244" w:name="_Ref451525682"/>
      <w:r w:rsidRPr="009D2D9E">
        <w:t>If for any reason these procedures do not result in a sufficient number of Nominating Participant members, the Regulatory Authorities may appoint additional members.</w:t>
      </w:r>
      <w:bookmarkEnd w:id="244"/>
      <w:r w:rsidRPr="009D2D9E">
        <w:t xml:space="preserve"> </w:t>
      </w:r>
    </w:p>
    <w:p w14:paraId="008D6B69" w14:textId="77777777" w:rsidR="00A1520A" w:rsidRPr="009D2D9E" w:rsidRDefault="00A1520A" w:rsidP="00F67244">
      <w:pPr>
        <w:pStyle w:val="CERLEVEL4"/>
      </w:pPr>
      <w:bookmarkStart w:id="245" w:name="_Ref451525105"/>
      <w:r w:rsidRPr="009D2D9E">
        <w:t xml:space="preserve">Without prejudice to paragraph </w:t>
      </w:r>
      <w:r w:rsidR="00DB3A46">
        <w:fldChar w:fldCharType="begin"/>
      </w:r>
      <w:r w:rsidR="00DB3A46">
        <w:instrText xml:space="preserve"> REF _Ref451525682 \r \h  \* MERGEFORMAT </w:instrText>
      </w:r>
      <w:r w:rsidR="00DB3A46">
        <w:fldChar w:fldCharType="separate"/>
      </w:r>
      <w:r w:rsidR="008C10E8">
        <w:t>B.17.7.9</w:t>
      </w:r>
      <w:r w:rsidR="00DB3A46">
        <w:fldChar w:fldCharType="end"/>
      </w:r>
      <w:r w:rsidRPr="009D2D9E">
        <w:t>, membership of the Modifications Committee shall automatically terminate at the end of a member’s term unless such termination would leave the Modifications Committee with fewer than 11 members, in which case the term of membership may be extended until a replacement member is appointed or elected to the Modifications Committee.</w:t>
      </w:r>
      <w:bookmarkEnd w:id="245"/>
      <w:r w:rsidRPr="009D2D9E">
        <w:t xml:space="preserve"> </w:t>
      </w:r>
    </w:p>
    <w:p w14:paraId="008D6B6A" w14:textId="77777777" w:rsidR="00A1520A" w:rsidRPr="009D2D9E" w:rsidRDefault="00A1520A" w:rsidP="00A1520A">
      <w:pPr>
        <w:pStyle w:val="CERLEVEL3"/>
        <w:rPr>
          <w:lang w:val="en-IE"/>
        </w:rPr>
      </w:pPr>
      <w:bookmarkStart w:id="246" w:name="_Toc418844050"/>
      <w:bookmarkStart w:id="247" w:name="_Toc228073535"/>
      <w:bookmarkStart w:id="248" w:name="_Toc159867016"/>
      <w:bookmarkStart w:id="249" w:name="_Toc103071061"/>
      <w:r w:rsidRPr="009D2D9E">
        <w:rPr>
          <w:lang w:val="en-IE"/>
        </w:rPr>
        <w:t>Resignation and Removal of Members of the Modifications Committee</w:t>
      </w:r>
      <w:bookmarkEnd w:id="246"/>
      <w:bookmarkEnd w:id="247"/>
      <w:bookmarkEnd w:id="248"/>
      <w:bookmarkEnd w:id="249"/>
    </w:p>
    <w:p w14:paraId="008D6B6B" w14:textId="77777777" w:rsidR="00A1520A" w:rsidRPr="009D2D9E" w:rsidRDefault="00A1520A" w:rsidP="00F67244">
      <w:pPr>
        <w:pStyle w:val="CERLEVEL4"/>
      </w:pPr>
      <w:bookmarkStart w:id="250" w:name="_Ref451525615"/>
      <w:r w:rsidRPr="009D2D9E">
        <w:t>Any member may be removed during his or her term by the majority decision of the Modifications Committee (subject to veto by the Regulatory Authorities) if that person:</w:t>
      </w:r>
      <w:bookmarkEnd w:id="250"/>
      <w:r w:rsidRPr="009D2D9E">
        <w:t xml:space="preserve"> </w:t>
      </w:r>
    </w:p>
    <w:p w14:paraId="008D6B6C" w14:textId="77777777" w:rsidR="00A1520A" w:rsidRPr="009D2D9E" w:rsidRDefault="00A1520A" w:rsidP="00A1520A">
      <w:pPr>
        <w:pStyle w:val="CERLEVEL5"/>
        <w:rPr>
          <w:lang w:val="en-IE"/>
        </w:rPr>
      </w:pPr>
      <w:r w:rsidRPr="009D2D9E">
        <w:rPr>
          <w:lang w:val="en-IE"/>
        </w:rPr>
        <w:t xml:space="preserve">ceases to be in a position to represent those Supply Participants, Generation Participants, Demand Side Participants or Assetless Participants from which the member was nominated; </w:t>
      </w:r>
    </w:p>
    <w:p w14:paraId="008D6B6D" w14:textId="77777777" w:rsidR="00A1520A" w:rsidRPr="009D2D9E" w:rsidRDefault="00A1520A" w:rsidP="00A1520A">
      <w:pPr>
        <w:pStyle w:val="CERLEVEL5"/>
        <w:rPr>
          <w:lang w:val="en-IE"/>
        </w:rPr>
      </w:pPr>
      <w:r w:rsidRPr="009D2D9E">
        <w:rPr>
          <w:lang w:val="en-IE"/>
        </w:rPr>
        <w:t xml:space="preserve">becomes incapable of performing the functions of a member of the Modifications Committee; </w:t>
      </w:r>
    </w:p>
    <w:p w14:paraId="008D6B6E" w14:textId="77777777" w:rsidR="00A1520A" w:rsidRPr="009D2D9E" w:rsidRDefault="00A1520A" w:rsidP="00A1520A">
      <w:pPr>
        <w:pStyle w:val="CERLEVEL5"/>
        <w:rPr>
          <w:lang w:val="en-IE"/>
        </w:rPr>
      </w:pPr>
      <w:r w:rsidRPr="009D2D9E">
        <w:rPr>
          <w:lang w:val="en-IE"/>
        </w:rPr>
        <w:t>has been, or is, in the reasonable opinion of the majority of the other members of the Modifications Committee, engaged in conduct which is inconsistent with or detrimental to being a member of the Modifications Committee; or</w:t>
      </w:r>
    </w:p>
    <w:p w14:paraId="008D6B6F" w14:textId="77777777" w:rsidR="00A1520A" w:rsidRPr="009D2D9E" w:rsidRDefault="00A1520A" w:rsidP="00A1520A">
      <w:pPr>
        <w:pStyle w:val="CERLEVEL5"/>
        <w:rPr>
          <w:lang w:val="en-IE"/>
        </w:rPr>
      </w:pPr>
      <w:r w:rsidRPr="009D2D9E">
        <w:rPr>
          <w:lang w:val="en-IE"/>
        </w:rPr>
        <w:t xml:space="preserve">fails to discharge the obligations of a member of the Modifications Committee. </w:t>
      </w:r>
    </w:p>
    <w:p w14:paraId="008D6B70" w14:textId="77777777" w:rsidR="00A1520A" w:rsidRPr="009D2D9E" w:rsidRDefault="00A1520A" w:rsidP="00F67244">
      <w:pPr>
        <w:pStyle w:val="CERLEVEL4"/>
      </w:pPr>
      <w:r w:rsidRPr="009D2D9E">
        <w:t>A member may resign by giving at least two weeks’ notice,</w:t>
      </w:r>
      <w:r w:rsidRPr="009D2D9E">
        <w:rPr>
          <w:rFonts w:cs="Arial"/>
        </w:rPr>
        <w:t xml:space="preserve"> prior to the next scheduled Modifications Committee meeting,</w:t>
      </w:r>
      <w:r w:rsidRPr="009D2D9E">
        <w:t xml:space="preserve"> in writing to the Secretariat which shall convey the notice to the Modifications Committee. </w:t>
      </w:r>
    </w:p>
    <w:p w14:paraId="008D6B71" w14:textId="77777777" w:rsidR="00A1520A" w:rsidRPr="009D2D9E" w:rsidRDefault="00A1520A" w:rsidP="00A1520A">
      <w:pPr>
        <w:pStyle w:val="CERLEVEL3"/>
        <w:rPr>
          <w:lang w:val="en-IE"/>
        </w:rPr>
      </w:pPr>
      <w:bookmarkStart w:id="251" w:name="_Toc418844051"/>
      <w:bookmarkStart w:id="252" w:name="_Toc228073536"/>
      <w:bookmarkStart w:id="253" w:name="_Toc159867017"/>
      <w:bookmarkStart w:id="254" w:name="_Toc103071062"/>
      <w:r w:rsidRPr="009D2D9E">
        <w:rPr>
          <w:lang w:val="en-IE"/>
        </w:rPr>
        <w:t>Alternate Members of the Modifications Committee</w:t>
      </w:r>
      <w:bookmarkEnd w:id="251"/>
      <w:bookmarkEnd w:id="252"/>
      <w:bookmarkEnd w:id="253"/>
      <w:bookmarkEnd w:id="254"/>
    </w:p>
    <w:p w14:paraId="008D6B72" w14:textId="77777777" w:rsidR="00A1520A" w:rsidRPr="009D2D9E" w:rsidRDefault="00A1520A" w:rsidP="00F67244">
      <w:pPr>
        <w:pStyle w:val="CERLEVEL4"/>
      </w:pPr>
      <w:r w:rsidRPr="009D2D9E">
        <w:t xml:space="preserve">An alternate member shall be appointed to the Modifications Committee only as provided for in the Code. </w:t>
      </w:r>
    </w:p>
    <w:p w14:paraId="008D6B73" w14:textId="77777777" w:rsidR="00A1520A" w:rsidRPr="009D2D9E" w:rsidRDefault="00A1520A" w:rsidP="00F67244">
      <w:pPr>
        <w:pStyle w:val="CERLEVEL4"/>
      </w:pPr>
      <w:bookmarkStart w:id="255" w:name="_Ref451525841"/>
      <w:r w:rsidRPr="009D2D9E">
        <w:t xml:space="preserve">Should a member be removed, resign or retire from the Modifications Committee, the Modifications Committee may initiate relevant nominations and elections to replace the member in accordance with paragraphs </w:t>
      </w:r>
      <w:r w:rsidR="00DB3A46">
        <w:fldChar w:fldCharType="begin"/>
      </w:r>
      <w:r w:rsidR="00DB3A46">
        <w:instrText xml:space="preserve"> REF _Ref451524923 \r \h  \* MERGEFORMAT </w:instrText>
      </w:r>
      <w:r w:rsidR="00DB3A46">
        <w:fldChar w:fldCharType="separate"/>
      </w:r>
      <w:r w:rsidR="008C10E8">
        <w:t>B.17.7.4</w:t>
      </w:r>
      <w:r w:rsidR="00DB3A46">
        <w:fldChar w:fldCharType="end"/>
      </w:r>
      <w:r w:rsidRPr="009D2D9E">
        <w:t xml:space="preserve"> to </w:t>
      </w:r>
      <w:r w:rsidR="00DB3A46">
        <w:fldChar w:fldCharType="begin"/>
      </w:r>
      <w:r w:rsidR="00DB3A46">
        <w:instrText xml:space="preserve"> REF _Ref451525105 \r \h  \* MERGEFORMAT </w:instrText>
      </w:r>
      <w:r w:rsidR="00DB3A46">
        <w:fldChar w:fldCharType="separate"/>
      </w:r>
      <w:r w:rsidR="008C10E8">
        <w:t>B.17.7.10</w:t>
      </w:r>
      <w:r w:rsidR="00DB3A46">
        <w:fldChar w:fldCharType="end"/>
      </w:r>
      <w:r w:rsidRPr="009D2D9E">
        <w:t>. Meanwhile, the alternate member shall take the place of that member on the Modifications Committee for no longer than the remainder of that member’s term.</w:t>
      </w:r>
      <w:bookmarkEnd w:id="255"/>
      <w:r w:rsidRPr="009D2D9E">
        <w:t xml:space="preserve"> </w:t>
      </w:r>
    </w:p>
    <w:p w14:paraId="008D6B74" w14:textId="77777777" w:rsidR="00A1520A" w:rsidRPr="009D2D9E" w:rsidRDefault="00A1520A" w:rsidP="00F67244">
      <w:pPr>
        <w:pStyle w:val="CERLEVEL4"/>
      </w:pPr>
      <w:r w:rsidRPr="009D2D9E">
        <w:t xml:space="preserve">In the circumstances set out in paragraph </w:t>
      </w:r>
      <w:r w:rsidR="00DB3A46">
        <w:fldChar w:fldCharType="begin"/>
      </w:r>
      <w:r w:rsidR="00DB3A46">
        <w:instrText xml:space="preserve"> REF _Ref451525841 \r \h  \* MERGEFORMAT </w:instrText>
      </w:r>
      <w:r w:rsidR="00DB3A46">
        <w:fldChar w:fldCharType="separate"/>
      </w:r>
      <w:r w:rsidR="008C10E8">
        <w:t>B.17.9.2</w:t>
      </w:r>
      <w:r w:rsidR="00DB3A46">
        <w:fldChar w:fldCharType="end"/>
      </w:r>
      <w:r w:rsidRPr="009D2D9E">
        <w:t xml:space="preserve">, a new alternate member shall be appointed by the person who nominated the removed, resigning or retiring member. </w:t>
      </w:r>
    </w:p>
    <w:p w14:paraId="008D6B75" w14:textId="77777777" w:rsidR="00A1520A" w:rsidRPr="009D2D9E" w:rsidRDefault="00A1520A" w:rsidP="00F67244">
      <w:pPr>
        <w:pStyle w:val="CERLEVEL4"/>
      </w:pPr>
      <w:r w:rsidRPr="009D2D9E">
        <w:t>If any member is unable to attend a Committee Meeting of the Modifications Committee, the alternate member shall be entitled to take the place of that member in that meeting and to vote at that Committee Meeting. Any change of alternate members shall be notified in writing to the Secretariat and to the Committee at least three Working Days in advance of the Committee Meeting.</w:t>
      </w:r>
      <w:r w:rsidRPr="009D2D9E">
        <w:rPr>
          <w:rFonts w:cs="Arial"/>
        </w:rPr>
        <w:t xml:space="preserve"> Such notification shall be issued by the relevant member.</w:t>
      </w:r>
      <w:r w:rsidRPr="009D2D9E">
        <w:t xml:space="preserve"> </w:t>
      </w:r>
    </w:p>
    <w:p w14:paraId="008D6B76" w14:textId="77777777" w:rsidR="00A1520A" w:rsidRPr="009D2D9E" w:rsidRDefault="00A1520A" w:rsidP="00A1520A">
      <w:pPr>
        <w:pStyle w:val="CERLEVEL3"/>
        <w:rPr>
          <w:lang w:val="en-IE"/>
        </w:rPr>
      </w:pPr>
      <w:bookmarkStart w:id="256" w:name="_Toc418844052"/>
      <w:bookmarkStart w:id="257" w:name="_Toc228073537"/>
      <w:bookmarkStart w:id="258" w:name="_Toc159867018"/>
      <w:bookmarkStart w:id="259" w:name="_Toc103071063"/>
      <w:r w:rsidRPr="009D2D9E">
        <w:rPr>
          <w:lang w:val="en-IE"/>
        </w:rPr>
        <w:t>Meetings of the Modifications Committee</w:t>
      </w:r>
      <w:bookmarkEnd w:id="256"/>
      <w:bookmarkEnd w:id="257"/>
      <w:bookmarkEnd w:id="258"/>
      <w:bookmarkEnd w:id="259"/>
    </w:p>
    <w:p w14:paraId="008D6B77" w14:textId="77777777" w:rsidR="00A1520A" w:rsidRPr="009D2D9E" w:rsidRDefault="00A1520A" w:rsidP="00F67244">
      <w:pPr>
        <w:pStyle w:val="CERLEVEL4"/>
      </w:pPr>
      <w:r w:rsidRPr="009D2D9E">
        <w:t xml:space="preserve">The Modifications Committee shall have a Meeting at least once every 2 months. </w:t>
      </w:r>
    </w:p>
    <w:p w14:paraId="008D6B78" w14:textId="77777777" w:rsidR="00A1520A" w:rsidRPr="009D2D9E" w:rsidRDefault="00A1520A" w:rsidP="00F67244">
      <w:pPr>
        <w:pStyle w:val="CERLEVEL4"/>
      </w:pPr>
      <w:r w:rsidRPr="009D2D9E">
        <w:t xml:space="preserve">The Modifications Committee, acting through the Secretariat, shall set the date of each Meeting and, where possible, shall publish such date at least two weeks in advance. </w:t>
      </w:r>
    </w:p>
    <w:p w14:paraId="008D6B79" w14:textId="77777777" w:rsidR="00A1520A" w:rsidRPr="009D2D9E" w:rsidRDefault="00A1520A" w:rsidP="00F67244">
      <w:pPr>
        <w:pStyle w:val="CERLEVEL4"/>
      </w:pPr>
      <w:r w:rsidRPr="009D2D9E">
        <w:t xml:space="preserve">Any person may attend Meetings of the Modifications Committee in an observatory capacity where that person has informed the Secretariat to the Modifications Committee in advance and the Secretariat has confirmed that person’s attendance in accordance with Agreed Procedure 12 “Modifications Committee Operation”. Where space is limited, and with the agreement of the chairperson of the Modifications Committee, attendance of non-members may be limited on a first come first served basis. </w:t>
      </w:r>
    </w:p>
    <w:p w14:paraId="008D6B7A" w14:textId="77777777" w:rsidR="00A1520A" w:rsidRPr="009D2D9E" w:rsidRDefault="00A1520A" w:rsidP="00A1520A">
      <w:pPr>
        <w:pStyle w:val="CERLEVEL3"/>
        <w:rPr>
          <w:lang w:val="en-IE"/>
        </w:rPr>
      </w:pPr>
      <w:bookmarkStart w:id="260" w:name="_Toc418844053"/>
      <w:bookmarkStart w:id="261" w:name="_Toc228073538"/>
      <w:bookmarkStart w:id="262" w:name="_Toc159867019"/>
      <w:bookmarkStart w:id="263" w:name="_Toc103071064"/>
      <w:r w:rsidRPr="009D2D9E">
        <w:rPr>
          <w:lang w:val="en-IE"/>
        </w:rPr>
        <w:t>Costs of the Modifications Committee</w:t>
      </w:r>
      <w:bookmarkEnd w:id="260"/>
      <w:bookmarkEnd w:id="261"/>
      <w:bookmarkEnd w:id="262"/>
      <w:bookmarkEnd w:id="263"/>
    </w:p>
    <w:p w14:paraId="008D6B7B" w14:textId="77777777" w:rsidR="00A1520A" w:rsidRPr="009D2D9E" w:rsidRDefault="00A1520A" w:rsidP="00F67244">
      <w:pPr>
        <w:pStyle w:val="CERLEVEL4"/>
      </w:pPr>
      <w:r w:rsidRPr="009D2D9E">
        <w:t xml:space="preserve">The costs of the Secretariat, Meetings and all other costs of the Modifications Committee shall be included as costs and expenses of the Market Operator for the purposes of the Code. </w:t>
      </w:r>
    </w:p>
    <w:p w14:paraId="008D6B7C" w14:textId="77777777" w:rsidR="00A1520A" w:rsidRPr="009D2D9E" w:rsidRDefault="00A1520A" w:rsidP="00F67244">
      <w:pPr>
        <w:pStyle w:val="CERLEVEL4"/>
      </w:pPr>
      <w:r w:rsidRPr="009D2D9E">
        <w:t xml:space="preserve">Members of the Modifications Committee shall not be entitled to remuneration or expenses. </w:t>
      </w:r>
    </w:p>
    <w:p w14:paraId="008D6B7D" w14:textId="77777777" w:rsidR="00A1520A" w:rsidRPr="009D2D9E" w:rsidRDefault="00A1520A" w:rsidP="00A1520A">
      <w:pPr>
        <w:pStyle w:val="CERLEVEL3"/>
        <w:rPr>
          <w:lang w:val="en-IE"/>
        </w:rPr>
      </w:pPr>
      <w:bookmarkStart w:id="264" w:name="_Toc418844054"/>
      <w:bookmarkStart w:id="265" w:name="_Toc228073539"/>
      <w:bookmarkStart w:id="266" w:name="_Toc159867020"/>
      <w:bookmarkStart w:id="267" w:name="_Toc103071065"/>
      <w:r w:rsidRPr="009D2D9E">
        <w:rPr>
          <w:lang w:val="en-IE"/>
        </w:rPr>
        <w:t>Proposal of Modifications to the Code</w:t>
      </w:r>
      <w:bookmarkEnd w:id="264"/>
      <w:bookmarkEnd w:id="265"/>
      <w:bookmarkEnd w:id="266"/>
      <w:bookmarkEnd w:id="267"/>
    </w:p>
    <w:p w14:paraId="008D6B7E" w14:textId="77777777" w:rsidR="00A1520A" w:rsidRPr="009D2D9E" w:rsidRDefault="00A1520A" w:rsidP="00F67244">
      <w:pPr>
        <w:pStyle w:val="CERLEVEL4"/>
      </w:pPr>
      <w:r w:rsidRPr="009D2D9E">
        <w:t xml:space="preserve">Modification Proposals to the Code can be proposed by any person including the Market Operator and the Regulatory Authorities. Any Modification Proposal shall be submitted to the Secretariat. </w:t>
      </w:r>
    </w:p>
    <w:p w14:paraId="008D6B7F" w14:textId="77777777" w:rsidR="00A1520A" w:rsidRPr="009D2D9E" w:rsidRDefault="00A1520A" w:rsidP="00F67244">
      <w:pPr>
        <w:pStyle w:val="CERLEVEL4"/>
      </w:pPr>
      <w:r w:rsidRPr="009D2D9E">
        <w:t xml:space="preserve">The Proposer or the Secretariat acting on behalf of the Proposer may, upon the agreement of the Modifications Committee, withdraw a Modification Proposal at any stage prior to the Modification Proposal receiving a Final Modification Recommendation by vote of the Modifications Committee. </w:t>
      </w:r>
    </w:p>
    <w:p w14:paraId="008D6B80" w14:textId="77777777" w:rsidR="00A1520A" w:rsidRPr="009D2D9E" w:rsidRDefault="00A1520A" w:rsidP="00F67244">
      <w:pPr>
        <w:pStyle w:val="CERLEVEL4"/>
      </w:pPr>
      <w:bookmarkStart w:id="268" w:name="_Ref451526091"/>
      <w:r w:rsidRPr="009D2D9E">
        <w:t>Any Proposer shall ensure that their proposal is clear and substantiated with appropriate detail, including how it furthers the Code Objectives, to enable it to be considered by the Modifications Committee.</w:t>
      </w:r>
      <w:bookmarkEnd w:id="268"/>
      <w:r w:rsidRPr="009D2D9E">
        <w:t xml:space="preserve"> </w:t>
      </w:r>
    </w:p>
    <w:p w14:paraId="008D6B81" w14:textId="77777777" w:rsidR="00A1520A" w:rsidRPr="009D2D9E" w:rsidRDefault="00A1520A" w:rsidP="00F67244">
      <w:pPr>
        <w:pStyle w:val="CERLEVEL4"/>
      </w:pPr>
      <w:r w:rsidRPr="009D2D9E">
        <w:t xml:space="preserve">Each Modification Proposal submitted to the Secretariat shall include draft text of the relevant provision of the Code as amended by the Modification Proposal except where its omission can be substantiated in accordance with paragraph </w:t>
      </w:r>
      <w:r w:rsidR="00DB3A46">
        <w:fldChar w:fldCharType="begin"/>
      </w:r>
      <w:r w:rsidR="00DB3A46">
        <w:instrText xml:space="preserve"> REF _Ref451526091 \r \h  \* MERGEFORMAT </w:instrText>
      </w:r>
      <w:r w:rsidR="00DB3A46">
        <w:fldChar w:fldCharType="separate"/>
      </w:r>
      <w:r w:rsidR="008C10E8">
        <w:t>B.17.12.3</w:t>
      </w:r>
      <w:r w:rsidR="00DB3A46">
        <w:fldChar w:fldCharType="end"/>
      </w:r>
      <w:r w:rsidRPr="009D2D9E">
        <w:t xml:space="preserve">. </w:t>
      </w:r>
    </w:p>
    <w:p w14:paraId="008D6B82" w14:textId="77777777" w:rsidR="00A1520A" w:rsidRPr="009D2D9E" w:rsidRDefault="00A1520A" w:rsidP="00A1520A">
      <w:pPr>
        <w:pStyle w:val="CERLEVEL3"/>
        <w:rPr>
          <w:lang w:val="en-IE"/>
        </w:rPr>
      </w:pPr>
      <w:bookmarkStart w:id="269" w:name="_Toc159867021"/>
      <w:bookmarkStart w:id="270" w:name="_Toc418844055"/>
      <w:bookmarkStart w:id="271" w:name="_Toc228073540"/>
      <w:bookmarkStart w:id="272" w:name="_Toc103071066"/>
      <w:r w:rsidRPr="009D2D9E">
        <w:rPr>
          <w:lang w:val="en-IE"/>
        </w:rPr>
        <w:t>Modification Recommendation Report</w:t>
      </w:r>
      <w:bookmarkEnd w:id="269"/>
      <w:r w:rsidRPr="009D2D9E">
        <w:rPr>
          <w:lang w:val="en-IE"/>
        </w:rPr>
        <w:t xml:space="preserve"> Timeline</w:t>
      </w:r>
      <w:bookmarkEnd w:id="270"/>
      <w:bookmarkEnd w:id="271"/>
      <w:bookmarkEnd w:id="272"/>
    </w:p>
    <w:p w14:paraId="008D6B83" w14:textId="77777777" w:rsidR="00A1520A" w:rsidRPr="009D2D9E" w:rsidRDefault="00A1520A" w:rsidP="00F67244">
      <w:pPr>
        <w:pStyle w:val="CERLEVEL4"/>
      </w:pPr>
      <w:r w:rsidRPr="009D2D9E">
        <w:t xml:space="preserve">Save as expressly provided otherwise, the Modifications Committee shall produce a Final Recommendation Report in respect of each Modification Proposal. </w:t>
      </w:r>
    </w:p>
    <w:p w14:paraId="008D6B84" w14:textId="77777777" w:rsidR="00A1520A" w:rsidRPr="009D2D9E" w:rsidRDefault="00A1520A" w:rsidP="00F67244">
      <w:pPr>
        <w:pStyle w:val="CERLEVEL4"/>
      </w:pPr>
      <w:bookmarkStart w:id="273" w:name="_Ref451526746"/>
      <w:r w:rsidRPr="009D2D9E">
        <w:t>The Final Recommendation Report shall be submitted to the Regulatory Authorities within 8 months of receipt of a Modification Proposal, or 6 months in the case of a RA Modification Proposal, unless such period is extended with the consent of the Regulatory Authorities.</w:t>
      </w:r>
      <w:bookmarkEnd w:id="273"/>
      <w:r w:rsidRPr="009D2D9E">
        <w:t xml:space="preserve"> </w:t>
      </w:r>
    </w:p>
    <w:p w14:paraId="008D6B85" w14:textId="77777777" w:rsidR="00A1520A" w:rsidRPr="009D2D9E" w:rsidRDefault="00A1520A" w:rsidP="00A1520A">
      <w:pPr>
        <w:pStyle w:val="CERLEVEL3"/>
        <w:rPr>
          <w:lang w:val="en-IE"/>
        </w:rPr>
      </w:pPr>
      <w:bookmarkStart w:id="274" w:name="_Toc418844056"/>
      <w:bookmarkStart w:id="275" w:name="_Toc228073541"/>
      <w:bookmarkStart w:id="276" w:name="_Toc159867022"/>
      <w:bookmarkStart w:id="277" w:name="_Ref451528028"/>
      <w:bookmarkStart w:id="278" w:name="_Toc103071067"/>
      <w:r w:rsidRPr="009D2D9E">
        <w:rPr>
          <w:lang w:val="en-IE"/>
        </w:rPr>
        <w:t>Procedure for Developing Proposals</w:t>
      </w:r>
      <w:bookmarkEnd w:id="274"/>
      <w:bookmarkEnd w:id="275"/>
      <w:bookmarkEnd w:id="276"/>
      <w:bookmarkEnd w:id="277"/>
      <w:bookmarkEnd w:id="278"/>
    </w:p>
    <w:p w14:paraId="008D6B86" w14:textId="77777777" w:rsidR="00A1520A" w:rsidRPr="009D2D9E" w:rsidRDefault="00A1520A" w:rsidP="00F67244">
      <w:pPr>
        <w:pStyle w:val="CERLEVEL4"/>
      </w:pPr>
      <w:r w:rsidRPr="009D2D9E">
        <w:t xml:space="preserve">The Secretariat shall, as soon as practicable after receipt of a Modification Proposal, publish the relevant Modification Proposal. </w:t>
      </w:r>
    </w:p>
    <w:p w14:paraId="008D6B87" w14:textId="77777777" w:rsidR="00A1520A" w:rsidRPr="009D2D9E" w:rsidRDefault="00A1520A" w:rsidP="00F67244">
      <w:pPr>
        <w:pStyle w:val="CERLEVEL4"/>
      </w:pPr>
      <w:r w:rsidRPr="009D2D9E">
        <w:t xml:space="preserve">A Modification Proposal shall be considered by the Modifications Committee at the next appropriate Meeting in accordance with Agreed Procedure 12 “Modifications Committee Operation”. </w:t>
      </w:r>
    </w:p>
    <w:p w14:paraId="008D6B88" w14:textId="77777777" w:rsidR="00A1520A" w:rsidRPr="009D2D9E" w:rsidRDefault="00A1520A" w:rsidP="00F67244">
      <w:pPr>
        <w:pStyle w:val="CERLEVEL4"/>
      </w:pPr>
      <w:r w:rsidRPr="009D2D9E">
        <w:t xml:space="preserve">The Proposer or its representative shall be entitled to present the Modification Proposal at the Committee Meeting at which it is to be initially considered. </w:t>
      </w:r>
    </w:p>
    <w:p w14:paraId="008D6B89" w14:textId="77777777" w:rsidR="00A1520A" w:rsidRPr="009D2D9E" w:rsidRDefault="00A1520A" w:rsidP="00F67244">
      <w:pPr>
        <w:pStyle w:val="CERLEVEL4"/>
      </w:pPr>
      <w:r w:rsidRPr="009D2D9E">
        <w:t xml:space="preserve">At the Committee Meeting where it first considers a Modification Proposal, the Modifications Committee shall first determine whether the Modification Proposal is spurious in accordance with paragraph </w:t>
      </w:r>
      <w:r w:rsidR="00DB3A46">
        <w:fldChar w:fldCharType="begin"/>
      </w:r>
      <w:r w:rsidR="00DB3A46">
        <w:instrText xml:space="preserve"> REF _Ref458790253 \r \h  \* MERGEFORMAT </w:instrText>
      </w:r>
      <w:r w:rsidR="00DB3A46">
        <w:fldChar w:fldCharType="separate"/>
      </w:r>
      <w:r w:rsidR="008C10E8">
        <w:t>B.17.15</w:t>
      </w:r>
      <w:r w:rsidR="00DB3A46">
        <w:fldChar w:fldCharType="end"/>
      </w:r>
      <w:r w:rsidRPr="009D2D9E">
        <w:t xml:space="preserve">. </w:t>
      </w:r>
    </w:p>
    <w:p w14:paraId="008D6B8A" w14:textId="77777777" w:rsidR="00A1520A" w:rsidRPr="009D2D9E" w:rsidRDefault="00A1520A" w:rsidP="00F67244">
      <w:pPr>
        <w:pStyle w:val="CERLEVEL4"/>
      </w:pPr>
      <w:r w:rsidRPr="009D2D9E">
        <w:t xml:space="preserve">At the Committee Meeting where it first considers a Modification Proposal, the Modifications Committee may decide that the Secretariat should prepare the procedure and timetable to be followed in making a recommendation in respect of such Modification Proposals. </w:t>
      </w:r>
    </w:p>
    <w:p w14:paraId="008D6B8B" w14:textId="77777777" w:rsidR="00A1520A" w:rsidRPr="009D2D9E" w:rsidRDefault="00A1520A" w:rsidP="00F67244">
      <w:pPr>
        <w:pStyle w:val="CERLEVEL4"/>
      </w:pPr>
      <w:r w:rsidRPr="009D2D9E">
        <w:t xml:space="preserve">The Modifications Committee may establish a Working Group to develop the detail of a Modification Proposal. At the conclusion of the Working Group a recommendation shall be provided to the Modifications Committee. </w:t>
      </w:r>
    </w:p>
    <w:p w14:paraId="008D6B8C" w14:textId="77777777" w:rsidR="00A1520A" w:rsidRPr="009D2D9E" w:rsidRDefault="00A1520A" w:rsidP="00F67244">
      <w:pPr>
        <w:pStyle w:val="CERLEVEL4"/>
      </w:pPr>
      <w:r w:rsidRPr="009D2D9E">
        <w:t xml:space="preserve">The Modifications Committee may decide to modify or combine Modification Proposals. Modified or combined Modification Proposals shall reference the original Modification Proposals. </w:t>
      </w:r>
    </w:p>
    <w:p w14:paraId="008D6B8D" w14:textId="77777777" w:rsidR="00A1520A" w:rsidRPr="009D2D9E" w:rsidRDefault="00A1520A" w:rsidP="00F67244">
      <w:pPr>
        <w:pStyle w:val="CERLEVEL4"/>
      </w:pPr>
      <w:bookmarkStart w:id="279" w:name="_Ref451526246"/>
      <w:r w:rsidRPr="009D2D9E">
        <w:t>The Modifications Committee may specifically invite appropriate persons, such as Participants, the Market Operator, the System Operators, industry groups, customer representatives or other persons to express their opinions on any Modification Proposal, including providing an impact analysis, in the manner provided for in Agreed Procedure 12 “Modifications Committee Operation”.</w:t>
      </w:r>
      <w:bookmarkEnd w:id="279"/>
      <w:r w:rsidRPr="009D2D9E">
        <w:t xml:space="preserve"> </w:t>
      </w:r>
    </w:p>
    <w:p w14:paraId="008D6B8E" w14:textId="77777777" w:rsidR="00A1520A" w:rsidRPr="009D2D9E" w:rsidRDefault="00A1520A" w:rsidP="00F67244">
      <w:pPr>
        <w:pStyle w:val="CERLEVEL4"/>
      </w:pPr>
      <w:r w:rsidRPr="009D2D9E">
        <w:t xml:space="preserve">Parties invited to assist the Modifications Committee under paragraph </w:t>
      </w:r>
      <w:r w:rsidR="00DB3A46">
        <w:fldChar w:fldCharType="begin"/>
      </w:r>
      <w:r w:rsidR="00DB3A46">
        <w:instrText xml:space="preserve"> REF _Ref451526246 \r \h  \* MERGEFORMAT </w:instrText>
      </w:r>
      <w:r w:rsidR="00DB3A46">
        <w:fldChar w:fldCharType="separate"/>
      </w:r>
      <w:r w:rsidR="008C10E8">
        <w:t>B.17.14.8</w:t>
      </w:r>
      <w:r w:rsidR="00DB3A46">
        <w:fldChar w:fldCharType="end"/>
      </w:r>
      <w:r w:rsidRPr="009D2D9E">
        <w:t xml:space="preserve"> will make available reasonable resources to respond to such request by the Modifications Committee. </w:t>
      </w:r>
    </w:p>
    <w:p w14:paraId="008D6B8F" w14:textId="77777777" w:rsidR="00A1520A" w:rsidRPr="009D2D9E" w:rsidRDefault="00A1520A" w:rsidP="00F67244">
      <w:pPr>
        <w:pStyle w:val="CERLEVEL4"/>
      </w:pPr>
      <w:r w:rsidRPr="009D2D9E">
        <w:t xml:space="preserve">The Modifications Committee may hold a public consultation in relation to a Modification Proposal. Where there is a public consultation, a minimum consultation period of 10 Working Days from the date of publication of the relevant consultation paper shall be provided. </w:t>
      </w:r>
    </w:p>
    <w:p w14:paraId="008D6B90" w14:textId="77777777" w:rsidR="00A1520A" w:rsidRPr="009D2D9E" w:rsidRDefault="00A1520A" w:rsidP="00F67244">
      <w:pPr>
        <w:pStyle w:val="CERLEVEL4"/>
      </w:pPr>
      <w:r w:rsidRPr="009D2D9E">
        <w:t xml:space="preserve">In working up the detail of a Modification Proposal, the Modifications Committee shall have due regard to comments and submissions received during the consultation process. </w:t>
      </w:r>
    </w:p>
    <w:p w14:paraId="008D6B91" w14:textId="77777777" w:rsidR="00A1520A" w:rsidRPr="009D2D9E" w:rsidRDefault="00A1520A" w:rsidP="00F67244">
      <w:pPr>
        <w:pStyle w:val="CERLEVEL4"/>
      </w:pPr>
      <w:bookmarkStart w:id="280" w:name="_Ref451526655"/>
      <w:r w:rsidRPr="009D2D9E">
        <w:t>The Modifications Committee may contract consultants, experts or advisers at reasonable cost to advise the Modifications Committee regarding any Modification Proposal, including the preparation of an impact analysis report. Any reasonable costs incurred by the Modifications Committee in connection with this shall form part of the costs of the Secretariat.</w:t>
      </w:r>
      <w:bookmarkEnd w:id="280"/>
      <w:r w:rsidRPr="009D2D9E">
        <w:t xml:space="preserve"> </w:t>
      </w:r>
    </w:p>
    <w:p w14:paraId="008D6B92" w14:textId="77777777" w:rsidR="00A1520A" w:rsidRPr="009D2D9E" w:rsidRDefault="00A1520A" w:rsidP="00A1520A">
      <w:pPr>
        <w:pStyle w:val="CERLEVEL3"/>
        <w:rPr>
          <w:lang w:val="en-IE"/>
        </w:rPr>
      </w:pPr>
      <w:bookmarkStart w:id="281" w:name="_Toc418844057"/>
      <w:bookmarkStart w:id="282" w:name="_Toc228073542"/>
      <w:bookmarkStart w:id="283" w:name="_Toc159867023"/>
      <w:bookmarkStart w:id="284" w:name="_Ref451526185"/>
      <w:bookmarkStart w:id="285" w:name="_Ref458790253"/>
      <w:bookmarkStart w:id="286" w:name="_Toc103071068"/>
      <w:r w:rsidRPr="009D2D9E">
        <w:rPr>
          <w:lang w:val="en-IE"/>
        </w:rPr>
        <w:t>Spurious Proposals</w:t>
      </w:r>
      <w:bookmarkEnd w:id="281"/>
      <w:bookmarkEnd w:id="282"/>
      <w:bookmarkEnd w:id="283"/>
      <w:bookmarkEnd w:id="284"/>
      <w:bookmarkEnd w:id="285"/>
      <w:bookmarkEnd w:id="286"/>
    </w:p>
    <w:p w14:paraId="008D6B93" w14:textId="77777777" w:rsidR="00A1520A" w:rsidRPr="009D2D9E" w:rsidRDefault="00A1520A" w:rsidP="00F67244">
      <w:pPr>
        <w:pStyle w:val="CERLEVEL4"/>
      </w:pPr>
      <w:bookmarkStart w:id="287" w:name="_Ref451526321"/>
      <w:r w:rsidRPr="009D2D9E">
        <w:t>A Modification Proposal shall be deemed to be spurious if, inter alia, it is clearly contrary to the Code Objectives or does not further the Code Objectives. If the Modifications Committee reasonably considers a Modification Proposal to be spurious, it shall reject the Modification Proposal.</w:t>
      </w:r>
      <w:bookmarkEnd w:id="287"/>
      <w:r w:rsidRPr="009D2D9E">
        <w:t xml:space="preserve"> </w:t>
      </w:r>
    </w:p>
    <w:p w14:paraId="008D6B94" w14:textId="77777777" w:rsidR="00A1520A" w:rsidRPr="009D2D9E" w:rsidRDefault="00A1520A" w:rsidP="00F67244">
      <w:pPr>
        <w:pStyle w:val="CERLEVEL4"/>
      </w:pPr>
      <w:r w:rsidRPr="009D2D9E">
        <w:t xml:space="preserve">Any decision of the Modifications Committee under paragraph </w:t>
      </w:r>
      <w:r w:rsidR="00DB3A46">
        <w:fldChar w:fldCharType="begin"/>
      </w:r>
      <w:r w:rsidR="00DB3A46">
        <w:instrText xml:space="preserve"> REF _Ref451526321 \r \h  \* MERGEFORMAT </w:instrText>
      </w:r>
      <w:r w:rsidR="00DB3A46">
        <w:fldChar w:fldCharType="separate"/>
      </w:r>
      <w:r w:rsidR="008C10E8">
        <w:t>B.17.15.1</w:t>
      </w:r>
      <w:r w:rsidR="00DB3A46">
        <w:fldChar w:fldCharType="end"/>
      </w:r>
      <w:r w:rsidRPr="009D2D9E">
        <w:t xml:space="preserve"> to reject a Modification Proposal must set out the reasons for the decision in writing and provide them to the person making the Modification Proposal and the Regulatory Authorities. </w:t>
      </w:r>
    </w:p>
    <w:p w14:paraId="008D6B95" w14:textId="77777777" w:rsidR="00A1520A" w:rsidRPr="009D2D9E" w:rsidRDefault="00A1520A" w:rsidP="00F67244">
      <w:pPr>
        <w:pStyle w:val="CERLEVEL4"/>
      </w:pPr>
      <w:r w:rsidRPr="009D2D9E">
        <w:t xml:space="preserve">The Regulatory Authorities may veto any decision of the Modifications Committee that a proposal is spurious and in such event, the relevant Modification Proposal must be processed by the Modifications Committee in accordance with the Code. </w:t>
      </w:r>
    </w:p>
    <w:p w14:paraId="008D6B96" w14:textId="77777777" w:rsidR="00A1520A" w:rsidRPr="009D2D9E" w:rsidRDefault="00A1520A" w:rsidP="00A1520A">
      <w:pPr>
        <w:pStyle w:val="CERLEVEL3"/>
        <w:rPr>
          <w:lang w:val="en-IE"/>
        </w:rPr>
      </w:pPr>
      <w:bookmarkStart w:id="288" w:name="_Toc418844058"/>
      <w:bookmarkStart w:id="289" w:name="_Toc228073543"/>
      <w:bookmarkStart w:id="290" w:name="_Toc159867024"/>
      <w:bookmarkStart w:id="291" w:name="_Toc103071069"/>
      <w:r w:rsidRPr="009D2D9E">
        <w:rPr>
          <w:lang w:val="en-IE"/>
        </w:rPr>
        <w:t>Urgent Modifications</w:t>
      </w:r>
      <w:bookmarkEnd w:id="288"/>
      <w:bookmarkEnd w:id="289"/>
      <w:bookmarkEnd w:id="290"/>
      <w:bookmarkEnd w:id="291"/>
    </w:p>
    <w:p w14:paraId="008D6B97" w14:textId="77777777" w:rsidR="00A1520A" w:rsidRPr="009D2D9E" w:rsidRDefault="00A1520A" w:rsidP="00F67244">
      <w:pPr>
        <w:pStyle w:val="CERLEVEL4"/>
      </w:pPr>
      <w:r w:rsidRPr="009D2D9E">
        <w:t xml:space="preserve">A Proposer may mark a Modification Proposal as “Urgent”. A Proposer submitting a Modification Proposal marked “Urgent” shall submit the Modification Proposal to the Secretariat and to the Regulatory Authorities. </w:t>
      </w:r>
    </w:p>
    <w:p w14:paraId="008D6B98" w14:textId="77777777" w:rsidR="00A1520A" w:rsidRPr="009D2D9E" w:rsidRDefault="00A1520A" w:rsidP="00F67244">
      <w:pPr>
        <w:pStyle w:val="CERLEVEL4"/>
      </w:pPr>
      <w:r w:rsidRPr="009D2D9E">
        <w:t xml:space="preserve">The Secretariat shall, as soon as possible on receipt of a Modification Proposal which is marked “Urgent”, contact the Regulatory Authorities which shall determine whether or not it shall be treated as Urgent. </w:t>
      </w:r>
    </w:p>
    <w:p w14:paraId="008D6B99" w14:textId="77777777" w:rsidR="00A1520A" w:rsidRPr="009D2D9E" w:rsidRDefault="00A1520A" w:rsidP="00F67244">
      <w:pPr>
        <w:pStyle w:val="CERLEVEL4"/>
      </w:pPr>
      <w:bookmarkStart w:id="292" w:name="_Ref479070435"/>
      <w:bookmarkStart w:id="293" w:name="_Ref451526397"/>
      <w:r w:rsidRPr="009D2D9E">
        <w:t>A Modification Proposal shall be determined to be Urgent by the Regulatory Authorities where, in their opinion:</w:t>
      </w:r>
      <w:bookmarkEnd w:id="292"/>
    </w:p>
    <w:p w14:paraId="008D6B9A" w14:textId="77777777" w:rsidR="00A1520A" w:rsidRPr="009D2D9E" w:rsidRDefault="00A1520A" w:rsidP="00A1520A">
      <w:pPr>
        <w:pStyle w:val="CERLEVEL5"/>
        <w:rPr>
          <w:lang w:val="en-IE"/>
        </w:rPr>
      </w:pPr>
      <w:r w:rsidRPr="009D2D9E">
        <w:rPr>
          <w:lang w:val="en-IE"/>
        </w:rPr>
        <w:t>if not made, it can reasonably be anticipated that the event or circumstance with which the Modification Proposal is concerned would imminently:</w:t>
      </w:r>
      <w:bookmarkEnd w:id="293"/>
      <w:r w:rsidRPr="009D2D9E">
        <w:rPr>
          <w:lang w:val="en-IE"/>
        </w:rPr>
        <w:t xml:space="preserve"> </w:t>
      </w:r>
    </w:p>
    <w:p w14:paraId="008D6B9B" w14:textId="77777777" w:rsidR="00A1520A" w:rsidRPr="009D2D9E" w:rsidRDefault="00A1520A" w:rsidP="00A1520A">
      <w:pPr>
        <w:pStyle w:val="CERLEVEL6"/>
        <w:rPr>
          <w:lang w:val="en-IE"/>
        </w:rPr>
      </w:pPr>
      <w:r w:rsidRPr="009D2D9E">
        <w:rPr>
          <w:lang w:val="en-IE"/>
        </w:rPr>
        <w:t>threaten or prejudice safety, security or reliability of supply of electricity; or</w:t>
      </w:r>
    </w:p>
    <w:p w14:paraId="008D6B9C" w14:textId="77777777" w:rsidR="00A1520A" w:rsidRPr="009D2D9E" w:rsidRDefault="00A1520A" w:rsidP="00A1520A">
      <w:pPr>
        <w:pStyle w:val="CERLEVEL6"/>
        <w:rPr>
          <w:lang w:val="en-IE"/>
        </w:rPr>
      </w:pPr>
      <w:r w:rsidRPr="009D2D9E">
        <w:rPr>
          <w:lang w:val="en-IE"/>
        </w:rPr>
        <w:t xml:space="preserve">unduly interfere with, disrupt or threaten the operation of the SEM; or </w:t>
      </w:r>
    </w:p>
    <w:p w14:paraId="008D6B9D" w14:textId="77777777" w:rsidR="00A1520A" w:rsidRPr="009D2D9E" w:rsidRDefault="00A1520A" w:rsidP="00A1520A">
      <w:pPr>
        <w:pStyle w:val="CERLEVEL5"/>
        <w:rPr>
          <w:lang w:val="en-IE"/>
        </w:rPr>
      </w:pPr>
      <w:r w:rsidRPr="009D2D9E">
        <w:rPr>
          <w:lang w:val="en-IE"/>
        </w:rPr>
        <w:t>the Modification with which the Modification Proposal is concerned is required to correct:</w:t>
      </w:r>
    </w:p>
    <w:p w14:paraId="008D6B9E" w14:textId="77777777" w:rsidR="00A1520A" w:rsidRPr="009D2D9E" w:rsidRDefault="00A1520A" w:rsidP="00A1520A">
      <w:pPr>
        <w:pStyle w:val="CERLEVEL6"/>
        <w:rPr>
          <w:lang w:val="en-IE"/>
        </w:rPr>
      </w:pPr>
      <w:r w:rsidRPr="009D2D9E">
        <w:rPr>
          <w:lang w:val="en-IE"/>
        </w:rPr>
        <w:t>a material error or inconsistency in the Code;</w:t>
      </w:r>
    </w:p>
    <w:p w14:paraId="008D6B9F" w14:textId="77777777" w:rsidR="00A1520A" w:rsidRPr="009D2D9E" w:rsidRDefault="00A1520A" w:rsidP="00A1520A">
      <w:pPr>
        <w:pStyle w:val="CERLEVEL6"/>
        <w:rPr>
          <w:lang w:val="en-IE"/>
        </w:rPr>
      </w:pPr>
      <w:r w:rsidRPr="009D2D9E">
        <w:rPr>
          <w:lang w:val="en-IE"/>
        </w:rPr>
        <w:t>a material inconsistency between the Code and another Market Code; or</w:t>
      </w:r>
    </w:p>
    <w:p w14:paraId="008D6BA0" w14:textId="77777777" w:rsidR="00A1520A" w:rsidRPr="009D2D9E" w:rsidRDefault="00A1520A" w:rsidP="00A1520A">
      <w:pPr>
        <w:pStyle w:val="CERLEVEL6"/>
        <w:rPr>
          <w:lang w:val="en-IE"/>
        </w:rPr>
      </w:pPr>
      <w:r w:rsidRPr="009D2D9E">
        <w:rPr>
          <w:lang w:val="en-IE"/>
        </w:rPr>
        <w:t>a conflict between the provisions of the Code and one or more Legal Requirements.</w:t>
      </w:r>
    </w:p>
    <w:p w14:paraId="008D6BA1" w14:textId="77777777" w:rsidR="00A1520A" w:rsidRPr="009D2D9E" w:rsidRDefault="00A1520A" w:rsidP="00F67244">
      <w:pPr>
        <w:pStyle w:val="CERLEVEL4"/>
      </w:pPr>
      <w:bookmarkStart w:id="294" w:name="_Ref451526486"/>
      <w:r w:rsidRPr="009D2D9E">
        <w:t xml:space="preserve">If the Regulatory Authorities determine that a Modification Proposal is Urgent under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the Modifications Committee shall convene an emergency Committee Meeting.</w:t>
      </w:r>
      <w:bookmarkEnd w:id="294"/>
      <w:r w:rsidRPr="009D2D9E">
        <w:t xml:space="preserve"> </w:t>
      </w:r>
    </w:p>
    <w:p w14:paraId="008D6BA2" w14:textId="77777777" w:rsidR="00A1520A" w:rsidRPr="009D2D9E" w:rsidRDefault="00A1520A" w:rsidP="00F67244">
      <w:pPr>
        <w:pStyle w:val="CERLEVEL4"/>
      </w:pPr>
      <w:r w:rsidRPr="009D2D9E">
        <w:t xml:space="preserve">If the Secretariat or the Modifications Committee considers that any of the criteria in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xml:space="preserve"> apply in respect of any Modification Proposal that has not been marked “Urgent” by the Proposer, the Secretariat shall promptly submit the Modification Proposal to the Regulatory Authorities for consideration in accordance with paragraph </w:t>
      </w:r>
      <w:r w:rsidR="00DB3A46">
        <w:fldChar w:fldCharType="begin"/>
      </w:r>
      <w:r w:rsidR="00DB3A46">
        <w:instrText xml:space="preserve"> REF _Ref451526397 \r \h  \* MERGEFORMAT </w:instrText>
      </w:r>
      <w:r w:rsidR="00DB3A46">
        <w:fldChar w:fldCharType="separate"/>
      </w:r>
      <w:r w:rsidR="008C10E8">
        <w:t>B.17.16.3</w:t>
      </w:r>
      <w:r w:rsidR="00DB3A46">
        <w:fldChar w:fldCharType="end"/>
      </w:r>
      <w:r w:rsidRPr="009D2D9E">
        <w:t xml:space="preserve"> and </w:t>
      </w:r>
      <w:r w:rsidR="00DB3A46">
        <w:fldChar w:fldCharType="begin"/>
      </w:r>
      <w:r w:rsidR="00DB3A46">
        <w:instrText xml:space="preserve"> REF _Ref451526486 \r \h  \* MERGEFORMAT </w:instrText>
      </w:r>
      <w:r w:rsidR="00DB3A46">
        <w:fldChar w:fldCharType="separate"/>
      </w:r>
      <w:r w:rsidR="008C10E8">
        <w:t>B.17.16.4</w:t>
      </w:r>
      <w:r w:rsidR="00DB3A46">
        <w:fldChar w:fldCharType="end"/>
      </w:r>
      <w:r w:rsidRPr="009D2D9E">
        <w:t xml:space="preserve">. </w:t>
      </w:r>
    </w:p>
    <w:p w14:paraId="008D6BA3" w14:textId="77777777" w:rsidR="00A1520A" w:rsidRPr="009D2D9E" w:rsidRDefault="00A1520A" w:rsidP="00F67244">
      <w:pPr>
        <w:pStyle w:val="CERLEVEL4"/>
      </w:pPr>
      <w:r w:rsidRPr="009D2D9E">
        <w:t>In the event that a Modification Proposal is deemed to be Urgent</w:t>
      </w:r>
      <w:r w:rsidR="0014724A">
        <w:t xml:space="preserve"> by the Regulatory Authorities under paragraph </w:t>
      </w:r>
      <w:r w:rsidR="007A0596">
        <w:fldChar w:fldCharType="begin"/>
      </w:r>
      <w:r w:rsidR="0014724A">
        <w:instrText xml:space="preserve"> REF _Ref479070435 \r \h </w:instrText>
      </w:r>
      <w:r w:rsidR="007A0596">
        <w:fldChar w:fldCharType="separate"/>
      </w:r>
      <w:r w:rsidR="008C10E8">
        <w:t>B.17.16.3</w:t>
      </w:r>
      <w:r w:rsidR="007A0596">
        <w:fldChar w:fldCharType="end"/>
      </w:r>
      <w:r w:rsidRPr="009D2D9E">
        <w:t xml:space="preserve">, the Modifications Committee shall propose the procedure and timetable to be followed in making a recommendation in respect of the Urgent Modification which may fast-track the normal processes provided for in this Code. The Regulatory Authorities shall have the right to veto or direct amendments to the procedure and timetable proposed by the Modifications Committee within 2 Working Days of any such proposal by the Modifications Committee. </w:t>
      </w:r>
    </w:p>
    <w:p w14:paraId="008D6BA4" w14:textId="77777777" w:rsidR="00A1520A" w:rsidRPr="009D2D9E" w:rsidRDefault="00A1520A" w:rsidP="00A1520A">
      <w:pPr>
        <w:pStyle w:val="CERLEVEL3"/>
        <w:rPr>
          <w:lang w:val="en-IE"/>
        </w:rPr>
      </w:pPr>
      <w:bookmarkStart w:id="295" w:name="_Toc418844059"/>
      <w:bookmarkStart w:id="296" w:name="_Toc228073544"/>
      <w:bookmarkStart w:id="297" w:name="_Toc159867025"/>
      <w:bookmarkStart w:id="298" w:name="_Toc103071070"/>
      <w:r w:rsidRPr="009D2D9E">
        <w:rPr>
          <w:lang w:val="en-IE"/>
        </w:rPr>
        <w:t>Alternative Proposals</w:t>
      </w:r>
      <w:bookmarkEnd w:id="295"/>
      <w:bookmarkEnd w:id="296"/>
      <w:bookmarkEnd w:id="297"/>
      <w:bookmarkEnd w:id="298"/>
    </w:p>
    <w:p w14:paraId="008D6BA5" w14:textId="77777777" w:rsidR="00A1520A" w:rsidRPr="009D2D9E" w:rsidRDefault="00A1520A" w:rsidP="00F67244">
      <w:pPr>
        <w:pStyle w:val="CERLEVEL4"/>
      </w:pPr>
      <w:r w:rsidRPr="009D2D9E">
        <w:t xml:space="preserve">If any person does not agree with a Modification Proposal to the Code, it may propose an alternative Modification Proposal, which if received in sufficient time to be considered within the Modifications Committee’s plans for progressing the initial original Modification Proposal may be considered in conjunction with, or in substitution for, the initial Modification Proposal. </w:t>
      </w:r>
    </w:p>
    <w:p w14:paraId="008D6BA6" w14:textId="77777777" w:rsidR="00A1520A" w:rsidRPr="009D2D9E" w:rsidRDefault="00A1520A" w:rsidP="00A1520A">
      <w:pPr>
        <w:pStyle w:val="CERLEVEL3"/>
        <w:rPr>
          <w:lang w:val="en-IE"/>
        </w:rPr>
      </w:pPr>
      <w:bookmarkStart w:id="299" w:name="_Toc418844060"/>
      <w:bookmarkStart w:id="300" w:name="_Toc228073545"/>
      <w:bookmarkStart w:id="301" w:name="_Toc159867026"/>
      <w:bookmarkStart w:id="302" w:name="_Toc103071071"/>
      <w:r w:rsidRPr="009D2D9E">
        <w:rPr>
          <w:lang w:val="en-IE"/>
        </w:rPr>
        <w:t>Final Modification Recommendation and Report</w:t>
      </w:r>
      <w:bookmarkEnd w:id="299"/>
      <w:bookmarkEnd w:id="300"/>
      <w:bookmarkEnd w:id="301"/>
      <w:bookmarkEnd w:id="302"/>
    </w:p>
    <w:p w14:paraId="008D6BA7" w14:textId="77777777" w:rsidR="00A1520A" w:rsidRPr="009D2D9E" w:rsidRDefault="00A1520A" w:rsidP="00F67244">
      <w:pPr>
        <w:pStyle w:val="CERLEVEL4"/>
      </w:pPr>
      <w:r w:rsidRPr="009D2D9E">
        <w:t xml:space="preserve">The Modifications Committee shall make the determination on the specific changes to the Code for the Final Modification Recommendation by majority vote of voting members of the Modifications Committee. The Modifications Committee shall send the Final Modification Recommendation as part of the Final Recommendation Report in relation to the Modification Proposal to the Regulatory Authorities as soon as practicable after the determination of the Modifications Committee. </w:t>
      </w:r>
    </w:p>
    <w:p w14:paraId="008D6BA8" w14:textId="77777777" w:rsidR="00A1520A" w:rsidRPr="009D2D9E" w:rsidRDefault="00A1520A" w:rsidP="00F67244">
      <w:pPr>
        <w:pStyle w:val="CERLEVEL4"/>
      </w:pPr>
      <w:r w:rsidRPr="009D2D9E">
        <w:t xml:space="preserve">The Modifications Committee shall recommend to the Regulatory Authorities the adoption of such Modification Proposals as it concludes will better facilitate achievement of the Code Objectives. </w:t>
      </w:r>
    </w:p>
    <w:p w14:paraId="008D6BA9" w14:textId="77777777" w:rsidR="00A1520A" w:rsidRPr="009D2D9E" w:rsidRDefault="00A1520A" w:rsidP="00F67244">
      <w:pPr>
        <w:pStyle w:val="CERLEVEL4"/>
      </w:pPr>
      <w:bookmarkStart w:id="303" w:name="_Ref451526801"/>
      <w:r w:rsidRPr="009D2D9E">
        <w:t>The Final Modification Recommendation of the Modifications Committee shall be part of the Final Recommendation Report which shall include:</w:t>
      </w:r>
      <w:bookmarkEnd w:id="303"/>
      <w:r w:rsidRPr="009D2D9E">
        <w:t xml:space="preserve"> </w:t>
      </w:r>
    </w:p>
    <w:p w14:paraId="008D6BAA" w14:textId="77777777" w:rsidR="00A1520A" w:rsidRPr="009D2D9E" w:rsidRDefault="00A1520A" w:rsidP="00A1520A">
      <w:pPr>
        <w:pStyle w:val="CERLEVEL5"/>
        <w:rPr>
          <w:lang w:val="en-IE"/>
        </w:rPr>
      </w:pPr>
      <w:r w:rsidRPr="009D2D9E">
        <w:rPr>
          <w:lang w:val="en-IE"/>
        </w:rPr>
        <w:t xml:space="preserve">the determination of the Modifications Committee on whether or not the Modification Proposal should be adopted; </w:t>
      </w:r>
    </w:p>
    <w:p w14:paraId="008D6BAB" w14:textId="77777777" w:rsidR="00A1520A" w:rsidRPr="009D2D9E" w:rsidRDefault="00A1520A" w:rsidP="00A1520A">
      <w:pPr>
        <w:pStyle w:val="CERLEVEL5"/>
        <w:rPr>
          <w:lang w:val="en-IE"/>
        </w:rPr>
      </w:pPr>
      <w:r w:rsidRPr="009D2D9E">
        <w:rPr>
          <w:lang w:val="en-IE"/>
        </w:rPr>
        <w:t xml:space="preserve">the reasons for such determination; </w:t>
      </w:r>
    </w:p>
    <w:p w14:paraId="008D6BAC" w14:textId="77777777" w:rsidR="00A1520A" w:rsidRPr="009D2D9E" w:rsidRDefault="00A1520A" w:rsidP="00A1520A">
      <w:pPr>
        <w:pStyle w:val="CERLEVEL5"/>
        <w:rPr>
          <w:lang w:val="en-IE"/>
        </w:rPr>
      </w:pPr>
      <w:r w:rsidRPr="009D2D9E">
        <w:rPr>
          <w:lang w:val="en-IE"/>
        </w:rPr>
        <w:t xml:space="preserve">where the Modifications Committee is in favour of the proposal, a draft of the text of the proposed Modification; </w:t>
      </w:r>
    </w:p>
    <w:p w14:paraId="008D6BAD" w14:textId="77777777" w:rsidR="00A1520A" w:rsidRPr="009D2D9E" w:rsidRDefault="00A1520A" w:rsidP="00A1520A">
      <w:pPr>
        <w:pStyle w:val="CERLEVEL5"/>
        <w:rPr>
          <w:lang w:val="en-IE"/>
        </w:rPr>
      </w:pPr>
      <w:r w:rsidRPr="009D2D9E">
        <w:rPr>
          <w:lang w:val="en-IE"/>
        </w:rPr>
        <w:t xml:space="preserve">the original draft of the Modification Proposal; </w:t>
      </w:r>
    </w:p>
    <w:p w14:paraId="008D6BAE" w14:textId="77777777" w:rsidR="00A1520A" w:rsidRPr="009D2D9E" w:rsidRDefault="00A1520A" w:rsidP="00A1520A">
      <w:pPr>
        <w:pStyle w:val="CERLEVEL5"/>
        <w:rPr>
          <w:lang w:val="en-IE"/>
        </w:rPr>
      </w:pPr>
      <w:r w:rsidRPr="009D2D9E">
        <w:rPr>
          <w:lang w:val="en-IE"/>
        </w:rPr>
        <w:t xml:space="preserve">any dissenting opinions of members of the Modifications Committee; </w:t>
      </w:r>
    </w:p>
    <w:p w14:paraId="008D6BAF" w14:textId="77777777" w:rsidR="00A1520A" w:rsidRPr="009D2D9E" w:rsidRDefault="00A1520A" w:rsidP="00A1520A">
      <w:pPr>
        <w:pStyle w:val="CERLEVEL5"/>
        <w:rPr>
          <w:lang w:val="en-IE"/>
        </w:rPr>
      </w:pPr>
      <w:r w:rsidRPr="009D2D9E">
        <w:rPr>
          <w:lang w:val="en-IE"/>
        </w:rPr>
        <w:t xml:space="preserve">a copy </w:t>
      </w:r>
      <w:r w:rsidR="003F44CA" w:rsidRPr="009D2D9E">
        <w:rPr>
          <w:lang w:val="en-IE"/>
        </w:rPr>
        <w:t xml:space="preserve">of </w:t>
      </w:r>
      <w:r w:rsidRPr="009D2D9E">
        <w:rPr>
          <w:lang w:val="en-IE"/>
        </w:rPr>
        <w:t xml:space="preserve">the Market Operator’s opinion and each System Operator’s opinion on the Modification; </w:t>
      </w:r>
    </w:p>
    <w:p w14:paraId="008D6BB0" w14:textId="77777777" w:rsidR="00A1520A" w:rsidRPr="009D2D9E" w:rsidRDefault="00A1520A" w:rsidP="00A1520A">
      <w:pPr>
        <w:pStyle w:val="CERLEVEL5"/>
        <w:rPr>
          <w:lang w:val="en-IE"/>
        </w:rPr>
      </w:pPr>
      <w:r w:rsidRPr="009D2D9E">
        <w:rPr>
          <w:lang w:val="en-IE"/>
        </w:rPr>
        <w:t xml:space="preserve">the views of any respondents submitted during the consultation process (including any views of persons invited to give opinions or consultants, experts or advisors contracted to provide advice pursuant to paragraphs </w:t>
      </w:r>
      <w:r w:rsidR="00DB3A46">
        <w:fldChar w:fldCharType="begin"/>
      </w:r>
      <w:r w:rsidR="00DB3A46">
        <w:instrText xml:space="preserve"> REF _Ref451526246 \r \h  \* MERGEFORMAT </w:instrText>
      </w:r>
      <w:r w:rsidR="00DB3A46">
        <w:fldChar w:fldCharType="separate"/>
      </w:r>
      <w:r w:rsidR="008C10E8">
        <w:rPr>
          <w:lang w:val="en-IE"/>
        </w:rPr>
        <w:t>B.17.14.8</w:t>
      </w:r>
      <w:r w:rsidR="00DB3A46">
        <w:fldChar w:fldCharType="end"/>
      </w:r>
      <w:r w:rsidRPr="009D2D9E">
        <w:rPr>
          <w:lang w:val="en-IE"/>
        </w:rPr>
        <w:t xml:space="preserve"> and </w:t>
      </w:r>
      <w:r w:rsidR="00DB3A46">
        <w:fldChar w:fldCharType="begin"/>
      </w:r>
      <w:r w:rsidR="00DB3A46">
        <w:instrText xml:space="preserve"> REF _Ref451526655 \r \h  \* MERGEFORMAT </w:instrText>
      </w:r>
      <w:r w:rsidR="00DB3A46">
        <w:fldChar w:fldCharType="separate"/>
      </w:r>
      <w:r w:rsidR="008C10E8">
        <w:rPr>
          <w:lang w:val="en-IE"/>
        </w:rPr>
        <w:t>B.17.14.12</w:t>
      </w:r>
      <w:r w:rsidR="00DB3A46">
        <w:fldChar w:fldCharType="end"/>
      </w:r>
      <w:r w:rsidRPr="009D2D9E">
        <w:rPr>
          <w:lang w:val="en-IE"/>
        </w:rPr>
        <w:t xml:space="preserve"> respectively</w:t>
      </w:r>
      <w:r w:rsidR="003F44CA" w:rsidRPr="009D2D9E">
        <w:rPr>
          <w:lang w:val="en-IE"/>
        </w:rPr>
        <w:t>)</w:t>
      </w:r>
      <w:r w:rsidRPr="009D2D9E">
        <w:rPr>
          <w:lang w:val="en-IE"/>
        </w:rPr>
        <w:t xml:space="preserve">; </w:t>
      </w:r>
    </w:p>
    <w:p w14:paraId="008D6BB1" w14:textId="77777777" w:rsidR="00A1520A" w:rsidRPr="009D2D9E" w:rsidRDefault="00A1520A" w:rsidP="00A1520A">
      <w:pPr>
        <w:pStyle w:val="CERLEVEL5"/>
        <w:rPr>
          <w:lang w:val="en-IE"/>
        </w:rPr>
      </w:pPr>
      <w:r w:rsidRPr="009D2D9E">
        <w:rPr>
          <w:lang w:val="en-IE"/>
        </w:rPr>
        <w:t xml:space="preserve">an assessment of the impact of the Modification Proposal including in relation to the Code, any Legal Requirements, any other codes relating to the operation of the SEM or which may impact on, or be affected by, the operation of the SEM (including </w:t>
      </w:r>
      <w:r w:rsidR="008D177D" w:rsidRPr="009D2D9E">
        <w:rPr>
          <w:lang w:val="en-IE"/>
        </w:rPr>
        <w:t>any</w:t>
      </w:r>
      <w:r w:rsidRPr="009D2D9E">
        <w:rPr>
          <w:lang w:val="en-IE"/>
        </w:rPr>
        <w:t xml:space="preserve"> NEMO Rules, </w:t>
      </w:r>
      <w:r w:rsidR="008D177D" w:rsidRPr="009D2D9E">
        <w:rPr>
          <w:lang w:val="en-IE"/>
        </w:rPr>
        <w:t xml:space="preserve">the </w:t>
      </w:r>
      <w:r w:rsidRPr="009D2D9E">
        <w:rPr>
          <w:lang w:val="en-IE"/>
        </w:rPr>
        <w:t xml:space="preserve">Grid Codes and the Metering Codes) or any other relevant matter; </w:t>
      </w:r>
    </w:p>
    <w:p w14:paraId="008D6BB2" w14:textId="77777777" w:rsidR="00A1520A" w:rsidRPr="009D2D9E" w:rsidRDefault="00A1520A" w:rsidP="00A1520A">
      <w:pPr>
        <w:pStyle w:val="CERLEVEL5"/>
        <w:rPr>
          <w:lang w:val="en-IE"/>
        </w:rPr>
      </w:pPr>
      <w:r w:rsidRPr="009D2D9E">
        <w:rPr>
          <w:lang w:val="en-IE"/>
        </w:rPr>
        <w:t xml:space="preserve">an assessment, where the Modifications Committee deems appropriate, of any alternative Modification Proposal proposed by any person; </w:t>
      </w:r>
    </w:p>
    <w:p w14:paraId="008D6BB3" w14:textId="77777777" w:rsidR="00A1520A" w:rsidRPr="009D2D9E" w:rsidRDefault="00A1520A" w:rsidP="00A1520A">
      <w:pPr>
        <w:pStyle w:val="CERLEVEL5"/>
        <w:rPr>
          <w:lang w:val="en-IE"/>
        </w:rPr>
      </w:pPr>
      <w:r w:rsidRPr="009D2D9E">
        <w:rPr>
          <w:lang w:val="en-IE"/>
        </w:rPr>
        <w:t xml:space="preserve">a draft of the specific changes that it is proposed would be necessary to make to the Code if the Modification Proposal would be accepted; </w:t>
      </w:r>
    </w:p>
    <w:p w14:paraId="008D6BB4" w14:textId="77777777" w:rsidR="00A1520A" w:rsidRPr="009D2D9E" w:rsidRDefault="00A1520A" w:rsidP="00A1520A">
      <w:pPr>
        <w:pStyle w:val="CERLEVEL5"/>
        <w:rPr>
          <w:lang w:val="en-IE"/>
        </w:rPr>
      </w:pPr>
      <w:r w:rsidRPr="009D2D9E">
        <w:rPr>
          <w:lang w:val="en-IE"/>
        </w:rPr>
        <w:t>proposed timescales for implementation; and</w:t>
      </w:r>
    </w:p>
    <w:p w14:paraId="008D6BB5" w14:textId="77777777" w:rsidR="00A1520A" w:rsidRPr="009D2D9E" w:rsidRDefault="00A1520A" w:rsidP="00A1520A">
      <w:pPr>
        <w:pStyle w:val="CERLEVEL5"/>
        <w:rPr>
          <w:lang w:val="en-IE"/>
        </w:rPr>
      </w:pPr>
      <w:r w:rsidRPr="009D2D9E">
        <w:rPr>
          <w:lang w:val="en-IE"/>
        </w:rPr>
        <w:t xml:space="preserve">a cost/resource requirements assessment. </w:t>
      </w:r>
    </w:p>
    <w:p w14:paraId="008D6BB6" w14:textId="77777777" w:rsidR="00A1520A" w:rsidRPr="009D2D9E" w:rsidRDefault="00A1520A" w:rsidP="00A1520A">
      <w:pPr>
        <w:pStyle w:val="CERLEVEL3"/>
        <w:rPr>
          <w:lang w:val="en-IE"/>
        </w:rPr>
      </w:pPr>
      <w:bookmarkStart w:id="304" w:name="_Toc418844061"/>
      <w:bookmarkStart w:id="305" w:name="_Toc228073546"/>
      <w:bookmarkStart w:id="306" w:name="_Toc159867027"/>
      <w:bookmarkStart w:id="307" w:name="_Ref451527348"/>
      <w:bookmarkStart w:id="308" w:name="_Toc103071072"/>
      <w:r w:rsidRPr="009D2D9E">
        <w:rPr>
          <w:lang w:val="en-IE"/>
        </w:rPr>
        <w:t>No Recommendation or Decision by Modifications Committee</w:t>
      </w:r>
      <w:bookmarkEnd w:id="304"/>
      <w:bookmarkEnd w:id="305"/>
      <w:bookmarkEnd w:id="306"/>
      <w:bookmarkEnd w:id="307"/>
      <w:bookmarkEnd w:id="308"/>
    </w:p>
    <w:p w14:paraId="008D6BB7" w14:textId="77777777" w:rsidR="00A1520A" w:rsidRPr="009D2D9E" w:rsidRDefault="00A1520A" w:rsidP="00F67244">
      <w:pPr>
        <w:pStyle w:val="CERLEVEL4"/>
      </w:pPr>
      <w:bookmarkStart w:id="309" w:name="_Ref451527086"/>
      <w:r w:rsidRPr="009D2D9E">
        <w:t xml:space="preserve">In the event that the Modifications Committee is unable to </w:t>
      </w:r>
      <w:proofErr w:type="gramStart"/>
      <w:r w:rsidRPr="009D2D9E">
        <w:t>make a determination</w:t>
      </w:r>
      <w:proofErr w:type="gramEnd"/>
      <w:r w:rsidRPr="009D2D9E">
        <w:t xml:space="preserve"> in respect of a Modification Proposal within the timeframes set out in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 xml:space="preserve"> the matter shall be referred to the Regulatory Authorities. This referral shall detail the proposal and the information referred to in paragraphs </w:t>
      </w:r>
      <w:r w:rsidR="00DB3A46">
        <w:fldChar w:fldCharType="begin"/>
      </w:r>
      <w:r w:rsidR="00DB3A46">
        <w:instrText xml:space="preserve"> REF _Ref451526801 \r \h  \* MERGEFORMAT </w:instrText>
      </w:r>
      <w:r w:rsidR="00DB3A46">
        <w:fldChar w:fldCharType="separate"/>
      </w:r>
      <w:r w:rsidR="008C10E8">
        <w:t>B.17.18.3</w:t>
      </w:r>
      <w:r w:rsidR="00DB3A46">
        <w:fldChar w:fldCharType="end"/>
      </w:r>
      <w:r w:rsidRPr="009D2D9E">
        <w:t xml:space="preserve"> (with the exception of sub-paragraphs (a), (b), (k) and (l)). In such event, the Regulatory Authorities shall either make a binding decision in accordance with paragraph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or shall extend the 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w:t>
      </w:r>
      <w:bookmarkEnd w:id="309"/>
      <w:r w:rsidRPr="009D2D9E">
        <w:t xml:space="preserve"> </w:t>
      </w:r>
    </w:p>
    <w:p w14:paraId="008D6BB8" w14:textId="77777777" w:rsidR="00A1520A" w:rsidRPr="009D2D9E" w:rsidRDefault="00A1520A" w:rsidP="00F67244">
      <w:pPr>
        <w:pStyle w:val="CERLEVEL4"/>
      </w:pPr>
      <w:bookmarkStart w:id="310" w:name="_Ref451526950"/>
      <w:r w:rsidRPr="009D2D9E">
        <w:t xml:space="preserve">In the event that the Modifications Committee does not issue a determination in respect of a Modification Proposal within the timeframes set out in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 xml:space="preserve"> and does not refer the matter to the Regulatory Authorities under paragraph </w:t>
      </w:r>
      <w:r w:rsidR="00DB3A46">
        <w:fldChar w:fldCharType="begin"/>
      </w:r>
      <w:r w:rsidR="00DB3A46">
        <w:instrText xml:space="preserve"> REF _Ref451526950 \r \h  \* MERGEFORMAT </w:instrText>
      </w:r>
      <w:r w:rsidR="00DB3A46">
        <w:fldChar w:fldCharType="separate"/>
      </w:r>
      <w:r w:rsidR="008C10E8">
        <w:t>B.17.19.2</w:t>
      </w:r>
      <w:r w:rsidR="00DB3A46">
        <w:fldChar w:fldCharType="end"/>
      </w:r>
      <w:r w:rsidRPr="009D2D9E">
        <w:t xml:space="preserve">, the Regulatory Authorities shall either make a binding decision in accordance with paragraph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or shall extend the 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t>B.17.13.2</w:t>
      </w:r>
      <w:r w:rsidR="00DB3A46">
        <w:fldChar w:fldCharType="end"/>
      </w:r>
      <w:r w:rsidRPr="009D2D9E">
        <w:t>.</w:t>
      </w:r>
      <w:bookmarkEnd w:id="310"/>
      <w:r w:rsidRPr="009D2D9E">
        <w:t xml:space="preserve"> </w:t>
      </w:r>
    </w:p>
    <w:p w14:paraId="008D6BB9" w14:textId="77777777" w:rsidR="00A1520A" w:rsidRPr="009D2D9E" w:rsidRDefault="00A1520A" w:rsidP="00A1520A">
      <w:pPr>
        <w:pStyle w:val="CERLEVEL3"/>
        <w:rPr>
          <w:lang w:val="en-IE"/>
        </w:rPr>
      </w:pPr>
      <w:bookmarkStart w:id="311" w:name="_Toc418844062"/>
      <w:bookmarkStart w:id="312" w:name="_Toc228073547"/>
      <w:bookmarkStart w:id="313" w:name="_Toc159867028"/>
      <w:bookmarkStart w:id="314" w:name="_Ref451528089"/>
      <w:bookmarkStart w:id="315" w:name="_Toc103071073"/>
      <w:r w:rsidRPr="009D2D9E">
        <w:rPr>
          <w:lang w:val="en-IE"/>
        </w:rPr>
        <w:t>Decision of the Regulatory Authorities</w:t>
      </w:r>
      <w:bookmarkEnd w:id="311"/>
      <w:bookmarkEnd w:id="312"/>
      <w:bookmarkEnd w:id="313"/>
      <w:bookmarkEnd w:id="314"/>
      <w:bookmarkEnd w:id="315"/>
    </w:p>
    <w:p w14:paraId="008D6BBA" w14:textId="77777777" w:rsidR="00A1520A" w:rsidRPr="009D2D9E" w:rsidRDefault="00A1520A" w:rsidP="00F67244">
      <w:pPr>
        <w:pStyle w:val="CERLEVEL4"/>
      </w:pPr>
      <w:bookmarkStart w:id="316" w:name="_Ref451527153"/>
      <w:r w:rsidRPr="009D2D9E">
        <w:t>Following receipt of a Final Recommendation Report from the Modifications Committee, the Regulatory Authorities shall decide whether to:</w:t>
      </w:r>
      <w:bookmarkEnd w:id="316"/>
      <w:r w:rsidRPr="009D2D9E">
        <w:t xml:space="preserve"> </w:t>
      </w:r>
    </w:p>
    <w:p w14:paraId="008D6BBB" w14:textId="77777777" w:rsidR="00A1520A" w:rsidRPr="009D2D9E" w:rsidRDefault="00A1520A" w:rsidP="00A1520A">
      <w:pPr>
        <w:pStyle w:val="CERLEVEL5"/>
        <w:rPr>
          <w:lang w:val="en-IE"/>
        </w:rPr>
      </w:pPr>
      <w:r w:rsidRPr="009D2D9E">
        <w:rPr>
          <w:lang w:val="en-IE"/>
        </w:rPr>
        <w:t xml:space="preserve">direct a Modification in accordance or otherwise with the Final Modification Recommendation of the Modifications Committee; </w:t>
      </w:r>
    </w:p>
    <w:p w14:paraId="008D6BBC" w14:textId="77777777" w:rsidR="00A1520A" w:rsidRPr="009D2D9E" w:rsidRDefault="00A1520A" w:rsidP="00A1520A">
      <w:pPr>
        <w:pStyle w:val="CERLEVEL5"/>
        <w:rPr>
          <w:lang w:val="en-IE"/>
        </w:rPr>
      </w:pPr>
      <w:r w:rsidRPr="009D2D9E">
        <w:rPr>
          <w:lang w:val="en-IE"/>
        </w:rPr>
        <w:t>reject the Final Modification Recommendation of the Modifications Committee; or</w:t>
      </w:r>
    </w:p>
    <w:p w14:paraId="008D6BBD"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Modification Proposal concerned in the Final Recommendation Report, extending the </w:t>
      </w:r>
      <w:r w:rsidRPr="009D2D9E">
        <w:rPr>
          <w:color w:val="000000"/>
          <w:lang w:val="en-IE"/>
        </w:rPr>
        <w:t xml:space="preserve">applicable time-limit for the Modifications Committee under paragraph </w:t>
      </w:r>
      <w:r w:rsidR="00DB3A46">
        <w:fldChar w:fldCharType="begin"/>
      </w:r>
      <w:r w:rsidR="00DB3A46">
        <w:instrText xml:space="preserve"> REF _Ref451526746 \r \h  \* MERGEFORMAT </w:instrText>
      </w:r>
      <w:r w:rsidR="00DB3A46">
        <w:fldChar w:fldCharType="separate"/>
      </w:r>
      <w:r w:rsidR="008C10E8">
        <w:rPr>
          <w:color w:val="000000"/>
          <w:lang w:val="en-IE"/>
        </w:rPr>
        <w:t>B.17.13.2</w:t>
      </w:r>
      <w:r w:rsidR="00DB3A46">
        <w:fldChar w:fldCharType="end"/>
      </w:r>
      <w:r w:rsidRPr="009D2D9E">
        <w:rPr>
          <w:lang w:val="en-IE"/>
        </w:rPr>
        <w:t xml:space="preserve">, if necessary. </w:t>
      </w:r>
    </w:p>
    <w:p w14:paraId="008D6BBE" w14:textId="77777777" w:rsidR="00A1520A" w:rsidRPr="009D2D9E" w:rsidRDefault="00A1520A" w:rsidP="00F67244">
      <w:pPr>
        <w:pStyle w:val="CERLEVEL4"/>
      </w:pPr>
      <w:bookmarkStart w:id="317" w:name="_Ref451526906"/>
      <w:r w:rsidRPr="009D2D9E">
        <w:t xml:space="preserve">In the circumstances set out in paragraphs </w:t>
      </w:r>
      <w:r w:rsidR="00DB3A46">
        <w:fldChar w:fldCharType="begin"/>
      </w:r>
      <w:r w:rsidR="00DB3A46">
        <w:instrText xml:space="preserve"> REF _Ref451527086 \r \h  \* MERGEFORMAT </w:instrText>
      </w:r>
      <w:r w:rsidR="00DB3A46">
        <w:fldChar w:fldCharType="separate"/>
      </w:r>
      <w:r w:rsidR="008C10E8">
        <w:t>B.17.19.1</w:t>
      </w:r>
      <w:r w:rsidR="00DB3A46">
        <w:fldChar w:fldCharType="end"/>
      </w:r>
      <w:r w:rsidRPr="009D2D9E">
        <w:t xml:space="preserve">or </w:t>
      </w:r>
      <w:r w:rsidR="00DB3A46">
        <w:fldChar w:fldCharType="begin"/>
      </w:r>
      <w:r w:rsidR="00DB3A46">
        <w:instrText xml:space="preserve"> REF _Ref451526950 \r \h  \* MERGEFORMAT </w:instrText>
      </w:r>
      <w:r w:rsidR="00DB3A46">
        <w:fldChar w:fldCharType="separate"/>
      </w:r>
      <w:r w:rsidR="008C10E8">
        <w:t>B.17.19.2</w:t>
      </w:r>
      <w:r w:rsidR="00DB3A46">
        <w:fldChar w:fldCharType="end"/>
      </w:r>
      <w:r w:rsidRPr="009D2D9E">
        <w:t>, the Regulatory Authorities shall decide whether to direct a Modification in accordance with the Modification Proposal or any alternative Modification Proposal or otherwise or reject the Modification Proposal.</w:t>
      </w:r>
      <w:bookmarkEnd w:id="317"/>
      <w:r w:rsidRPr="009D2D9E">
        <w:t xml:space="preserve"> </w:t>
      </w:r>
    </w:p>
    <w:p w14:paraId="008D6BBF" w14:textId="77777777" w:rsidR="00A1520A" w:rsidRPr="009D2D9E" w:rsidRDefault="00A1520A" w:rsidP="00F67244">
      <w:pPr>
        <w:pStyle w:val="CERLEVEL4"/>
      </w:pPr>
      <w:r w:rsidRPr="009D2D9E">
        <w:t xml:space="preserve">The Regulatory Authorities shall make their decision under paragraph </w:t>
      </w:r>
      <w:r w:rsidR="00DB3A46">
        <w:fldChar w:fldCharType="begin"/>
      </w:r>
      <w:r w:rsidR="00DB3A46">
        <w:instrText xml:space="preserve"> REF _Ref451527153 \r \h  \* MERGEFORMAT </w:instrText>
      </w:r>
      <w:r w:rsidR="00DB3A46">
        <w:fldChar w:fldCharType="separate"/>
      </w:r>
      <w:r w:rsidR="008C10E8">
        <w:t>B.17.20.1</w:t>
      </w:r>
      <w:r w:rsidR="00DB3A46">
        <w:fldChar w:fldCharType="end"/>
      </w:r>
      <w:r w:rsidRPr="009D2D9E">
        <w:t xml:space="preserve"> or </w:t>
      </w:r>
      <w:r w:rsidR="00DB3A46">
        <w:fldChar w:fldCharType="begin"/>
      </w:r>
      <w:r w:rsidR="00DB3A46">
        <w:instrText xml:space="preserve"> REF _Ref451526906 \r \h  \* MERGEFORMAT </w:instrText>
      </w:r>
      <w:r w:rsidR="00DB3A46">
        <w:fldChar w:fldCharType="separate"/>
      </w:r>
      <w:r w:rsidR="008C10E8">
        <w:t>B.17.20.2</w:t>
      </w:r>
      <w:r w:rsidR="00DB3A46">
        <w:fldChar w:fldCharType="end"/>
      </w:r>
      <w:r w:rsidRPr="009D2D9E">
        <w:t xml:space="preserve"> in relation to a Modification Proposal as soon as reasonably practicable following receipt of the Final Recommendation Report or for the purposes of paragraph </w:t>
      </w:r>
      <w:r w:rsidR="00DB3A46">
        <w:fldChar w:fldCharType="begin"/>
      </w:r>
      <w:r w:rsidR="00DB3A46">
        <w:instrText xml:space="preserve"> REF _Ref451527348 \r \h  \* MERGEFORMAT </w:instrText>
      </w:r>
      <w:r w:rsidR="00DB3A46">
        <w:fldChar w:fldCharType="separate"/>
      </w:r>
      <w:r w:rsidR="008C10E8">
        <w:t>B.17.19</w:t>
      </w:r>
      <w:r w:rsidR="00DB3A46">
        <w:fldChar w:fldCharType="end"/>
      </w:r>
      <w:r w:rsidRPr="009D2D9E">
        <w:t xml:space="preserve">. </w:t>
      </w:r>
    </w:p>
    <w:p w14:paraId="008D6BC0" w14:textId="06CD7ED9" w:rsidR="00A1520A" w:rsidRPr="009D2D9E" w:rsidRDefault="00A1520A" w:rsidP="00F67244">
      <w:pPr>
        <w:pStyle w:val="CERLEVEL4"/>
      </w:pPr>
      <w:bookmarkStart w:id="318" w:name="_Ref451527513"/>
      <w:r w:rsidRPr="009D2D9E">
        <w:t>If approved by the Regulatory Authorities, the Modification shall become effective two Working Days after the date of the decision of the Regulatory Authorities or such other date as may be specified by the Regulatory Authorities in its decision</w:t>
      </w:r>
      <w:bookmarkEnd w:id="318"/>
      <w:r w:rsidR="00625A10">
        <w:t>,including the first available date following the delivery of any required system changes by the Market Operator.</w:t>
      </w:r>
      <w:r w:rsidRPr="009D2D9E">
        <w:t xml:space="preserve"> </w:t>
      </w:r>
    </w:p>
    <w:p w14:paraId="008D6BC1" w14:textId="77777777" w:rsidR="00A1520A" w:rsidRPr="009D2D9E" w:rsidRDefault="00A1520A" w:rsidP="00F67244">
      <w:pPr>
        <w:pStyle w:val="CERLEVEL4"/>
      </w:pPr>
      <w:r w:rsidRPr="009D2D9E">
        <w:t xml:space="preserve">Once any Modification has been made, the Market Operator will be required to implement the change, including making the necessary changes to systems and processes with effect from the date provided for pursuant to paragraph </w:t>
      </w:r>
      <w:r w:rsidR="00DB3A46">
        <w:fldChar w:fldCharType="begin"/>
      </w:r>
      <w:r w:rsidR="00DB3A46">
        <w:instrText xml:space="preserve"> REF _Ref451527513 \r \h  \* MERGEFORMAT </w:instrText>
      </w:r>
      <w:r w:rsidR="00DB3A46">
        <w:fldChar w:fldCharType="separate"/>
      </w:r>
      <w:r w:rsidR="008C10E8">
        <w:t>B.17.20.4</w:t>
      </w:r>
      <w:r w:rsidR="00DB3A46">
        <w:fldChar w:fldCharType="end"/>
      </w:r>
      <w:r w:rsidRPr="009D2D9E">
        <w:t xml:space="preserve">. The Market Operator shall publish the decision of the Regulatory Authorities promptly on its receipt. </w:t>
      </w:r>
    </w:p>
    <w:p w14:paraId="008D6BC2" w14:textId="77777777" w:rsidR="00A1520A" w:rsidRPr="009D2D9E" w:rsidRDefault="00A1520A" w:rsidP="00A1520A">
      <w:pPr>
        <w:pStyle w:val="CERLEVEL3"/>
        <w:rPr>
          <w:lang w:val="en-IE"/>
        </w:rPr>
      </w:pPr>
      <w:bookmarkStart w:id="319" w:name="_Toc418844063"/>
      <w:bookmarkStart w:id="320" w:name="_Toc228073548"/>
      <w:bookmarkStart w:id="321" w:name="_Toc159867029"/>
      <w:bookmarkStart w:id="322" w:name="_Toc103071074"/>
      <w:r w:rsidRPr="009D2D9E">
        <w:rPr>
          <w:lang w:val="en-IE"/>
        </w:rPr>
        <w:t>Modifications of Agreed Procedures</w:t>
      </w:r>
      <w:bookmarkEnd w:id="319"/>
      <w:bookmarkEnd w:id="320"/>
      <w:bookmarkEnd w:id="321"/>
      <w:bookmarkEnd w:id="322"/>
    </w:p>
    <w:p w14:paraId="008D6BC3" w14:textId="77777777" w:rsidR="00A1520A" w:rsidRPr="009D2D9E" w:rsidRDefault="00A1520A" w:rsidP="00F67244">
      <w:pPr>
        <w:pStyle w:val="CERLEVEL4"/>
      </w:pPr>
      <w:bookmarkStart w:id="323" w:name="_Ref451527813"/>
      <w:r w:rsidRPr="009D2D9E">
        <w:t>For the purposes of this section:</w:t>
      </w:r>
    </w:p>
    <w:p w14:paraId="008D6BC4" w14:textId="77777777" w:rsidR="00A1520A" w:rsidRPr="009D2D9E" w:rsidRDefault="00A1520A" w:rsidP="00A1520A">
      <w:pPr>
        <w:pStyle w:val="CERLEVEL5"/>
        <w:rPr>
          <w:lang w:val="en-IE"/>
        </w:rPr>
      </w:pPr>
      <w:r w:rsidRPr="009D2D9E">
        <w:rPr>
          <w:lang w:val="en-IE"/>
        </w:rPr>
        <w:t xml:space="preserve">all of the members of the Modifications Committee referred to in paragraph </w:t>
      </w:r>
      <w:r w:rsidR="00DB3A46">
        <w:fldChar w:fldCharType="begin"/>
      </w:r>
      <w:r w:rsidR="00DB3A46">
        <w:instrText xml:space="preserve"> REF _Ref458789815 \r \h  \* MERGEFORMAT </w:instrText>
      </w:r>
      <w:r w:rsidR="00DB3A46">
        <w:fldChar w:fldCharType="separate"/>
      </w:r>
      <w:r w:rsidR="008C10E8">
        <w:rPr>
          <w:lang w:val="en-IE"/>
        </w:rPr>
        <w:t>B.17.3.1(b)</w:t>
      </w:r>
      <w:r w:rsidR="00DB3A46">
        <w:fldChar w:fldCharType="end"/>
      </w:r>
      <w:r w:rsidRPr="009D2D9E">
        <w:rPr>
          <w:lang w:val="en-IE"/>
        </w:rPr>
        <w:t xml:space="preserve"> or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 xml:space="preserve"> shall be entitled to vote and those members shall have one vote each; and </w:t>
      </w:r>
    </w:p>
    <w:p w14:paraId="008D6BC5" w14:textId="77777777" w:rsidR="00A1520A" w:rsidRPr="009D2D9E" w:rsidRDefault="00A1520A" w:rsidP="00A1520A">
      <w:pPr>
        <w:pStyle w:val="CERLEVEL5"/>
        <w:rPr>
          <w:lang w:val="en-IE"/>
        </w:rPr>
      </w:pPr>
      <w:r w:rsidRPr="009D2D9E">
        <w:rPr>
          <w:lang w:val="en-IE"/>
        </w:rPr>
        <w:t xml:space="preserve">a “unanimous decision” is made by the Modifications Committee when the decision is supported by all members referred to in paragraph </w:t>
      </w:r>
      <w:r w:rsidR="00DB3A46">
        <w:fldChar w:fldCharType="begin"/>
      </w:r>
      <w:r w:rsidR="00DB3A46">
        <w:instrText xml:space="preserve"> REF _Ref458789815 \r \h  \* MERGEFORMAT </w:instrText>
      </w:r>
      <w:r w:rsidR="00DB3A46">
        <w:fldChar w:fldCharType="separate"/>
      </w:r>
      <w:r w:rsidR="008C10E8">
        <w:rPr>
          <w:lang w:val="en-IE"/>
        </w:rPr>
        <w:t>B.17.3.1(b)</w:t>
      </w:r>
      <w:r w:rsidR="00DB3A46">
        <w:fldChar w:fldCharType="end"/>
      </w:r>
      <w:r w:rsidRPr="009D2D9E">
        <w:rPr>
          <w:lang w:val="en-IE"/>
        </w:rPr>
        <w:t xml:space="preserve"> or appointed by the Regulatory Authorities in accordance with paragraph </w:t>
      </w:r>
      <w:r w:rsidR="00DB3A46">
        <w:fldChar w:fldCharType="begin"/>
      </w:r>
      <w:r w:rsidR="00DB3A46">
        <w:instrText xml:space="preserve"> REF _Ref451524963 \r \h  \* MERGEFORMAT </w:instrText>
      </w:r>
      <w:r w:rsidR="00DB3A46">
        <w:fldChar w:fldCharType="separate"/>
      </w:r>
      <w:r w:rsidR="008C10E8">
        <w:rPr>
          <w:lang w:val="en-IE"/>
        </w:rPr>
        <w:t>B.17.3.4</w:t>
      </w:r>
      <w:r w:rsidR="00DB3A46">
        <w:fldChar w:fldCharType="end"/>
      </w:r>
      <w:r w:rsidRPr="009D2D9E">
        <w:rPr>
          <w:lang w:val="en-IE"/>
        </w:rPr>
        <w:t>.</w:t>
      </w:r>
    </w:p>
    <w:p w14:paraId="008D6BC6" w14:textId="77777777" w:rsidR="00A1520A" w:rsidRPr="009D2D9E" w:rsidRDefault="00A1520A" w:rsidP="00F67244">
      <w:pPr>
        <w:pStyle w:val="CERLEVEL4"/>
      </w:pPr>
      <w:bookmarkStart w:id="324" w:name="_Ref454446358"/>
      <w:r w:rsidRPr="009D2D9E">
        <w:t xml:space="preserve">If at a Committee Meeting, the Modifications Committee adopts an Agreed Procedure Modification Proposal by unanimous decision (including the text of the relevant Agreed Procedure Modification), the Modifications Committee shall </w:t>
      </w:r>
      <w:r w:rsidRPr="009D2D9E">
        <w:rPr>
          <w:rFonts w:cs="Arial"/>
        </w:rPr>
        <w:t>notify the Regulatory Authorities and publish the notice</w:t>
      </w:r>
      <w:r w:rsidRPr="009D2D9E">
        <w:t>.</w:t>
      </w:r>
      <w:bookmarkEnd w:id="323"/>
      <w:bookmarkEnd w:id="324"/>
    </w:p>
    <w:p w14:paraId="008D6BC7" w14:textId="77777777" w:rsidR="00A1520A" w:rsidRPr="009D2D9E" w:rsidRDefault="00A1520A" w:rsidP="00F67244">
      <w:pPr>
        <w:pStyle w:val="CERLEVEL4"/>
      </w:pPr>
      <w:bookmarkStart w:id="325" w:name="_Ref454446726"/>
      <w:r w:rsidRPr="009D2D9E">
        <w:t xml:space="preserve">The Regulatory Authorities shall have a right to veto any Agreed Procedure Modification Proposal adopted under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within 2 Working Days of the date of the publication of the relevant notification to the Regulatory Authorities.</w:t>
      </w:r>
      <w:bookmarkEnd w:id="325"/>
      <w:r w:rsidRPr="009D2D9E">
        <w:t xml:space="preserve"> </w:t>
      </w:r>
    </w:p>
    <w:p w14:paraId="008D6BC8" w14:textId="77777777" w:rsidR="00A1520A" w:rsidRPr="009D2D9E" w:rsidRDefault="00A1520A" w:rsidP="00F67244">
      <w:pPr>
        <w:pStyle w:val="CERLEVEL4"/>
      </w:pPr>
      <w:bookmarkStart w:id="326" w:name="_Ref451527687"/>
      <w:r w:rsidRPr="009D2D9E">
        <w:rPr>
          <w:rFonts w:cs="Arial"/>
        </w:rPr>
        <w:t xml:space="preserve">Unless the </w:t>
      </w:r>
      <w:r w:rsidRPr="009D2D9E">
        <w:t xml:space="preserve">Regulatory Authorities veto an Agreed Procedure Modification Proposal adopted under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in accordance with paragraph </w:t>
      </w:r>
      <w:r w:rsidR="00DB3A46">
        <w:fldChar w:fldCharType="begin"/>
      </w:r>
      <w:r w:rsidR="00DB3A46">
        <w:instrText xml:space="preserve"> REF _Ref454446726 \r \h  \* MERGEFORMAT </w:instrText>
      </w:r>
      <w:r w:rsidR="00DB3A46">
        <w:fldChar w:fldCharType="separate"/>
      </w:r>
      <w:r w:rsidR="008C10E8">
        <w:t>B.17.21.3</w:t>
      </w:r>
      <w:r w:rsidR="00DB3A46">
        <w:fldChar w:fldCharType="end"/>
      </w:r>
      <w:r w:rsidRPr="009D2D9E">
        <w:t xml:space="preserve">, </w:t>
      </w:r>
      <w:r w:rsidRPr="009D2D9E">
        <w:rPr>
          <w:rFonts w:cs="Arial"/>
        </w:rPr>
        <w:t>the Modification shall be made to the relevant Agreed Procedure in the form determined by the Modifications Committee</w:t>
      </w:r>
      <w:r w:rsidRPr="009D2D9E">
        <w:t xml:space="preserve">, </w:t>
      </w:r>
      <w:r w:rsidRPr="009D2D9E">
        <w:rPr>
          <w:rFonts w:cs="Arial"/>
        </w:rPr>
        <w:t>with effect on and from the date specified by the Modifications Committee (which date may not be earlier than the date 3 Working Days after the publication of the notification to the Regulatory Authorities).</w:t>
      </w:r>
      <w:bookmarkEnd w:id="326"/>
    </w:p>
    <w:p w14:paraId="008D6BC9" w14:textId="77777777" w:rsidR="00A1520A" w:rsidRPr="009D2D9E" w:rsidRDefault="00A1520A" w:rsidP="00F67244">
      <w:pPr>
        <w:pStyle w:val="CERLEVEL4"/>
      </w:pPr>
      <w:r w:rsidRPr="009D2D9E">
        <w:t xml:space="preserve">If the Modifications Committee does not make a determination in relation to an Agreed Procedure Modification Proposal in accordance with paragraph </w:t>
      </w:r>
      <w:r w:rsidR="00DB3A46">
        <w:fldChar w:fldCharType="begin"/>
      </w:r>
      <w:r w:rsidR="00DB3A46">
        <w:instrText xml:space="preserve"> REF _Ref454446358 \r \h  \* MERGEFORMAT </w:instrText>
      </w:r>
      <w:r w:rsidR="00DB3A46">
        <w:fldChar w:fldCharType="separate"/>
      </w:r>
      <w:r w:rsidR="008C10E8">
        <w:t>B.17.21.2</w:t>
      </w:r>
      <w:r w:rsidR="00DB3A46">
        <w:fldChar w:fldCharType="end"/>
      </w:r>
      <w:r w:rsidRPr="009D2D9E">
        <w:t xml:space="preserve"> at the relevant Committee Meeting, the Secretariat shall refer the Agreed Procedure Modification Proposal to the Regulatory Authorities for determination and the Regulatory Authorities shall: </w:t>
      </w:r>
    </w:p>
    <w:p w14:paraId="008D6BCA" w14:textId="77777777" w:rsidR="00A1520A" w:rsidRPr="009D2D9E" w:rsidRDefault="00A1520A" w:rsidP="00A1520A">
      <w:pPr>
        <w:pStyle w:val="CERLEVEL5"/>
        <w:rPr>
          <w:lang w:val="en-IE"/>
        </w:rPr>
      </w:pPr>
      <w:r w:rsidRPr="009D2D9E">
        <w:rPr>
          <w:lang w:val="en-IE"/>
        </w:rPr>
        <w:t>direct a Modification in accordance or otherwise with the Agreed Procedure Modification Proposal; or</w:t>
      </w:r>
    </w:p>
    <w:p w14:paraId="008D6BCB" w14:textId="77777777" w:rsidR="00A1520A" w:rsidRPr="009D2D9E" w:rsidRDefault="00A1520A" w:rsidP="00A1520A">
      <w:pPr>
        <w:pStyle w:val="CERLEVEL5"/>
        <w:rPr>
          <w:lang w:val="en-IE"/>
        </w:rPr>
      </w:pPr>
      <w:r w:rsidRPr="009D2D9E">
        <w:rPr>
          <w:lang w:val="en-IE"/>
        </w:rPr>
        <w:t>reject the Agreed Procedure Modification Proposal; or</w:t>
      </w:r>
    </w:p>
    <w:p w14:paraId="008D6BCC" w14:textId="77777777" w:rsidR="00A1520A" w:rsidRPr="009D2D9E" w:rsidRDefault="00A1520A" w:rsidP="00A1520A">
      <w:pPr>
        <w:pStyle w:val="CERLEVEL5"/>
        <w:rPr>
          <w:lang w:val="en-IE"/>
        </w:rPr>
      </w:pPr>
      <w:r w:rsidRPr="009D2D9E">
        <w:rPr>
          <w:lang w:val="en-IE"/>
        </w:rPr>
        <w:t xml:space="preserve">direct the Modifications Committee that further work is required in respect of the Agreed Procedure Modification Proposal. </w:t>
      </w:r>
    </w:p>
    <w:p w14:paraId="008D6BCD" w14:textId="77777777" w:rsidR="00A1520A" w:rsidRPr="009D2D9E" w:rsidRDefault="00A1520A" w:rsidP="00F67244">
      <w:pPr>
        <w:pStyle w:val="CERLEVEL4"/>
      </w:pPr>
      <w:r w:rsidRPr="009D2D9E">
        <w:t xml:space="preserve">The Regulatory Authorities shall make a decision in relation to an Agreed Procedure Modification Proposal as soon as reasonably practicable after receipt. </w:t>
      </w:r>
    </w:p>
    <w:p w14:paraId="008D6BCE" w14:textId="77777777" w:rsidR="00A1520A" w:rsidRPr="009D2D9E" w:rsidRDefault="00A1520A" w:rsidP="00F67244">
      <w:pPr>
        <w:pStyle w:val="CERLEVEL4"/>
      </w:pPr>
      <w:r w:rsidRPr="009D2D9E">
        <w:t xml:space="preserve">Any Modification of Agreed Procedures shall be published by the Market Operator within 2 Working Days after approval by the Modifications Committee or the Regulatory Authorities as the case may be. </w:t>
      </w:r>
    </w:p>
    <w:p w14:paraId="008D6BCF" w14:textId="77777777" w:rsidR="00A1520A" w:rsidRPr="009D2D9E" w:rsidRDefault="00A1520A" w:rsidP="00F67244">
      <w:pPr>
        <w:pStyle w:val="CERLEVEL4"/>
      </w:pPr>
      <w:r w:rsidRPr="009D2D9E">
        <w:t xml:space="preserve">Any proposal to introduce a new Agreed Procedure, or a modification to an existing Agreed Procedure which has the object or effect of changing the scope of that Agreed Procedure from that set out in Appendix D “List of Agreed Procedures” shall not be an Agreed Procedure Modification Proposal but shall constitute a Modification Proposal and be dealt with accordingly pursuant to paragraphs </w:t>
      </w:r>
      <w:r w:rsidR="00DB3A46">
        <w:fldChar w:fldCharType="begin"/>
      </w:r>
      <w:r w:rsidR="00DB3A46">
        <w:instrText xml:space="preserve"> REF _Ref451528028 \r \h  \* MERGEFORMAT </w:instrText>
      </w:r>
      <w:r w:rsidR="00DB3A46">
        <w:fldChar w:fldCharType="separate"/>
      </w:r>
      <w:r w:rsidR="008C10E8">
        <w:t>B.17.14</w:t>
      </w:r>
      <w:r w:rsidR="00DB3A46">
        <w:fldChar w:fldCharType="end"/>
      </w:r>
      <w:r w:rsidRPr="009D2D9E">
        <w:t xml:space="preserve"> to </w:t>
      </w:r>
      <w:r w:rsidR="00DB3A46">
        <w:fldChar w:fldCharType="begin"/>
      </w:r>
      <w:r w:rsidR="00DB3A46">
        <w:instrText xml:space="preserve"> REF _Ref451528089 \r \h  \* MERGEFORMAT </w:instrText>
      </w:r>
      <w:r w:rsidR="00DB3A46">
        <w:fldChar w:fldCharType="separate"/>
      </w:r>
      <w:r w:rsidR="008C10E8">
        <w:t>B.17.20</w:t>
      </w:r>
      <w:r w:rsidR="00DB3A46">
        <w:fldChar w:fldCharType="end"/>
      </w:r>
      <w:r w:rsidRPr="009D2D9E">
        <w:t xml:space="preserve">. </w:t>
      </w:r>
    </w:p>
    <w:p w14:paraId="008D6BD0" w14:textId="77777777" w:rsidR="00A1520A" w:rsidRPr="009D2D9E" w:rsidRDefault="00A1520A" w:rsidP="00A1520A">
      <w:pPr>
        <w:pStyle w:val="CERLEVEL3"/>
        <w:rPr>
          <w:lang w:val="en-IE"/>
        </w:rPr>
      </w:pPr>
      <w:bookmarkStart w:id="327" w:name="_Toc418844064"/>
      <w:bookmarkStart w:id="328" w:name="_Toc228073549"/>
      <w:bookmarkStart w:id="329" w:name="_Toc159867030"/>
      <w:bookmarkStart w:id="330" w:name="_Toc103071075"/>
      <w:r w:rsidRPr="009D2D9E">
        <w:rPr>
          <w:lang w:val="en-IE"/>
        </w:rPr>
        <w:t>Information about the Modifications Process</w:t>
      </w:r>
      <w:bookmarkEnd w:id="327"/>
      <w:bookmarkEnd w:id="328"/>
      <w:bookmarkEnd w:id="329"/>
      <w:bookmarkEnd w:id="330"/>
    </w:p>
    <w:p w14:paraId="008D6BD1" w14:textId="77777777" w:rsidR="00A1520A" w:rsidRPr="009D2D9E" w:rsidRDefault="00A1520A" w:rsidP="00F67244">
      <w:pPr>
        <w:pStyle w:val="CERLEVEL4"/>
      </w:pPr>
      <w:r w:rsidRPr="009D2D9E">
        <w:t xml:space="preserve">The Market Operator shall publish information relating to the Modifications Process and the status of each Modification Proposal and Agreed Procedure Modification Proposal subject to the confidentiality provisions set out in section </w:t>
      </w:r>
      <w:r w:rsidR="00DB3A46">
        <w:fldChar w:fldCharType="begin"/>
      </w:r>
      <w:r w:rsidR="00DB3A46">
        <w:instrText xml:space="preserve"> REF _Ref451528162 \r \h  \* MERGEFORMAT </w:instrText>
      </w:r>
      <w:r w:rsidR="00DB3A46">
        <w:fldChar w:fldCharType="separate"/>
      </w:r>
      <w:r w:rsidR="008C10E8">
        <w:t>B.29</w:t>
      </w:r>
      <w:r w:rsidR="00DB3A46">
        <w:fldChar w:fldCharType="end"/>
      </w:r>
      <w:r w:rsidRPr="009D2D9E">
        <w:t xml:space="preserve">. </w:t>
      </w:r>
    </w:p>
    <w:p w14:paraId="008D6BD2" w14:textId="77777777" w:rsidR="00A1520A" w:rsidRPr="009D2D9E" w:rsidRDefault="00A1520A" w:rsidP="00F67244">
      <w:pPr>
        <w:pStyle w:val="CERLEVEL4"/>
      </w:pPr>
      <w:r w:rsidRPr="009D2D9E">
        <w:t xml:space="preserve">The Market Operator shall provide for a website location or other similar means of publication to be available to the Secretariat and the Modifications Committee for the Modifications Process. </w:t>
      </w:r>
    </w:p>
    <w:p w14:paraId="008D6BD3" w14:textId="77777777" w:rsidR="00A1520A" w:rsidRPr="009D2D9E" w:rsidRDefault="00A1520A" w:rsidP="00F67244">
      <w:pPr>
        <w:pStyle w:val="CERLEVEL4"/>
      </w:pPr>
      <w:r w:rsidRPr="009D2D9E">
        <w:t xml:space="preserve">The Market Operator shall publish notices submitted to it by the Modifications Committee as soon as practicable after receipt of such notices and in any event within 5 Working Days after receipt of such notices. </w:t>
      </w:r>
    </w:p>
    <w:p w14:paraId="008D6BD4" w14:textId="77777777" w:rsidR="00A1520A" w:rsidRPr="009D2D9E" w:rsidRDefault="00A1520A" w:rsidP="00F67244">
      <w:pPr>
        <w:pStyle w:val="CERLEVEL4"/>
      </w:pPr>
      <w:r w:rsidRPr="009D2D9E">
        <w:t xml:space="preserve">The Modifications Committee shall submit a quarterly report to the Regulatory Authorities including the progress and status of Modification Proposals. These reports shall be published by the Market Operator as soon as reasonably practicable after receipt. </w:t>
      </w:r>
    </w:p>
    <w:p w14:paraId="008D6BD5" w14:textId="77777777" w:rsidR="00A1520A" w:rsidRPr="009D2D9E" w:rsidRDefault="00A1520A" w:rsidP="00F67244">
      <w:pPr>
        <w:pStyle w:val="CERLEVEL4"/>
      </w:pPr>
      <w:r w:rsidRPr="009D2D9E">
        <w:t xml:space="preserve">The Market Operator shall publish the determination of the Regulatory Authorities in relation to a Modification Proposal within 2 Working Days after such decision has been made and submitted to the Market Operator and, where a Modification Proposal has been accepted, such publication shall include the text of the Modification. </w:t>
      </w:r>
    </w:p>
    <w:p w14:paraId="008D6BD6" w14:textId="77777777" w:rsidR="00A1520A" w:rsidRPr="009D2D9E" w:rsidRDefault="00A1520A" w:rsidP="00A1520A">
      <w:pPr>
        <w:pStyle w:val="CERLEVEL3"/>
        <w:rPr>
          <w:lang w:val="en-IE"/>
        </w:rPr>
      </w:pPr>
      <w:bookmarkStart w:id="331" w:name="_Toc418844065"/>
      <w:bookmarkStart w:id="332" w:name="_Toc228073550"/>
      <w:bookmarkStart w:id="333" w:name="_Toc159867031"/>
      <w:bookmarkStart w:id="334" w:name="_Toc103071076"/>
      <w:r w:rsidRPr="009D2D9E">
        <w:rPr>
          <w:lang w:val="en-IE"/>
        </w:rPr>
        <w:t>Intellectual Property Issues Associated With Modification Proposals</w:t>
      </w:r>
      <w:bookmarkEnd w:id="331"/>
      <w:bookmarkEnd w:id="332"/>
      <w:bookmarkEnd w:id="333"/>
      <w:bookmarkEnd w:id="334"/>
    </w:p>
    <w:p w14:paraId="008D6BD7" w14:textId="77777777" w:rsidR="00A1520A" w:rsidRPr="009D2D9E" w:rsidRDefault="00A1520A" w:rsidP="00F67244">
      <w:pPr>
        <w:pStyle w:val="CERLEVEL4"/>
      </w:pPr>
      <w:r w:rsidRPr="009D2D9E">
        <w:t xml:space="preserve">Each Party submitting a Modification Proposal shall be deemed to have granted an irrevocable worldwide royalty-free licence to any Intellectual Property Rights or other rights to, and to have waived any moral rights in, the content, form or other aspect of the Modification Proposal and such licence and waiver shall be a precondition to the valid submission of a Modification Proposal. </w:t>
      </w:r>
    </w:p>
    <w:p w14:paraId="008D6BD8" w14:textId="77777777" w:rsidR="00A1520A" w:rsidRPr="009D2D9E" w:rsidRDefault="00A1520A" w:rsidP="00F67244">
      <w:pPr>
        <w:pStyle w:val="CERLEVEL4"/>
      </w:pPr>
      <w:r w:rsidRPr="009D2D9E">
        <w:t xml:space="preserve">Each Proposer who is not a Party shall be required to grant an irrevocable worldwide royalty-free licence to any Intellectual Property Rights or other rights to and waive any moral rights in the content, form or other aspect of the Modification Proposal and such licence and waiver shall be a precondition to the acceptance of a Modification Proposal. </w:t>
      </w:r>
    </w:p>
    <w:p w14:paraId="008D6BD9" w14:textId="77777777" w:rsidR="00A1520A" w:rsidRPr="009D2D9E" w:rsidRDefault="00A1520A" w:rsidP="00F67244">
      <w:pPr>
        <w:pStyle w:val="CERLEVEL4"/>
      </w:pPr>
      <w:r w:rsidRPr="009D2D9E">
        <w:t xml:space="preserve">A form for Modification Proposals shall be made available on the Modifications Website provided for the Modifications Committee and such form shall include an irrevocable worldwide royalty-free licence of Intellectual Property Rights, and waiver of moral rights in respect of the content, format or other aspects of the proposal. </w:t>
      </w:r>
    </w:p>
    <w:p w14:paraId="008D6BDA" w14:textId="77777777" w:rsidR="00A1520A" w:rsidRPr="009D2D9E" w:rsidRDefault="00A1520A" w:rsidP="00A1520A">
      <w:pPr>
        <w:pStyle w:val="CERLEVEL3"/>
        <w:rPr>
          <w:lang w:val="en-IE"/>
        </w:rPr>
      </w:pPr>
      <w:bookmarkStart w:id="335" w:name="_Toc418844066"/>
      <w:bookmarkStart w:id="336" w:name="_Toc228073551"/>
      <w:bookmarkStart w:id="337" w:name="_Toc159867032"/>
      <w:bookmarkStart w:id="338" w:name="_Toc103071077"/>
      <w:r w:rsidRPr="009D2D9E">
        <w:rPr>
          <w:lang w:val="en-IE"/>
        </w:rPr>
        <w:t>No Retrospective Effect</w:t>
      </w:r>
      <w:bookmarkEnd w:id="335"/>
      <w:bookmarkEnd w:id="336"/>
      <w:bookmarkEnd w:id="337"/>
      <w:bookmarkEnd w:id="338"/>
    </w:p>
    <w:p w14:paraId="008D6BDB" w14:textId="77777777" w:rsidR="00A1520A" w:rsidRPr="009D2D9E" w:rsidRDefault="00A1520A" w:rsidP="00F67244">
      <w:pPr>
        <w:pStyle w:val="CERLEVEL4"/>
      </w:pPr>
      <w:bookmarkStart w:id="339" w:name="_Ref127353310"/>
      <w:r w:rsidRPr="009D2D9E">
        <w:t>For the avoidance of doubt, a Modification shall have effect as and from the date specified by the Regulatory Authorities or, where applicable, the Modifications Committee and in no event shall that date be earlier than the date on which the Modification is approved by the Regulatory Authorities, or, where applicable, the Modifications Committee. Under no circumstances shall Modifications have retrospective effect.</w:t>
      </w:r>
      <w:bookmarkEnd w:id="339"/>
      <w:r w:rsidRPr="009D2D9E">
        <w:t xml:space="preserve"> </w:t>
      </w:r>
    </w:p>
    <w:p w14:paraId="008D6BDC" w14:textId="77777777" w:rsidR="00A1520A" w:rsidRPr="009D2D9E" w:rsidRDefault="00A1520A" w:rsidP="00A1520A">
      <w:pPr>
        <w:pStyle w:val="CERLEVEL2"/>
        <w:rPr>
          <w:lang w:val="en-IE"/>
        </w:rPr>
      </w:pPr>
      <w:bookmarkStart w:id="340" w:name="_Toc418844067"/>
      <w:bookmarkStart w:id="341" w:name="_Toc228073552"/>
      <w:bookmarkStart w:id="342" w:name="_Toc159867033"/>
      <w:bookmarkStart w:id="343" w:name="_Toc103071078"/>
      <w:r w:rsidRPr="009D2D9E">
        <w:rPr>
          <w:lang w:val="en-IE"/>
        </w:rPr>
        <w:t>Default, Suspension and Termination</w:t>
      </w:r>
      <w:bookmarkEnd w:id="340"/>
      <w:bookmarkEnd w:id="341"/>
      <w:bookmarkEnd w:id="342"/>
      <w:bookmarkEnd w:id="343"/>
    </w:p>
    <w:p w14:paraId="008D6BDD" w14:textId="77777777" w:rsidR="00A1520A" w:rsidRPr="009D2D9E" w:rsidRDefault="00A1520A" w:rsidP="00A1520A">
      <w:pPr>
        <w:pStyle w:val="CERLEVEL3"/>
        <w:rPr>
          <w:lang w:val="en-IE"/>
        </w:rPr>
      </w:pPr>
      <w:bookmarkStart w:id="344" w:name="_Toc418844068"/>
      <w:bookmarkStart w:id="345" w:name="_Toc228073553"/>
      <w:bookmarkStart w:id="346" w:name="_Toc159867034"/>
      <w:bookmarkStart w:id="347" w:name="_Toc103071079"/>
      <w:r w:rsidRPr="009D2D9E">
        <w:rPr>
          <w:lang w:val="en-IE"/>
        </w:rPr>
        <w:t>Concepts</w:t>
      </w:r>
      <w:bookmarkEnd w:id="344"/>
      <w:bookmarkEnd w:id="345"/>
      <w:bookmarkEnd w:id="346"/>
      <w:bookmarkEnd w:id="347"/>
    </w:p>
    <w:p w14:paraId="008D6BDE" w14:textId="77777777" w:rsidR="00A1520A" w:rsidRPr="009D2D9E" w:rsidRDefault="00A1520A" w:rsidP="00F67244">
      <w:pPr>
        <w:pStyle w:val="CERLEVEL4"/>
      </w:pPr>
      <w:r w:rsidRPr="009D2D9E">
        <w:t xml:space="preserve">The following sections on default, suspension and termination shall apply in respect of Default by any Party other than the Market Operator. </w:t>
      </w:r>
    </w:p>
    <w:p w14:paraId="008D6BDF" w14:textId="77777777" w:rsidR="00A1520A" w:rsidRPr="009D2D9E" w:rsidRDefault="00A1520A" w:rsidP="00F67244">
      <w:pPr>
        <w:pStyle w:val="CERLEVEL4"/>
      </w:pPr>
      <w:r w:rsidRPr="009D2D9E">
        <w:t xml:space="preserve">Agreed Procedure </w:t>
      </w:r>
      <w:r w:rsidRPr="009D2D9E">
        <w:rPr>
          <w:rFonts w:cs="Arial"/>
        </w:rPr>
        <w:t>18</w:t>
      </w:r>
      <w:r w:rsidRPr="009D2D9E">
        <w:t xml:space="preserve"> “Suspension</w:t>
      </w:r>
      <w:r w:rsidRPr="009D2D9E">
        <w:rPr>
          <w:color w:val="000000"/>
        </w:rPr>
        <w:t xml:space="preserve"> and Termination</w:t>
      </w:r>
      <w:r w:rsidRPr="009D2D9E">
        <w:t>” sets out the detailed processes for dealing with default, suspension and termination.</w:t>
      </w:r>
    </w:p>
    <w:p w14:paraId="008D6BE0" w14:textId="77777777" w:rsidR="00A1520A" w:rsidRPr="009D2D9E" w:rsidRDefault="00A1520A" w:rsidP="00A1520A">
      <w:pPr>
        <w:pStyle w:val="CERLEVEL3"/>
        <w:rPr>
          <w:lang w:val="en-IE"/>
        </w:rPr>
      </w:pPr>
      <w:bookmarkStart w:id="348" w:name="_Toc103071080"/>
      <w:r w:rsidRPr="009D2D9E">
        <w:rPr>
          <w:lang w:val="en-IE"/>
        </w:rPr>
        <w:t>Default</w:t>
      </w:r>
      <w:bookmarkEnd w:id="348"/>
    </w:p>
    <w:p w14:paraId="008D6BE1" w14:textId="77777777" w:rsidR="00A1520A" w:rsidRPr="009D2D9E" w:rsidRDefault="00A1520A" w:rsidP="00F67244">
      <w:pPr>
        <w:pStyle w:val="CERLEVEL4"/>
      </w:pPr>
      <w:r w:rsidRPr="009D2D9E">
        <w:t xml:space="preserve">A Party shall be in Default where it is in material breach of any provision of the Code or the Framework Agreement. </w:t>
      </w:r>
    </w:p>
    <w:p w14:paraId="008D6BE2" w14:textId="77777777" w:rsidR="00A1520A" w:rsidRPr="009D2D9E" w:rsidRDefault="00A1520A" w:rsidP="00F67244">
      <w:pPr>
        <w:pStyle w:val="CERLEVEL4"/>
      </w:pPr>
      <w:bookmarkStart w:id="349" w:name="_Ref462734822"/>
      <w:r w:rsidRPr="009D2D9E">
        <w:t xml:space="preserve">A Party shall notify the Market Operator as soon as reasonably practicable upon becoming aware of any circumstance that will give rise to a Default or of any of the events listed in paragraph </w:t>
      </w:r>
      <w:r w:rsidR="00DB3A46">
        <w:fldChar w:fldCharType="begin"/>
      </w:r>
      <w:r w:rsidR="00DB3A46">
        <w:instrText xml:space="preserve"> REF _Ref454871131 \r \h  \* MERGEFORMAT </w:instrText>
      </w:r>
      <w:r w:rsidR="00DB3A46">
        <w:fldChar w:fldCharType="separate"/>
      </w:r>
      <w:r w:rsidR="008C10E8">
        <w:t>B.18.3.1</w:t>
      </w:r>
      <w:r w:rsidR="00DB3A46">
        <w:fldChar w:fldCharType="end"/>
      </w:r>
      <w:r w:rsidRPr="009D2D9E">
        <w:t xml:space="preserve"> or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and upon the occurrence of a Default.</w:t>
      </w:r>
      <w:bookmarkEnd w:id="349"/>
      <w:r w:rsidRPr="009D2D9E">
        <w:t xml:space="preserve"> </w:t>
      </w:r>
      <w:bookmarkStart w:id="350" w:name="_Toc418844069"/>
      <w:bookmarkStart w:id="351" w:name="_Toc228073554"/>
      <w:bookmarkStart w:id="352" w:name="_Toc159867035"/>
    </w:p>
    <w:bookmarkEnd w:id="350"/>
    <w:bookmarkEnd w:id="351"/>
    <w:bookmarkEnd w:id="352"/>
    <w:p w14:paraId="008D6BE3" w14:textId="77777777" w:rsidR="00A1520A" w:rsidRPr="009D2D9E" w:rsidRDefault="00A1520A" w:rsidP="00F67244">
      <w:pPr>
        <w:pStyle w:val="CERLEVEL4"/>
      </w:pPr>
      <w:r w:rsidRPr="009D2D9E">
        <w:t xml:space="preserve">On becoming aware of a Default in relation to a Party, whether through a notification under paragraph </w:t>
      </w:r>
      <w:r w:rsidR="007A0596" w:rsidRPr="009D2D9E">
        <w:fldChar w:fldCharType="begin"/>
      </w:r>
      <w:r w:rsidRPr="009D2D9E">
        <w:instrText xml:space="preserve"> REF _Ref462734822 \r \h </w:instrText>
      </w:r>
      <w:r w:rsidR="007A0596" w:rsidRPr="009D2D9E">
        <w:fldChar w:fldCharType="separate"/>
      </w:r>
      <w:r w:rsidR="008C10E8">
        <w:t>B.18.2.2</w:t>
      </w:r>
      <w:r w:rsidR="007A0596" w:rsidRPr="009D2D9E">
        <w:fldChar w:fldCharType="end"/>
      </w:r>
      <w:r w:rsidRPr="009D2D9E">
        <w:t xml:space="preserve"> or otherwise, the Market Operator shall issue to the Defaulting Party a Default Notice specifying the Default. </w:t>
      </w:r>
    </w:p>
    <w:p w14:paraId="008D6BE4" w14:textId="77777777" w:rsidR="00A1520A" w:rsidRPr="009D2D9E" w:rsidRDefault="00A1520A" w:rsidP="00F67244">
      <w:pPr>
        <w:pStyle w:val="CERLEVEL4"/>
      </w:pPr>
      <w:r w:rsidRPr="009D2D9E">
        <w:t xml:space="preserve">The Market Operator shall specify in a Default Notice: </w:t>
      </w:r>
    </w:p>
    <w:p w14:paraId="008D6BE5" w14:textId="77777777" w:rsidR="00A1520A" w:rsidRPr="009D2D9E" w:rsidRDefault="00A1520A" w:rsidP="00A1520A">
      <w:pPr>
        <w:pStyle w:val="CERLEVEL5"/>
        <w:rPr>
          <w:lang w:val="en-IE"/>
        </w:rPr>
      </w:pPr>
      <w:r w:rsidRPr="009D2D9E">
        <w:rPr>
          <w:lang w:val="en-IE"/>
        </w:rPr>
        <w:t xml:space="preserve">the nature of the Default; </w:t>
      </w:r>
    </w:p>
    <w:p w14:paraId="008D6BE6" w14:textId="77777777" w:rsidR="00A1520A" w:rsidRPr="009D2D9E" w:rsidRDefault="00A1520A" w:rsidP="00A1520A">
      <w:pPr>
        <w:pStyle w:val="CERLEVEL5"/>
        <w:rPr>
          <w:lang w:val="en-IE"/>
        </w:rPr>
      </w:pPr>
      <w:r w:rsidRPr="009D2D9E">
        <w:rPr>
          <w:lang w:val="en-IE"/>
        </w:rPr>
        <w:t>if the Default is capable of remedy, the time from the date of the Default Notice within which the Defaulting Party is required to remedy the Default; and</w:t>
      </w:r>
    </w:p>
    <w:p w14:paraId="008D6BE7" w14:textId="77777777" w:rsidR="00A1520A" w:rsidRPr="009D2D9E" w:rsidRDefault="00A1520A" w:rsidP="00A1520A">
      <w:pPr>
        <w:pStyle w:val="CERLEVEL5"/>
        <w:rPr>
          <w:lang w:val="en-IE"/>
        </w:rPr>
      </w:pPr>
      <w:r w:rsidRPr="009D2D9E">
        <w:rPr>
          <w:lang w:val="en-IE"/>
        </w:rPr>
        <w:t xml:space="preserve">any other action which the Market Operator may reasonably require the Defaulting Party to take in respect of the Default. </w:t>
      </w:r>
    </w:p>
    <w:p w14:paraId="008D6BE8" w14:textId="77777777" w:rsidR="00A1520A" w:rsidRPr="009D2D9E" w:rsidRDefault="00A1520A" w:rsidP="00F67244">
      <w:pPr>
        <w:pStyle w:val="CERLEVEL4"/>
      </w:pPr>
      <w:r w:rsidRPr="009D2D9E">
        <w:t xml:space="preserve">The Defaulting Party must comply with the Default Notice. </w:t>
      </w:r>
    </w:p>
    <w:p w14:paraId="008D6BE9" w14:textId="77777777" w:rsidR="00A1520A" w:rsidRPr="009D2D9E" w:rsidRDefault="00A1520A" w:rsidP="00A1520A">
      <w:pPr>
        <w:pStyle w:val="CERLEVEL3"/>
        <w:rPr>
          <w:lang w:val="en-IE"/>
        </w:rPr>
      </w:pPr>
      <w:bookmarkStart w:id="353" w:name="_Toc418844070"/>
      <w:bookmarkStart w:id="354" w:name="_Toc228073555"/>
      <w:bookmarkStart w:id="355" w:name="_Toc159867036"/>
      <w:bookmarkStart w:id="356" w:name="_Ref454873522"/>
      <w:bookmarkStart w:id="357" w:name="_Ref456281319"/>
      <w:bookmarkStart w:id="358" w:name="_Toc103071081"/>
      <w:r w:rsidRPr="009D2D9E">
        <w:rPr>
          <w:lang w:val="en-IE"/>
        </w:rPr>
        <w:t>Suspension</w:t>
      </w:r>
      <w:bookmarkEnd w:id="353"/>
      <w:bookmarkEnd w:id="354"/>
      <w:bookmarkEnd w:id="355"/>
      <w:bookmarkEnd w:id="356"/>
      <w:bookmarkEnd w:id="357"/>
      <w:bookmarkEnd w:id="358"/>
    </w:p>
    <w:p w14:paraId="008D6BEA" w14:textId="77777777" w:rsidR="00A1520A" w:rsidRPr="009D2D9E" w:rsidRDefault="00A1520A" w:rsidP="00F67244">
      <w:pPr>
        <w:pStyle w:val="CERLEVEL4"/>
      </w:pPr>
      <w:bookmarkStart w:id="359" w:name="_Ref454871131"/>
      <w:r w:rsidRPr="009D2D9E">
        <w:t>The Market Operator may, with the prior written approval of the Regulatory Authorities, issue a Suspension Order in respect of all or any of a Party’s Units where:</w:t>
      </w:r>
      <w:bookmarkEnd w:id="359"/>
      <w:r w:rsidRPr="009D2D9E">
        <w:t xml:space="preserve"> </w:t>
      </w:r>
    </w:p>
    <w:p w14:paraId="008D6BEB" w14:textId="77777777" w:rsidR="00A1520A" w:rsidRPr="009D2D9E" w:rsidRDefault="00A1520A" w:rsidP="00A1520A">
      <w:pPr>
        <w:pStyle w:val="CERLEVEL5"/>
        <w:rPr>
          <w:lang w:val="en-IE"/>
        </w:rPr>
      </w:pPr>
      <w:r w:rsidRPr="009D2D9E">
        <w:rPr>
          <w:lang w:val="en-IE"/>
        </w:rPr>
        <w:t xml:space="preserve">it becomes unlawful for the Party to comply with any of its obligations under the Code; </w:t>
      </w:r>
    </w:p>
    <w:p w14:paraId="008D6BEC" w14:textId="77777777" w:rsidR="00A1520A" w:rsidRPr="009D2D9E" w:rsidRDefault="00A1520A" w:rsidP="00A1520A">
      <w:pPr>
        <w:pStyle w:val="CERLEVEL5"/>
        <w:rPr>
          <w:lang w:val="en-IE"/>
        </w:rPr>
      </w:pPr>
      <w:r w:rsidRPr="009D2D9E">
        <w:rPr>
          <w:lang w:val="en-IE"/>
        </w:rPr>
        <w:t xml:space="preserve">it becomes unlawful for the Party’s Credit Cover Provider to comply with any of its Credit Cover obligations; </w:t>
      </w:r>
    </w:p>
    <w:p w14:paraId="008D6BED" w14:textId="77777777" w:rsidR="00A1520A" w:rsidRPr="009D2D9E" w:rsidRDefault="00A1520A" w:rsidP="00A1520A">
      <w:pPr>
        <w:pStyle w:val="CERLEVEL5"/>
        <w:rPr>
          <w:lang w:val="en-IE"/>
        </w:rPr>
      </w:pPr>
      <w:r w:rsidRPr="009D2D9E">
        <w:rPr>
          <w:lang w:val="en-IE"/>
        </w:rPr>
        <w:t xml:space="preserve">a Legal Requirement necessary to enable the Party or its Credit Cover Provider to fulfil its obligations and functions under the Code is amended or revoked in whole or in part so as to prevent the Party or its Credit Cover Provider from fulfilling its obligations and functions under the Code; </w:t>
      </w:r>
    </w:p>
    <w:p w14:paraId="008D6BEE" w14:textId="77777777" w:rsidR="00A1520A" w:rsidRPr="009D2D9E" w:rsidRDefault="00A1520A" w:rsidP="00A1520A">
      <w:pPr>
        <w:pStyle w:val="CERLEVEL5"/>
        <w:rPr>
          <w:lang w:val="en-IE"/>
        </w:rPr>
      </w:pPr>
      <w:r w:rsidRPr="009D2D9E">
        <w:rPr>
          <w:lang w:val="en-IE"/>
        </w:rPr>
        <w:t xml:space="preserve">the Party or its Credit Cover Provider suspends or ceases to carry on its business, or any part of its business which is relevant to its activities under the Code; </w:t>
      </w:r>
    </w:p>
    <w:p w14:paraId="008D6BEF" w14:textId="77777777" w:rsidR="00A1520A" w:rsidRPr="009D2D9E" w:rsidRDefault="00A1520A" w:rsidP="00A1520A">
      <w:pPr>
        <w:pStyle w:val="CERLEVEL5"/>
        <w:rPr>
          <w:lang w:val="en-IE"/>
        </w:rPr>
      </w:pPr>
      <w:r w:rsidRPr="009D2D9E">
        <w:rPr>
          <w:lang w:val="en-IE"/>
        </w:rPr>
        <w:t xml:space="preserve">the Party’s Credit Cover Provider ceases to be eligible for the purposes of the Code to be able to provide the Credit Cover and the Party has not acquired a new Credit Cover Provider within the period required under paragraph </w:t>
      </w:r>
      <w:r w:rsidRPr="009D2D9E">
        <w:rPr>
          <w:rFonts w:cstheme="minorHAnsi"/>
          <w:lang w:val="en-IE"/>
        </w:rPr>
        <w:t>G.9.1.6</w:t>
      </w:r>
      <w:r w:rsidRPr="009D2D9E">
        <w:rPr>
          <w:lang w:val="en-IE"/>
        </w:rPr>
        <w:t xml:space="preserve">; </w:t>
      </w:r>
    </w:p>
    <w:p w14:paraId="008D6BF0" w14:textId="77777777" w:rsidR="00A1520A" w:rsidRPr="009D2D9E" w:rsidRDefault="00A1520A" w:rsidP="00A1520A">
      <w:pPr>
        <w:pStyle w:val="CERLEVEL5"/>
        <w:rPr>
          <w:lang w:val="en-IE"/>
        </w:rPr>
      </w:pPr>
      <w:r w:rsidRPr="009D2D9E">
        <w:rPr>
          <w:lang w:val="en-IE"/>
        </w:rPr>
        <w:t xml:space="preserve">the Party enters into or takes any action to enter into an arrangement or composition with its creditors (except in the case of a solvent and bona fide reconstruction or amalgamation); </w:t>
      </w:r>
    </w:p>
    <w:p w14:paraId="008D6BF1" w14:textId="77777777" w:rsidR="00A1520A" w:rsidRPr="009D2D9E" w:rsidRDefault="00A1520A" w:rsidP="00A1520A">
      <w:pPr>
        <w:pStyle w:val="CERLEVEL5"/>
        <w:rPr>
          <w:lang w:val="en-IE"/>
        </w:rPr>
      </w:pPr>
      <w:r w:rsidRPr="009D2D9E">
        <w:rPr>
          <w:lang w:val="en-IE"/>
        </w:rPr>
        <w:t xml:space="preserve">the Party’s Credit Cover Provider enters into or takes any action to enter into an arrangement or composition with its creditors (except in the case of a solvent and bona fide reconstruction or amalgamation); </w:t>
      </w:r>
    </w:p>
    <w:p w14:paraId="008D6BF2" w14:textId="77777777" w:rsidR="00A1520A" w:rsidRPr="009D2D9E" w:rsidRDefault="00A1520A" w:rsidP="00A1520A">
      <w:pPr>
        <w:pStyle w:val="CERLEVEL5"/>
        <w:rPr>
          <w:lang w:val="en-IE"/>
        </w:rPr>
      </w:pPr>
      <w:r w:rsidRPr="009D2D9E">
        <w:rPr>
          <w:lang w:val="en-IE"/>
        </w:rPr>
        <w:t xml:space="preserve">a receiver, manager, receiver and manager, administrative receiver, examiner or administrator is appointed in respect of the Party or its Credit Cover Provider or any of their respective assets, or a petition is presented for the appointment of an examiner or administrator, or a petition is presented or an order is made or a resolution is passed for the dissolution of, winding up of or appointment of a liquidator to the Party or its Credit Cover Provider, or a liquidator, trustee in bankruptcy or other similar person is appointed in respect of the Party or its Credit Cover Provider, or any steps are taken to do any of the foregoing or any event analogous to any of the foregoing happens in any jurisdiction; </w:t>
      </w:r>
    </w:p>
    <w:p w14:paraId="008D6BF3" w14:textId="77777777" w:rsidR="00A1520A" w:rsidRPr="009D2D9E" w:rsidRDefault="00A1520A" w:rsidP="00A1520A">
      <w:pPr>
        <w:pStyle w:val="CERLEVEL5"/>
        <w:rPr>
          <w:lang w:val="en-IE"/>
        </w:rPr>
      </w:pPr>
      <w:r w:rsidRPr="009D2D9E">
        <w:rPr>
          <w:lang w:val="en-IE"/>
        </w:rPr>
        <w:t xml:space="preserve">the Party or its Credit Cover Provider is dissolved or struck off; </w:t>
      </w:r>
    </w:p>
    <w:p w14:paraId="008D6BF4" w14:textId="77777777" w:rsidR="00A1520A" w:rsidRPr="009D2D9E" w:rsidRDefault="00A1520A" w:rsidP="00A1520A">
      <w:pPr>
        <w:pStyle w:val="CERLEVEL5"/>
        <w:rPr>
          <w:lang w:val="en-IE"/>
        </w:rPr>
      </w:pPr>
      <w:r w:rsidRPr="009D2D9E">
        <w:rPr>
          <w:lang w:val="en-IE"/>
        </w:rPr>
        <w:t>the Party or its Credit Cover Provider is unable to pay its debts for the purposes of section 570 of the Companies Act, 2014 (Ireland), Article 103 (1) or (2) of the Insolvency Order (Northern Ireland) 1989, or Section 123 (1) or (2) of the Insolvency Act 1986 (Great Britain) (as applicable) or if any voluntary arrangement is proposed in relation under Article 14 of the Insolvency Order (Northern Ireland) 1989, or section 1 of the Insolvency Act 1986 (Great Britain)(as applicable), or for the purpose of any similar or analogous legislation under the laws of any jurisdiction. For the purposes of this sub-paragraph:</w:t>
      </w:r>
    </w:p>
    <w:p w14:paraId="008D6BF5" w14:textId="77777777" w:rsidR="00A1520A" w:rsidRPr="009D2D9E" w:rsidRDefault="00A1520A" w:rsidP="00A1520A">
      <w:pPr>
        <w:pStyle w:val="CERLEVEL6"/>
        <w:rPr>
          <w:lang w:val="en-IE"/>
        </w:rPr>
      </w:pPr>
      <w:r w:rsidRPr="009D2D9E">
        <w:rPr>
          <w:lang w:val="en-IE"/>
        </w:rPr>
        <w:t>section 570 of the Companies Act, 2014 shall have effect as if “€100,000” (or such higher figure as the Market Operator may specify from time to time) was substituted for the monetary amounts currently specified in or for the purposes of that section; and</w:t>
      </w:r>
    </w:p>
    <w:p w14:paraId="008D6BF6" w14:textId="77777777" w:rsidR="00A1520A" w:rsidRPr="009D2D9E" w:rsidRDefault="00A1520A" w:rsidP="00A1520A">
      <w:pPr>
        <w:pStyle w:val="CERLEVEL6"/>
        <w:rPr>
          <w:lang w:val="en-IE"/>
        </w:rPr>
      </w:pPr>
      <w:r w:rsidRPr="009D2D9E">
        <w:rPr>
          <w:lang w:val="en-IE"/>
        </w:rPr>
        <w:t xml:space="preserve">article 103 of the Insolvency Order (Northern Ireland) and section 123 of the Insolvency Act, 1986 (Great Britain) shall have effect as if “£60,000” (or such higher figure as the Market Operator may specify from time to time) was substituted for the monetary amount currently specified in or for the purposes of that Article or section; </w:t>
      </w:r>
    </w:p>
    <w:p w14:paraId="008D6BF7" w14:textId="77777777" w:rsidR="00A1520A" w:rsidRPr="009D2D9E" w:rsidRDefault="00A1520A" w:rsidP="00A1520A">
      <w:pPr>
        <w:pStyle w:val="CERLEVEL5"/>
        <w:rPr>
          <w:lang w:val="en-IE"/>
        </w:rPr>
      </w:pPr>
      <w:r w:rsidRPr="009D2D9E">
        <w:rPr>
          <w:lang w:val="en-IE"/>
        </w:rPr>
        <w:t xml:space="preserve">the Party which is required to be licensed in respect of any or all of its roles under the Code has its Licence revoked in whole or in part or amended, so as to prevent the Party from fulfilling its obligations and functions under the Code; </w:t>
      </w:r>
    </w:p>
    <w:p w14:paraId="008D6BF8" w14:textId="77777777" w:rsidR="00A1520A" w:rsidRPr="009D2D9E" w:rsidRDefault="00A1520A" w:rsidP="00A1520A">
      <w:pPr>
        <w:pStyle w:val="CERLEVEL5"/>
        <w:rPr>
          <w:lang w:val="en-IE"/>
        </w:rPr>
      </w:pPr>
      <w:r w:rsidRPr="009D2D9E">
        <w:rPr>
          <w:lang w:val="en-IE"/>
        </w:rPr>
        <w:t xml:space="preserve">the Party has committed 3 Defaults within a period of 20 Working Days; </w:t>
      </w:r>
    </w:p>
    <w:p w14:paraId="008D6BF9" w14:textId="77777777" w:rsidR="00A1520A" w:rsidRPr="009D2D9E" w:rsidRDefault="00A1520A" w:rsidP="00A1520A">
      <w:pPr>
        <w:pStyle w:val="CERLEVEL5"/>
        <w:rPr>
          <w:lang w:val="en-IE"/>
        </w:rPr>
      </w:pPr>
      <w:r w:rsidRPr="009D2D9E">
        <w:rPr>
          <w:lang w:val="en-IE"/>
        </w:rPr>
        <w:t xml:space="preserve">the Party has committed a Default and has failed for a period of 20 consecutive days, or such longer period as may be set out in the relevant Default Notice, to comply with the terms of such Default Notice; </w:t>
      </w:r>
    </w:p>
    <w:p w14:paraId="008D6BFA" w14:textId="765CA4A4" w:rsidR="00A1520A" w:rsidRPr="009D2D9E" w:rsidRDefault="00A1520A" w:rsidP="00A1520A">
      <w:pPr>
        <w:pStyle w:val="CERLEVEL5"/>
        <w:rPr>
          <w:lang w:val="en-IE"/>
        </w:rPr>
      </w:pPr>
      <w:r w:rsidRPr="009D2D9E">
        <w:rPr>
          <w:lang w:val="en-IE"/>
        </w:rPr>
        <w:t>the Party has failed to comply with any applicable Account Security Requirements (including, for the avoidance of the doubt, the Deed of Charge and Account Security) in relation to the provision of cash collateral as set out in paragraphs G.1.5.1, G.1.5.2 and G.1.5.3 of this Code and in Agreed Procedure 1 "Registration", Agreed Procedure 9 "Management of Credit Cover and Credit Default" and Agreed Procedure 17 "Banking and Participant Payments";</w:t>
      </w:r>
      <w:r w:rsidR="000A5ACE">
        <w:rPr>
          <w:lang w:val="en-IE"/>
        </w:rPr>
        <w:t xml:space="preserve"> or</w:t>
      </w:r>
    </w:p>
    <w:p w14:paraId="008D6BFB" w14:textId="228A6B9A" w:rsidR="00A1520A" w:rsidRDefault="00A1520A" w:rsidP="00A1520A">
      <w:pPr>
        <w:pStyle w:val="CERLEVEL5"/>
        <w:rPr>
          <w:lang w:val="en-IE"/>
        </w:rPr>
      </w:pPr>
      <w:r w:rsidRPr="009D2D9E">
        <w:rPr>
          <w:lang w:val="en-IE"/>
        </w:rPr>
        <w:t xml:space="preserve">the Party has been suspended under the Capacity Market Code or under </w:t>
      </w:r>
      <w:r w:rsidR="008D177D" w:rsidRPr="009D2D9E">
        <w:rPr>
          <w:lang w:val="en-IE"/>
        </w:rPr>
        <w:t>any</w:t>
      </w:r>
      <w:r w:rsidRPr="009D2D9E">
        <w:rPr>
          <w:lang w:val="en-IE"/>
        </w:rPr>
        <w:t xml:space="preserve"> NEMO Rules</w:t>
      </w:r>
      <w:r w:rsidR="000B1301">
        <w:rPr>
          <w:lang w:val="en-IE"/>
        </w:rPr>
        <w:t xml:space="preserve">; </w:t>
      </w:r>
    </w:p>
    <w:p w14:paraId="008D6BFD" w14:textId="77777777" w:rsidR="00A1520A" w:rsidRPr="009D2D9E" w:rsidRDefault="00A1520A" w:rsidP="00F67244">
      <w:pPr>
        <w:pStyle w:val="CERLEVEL4"/>
      </w:pPr>
      <w:bookmarkStart w:id="360" w:name="_Ref454871147"/>
      <w:r w:rsidRPr="009D2D9E">
        <w:t>In the event that:</w:t>
      </w:r>
      <w:bookmarkEnd w:id="360"/>
      <w:r w:rsidRPr="009D2D9E">
        <w:t xml:space="preserve"> </w:t>
      </w:r>
    </w:p>
    <w:p w14:paraId="008D6BFE" w14:textId="77777777" w:rsidR="00A1520A" w:rsidRPr="009D2D9E" w:rsidRDefault="00A1520A" w:rsidP="00A1520A">
      <w:pPr>
        <w:pStyle w:val="CERLEVEL5"/>
        <w:rPr>
          <w:lang w:val="en-IE"/>
        </w:rPr>
      </w:pPr>
      <w:bookmarkStart w:id="361" w:name="_Ref454872006"/>
      <w:r w:rsidRPr="009D2D9E">
        <w:rPr>
          <w:lang w:val="en-IE"/>
        </w:rPr>
        <w:t>a Credit Call is made and a Participant’s Credit Cover Provider fails to meet the demand within the timeframe provided for under this Code; or</w:t>
      </w:r>
      <w:bookmarkEnd w:id="361"/>
    </w:p>
    <w:p w14:paraId="008D6BFF" w14:textId="77777777" w:rsidR="00A1520A" w:rsidRPr="009D2D9E" w:rsidRDefault="00A1520A" w:rsidP="00A1520A">
      <w:pPr>
        <w:pStyle w:val="CERLEVEL5"/>
        <w:rPr>
          <w:lang w:val="en-IE"/>
        </w:rPr>
      </w:pPr>
      <w:bookmarkStart w:id="362" w:name="_Ref454871845"/>
      <w:r w:rsidRPr="009D2D9E">
        <w:rPr>
          <w:lang w:val="en-IE"/>
        </w:rPr>
        <w:t>a Participant fails at any time to provide the Required Credit Cover as required under this Code,</w:t>
      </w:r>
      <w:bookmarkEnd w:id="362"/>
      <w:r w:rsidRPr="009D2D9E">
        <w:rPr>
          <w:lang w:val="en-IE"/>
        </w:rPr>
        <w:t xml:space="preserve"> </w:t>
      </w:r>
    </w:p>
    <w:p w14:paraId="008D6C00" w14:textId="322A60C7" w:rsidR="00A1520A" w:rsidRDefault="00A1520A" w:rsidP="00F67244">
      <w:pPr>
        <w:pStyle w:val="CERLEVEL4"/>
        <w:numPr>
          <w:ilvl w:val="0"/>
          <w:numId w:val="0"/>
        </w:numPr>
        <w:ind w:left="992"/>
      </w:pPr>
      <w:r w:rsidRPr="009D2D9E">
        <w:t xml:space="preserve">then, subject to paragraphs </w:t>
      </w:r>
      <w:r w:rsidR="00DB3A46">
        <w:fldChar w:fldCharType="begin"/>
      </w:r>
      <w:r w:rsidR="00DB3A46">
        <w:instrText xml:space="preserve"> REF _Ref454879050 \r \h  \* MERGEFORMAT </w:instrText>
      </w:r>
      <w:r w:rsidR="00DB3A46">
        <w:fldChar w:fldCharType="separate"/>
      </w:r>
      <w:r w:rsidR="008C10E8">
        <w:t>B.18.3.3</w:t>
      </w:r>
      <w:r w:rsidR="00DB3A46">
        <w:fldChar w:fldCharType="end"/>
      </w:r>
      <w:r w:rsidRPr="009D2D9E">
        <w:t xml:space="preserve">, </w:t>
      </w:r>
      <w:r w:rsidR="00DB3A46">
        <w:fldChar w:fldCharType="begin"/>
      </w:r>
      <w:r w:rsidR="00DB3A46">
        <w:instrText xml:space="preserve"> REF _Ref454879073 \r \h  \* MERGEFORMAT </w:instrText>
      </w:r>
      <w:r w:rsidR="00DB3A46">
        <w:fldChar w:fldCharType="separate"/>
      </w:r>
      <w:r w:rsidR="008C10E8">
        <w:t>B.18.4.3</w:t>
      </w:r>
      <w:r w:rsidR="00DB3A46">
        <w:fldChar w:fldCharType="end"/>
      </w:r>
      <w:r w:rsidRPr="009D2D9E">
        <w:t xml:space="preserve"> and </w:t>
      </w:r>
      <w:r w:rsidR="00DB3A46">
        <w:fldChar w:fldCharType="begin"/>
      </w:r>
      <w:r w:rsidR="00DB3A46">
        <w:instrText xml:space="preserve"> REF _Ref454879081 \r \h  \* MERGEFORMAT </w:instrText>
      </w:r>
      <w:r w:rsidR="00DB3A46">
        <w:fldChar w:fldCharType="separate"/>
      </w:r>
      <w:r w:rsidR="008C10E8">
        <w:t>B.18.4.4</w:t>
      </w:r>
      <w:r w:rsidR="00DB3A46">
        <w:fldChar w:fldCharType="end"/>
      </w:r>
      <w:r w:rsidRPr="009D2D9E">
        <w:t xml:space="preserve">, the Market Operator shall </w:t>
      </w:r>
      <w:r w:rsidR="00343E1F">
        <w:t>with the prior written approval of the Regulatory Authorities</w:t>
      </w:r>
      <w:r w:rsidRPr="009D2D9E">
        <w:t xml:space="preserve">, issue a Suspension Order in respect of all of the relevant Participant’s Units. </w:t>
      </w:r>
      <w:r w:rsidR="00343E1F">
        <w:t>The Regulatory Authorities shall issue a decision to the Market Operator to either approve or reject the Suspension Order.</w:t>
      </w:r>
      <w:r w:rsidR="005B3563">
        <w:t xml:space="preserve">            </w:t>
      </w:r>
    </w:p>
    <w:p w14:paraId="71587D96" w14:textId="1790F072" w:rsidR="00343E1F" w:rsidRPr="00343E1F" w:rsidRDefault="00343E1F" w:rsidP="0083220C">
      <w:pPr>
        <w:pStyle w:val="CERLevel50"/>
        <w:ind w:left="993"/>
      </w:pPr>
      <w:r>
        <w:t xml:space="preserve">This approval process under Section B.18.3.2 </w:t>
      </w:r>
      <w:r w:rsidR="005A3588">
        <w:t>s</w:t>
      </w:r>
      <w:r>
        <w:t>hall have effect u</w:t>
      </w:r>
      <w:r w:rsidR="00A5350C">
        <w:t>ntil July 28</w:t>
      </w:r>
      <w:r w:rsidR="00A5350C" w:rsidRPr="0083220C">
        <w:rPr>
          <w:vertAlign w:val="superscript"/>
        </w:rPr>
        <w:t>th</w:t>
      </w:r>
      <w:r>
        <w:t xml:space="preserve"> 2020. The</w:t>
      </w:r>
      <w:r w:rsidR="00A5350C">
        <w:t xml:space="preserve"> </w:t>
      </w:r>
      <w:r>
        <w:t>Regulatory</w:t>
      </w:r>
      <w:r w:rsidR="007C5721">
        <w:t xml:space="preserve"> </w:t>
      </w:r>
      <w:r w:rsidR="00A5350C">
        <w:t>A</w:t>
      </w:r>
      <w:r>
        <w:t>uthorities may write to SEMO before this date to extend the application of this temporary process for a further three-month period.</w:t>
      </w:r>
    </w:p>
    <w:p w14:paraId="008D6C01" w14:textId="77777777" w:rsidR="00A1520A" w:rsidRPr="009D2D9E" w:rsidRDefault="00A1520A" w:rsidP="00F67244">
      <w:pPr>
        <w:pStyle w:val="CERLEVEL4"/>
      </w:pPr>
      <w:bookmarkStart w:id="363" w:name="_Ref454879050"/>
      <w:r w:rsidRPr="009D2D9E">
        <w:t xml:space="preserve">A Suspension Order shall not be issued under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solely by reason of the failure of the </w:t>
      </w:r>
      <w:r w:rsidR="00B43BAF" w:rsidRPr="009D2D9E">
        <w:t xml:space="preserve">relevant </w:t>
      </w:r>
      <w:r w:rsidRPr="009D2D9E">
        <w:t xml:space="preserve">Participant to have its Credit Cover in place under paragraph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during the period permitted for replenishment of Credit Cover under paragraph </w:t>
      </w:r>
      <w:r w:rsidRPr="009D2D9E">
        <w:rPr>
          <w:rFonts w:cs="Arial"/>
        </w:rPr>
        <w:t>G.12.1.3</w:t>
      </w:r>
      <w:r w:rsidRPr="009D2D9E">
        <w:t xml:space="preserve"> or </w:t>
      </w:r>
      <w:r w:rsidR="007A0596">
        <w:fldChar w:fldCharType="begin"/>
      </w:r>
      <w:r w:rsidR="00922E29">
        <w:instrText xml:space="preserve"> REF _Ref477460121 \r \h </w:instrText>
      </w:r>
      <w:r w:rsidR="007A0596">
        <w:fldChar w:fldCharType="separate"/>
      </w:r>
      <w:r w:rsidR="008C10E8">
        <w:t>G.12.1.5</w:t>
      </w:r>
      <w:r w:rsidR="007A0596">
        <w:fldChar w:fldCharType="end"/>
      </w:r>
      <w:r w:rsidR="00922E29">
        <w:t xml:space="preserve"> </w:t>
      </w:r>
      <w:r w:rsidRPr="009D2D9E">
        <w:t xml:space="preserve">or during the period permitted to acquire a new Credit Cover Provider under paragraph </w:t>
      </w:r>
      <w:r w:rsidRPr="009D2D9E">
        <w:rPr>
          <w:rFonts w:cs="Arial"/>
        </w:rPr>
        <w:t>G.9.1.6</w:t>
      </w:r>
      <w:r w:rsidRPr="009D2D9E">
        <w:t>.</w:t>
      </w:r>
      <w:bookmarkEnd w:id="363"/>
      <w:r w:rsidRPr="009D2D9E">
        <w:t xml:space="preserve"> </w:t>
      </w:r>
    </w:p>
    <w:p w14:paraId="008D6C02" w14:textId="77777777" w:rsidR="00A1520A" w:rsidRPr="009D2D9E" w:rsidRDefault="00A1520A" w:rsidP="00F67244">
      <w:pPr>
        <w:pStyle w:val="CERLEVEL4"/>
      </w:pPr>
      <w:bookmarkStart w:id="364" w:name="_Ref454871942"/>
      <w:r w:rsidRPr="009D2D9E">
        <w:t xml:space="preserve">In the event that the Market Operator issues a Suspension Order in accordance with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w:t>
      </w:r>
      <w:r w:rsidR="00B43BAF" w:rsidRPr="009D2D9E">
        <w:t>in respect of</w:t>
      </w:r>
      <w:r w:rsidRPr="009D2D9E">
        <w:t xml:space="preserve"> a Participant in respect of its Supplier Units in Northern Ireland, the Market Operator shall, at the same time as issuing the Suspension Order, issue a Statutory Demand to the Participant in respect of the amount by which the Participant’s Credit Cover Provider failed to meet the Credit Call or the amount by which the Participant’s Posted Credit Cover falls short of the Required Credit Cover, or the sum of the two amounts, as appropriate.</w:t>
      </w:r>
      <w:bookmarkEnd w:id="364"/>
      <w:r w:rsidRPr="009D2D9E">
        <w:t xml:space="preserve"> </w:t>
      </w:r>
    </w:p>
    <w:p w14:paraId="008D6C03" w14:textId="77777777" w:rsidR="00A1520A" w:rsidRPr="009D2D9E" w:rsidRDefault="00A1520A" w:rsidP="00F67244">
      <w:pPr>
        <w:pStyle w:val="CERLEVEL4"/>
      </w:pPr>
      <w:r w:rsidRPr="009D2D9E">
        <w:t xml:space="preserve">In the circumstances set out in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the Participant’s failure to provide the Required Credit Cover shall be treated as indebtedness for the purposes of the Insolvency (Northern Ireland) Order 1989 and the Market Operator is authorised to issue a Statutory Demand to the relevant Participant on behalf of all Parties concerned. A Statutory Demand issued in accordance with paragraph </w:t>
      </w:r>
      <w:r w:rsidR="00DB3A46">
        <w:fldChar w:fldCharType="begin"/>
      </w:r>
      <w:r w:rsidR="00DB3A46">
        <w:instrText xml:space="preserve"> REF _Ref454871942 \r \h  \* MERGEFORMAT </w:instrText>
      </w:r>
      <w:r w:rsidR="00DB3A46">
        <w:fldChar w:fldCharType="separate"/>
      </w:r>
      <w:r w:rsidR="008C10E8">
        <w:t>B.18.3.4</w:t>
      </w:r>
      <w:r w:rsidR="00DB3A46">
        <w:fldChar w:fldCharType="end"/>
      </w:r>
      <w:r w:rsidRPr="009D2D9E">
        <w:t xml:space="preserve"> for a failure of a Participant to provide the Required Credit Cover in accordance with paragraph </w:t>
      </w:r>
      <w:r w:rsidR="007A0596">
        <w:fldChar w:fldCharType="begin"/>
      </w:r>
      <w:r w:rsidR="00146027">
        <w:instrText xml:space="preserve"> REF _Ref454871845 \r \h  \* MERGEFORMAT </w:instrText>
      </w:r>
      <w:r w:rsidR="007A0596">
        <w:fldChar w:fldCharType="separate"/>
      </w:r>
      <w:r w:rsidR="008C10E8">
        <w:t>B.18.3.2(b)</w:t>
      </w:r>
      <w:r w:rsidR="007A0596">
        <w:fldChar w:fldCharType="end"/>
      </w:r>
      <w:r w:rsidRPr="009D2D9E">
        <w:t xml:space="preserve"> shall be satisfied upon the relevant Participant putting in place the Required Credit Cover. </w:t>
      </w:r>
    </w:p>
    <w:p w14:paraId="008D6C04" w14:textId="77777777" w:rsidR="00A1520A" w:rsidRPr="009D2D9E" w:rsidRDefault="00A1520A" w:rsidP="00F67244">
      <w:pPr>
        <w:pStyle w:val="CERLEVEL4"/>
      </w:pPr>
      <w:r w:rsidRPr="009D2D9E">
        <w:t xml:space="preserve">Where the Market Operator issues a Suspension Order, the Market Operator shall at the same time send a copy of the Suspension Order to the Regulatory Authorities, the System Operators and the relevant Distribution System Operators in accordance with Agreed Procedure </w:t>
      </w:r>
      <w:r w:rsidRPr="009D2D9E">
        <w:rPr>
          <w:rFonts w:cs="Arial"/>
        </w:rPr>
        <w:t>18</w:t>
      </w:r>
      <w:r w:rsidRPr="009D2D9E">
        <w:t xml:space="preserve"> “Suspension</w:t>
      </w:r>
      <w:r w:rsidRPr="009D2D9E">
        <w:rPr>
          <w:color w:val="000000"/>
        </w:rPr>
        <w:t xml:space="preserve"> and Termination</w:t>
      </w:r>
      <w:r w:rsidRPr="009D2D9E">
        <w:t xml:space="preserve">” and shall publish the Suspension Order. </w:t>
      </w:r>
    </w:p>
    <w:p w14:paraId="008D6C05" w14:textId="77777777" w:rsidR="00A1520A" w:rsidRPr="009D2D9E" w:rsidRDefault="00A1520A" w:rsidP="00F67244">
      <w:pPr>
        <w:pStyle w:val="CERLEVEL4"/>
      </w:pPr>
      <w:r w:rsidRPr="009D2D9E">
        <w:t xml:space="preserve">Where the Market Operator has issued a Suspension Order to a Participant in respect of its Units pursuant to paragraph </w:t>
      </w:r>
      <w:r w:rsidR="00DB3A46">
        <w:fldChar w:fldCharType="begin"/>
      </w:r>
      <w:r w:rsidR="00DB3A46">
        <w:instrText xml:space="preserve"> REF _Ref454871147 \r \h  \* MERGEFORMAT </w:instrText>
      </w:r>
      <w:r w:rsidR="00DB3A46">
        <w:fldChar w:fldCharType="separate"/>
      </w:r>
      <w:r w:rsidR="008C10E8">
        <w:t>B.18.3.2</w:t>
      </w:r>
      <w:r w:rsidR="00DB3A46">
        <w:fldChar w:fldCharType="end"/>
      </w:r>
      <w:r w:rsidRPr="009D2D9E">
        <w:t xml:space="preserve">, then the Market Operator shall not be required to issue a further Suspension Order in respect of any subsequent Default by that Participant of the kind described in paragraph </w:t>
      </w:r>
      <w:r w:rsidR="00DB3A46">
        <w:fldChar w:fldCharType="begin"/>
      </w:r>
      <w:r w:rsidR="00DB3A46">
        <w:instrText xml:space="preserve"> REF _Ref454872006 \r \h  \* MERGEFORMAT </w:instrText>
      </w:r>
      <w:r w:rsidR="00DB3A46">
        <w:fldChar w:fldCharType="separate"/>
      </w:r>
      <w:r w:rsidR="008C10E8">
        <w:t>B.18.3.2(a)</w:t>
      </w:r>
      <w:r w:rsidR="00DB3A46">
        <w:fldChar w:fldCharType="end"/>
      </w:r>
      <w:r w:rsidRPr="009D2D9E">
        <w:t xml:space="preserve"> or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arising during the currency of that Suspension Order. Notwithstanding the foregoing, the Market Operator shall not lift the Suspension Order under paragraph </w:t>
      </w:r>
      <w:r w:rsidR="00DB3A46">
        <w:fldChar w:fldCharType="begin"/>
      </w:r>
      <w:r w:rsidR="00DB3A46">
        <w:instrText xml:space="preserve"> REF _Ref459230749 \r \h  \* MERGEFORMAT </w:instrText>
      </w:r>
      <w:r w:rsidR="00DB3A46">
        <w:fldChar w:fldCharType="separate"/>
      </w:r>
      <w:r w:rsidR="008C10E8">
        <w:t>B.18.4.7</w:t>
      </w:r>
      <w:r w:rsidR="00DB3A46">
        <w:fldChar w:fldCharType="end"/>
      </w:r>
      <w:r w:rsidRPr="009D2D9E">
        <w:t xml:space="preserve"> unless and until each Default by the Participant of the kind described in paragraphs </w:t>
      </w:r>
      <w:r w:rsidR="00DB3A46">
        <w:fldChar w:fldCharType="begin"/>
      </w:r>
      <w:r w:rsidR="00DB3A46">
        <w:instrText xml:space="preserve"> REF _Ref454872006 \r \h  \* MERGEFORMAT </w:instrText>
      </w:r>
      <w:r w:rsidR="00DB3A46">
        <w:fldChar w:fldCharType="separate"/>
      </w:r>
      <w:r w:rsidR="008C10E8">
        <w:t>B.18.3.2(a)</w:t>
      </w:r>
      <w:r w:rsidR="00DB3A46">
        <w:fldChar w:fldCharType="end"/>
      </w:r>
      <w:r w:rsidRPr="009D2D9E">
        <w:t xml:space="preserve"> and </w:t>
      </w:r>
      <w:r w:rsidR="00DB3A46">
        <w:fldChar w:fldCharType="begin"/>
      </w:r>
      <w:r w:rsidR="00DB3A46">
        <w:instrText xml:space="preserve"> REF _Ref454871845 \r \h  \* MERGEFORMAT </w:instrText>
      </w:r>
      <w:r w:rsidR="00DB3A46">
        <w:fldChar w:fldCharType="separate"/>
      </w:r>
      <w:r w:rsidR="008C10E8">
        <w:t>B.18.3.2(b)</w:t>
      </w:r>
      <w:r w:rsidR="00DB3A46">
        <w:fldChar w:fldCharType="end"/>
      </w:r>
      <w:r w:rsidRPr="009D2D9E">
        <w:t xml:space="preserve"> has been remedied. </w:t>
      </w:r>
    </w:p>
    <w:p w14:paraId="008D6C06" w14:textId="77777777" w:rsidR="00A1520A" w:rsidRPr="009D2D9E" w:rsidRDefault="00A1520A" w:rsidP="00A1520A">
      <w:pPr>
        <w:pStyle w:val="CERLEVEL3"/>
        <w:rPr>
          <w:lang w:val="en-IE"/>
        </w:rPr>
      </w:pPr>
      <w:bookmarkStart w:id="365" w:name="_Toc103071082"/>
      <w:r w:rsidRPr="009D2D9E">
        <w:rPr>
          <w:lang w:val="en-IE"/>
        </w:rPr>
        <w:t>Timing of Suspension</w:t>
      </w:r>
      <w:bookmarkEnd w:id="365"/>
    </w:p>
    <w:p w14:paraId="008D6C07" w14:textId="77777777" w:rsidR="00A1520A" w:rsidRPr="009D2D9E" w:rsidRDefault="00A1520A" w:rsidP="00F67244">
      <w:pPr>
        <w:pStyle w:val="CERLEVEL4"/>
      </w:pPr>
      <w:bookmarkStart w:id="366" w:name="_Ref454874083"/>
      <w:r w:rsidRPr="009D2D9E">
        <w:t xml:space="preserve">The Supplier Suspension Delay Period and the Generator Suspension Delay Period </w:t>
      </w:r>
      <w:r w:rsidR="009E1475" w:rsidRPr="009D2D9E">
        <w:t xml:space="preserve">in relation to each Jurisdiction </w:t>
      </w:r>
      <w:r w:rsidRPr="009D2D9E">
        <w:t>shall be determined from time to time by the Regulatory Authorities and notified to the Market Operator. A determination by the Regulatory Authorities in relation to the duration of the Generator Suspension Delay Period or the Supplier Suspension Delay Period</w:t>
      </w:r>
      <w:r w:rsidR="009E1475" w:rsidRPr="009D2D9E">
        <w:t xml:space="preserve"> for a Jurisdiction</w:t>
      </w:r>
      <w:r w:rsidRPr="009D2D9E">
        <w:t>, which amends an existing determination in this regard, shall not have effect until the expiry of a period of 10 Working Days following the amending determination, or such longer period as may be specified by the Regulatory Authorities, and, in any event, shall not affect any then current Suspension Order.</w:t>
      </w:r>
      <w:bookmarkEnd w:id="366"/>
    </w:p>
    <w:p w14:paraId="008D6C08" w14:textId="77777777" w:rsidR="00A1520A" w:rsidRPr="009D2D9E" w:rsidRDefault="00A1520A" w:rsidP="00F67244">
      <w:pPr>
        <w:pStyle w:val="CERLEVEL4"/>
      </w:pPr>
      <w:r w:rsidRPr="009D2D9E">
        <w:t xml:space="preserve">On receipt of any determination by Regulatory Authorities pursuant to paragraph </w:t>
      </w:r>
      <w:r w:rsidR="00DB3A46">
        <w:fldChar w:fldCharType="begin"/>
      </w:r>
      <w:r w:rsidR="00DB3A46">
        <w:instrText xml:space="preserve"> REF _Ref454874083 \r \h  \* MERGEFORMAT </w:instrText>
      </w:r>
      <w:r w:rsidR="00DB3A46">
        <w:fldChar w:fldCharType="separate"/>
      </w:r>
      <w:r w:rsidR="008C10E8">
        <w:t>B.18.4.1</w:t>
      </w:r>
      <w:r w:rsidR="00DB3A46">
        <w:fldChar w:fldCharType="end"/>
      </w:r>
      <w:r w:rsidRPr="009D2D9E">
        <w:t xml:space="preserve">, the Market Operator shall publish the determination, indicating the date from which it shall take effect. </w:t>
      </w:r>
    </w:p>
    <w:p w14:paraId="008D6C09" w14:textId="77777777" w:rsidR="00A1520A" w:rsidRPr="009D2D9E" w:rsidRDefault="00B43BAF" w:rsidP="00F67244">
      <w:pPr>
        <w:pStyle w:val="CERLEVEL4"/>
      </w:pPr>
      <w:bookmarkStart w:id="367" w:name="_Ref454879073"/>
      <w:r w:rsidRPr="009D2D9E">
        <w:t>The date and time at which suspension under a</w:t>
      </w:r>
      <w:r w:rsidR="00A1520A" w:rsidRPr="009D2D9E">
        <w:t xml:space="preserve"> Suspension Order </w:t>
      </w:r>
      <w:r w:rsidRPr="009D2D9E">
        <w:t xml:space="preserve">takes effect (as specified in the order under paragraph </w:t>
      </w:r>
      <w:r w:rsidR="007A0596" w:rsidRPr="009D2D9E">
        <w:fldChar w:fldCharType="begin"/>
      </w:r>
      <w:r w:rsidRPr="009D2D9E">
        <w:instrText xml:space="preserve"> REF _Ref466033856 \r \h </w:instrText>
      </w:r>
      <w:r w:rsidR="007A0596" w:rsidRPr="009D2D9E">
        <w:fldChar w:fldCharType="separate"/>
      </w:r>
      <w:r w:rsidR="008C10E8">
        <w:t>B.18.5.1</w:t>
      </w:r>
      <w:r w:rsidR="007A0596" w:rsidRPr="009D2D9E">
        <w:fldChar w:fldCharType="end"/>
      </w:r>
      <w:r w:rsidRPr="009D2D9E">
        <w:t>) may not</w:t>
      </w:r>
      <w:r w:rsidR="00A1520A" w:rsidRPr="009D2D9E">
        <w:t xml:space="preserve"> </w:t>
      </w:r>
      <w:r w:rsidR="007C3346" w:rsidRPr="009D2D9E">
        <w:t>be</w:t>
      </w:r>
      <w:r w:rsidR="00A1520A" w:rsidRPr="009D2D9E">
        <w:t xml:space="preserve"> earlier than the date of the expiry of the </w:t>
      </w:r>
      <w:r w:rsidR="009E1475" w:rsidRPr="009D2D9E">
        <w:t xml:space="preserve">applicable </w:t>
      </w:r>
      <w:r w:rsidR="00A1520A" w:rsidRPr="009D2D9E">
        <w:t xml:space="preserve">Supplier Suspension Delay Period in respect of any Supplier Unit included in the Suspension Order and no earlier than the expiry of the </w:t>
      </w:r>
      <w:r w:rsidR="009E1475" w:rsidRPr="009D2D9E">
        <w:t xml:space="preserve">applicable </w:t>
      </w:r>
      <w:r w:rsidR="00A1520A" w:rsidRPr="009D2D9E">
        <w:t>Generator Suspension Delay Period in respect of any Generator Unit included in the Suspension Order.</w:t>
      </w:r>
      <w:bookmarkEnd w:id="367"/>
    </w:p>
    <w:p w14:paraId="008D6C0A" w14:textId="77777777" w:rsidR="00A1520A" w:rsidRPr="009D2D9E" w:rsidRDefault="00A1520A" w:rsidP="00F67244">
      <w:pPr>
        <w:pStyle w:val="CERLEVEL4"/>
      </w:pPr>
      <w:bookmarkStart w:id="368" w:name="_Ref454879081"/>
      <w:r w:rsidRPr="009D2D9E">
        <w:t xml:space="preserve">In respect of each Supplier Unit, </w:t>
      </w:r>
      <w:r w:rsidR="00B43BAF" w:rsidRPr="009D2D9E">
        <w:t xml:space="preserve">suspension under </w:t>
      </w:r>
      <w:r w:rsidRPr="009D2D9E">
        <w:t xml:space="preserve">a Suspension Order issued under section </w:t>
      </w:r>
      <w:r w:rsidR="00DB3A46">
        <w:fldChar w:fldCharType="begin"/>
      </w:r>
      <w:r w:rsidR="00DB3A46">
        <w:instrText xml:space="preserve"> REF _Ref454873522 \r \h  \* MERGEFORMAT </w:instrText>
      </w:r>
      <w:r w:rsidR="00DB3A46">
        <w:fldChar w:fldCharType="separate"/>
      </w:r>
      <w:r w:rsidR="008C10E8">
        <w:t>B.18.3</w:t>
      </w:r>
      <w:r w:rsidR="00DB3A46">
        <w:fldChar w:fldCharType="end"/>
      </w:r>
      <w:r w:rsidRPr="009D2D9E">
        <w:t xml:space="preserve"> shall not take effect</w:t>
      </w:r>
      <w:bookmarkEnd w:id="368"/>
      <w:r w:rsidRPr="009D2D9E">
        <w:t>:</w:t>
      </w:r>
    </w:p>
    <w:p w14:paraId="008D6C0B" w14:textId="77777777" w:rsidR="00A1520A" w:rsidRPr="009D2D9E" w:rsidRDefault="00A1520A" w:rsidP="00A1520A">
      <w:pPr>
        <w:pStyle w:val="CERLEVEL5"/>
        <w:rPr>
          <w:lang w:val="en-IE"/>
        </w:rPr>
      </w:pPr>
      <w:r w:rsidRPr="009D2D9E">
        <w:rPr>
          <w:lang w:val="en-IE"/>
        </w:rPr>
        <w:t xml:space="preserve">until the </w:t>
      </w:r>
      <w:r w:rsidR="009E1475" w:rsidRPr="009D2D9E">
        <w:rPr>
          <w:lang w:val="en-IE"/>
        </w:rPr>
        <w:t xml:space="preserve">applicable </w:t>
      </w:r>
      <w:r w:rsidRPr="009D2D9E">
        <w:rPr>
          <w:lang w:val="en-IE"/>
        </w:rPr>
        <w:t>Supplier Suspension Delay Period has expired; and</w:t>
      </w:r>
    </w:p>
    <w:p w14:paraId="008D6C0C" w14:textId="77777777" w:rsidR="00A1520A" w:rsidRPr="009D2D9E" w:rsidRDefault="00A1520A" w:rsidP="00A1520A">
      <w:pPr>
        <w:pStyle w:val="CERLEVEL5"/>
        <w:rPr>
          <w:lang w:val="en-IE"/>
        </w:rPr>
      </w:pPr>
      <w:r w:rsidRPr="009D2D9E">
        <w:rPr>
          <w:lang w:val="en-IE"/>
        </w:rPr>
        <w:t>unless and until the relevant Regulatory Authority has directed that all demand represented by that Supplier Unit shall be met by a Supplier of Last Resort or until all relevant Meter Point Registration Numbers represented by the Supplier Unit to be suspended have been moved to other Supplier Units so that the Supplier Unit to be suspended no longer represents any Demand.</w:t>
      </w:r>
    </w:p>
    <w:p w14:paraId="008D6C0D" w14:textId="77777777" w:rsidR="00A1520A" w:rsidRPr="009D2D9E" w:rsidRDefault="00A1520A" w:rsidP="00F67244">
      <w:pPr>
        <w:pStyle w:val="CERLEVEL4"/>
      </w:pPr>
      <w:r w:rsidRPr="009D2D9E">
        <w:t xml:space="preserve">During the period before </w:t>
      </w:r>
      <w:r w:rsidR="00B43BAF" w:rsidRPr="009D2D9E">
        <w:t>suspension under a</w:t>
      </w:r>
      <w:r w:rsidRPr="009D2D9E">
        <w:t xml:space="preserve"> Suspension Order comes into effect in respect of a particular Unit, the Regulatory Authorities may instruct the Market Operator to issue a notice or notices amending or lifting the Suspension Order in respect of that Unit or any or all of the Units concerned. </w:t>
      </w:r>
    </w:p>
    <w:p w14:paraId="008D6C0E" w14:textId="77777777" w:rsidR="00A1520A" w:rsidRPr="009D2D9E" w:rsidRDefault="00A1520A" w:rsidP="00F67244">
      <w:pPr>
        <w:pStyle w:val="CERLEVEL4"/>
      </w:pPr>
      <w:bookmarkStart w:id="369" w:name="_Ref454874220"/>
      <w:r w:rsidRPr="009D2D9E">
        <w:t xml:space="preserve">Suspension under a Suspension Order issued under section </w:t>
      </w:r>
      <w:r w:rsidR="00DB3A46">
        <w:fldChar w:fldCharType="begin"/>
      </w:r>
      <w:r w:rsidR="00DB3A46">
        <w:instrText xml:space="preserve"> REF _Ref456281319 \r \h  \* MERGEFORMAT </w:instrText>
      </w:r>
      <w:r w:rsidR="00DB3A46">
        <w:fldChar w:fldCharType="separate"/>
      </w:r>
      <w:r w:rsidR="008C10E8">
        <w:t>B.18.3</w:t>
      </w:r>
      <w:r w:rsidR="00DB3A46">
        <w:fldChar w:fldCharType="end"/>
      </w:r>
      <w:r w:rsidRPr="009D2D9E">
        <w:t xml:space="preserve"> shall have effect at the time specified in the order, save as expressly provided under paragraph </w:t>
      </w:r>
      <w:r w:rsidR="00DB3A46">
        <w:fldChar w:fldCharType="begin"/>
      </w:r>
      <w:r w:rsidR="00DB3A46">
        <w:instrText xml:space="preserve"> REF _Ref454879073 \r \h  \* MERGEFORMAT </w:instrText>
      </w:r>
      <w:r w:rsidR="00DB3A46">
        <w:fldChar w:fldCharType="separate"/>
      </w:r>
      <w:r w:rsidR="008C10E8">
        <w:t>B.18.4.3</w:t>
      </w:r>
      <w:r w:rsidR="00DB3A46">
        <w:fldChar w:fldCharType="end"/>
      </w:r>
      <w:r w:rsidRPr="009D2D9E">
        <w:t xml:space="preserve"> or </w:t>
      </w:r>
      <w:r w:rsidR="00DB3A46">
        <w:fldChar w:fldCharType="begin"/>
      </w:r>
      <w:r w:rsidR="00DB3A46">
        <w:instrText xml:space="preserve"> REF _Ref454879081 \r \h  \* MERGEFORMAT </w:instrText>
      </w:r>
      <w:r w:rsidR="00DB3A46">
        <w:fldChar w:fldCharType="separate"/>
      </w:r>
      <w:r w:rsidR="008C10E8">
        <w:t>B.18.4.4</w:t>
      </w:r>
      <w:r w:rsidR="00DB3A46">
        <w:fldChar w:fldCharType="end"/>
      </w:r>
      <w:r w:rsidRPr="009D2D9E">
        <w:t xml:space="preserve">. </w:t>
      </w:r>
    </w:p>
    <w:p w14:paraId="008D6C0F" w14:textId="77777777" w:rsidR="00A1520A" w:rsidRPr="009D2D9E" w:rsidRDefault="00A1520A" w:rsidP="00F67244">
      <w:pPr>
        <w:pStyle w:val="CERLEVEL4"/>
      </w:pPr>
      <w:bookmarkStart w:id="370" w:name="_Ref459230749"/>
      <w:r w:rsidRPr="009D2D9E">
        <w:t>The Market Operator shall lift the Suspension Order if the relevant Party remedies the matter or matters giving rise to the Suspension Order, or the circumstances giving rise to the Suspension Order no longer apply and no other Suspension Order</w:t>
      </w:r>
      <w:r w:rsidR="00680EF5" w:rsidRPr="009D2D9E">
        <w:t xml:space="preserve"> has been issued to the Party’s Participant in respect of the relevant Units</w:t>
      </w:r>
      <w:r w:rsidRPr="009D2D9E">
        <w:t>.</w:t>
      </w:r>
      <w:bookmarkEnd w:id="369"/>
      <w:bookmarkEnd w:id="370"/>
    </w:p>
    <w:p w14:paraId="008D6C10" w14:textId="77777777" w:rsidR="00A1520A" w:rsidRPr="009D2D9E" w:rsidRDefault="00A1520A" w:rsidP="00F67244">
      <w:pPr>
        <w:pStyle w:val="CERLEVEL4"/>
      </w:pPr>
      <w:r w:rsidRPr="009D2D9E">
        <w:t xml:space="preserve">The Market Operator may amend or lift a Suspension Order by written notice to the relevant Party. </w:t>
      </w:r>
    </w:p>
    <w:p w14:paraId="008D6C11" w14:textId="77777777" w:rsidR="00A1520A" w:rsidRPr="009D2D9E" w:rsidRDefault="00A1520A" w:rsidP="00F67244">
      <w:pPr>
        <w:pStyle w:val="CERLEVEL4"/>
      </w:pPr>
      <w:r w:rsidRPr="009D2D9E">
        <w:t xml:space="preserve">Where any Suspension Order is amended or lifted by the Market Operator, the Market Operator shall notify this to the Regulatory Authorities, the System Operators and the relevant Distribution System Operators (where appropriate) in accordance with Agreed Procedure </w:t>
      </w:r>
      <w:r w:rsidRPr="009D2D9E">
        <w:rPr>
          <w:rFonts w:cs="Arial"/>
        </w:rPr>
        <w:t>18</w:t>
      </w:r>
      <w:r w:rsidRPr="009D2D9E">
        <w:t xml:space="preserve"> “Suspension and Termination” and shall publish a notice that the Suspension Order has been amended or lifted (as the case may be). </w:t>
      </w:r>
    </w:p>
    <w:p w14:paraId="008D6C12" w14:textId="77777777" w:rsidR="00A1520A" w:rsidRPr="009D2D9E" w:rsidRDefault="00A1520A" w:rsidP="00A1520A">
      <w:pPr>
        <w:pStyle w:val="CERLEVEL3"/>
        <w:rPr>
          <w:lang w:val="en-IE"/>
        </w:rPr>
      </w:pPr>
      <w:bookmarkStart w:id="371" w:name="_Toc418844071"/>
      <w:bookmarkStart w:id="372" w:name="_Toc228073556"/>
      <w:bookmarkStart w:id="373" w:name="_Toc159867037"/>
      <w:bookmarkStart w:id="374" w:name="_Toc103071083"/>
      <w:r w:rsidRPr="009D2D9E">
        <w:rPr>
          <w:lang w:val="en-IE"/>
        </w:rPr>
        <w:t>Effect of Suspension Order</w:t>
      </w:r>
      <w:bookmarkEnd w:id="371"/>
      <w:bookmarkEnd w:id="372"/>
      <w:bookmarkEnd w:id="373"/>
      <w:bookmarkEnd w:id="374"/>
    </w:p>
    <w:p w14:paraId="008D6C13" w14:textId="77777777" w:rsidR="00A1520A" w:rsidRPr="009D2D9E" w:rsidRDefault="00A1520A" w:rsidP="00F67244">
      <w:pPr>
        <w:pStyle w:val="CERLEVEL4"/>
      </w:pPr>
      <w:bookmarkStart w:id="375" w:name="_Ref466033856"/>
      <w:r w:rsidRPr="009D2D9E">
        <w:t>Where the Market Operator issues a Suspension Order, the Suspension Order shall specify the Units to which the Suspension Order shall apply, the date and time from which the suspension will take effect and the terms of the suspension.</w:t>
      </w:r>
      <w:bookmarkEnd w:id="375"/>
      <w:r w:rsidRPr="009D2D9E">
        <w:t xml:space="preserve"> </w:t>
      </w:r>
    </w:p>
    <w:p w14:paraId="008D6C14" w14:textId="77777777" w:rsidR="00A1520A" w:rsidRPr="009D2D9E" w:rsidRDefault="00A1520A" w:rsidP="00F67244">
      <w:pPr>
        <w:pStyle w:val="CERLEVEL4"/>
      </w:pPr>
      <w:bookmarkStart w:id="376" w:name="_Ref454899514"/>
      <w:r w:rsidRPr="009D2D9E">
        <w:t>When suspension under a Suspension Order takes effect, the Units to which the Suspension Order applies shall be suspended from participation under this Code to the extent and subject to such restrictions as the Market Operator specifies in the Order, until such time as the Market Operator publishes a notice stating that:</w:t>
      </w:r>
      <w:bookmarkEnd w:id="376"/>
      <w:r w:rsidRPr="009D2D9E">
        <w:t xml:space="preserve"> </w:t>
      </w:r>
    </w:p>
    <w:p w14:paraId="008D6C15" w14:textId="77777777" w:rsidR="00A1520A" w:rsidRPr="009D2D9E" w:rsidRDefault="00A1520A" w:rsidP="00A1520A">
      <w:pPr>
        <w:pStyle w:val="CERLEVEL5"/>
        <w:rPr>
          <w:lang w:val="en-IE"/>
        </w:rPr>
      </w:pPr>
      <w:r w:rsidRPr="009D2D9E">
        <w:rPr>
          <w:lang w:val="en-IE"/>
        </w:rPr>
        <w:t>the Suspension Order has either been lifted or will be lifted (specifying the date and time); or</w:t>
      </w:r>
    </w:p>
    <w:p w14:paraId="008D6C16" w14:textId="77777777" w:rsidR="00A1520A" w:rsidRPr="009D2D9E" w:rsidRDefault="00A1520A" w:rsidP="00A1520A">
      <w:pPr>
        <w:pStyle w:val="CERLEVEL5"/>
        <w:rPr>
          <w:lang w:val="en-IE"/>
        </w:rPr>
      </w:pPr>
      <w:r w:rsidRPr="009D2D9E">
        <w:rPr>
          <w:lang w:val="en-IE"/>
        </w:rPr>
        <w:t>the participation of the relevant Party under this Code</w:t>
      </w:r>
      <w:r w:rsidRPr="009D2D9E">
        <w:rPr>
          <w:color w:val="000000"/>
          <w:lang w:val="en-IE"/>
        </w:rPr>
        <w:t xml:space="preserve"> </w:t>
      </w:r>
      <w:r w:rsidRPr="009D2D9E">
        <w:rPr>
          <w:lang w:val="en-IE"/>
        </w:rPr>
        <w:t xml:space="preserve">has been Terminated, or the relevant Units have been Deregistered, in each case in accordance with the Code. </w:t>
      </w:r>
    </w:p>
    <w:p w14:paraId="008D6C17" w14:textId="77777777" w:rsidR="00A1520A" w:rsidRPr="009D2D9E" w:rsidRDefault="00A1520A" w:rsidP="00F67244">
      <w:pPr>
        <w:pStyle w:val="CERLEVEL4"/>
      </w:pPr>
      <w:bookmarkStart w:id="377" w:name="_Ref454899525"/>
      <w:r w:rsidRPr="009D2D9E">
        <w:t>The participation of Suspended Units under this Code may continue or resume if and to the extent permitted by the terms of the Suspension Order, but only in accordance with such restrictions as are specified in the Suspension Order.</w:t>
      </w:r>
      <w:bookmarkEnd w:id="377"/>
      <w:r w:rsidRPr="009D2D9E">
        <w:t xml:space="preserve"> </w:t>
      </w:r>
    </w:p>
    <w:p w14:paraId="008D6C18" w14:textId="77777777" w:rsidR="00A1520A" w:rsidRPr="009D2D9E" w:rsidRDefault="00A1520A" w:rsidP="00F67244">
      <w:pPr>
        <w:pStyle w:val="CERLEVEL4"/>
      </w:pPr>
      <w:bookmarkStart w:id="378" w:name="_Ref459231198"/>
      <w:r w:rsidRPr="009D2D9E">
        <w:t>For the avoidance of doubt:</w:t>
      </w:r>
      <w:bookmarkEnd w:id="378"/>
    </w:p>
    <w:p w14:paraId="008D6C19" w14:textId="77777777" w:rsidR="00A1520A" w:rsidRPr="009D2D9E" w:rsidRDefault="00A1520A" w:rsidP="00A1520A">
      <w:pPr>
        <w:pStyle w:val="CERLEVEL5"/>
        <w:rPr>
          <w:lang w:val="en-IE"/>
        </w:rPr>
      </w:pPr>
      <w:r w:rsidRPr="009D2D9E">
        <w:rPr>
          <w:lang w:val="en-IE"/>
        </w:rPr>
        <w:t xml:space="preserve">a Participant shall remain liable for all debts and obligations accrued while a Suspension Order is in place; and </w:t>
      </w:r>
    </w:p>
    <w:p w14:paraId="008D6C1A" w14:textId="77777777" w:rsidR="00A1520A" w:rsidRPr="009D2D9E" w:rsidRDefault="00A1520A" w:rsidP="00A1520A">
      <w:pPr>
        <w:pStyle w:val="CERLEVEL5"/>
        <w:rPr>
          <w:lang w:val="en-IE"/>
        </w:rPr>
      </w:pPr>
      <w:r w:rsidRPr="009D2D9E">
        <w:rPr>
          <w:lang w:val="en-IE"/>
        </w:rPr>
        <w:t xml:space="preserve">a Suspension Order shall not affect the continuing obligation of any Party whose Units have been suspended to maintain the Required Credit Cover in respect of all of its Units. </w:t>
      </w:r>
    </w:p>
    <w:p w14:paraId="008D6C1B" w14:textId="77777777" w:rsidR="00A1520A" w:rsidRPr="009D2D9E" w:rsidRDefault="00A1520A" w:rsidP="00F67244">
      <w:pPr>
        <w:pStyle w:val="CERLEVEL4"/>
      </w:pPr>
      <w:r w:rsidRPr="009D2D9E">
        <w:t xml:space="preserve">Without prejudice to the generality of paragraphs </w:t>
      </w:r>
      <w:r w:rsidR="00DB3A46">
        <w:fldChar w:fldCharType="begin"/>
      </w:r>
      <w:r w:rsidR="00DB3A46">
        <w:instrText xml:space="preserve"> REF _Ref454899514 \r \h  \* MERGEFORMAT </w:instrText>
      </w:r>
      <w:r w:rsidR="00DB3A46">
        <w:fldChar w:fldCharType="separate"/>
      </w:r>
      <w:r w:rsidR="008C10E8">
        <w:t>B.18.5.2</w:t>
      </w:r>
      <w:r w:rsidR="00DB3A46">
        <w:fldChar w:fldCharType="end"/>
      </w:r>
      <w:r w:rsidRPr="009D2D9E">
        <w:t xml:space="preserve"> to </w:t>
      </w:r>
      <w:r w:rsidR="00DB3A46">
        <w:fldChar w:fldCharType="begin"/>
      </w:r>
      <w:r w:rsidR="00DB3A46">
        <w:instrText xml:space="preserve"> REF _Ref459231198 \r \h  \* MERGEFORMAT </w:instrText>
      </w:r>
      <w:r w:rsidR="00DB3A46">
        <w:fldChar w:fldCharType="separate"/>
      </w:r>
      <w:r w:rsidR="008C10E8">
        <w:t>B.18.5.4</w:t>
      </w:r>
      <w:r w:rsidR="00DB3A46">
        <w:fldChar w:fldCharType="end"/>
      </w:r>
      <w:r w:rsidRPr="009D2D9E">
        <w:t xml:space="preserve">, a Suspension Order may suspend or restrict any or all of </w:t>
      </w:r>
      <w:r w:rsidR="007C3346" w:rsidRPr="009D2D9E">
        <w:t>the</w:t>
      </w:r>
      <w:r w:rsidRPr="009D2D9E">
        <w:t xml:space="preserve"> Units</w:t>
      </w:r>
      <w:r w:rsidR="007C3346" w:rsidRPr="009D2D9E">
        <w:t xml:space="preserve"> registered in respect of the Party</w:t>
      </w:r>
      <w:r w:rsidR="00666D9A" w:rsidRPr="009D2D9E">
        <w:t>.</w:t>
      </w:r>
    </w:p>
    <w:p w14:paraId="008D6C1C" w14:textId="77777777" w:rsidR="00A1520A" w:rsidRPr="009D2D9E" w:rsidRDefault="00A1520A" w:rsidP="00F67244">
      <w:pPr>
        <w:pStyle w:val="CERLEVEL4"/>
      </w:pPr>
      <w:r w:rsidRPr="009D2D9E">
        <w:t xml:space="preserve">The Market Operator shall, while a Suspension Order is in place, be entitled to do any act, matter or thing to give effect to the Suspension Order including, without limitation: </w:t>
      </w:r>
    </w:p>
    <w:p w14:paraId="008D6C1D" w14:textId="77777777" w:rsidR="00A1520A" w:rsidRPr="009D2D9E" w:rsidRDefault="00A1520A" w:rsidP="00A1520A">
      <w:pPr>
        <w:pStyle w:val="CERLEVEL5"/>
        <w:rPr>
          <w:lang w:val="en-IE"/>
        </w:rPr>
      </w:pPr>
      <w:r w:rsidRPr="009D2D9E">
        <w:rPr>
          <w:lang w:val="en-IE"/>
        </w:rPr>
        <w:t>rejecting any Commercial Offer Data submitted by the relevant Part</w:t>
      </w:r>
      <w:r w:rsidR="007C3346" w:rsidRPr="009D2D9E">
        <w:rPr>
          <w:lang w:val="en-IE"/>
        </w:rPr>
        <w:t>icipant</w:t>
      </w:r>
      <w:r w:rsidR="000D7DC3">
        <w:rPr>
          <w:lang w:val="en-IE"/>
        </w:rPr>
        <w:t xml:space="preserve"> and/or any Contracted Quantity submitted for the Participant under F.2.2</w:t>
      </w:r>
      <w:r w:rsidRPr="009D2D9E">
        <w:rPr>
          <w:lang w:val="en-IE"/>
        </w:rPr>
        <w:t xml:space="preserve">; </w:t>
      </w:r>
    </w:p>
    <w:p w14:paraId="008D6C1E" w14:textId="77777777" w:rsidR="00A1520A" w:rsidRPr="009D2D9E" w:rsidRDefault="00A1520A" w:rsidP="00A1520A">
      <w:pPr>
        <w:pStyle w:val="CERLEVEL5"/>
        <w:rPr>
          <w:lang w:val="en-IE"/>
        </w:rPr>
      </w:pPr>
      <w:r w:rsidRPr="009D2D9E">
        <w:rPr>
          <w:lang w:val="en-IE"/>
        </w:rPr>
        <w:t xml:space="preserve">making a Credit Call; </w:t>
      </w:r>
    </w:p>
    <w:p w14:paraId="008D6C1F" w14:textId="77777777" w:rsidR="00A1520A" w:rsidRPr="009D2D9E" w:rsidRDefault="00A1520A" w:rsidP="00A1520A">
      <w:pPr>
        <w:pStyle w:val="CERLEVEL5"/>
        <w:rPr>
          <w:lang w:val="en-IE"/>
        </w:rPr>
      </w:pPr>
      <w:r w:rsidRPr="009D2D9E">
        <w:rPr>
          <w:lang w:val="en-IE"/>
        </w:rPr>
        <w:t xml:space="preserve">setting-off any amount owed by the relevant Participant against the payment of any amounts otherwise due to that Participant under the Code; </w:t>
      </w:r>
    </w:p>
    <w:p w14:paraId="008D6C20" w14:textId="77777777" w:rsidR="00A1520A" w:rsidRPr="009D2D9E" w:rsidRDefault="00A1520A" w:rsidP="00A1520A">
      <w:pPr>
        <w:pStyle w:val="CERLEVEL5"/>
        <w:rPr>
          <w:lang w:val="en-IE"/>
        </w:rPr>
      </w:pPr>
      <w:r w:rsidRPr="009D2D9E">
        <w:rPr>
          <w:lang w:val="en-IE"/>
        </w:rPr>
        <w:t xml:space="preserve">cancelling any Settlement Reallocation Agreement to which the relevant Participant is a party; or </w:t>
      </w:r>
    </w:p>
    <w:p w14:paraId="008D6C21" w14:textId="77777777" w:rsidR="00A1520A" w:rsidRPr="009D2D9E" w:rsidRDefault="00A1520A" w:rsidP="00A1520A">
      <w:pPr>
        <w:pStyle w:val="CERLEVEL5"/>
        <w:rPr>
          <w:lang w:val="en-IE"/>
        </w:rPr>
      </w:pPr>
      <w:r w:rsidRPr="009D2D9E">
        <w:rPr>
          <w:lang w:val="en-IE"/>
        </w:rPr>
        <w:t xml:space="preserve">requesting the Regulatory Authorities and System Operators or any other Party to take such measures as the Market Operator, acting reasonably, decides are appropriate to give effect to the Suspension Order. </w:t>
      </w:r>
    </w:p>
    <w:p w14:paraId="008D6C22" w14:textId="77777777" w:rsidR="00A1520A" w:rsidRPr="009D2D9E" w:rsidRDefault="00A1520A" w:rsidP="00F67244">
      <w:pPr>
        <w:pStyle w:val="CERLEVEL4"/>
      </w:pPr>
      <w:r w:rsidRPr="009D2D9E">
        <w:t xml:space="preserve">The Participant that has registered the Units to which a Suspension Order applies must comply with the terms of the Suspension Order and remedy the Default or Defaults giving rise to the Suspension </w:t>
      </w:r>
      <w:r w:rsidRPr="009D2D9E">
        <w:rPr>
          <w:color w:val="000000"/>
        </w:rPr>
        <w:t>Order</w:t>
      </w:r>
      <w:r w:rsidRPr="009D2D9E">
        <w:t xml:space="preserve">. </w:t>
      </w:r>
    </w:p>
    <w:p w14:paraId="008D6C23" w14:textId="77777777" w:rsidR="00A1520A" w:rsidRPr="009D2D9E" w:rsidRDefault="00A1520A" w:rsidP="00A1520A">
      <w:pPr>
        <w:pStyle w:val="CERLEVEL3"/>
        <w:rPr>
          <w:lang w:val="en-IE"/>
        </w:rPr>
      </w:pPr>
      <w:bookmarkStart w:id="379" w:name="_Toc418844072"/>
      <w:bookmarkStart w:id="380" w:name="_Toc228073557"/>
      <w:bookmarkStart w:id="381" w:name="_Toc159867038"/>
      <w:bookmarkStart w:id="382" w:name="_Toc103071084"/>
      <w:r w:rsidRPr="009D2D9E">
        <w:rPr>
          <w:lang w:val="en-IE"/>
        </w:rPr>
        <w:t>Termination and Deregistration</w:t>
      </w:r>
      <w:bookmarkEnd w:id="379"/>
      <w:bookmarkEnd w:id="380"/>
      <w:bookmarkEnd w:id="381"/>
      <w:bookmarkEnd w:id="382"/>
    </w:p>
    <w:p w14:paraId="008D6C24" w14:textId="77777777" w:rsidR="00A1520A" w:rsidRPr="009D2D9E" w:rsidRDefault="00A1520A" w:rsidP="00F67244">
      <w:pPr>
        <w:pStyle w:val="CERLEVEL4"/>
      </w:pPr>
      <w:r w:rsidRPr="009D2D9E">
        <w:t xml:space="preserve">The Market Operator may with the prior written approval of the Regulatory Authorities issue a Termination Order to a Party where the Party: </w:t>
      </w:r>
    </w:p>
    <w:p w14:paraId="008D6C25" w14:textId="77777777" w:rsidR="00A1520A" w:rsidRPr="009D2D9E" w:rsidRDefault="00A1520A" w:rsidP="00A1520A">
      <w:pPr>
        <w:pStyle w:val="CERLEVEL5"/>
        <w:rPr>
          <w:lang w:val="en-IE"/>
        </w:rPr>
      </w:pPr>
      <w:r w:rsidRPr="009D2D9E">
        <w:rPr>
          <w:lang w:val="en-IE"/>
        </w:rPr>
        <w:t>is in breach of a Suspension Order;</w:t>
      </w:r>
    </w:p>
    <w:p w14:paraId="008D6C26" w14:textId="77777777" w:rsidR="00A1520A" w:rsidRPr="009D2D9E" w:rsidRDefault="00A1520A" w:rsidP="00A1520A">
      <w:pPr>
        <w:pStyle w:val="CERLEVEL5"/>
        <w:rPr>
          <w:lang w:val="en-IE"/>
        </w:rPr>
      </w:pPr>
      <w:r w:rsidRPr="009D2D9E">
        <w:rPr>
          <w:lang w:val="en-IE"/>
        </w:rPr>
        <w:t xml:space="preserve">has not remedied the Default or Defaults giving rise to the Suspension </w:t>
      </w:r>
      <w:r w:rsidRPr="009D2D9E">
        <w:rPr>
          <w:color w:val="000000"/>
          <w:lang w:val="en-IE"/>
        </w:rPr>
        <w:t>Order or a Default Notice</w:t>
      </w:r>
      <w:r w:rsidRPr="009D2D9E">
        <w:rPr>
          <w:lang w:val="en-IE"/>
        </w:rPr>
        <w:t xml:space="preserve">; </w:t>
      </w:r>
    </w:p>
    <w:p w14:paraId="008D6C27" w14:textId="77777777" w:rsidR="00A1520A" w:rsidRPr="009D2D9E" w:rsidRDefault="00A1520A" w:rsidP="00A1520A">
      <w:pPr>
        <w:pStyle w:val="CERLEVEL5"/>
        <w:rPr>
          <w:lang w:val="en-IE"/>
        </w:rPr>
      </w:pPr>
      <w:r w:rsidRPr="009D2D9E">
        <w:rPr>
          <w:lang w:val="en-IE"/>
        </w:rPr>
        <w:t>has not taken such action as required by the Market Operator within the timeframe specified in the Suspension Order; or</w:t>
      </w:r>
    </w:p>
    <w:p w14:paraId="008D6C28" w14:textId="77777777" w:rsidR="00A1520A" w:rsidRPr="009D2D9E" w:rsidRDefault="00A1520A" w:rsidP="00A1520A">
      <w:pPr>
        <w:pStyle w:val="CERLEVEL5"/>
        <w:rPr>
          <w:lang w:val="en-IE"/>
        </w:rPr>
      </w:pPr>
      <w:r w:rsidRPr="009D2D9E">
        <w:rPr>
          <w:lang w:val="en-IE"/>
        </w:rPr>
        <w:t xml:space="preserve">has been issued a corresponding order or notice under the Capacity Market Code or under </w:t>
      </w:r>
      <w:r w:rsidR="008D177D" w:rsidRPr="009D2D9E">
        <w:rPr>
          <w:lang w:val="en-IE"/>
        </w:rPr>
        <w:t>any</w:t>
      </w:r>
      <w:r w:rsidRPr="009D2D9E">
        <w:rPr>
          <w:lang w:val="en-IE"/>
        </w:rPr>
        <w:t xml:space="preserve"> NEMO Rules. </w:t>
      </w:r>
    </w:p>
    <w:p w14:paraId="008D6C29" w14:textId="77777777" w:rsidR="00A1520A" w:rsidRPr="009D2D9E" w:rsidRDefault="00A1520A" w:rsidP="00F67244">
      <w:pPr>
        <w:pStyle w:val="CERLEVEL4"/>
      </w:pPr>
      <w:r w:rsidRPr="009D2D9E">
        <w:t xml:space="preserve">A Termination Order may direct the Deregistration of any or all of a Party’s Units or the Termination of a Party as a party to the Code. Termination of a Party as a party to the Code shall have the effect of Deregistration of all of the Party’s Units. </w:t>
      </w:r>
    </w:p>
    <w:p w14:paraId="008D6C2A" w14:textId="77777777" w:rsidR="00A1520A" w:rsidRPr="009D2D9E" w:rsidRDefault="00A1520A" w:rsidP="00F67244">
      <w:pPr>
        <w:pStyle w:val="CERLEVEL4"/>
      </w:pPr>
      <w:r w:rsidRPr="009D2D9E">
        <w:t xml:space="preserve">The Market Operator shall specify in each Termination Order the Credit Cover which the relevant Party is required, in accordance with paragraph G.9.1.12, to maintain in respect of any Units being Deregistered pursuant to the Termination Order. </w:t>
      </w:r>
    </w:p>
    <w:p w14:paraId="008D6C2B" w14:textId="77777777" w:rsidR="00A1520A" w:rsidRPr="009D2D9E" w:rsidRDefault="00A1520A" w:rsidP="00A1520A">
      <w:pPr>
        <w:pStyle w:val="CERLEVEL3"/>
        <w:rPr>
          <w:lang w:val="en-IE"/>
        </w:rPr>
      </w:pPr>
      <w:bookmarkStart w:id="383" w:name="_Toc418844073"/>
      <w:bookmarkStart w:id="384" w:name="_Toc228073558"/>
      <w:bookmarkStart w:id="385" w:name="_Toc159867039"/>
      <w:bookmarkStart w:id="386" w:name="_Toc103071085"/>
      <w:r w:rsidRPr="009D2D9E">
        <w:rPr>
          <w:lang w:val="en-IE"/>
        </w:rPr>
        <w:t>Effect of Termination Order</w:t>
      </w:r>
      <w:bookmarkEnd w:id="383"/>
      <w:bookmarkEnd w:id="384"/>
      <w:bookmarkEnd w:id="385"/>
      <w:bookmarkEnd w:id="386"/>
    </w:p>
    <w:p w14:paraId="008D6C2C" w14:textId="77777777" w:rsidR="00A1520A" w:rsidRPr="009D2D9E" w:rsidRDefault="00A1520A" w:rsidP="00F67244">
      <w:pPr>
        <w:pStyle w:val="CERLEVEL4"/>
      </w:pPr>
      <w:r w:rsidRPr="009D2D9E">
        <w:t xml:space="preserve">Where the Market Operator issues a Termination Order, the Termination Order shall specify the time and date from which the Termination or Deregistration will take effect and the terms of the Termination or Deregistration. </w:t>
      </w:r>
    </w:p>
    <w:p w14:paraId="008D6C2D" w14:textId="77777777" w:rsidR="00A1520A" w:rsidRPr="009D2D9E" w:rsidRDefault="00A1520A" w:rsidP="00F67244">
      <w:pPr>
        <w:pStyle w:val="CERLEVEL4"/>
      </w:pPr>
      <w:r w:rsidRPr="009D2D9E">
        <w:t xml:space="preserve">Where the Market Operator issues a Termination Order, the Market Operator shall at the same time send a copy of the Termination Order to the Regulatory Authorities, the System Operators and the relevant Distribution System Operators in accordance with Agreed Procedure </w:t>
      </w:r>
      <w:r w:rsidRPr="009D2D9E">
        <w:rPr>
          <w:rFonts w:cstheme="minorHAnsi"/>
        </w:rPr>
        <w:t>18</w:t>
      </w:r>
      <w:r w:rsidRPr="009D2D9E">
        <w:t xml:space="preserve"> “Suspension</w:t>
      </w:r>
      <w:r w:rsidRPr="009D2D9E">
        <w:rPr>
          <w:color w:val="000000"/>
        </w:rPr>
        <w:t xml:space="preserve"> and Termination</w:t>
      </w:r>
      <w:r w:rsidRPr="009D2D9E">
        <w:t xml:space="preserve">” and shall publish the Termination Order. </w:t>
      </w:r>
    </w:p>
    <w:p w14:paraId="008D6C2E" w14:textId="77777777" w:rsidR="00A1520A" w:rsidRPr="009D2D9E" w:rsidRDefault="00A1520A" w:rsidP="00A1520A">
      <w:pPr>
        <w:pStyle w:val="CERLEVEL3"/>
        <w:rPr>
          <w:lang w:val="en-IE"/>
        </w:rPr>
      </w:pPr>
      <w:bookmarkStart w:id="387" w:name="_Toc159867040"/>
      <w:bookmarkStart w:id="388" w:name="_Toc418844074"/>
      <w:bookmarkStart w:id="389" w:name="_Toc228073559"/>
      <w:bookmarkStart w:id="390" w:name="_Toc103071086"/>
      <w:r w:rsidRPr="009D2D9E">
        <w:rPr>
          <w:lang w:val="en-IE"/>
        </w:rPr>
        <w:t>Voluntary Termination</w:t>
      </w:r>
      <w:bookmarkEnd w:id="387"/>
      <w:r w:rsidRPr="009D2D9E">
        <w:rPr>
          <w:lang w:val="en-IE"/>
        </w:rPr>
        <w:t xml:space="preserve"> of a Party</w:t>
      </w:r>
      <w:bookmarkEnd w:id="388"/>
      <w:bookmarkEnd w:id="389"/>
      <w:bookmarkEnd w:id="390"/>
    </w:p>
    <w:p w14:paraId="008D6C2F"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_Ref454874553 \r \h  \* MERGEFORMAT </w:instrText>
      </w:r>
      <w:r w:rsidR="00DB3A46">
        <w:fldChar w:fldCharType="separate"/>
      </w:r>
      <w:r w:rsidR="008C10E8">
        <w:t>B.18.8.2</w:t>
      </w:r>
      <w:r w:rsidR="00DB3A46">
        <w:fldChar w:fldCharType="end"/>
      </w:r>
      <w:r w:rsidRPr="009D2D9E">
        <w:t xml:space="preserve">, a Party may apply at any time to cease to be a Party. </w:t>
      </w:r>
    </w:p>
    <w:p w14:paraId="008D6C30" w14:textId="77777777" w:rsidR="00A1520A" w:rsidRPr="009D2D9E" w:rsidRDefault="00A1520A" w:rsidP="00F67244">
      <w:pPr>
        <w:pStyle w:val="CERLEVEL4"/>
      </w:pPr>
      <w:bookmarkStart w:id="391" w:name="_Ref454874553"/>
      <w:r w:rsidRPr="009D2D9E">
        <w:t>A Party shall give at least 90 Working Days’ notice in writing to the Market Operator (with a copy to the System Operators and the Regulatory Authorities) of its intention to cease being a Party and shall specify the time and date upon which it wishes the Termination to take effect. Voluntary Termination shall have the effect of Deregistration of all of a Party’s Units.</w:t>
      </w:r>
      <w:bookmarkEnd w:id="391"/>
      <w:r w:rsidRPr="009D2D9E">
        <w:t xml:space="preserve"> </w:t>
      </w:r>
    </w:p>
    <w:p w14:paraId="008D6C31" w14:textId="77777777" w:rsidR="00A1520A" w:rsidRPr="009D2D9E" w:rsidRDefault="00A1520A" w:rsidP="00F67244">
      <w:pPr>
        <w:pStyle w:val="CERLEVEL4"/>
      </w:pPr>
      <w:bookmarkStart w:id="392" w:name="_Ref454874589"/>
      <w:r w:rsidRPr="009D2D9E">
        <w:t>Following receipt of a request for Voluntary Termination, the Market Operator shall issue a Voluntary Termination Consent Order if the relevant Party has complied with the following conditions:</w:t>
      </w:r>
      <w:bookmarkEnd w:id="392"/>
      <w:r w:rsidRPr="009D2D9E">
        <w:t xml:space="preserve"> </w:t>
      </w:r>
    </w:p>
    <w:p w14:paraId="008D6C32" w14:textId="77777777" w:rsidR="00A1520A" w:rsidRPr="009D2D9E" w:rsidRDefault="00A1520A" w:rsidP="00A1520A">
      <w:pPr>
        <w:pStyle w:val="CERLEVEL5"/>
        <w:rPr>
          <w:lang w:val="en-IE"/>
        </w:rPr>
      </w:pPr>
      <w:r w:rsidRPr="009D2D9E">
        <w:rPr>
          <w:lang w:val="en-IE"/>
        </w:rPr>
        <w:t xml:space="preserve">all amounts due and payable by the relevant Party pursuant to the Code have been paid in full; </w:t>
      </w:r>
    </w:p>
    <w:p w14:paraId="008D6C33" w14:textId="77777777" w:rsidR="00A1520A" w:rsidRPr="009D2D9E" w:rsidRDefault="00A1520A" w:rsidP="00A1520A">
      <w:pPr>
        <w:pStyle w:val="CERLEVEL5"/>
        <w:rPr>
          <w:lang w:val="en-IE"/>
        </w:rPr>
      </w:pPr>
      <w:r w:rsidRPr="009D2D9E">
        <w:rPr>
          <w:lang w:val="en-IE"/>
        </w:rPr>
        <w:t xml:space="preserve">any outstanding Default by the relevant Party of the Code which is capable of remedy has been remedied; </w:t>
      </w:r>
    </w:p>
    <w:p w14:paraId="008D6C34" w14:textId="77777777" w:rsidR="00A1520A" w:rsidRPr="009D2D9E" w:rsidRDefault="00A1520A" w:rsidP="00A1520A">
      <w:pPr>
        <w:pStyle w:val="CERLEVEL5"/>
        <w:rPr>
          <w:lang w:val="en-IE"/>
        </w:rPr>
      </w:pPr>
      <w:r w:rsidRPr="009D2D9E">
        <w:rPr>
          <w:lang w:val="en-IE"/>
        </w:rPr>
        <w:t>the relevant Party has no continuing obligations under the Capacity Market Code and, if it was a party to the Capacity Market Framework Agreement (as defined in the Capacity Market Code), it has ceased to be a party to that agreement or will cease to be a party to that agreement at the time it ceases to be a Party;</w:t>
      </w:r>
    </w:p>
    <w:p w14:paraId="008D6C35" w14:textId="77777777" w:rsidR="00A1520A" w:rsidRPr="009D2D9E" w:rsidRDefault="00A1520A" w:rsidP="00A1520A">
      <w:pPr>
        <w:pStyle w:val="CERLEVEL5"/>
        <w:rPr>
          <w:lang w:val="en-IE"/>
        </w:rPr>
      </w:pPr>
      <w:r w:rsidRPr="009D2D9E">
        <w:rPr>
          <w:lang w:val="en-IE"/>
        </w:rPr>
        <w:t>the written consent of the Regulatory Authorities has been obtained; and</w:t>
      </w:r>
    </w:p>
    <w:p w14:paraId="008D6C36" w14:textId="77777777" w:rsidR="00A1520A" w:rsidRPr="009D2D9E" w:rsidRDefault="00A1520A" w:rsidP="00A1520A">
      <w:pPr>
        <w:pStyle w:val="CERLEVEL5"/>
        <w:rPr>
          <w:lang w:val="en-IE"/>
        </w:rPr>
      </w:pPr>
      <w:r w:rsidRPr="009D2D9E">
        <w:rPr>
          <w:lang w:val="en-IE"/>
        </w:rPr>
        <w:t xml:space="preserve">if the Party has registered Supplier Units, the terms of any applicable Metering Code have been complied with in relation to the Deregistration or transfer of those Supplier Units. </w:t>
      </w:r>
    </w:p>
    <w:p w14:paraId="008D6C37" w14:textId="77777777" w:rsidR="00A1520A" w:rsidRPr="009D2D9E" w:rsidRDefault="00A1520A" w:rsidP="00F67244">
      <w:pPr>
        <w:pStyle w:val="CERLEVEL4"/>
      </w:pPr>
      <w:r w:rsidRPr="009D2D9E">
        <w:t xml:space="preserve">The Market Operator shall specify in each Voluntary Termination Consent Order the Credit Cover which the relevant Party is required, in accordance with paragraph G.9.1.12, to maintain in respect of any Units being Deregistered pursuant to the Voluntary Termination Consent Order. </w:t>
      </w:r>
    </w:p>
    <w:p w14:paraId="008D6C38" w14:textId="77777777" w:rsidR="00A1520A" w:rsidRPr="009D2D9E" w:rsidRDefault="00A1520A" w:rsidP="00F67244">
      <w:pPr>
        <w:pStyle w:val="CERLEVEL4"/>
      </w:pPr>
      <w:r w:rsidRPr="009D2D9E">
        <w:t xml:space="preserve">The Voluntary Termination shall take effect at the end of the last Imbalance Settlement Period of the Trading Day specified by the Market Operator in the Voluntary Termination Consent Order so long as, at that time, the relevant Party remains in compliance with the conditions set out in paragraph </w:t>
      </w:r>
      <w:r w:rsidR="00DB3A46">
        <w:fldChar w:fldCharType="begin"/>
      </w:r>
      <w:r w:rsidR="00DB3A46">
        <w:instrText xml:space="preserve"> REF _Ref454874589 \r \h  \* MERGEFORMAT </w:instrText>
      </w:r>
      <w:r w:rsidR="00DB3A46">
        <w:fldChar w:fldCharType="separate"/>
      </w:r>
      <w:r w:rsidR="008C10E8">
        <w:t>B.18.8.3</w:t>
      </w:r>
      <w:r w:rsidR="00DB3A46">
        <w:fldChar w:fldCharType="end"/>
      </w:r>
      <w:r w:rsidRPr="009D2D9E">
        <w:t xml:space="preserve">. </w:t>
      </w:r>
    </w:p>
    <w:p w14:paraId="008D6C39" w14:textId="77777777" w:rsidR="00A1520A" w:rsidRPr="009D2D9E" w:rsidRDefault="00A1520A" w:rsidP="00F67244">
      <w:pPr>
        <w:pStyle w:val="CERLEVEL4"/>
      </w:pPr>
      <w:r w:rsidRPr="009D2D9E">
        <w:t xml:space="preserve">The Market Operator, the System Operators, the Transmission Asset Owners, the Distribution System Operators and the Meter Data Providers shall not be permitted to terminate their being a party to the Code except where so required by the Regulatory Authorities. </w:t>
      </w:r>
    </w:p>
    <w:p w14:paraId="008D6C3A" w14:textId="77777777" w:rsidR="00A1520A" w:rsidRPr="009D2D9E" w:rsidRDefault="00A1520A" w:rsidP="00A1520A">
      <w:pPr>
        <w:pStyle w:val="CERLEVEL3"/>
        <w:rPr>
          <w:lang w:val="en-IE"/>
        </w:rPr>
      </w:pPr>
      <w:bookmarkStart w:id="393" w:name="_Toc159867041"/>
      <w:bookmarkStart w:id="394" w:name="_Toc418844075"/>
      <w:bookmarkStart w:id="395" w:name="_Toc228073560"/>
      <w:bookmarkStart w:id="396" w:name="_Toc103071087"/>
      <w:r w:rsidRPr="009D2D9E">
        <w:rPr>
          <w:lang w:val="en-IE"/>
        </w:rPr>
        <w:t>Consequences of Termination</w:t>
      </w:r>
      <w:bookmarkEnd w:id="393"/>
      <w:r w:rsidRPr="009D2D9E">
        <w:rPr>
          <w:lang w:val="en-IE"/>
        </w:rPr>
        <w:t xml:space="preserve"> of a Party</w:t>
      </w:r>
      <w:bookmarkEnd w:id="394"/>
      <w:bookmarkEnd w:id="395"/>
      <w:bookmarkEnd w:id="396"/>
    </w:p>
    <w:p w14:paraId="008D6C3B" w14:textId="77777777" w:rsidR="00A1520A" w:rsidRPr="009D2D9E" w:rsidRDefault="00A1520A" w:rsidP="00F67244">
      <w:pPr>
        <w:pStyle w:val="CERLEVEL4"/>
      </w:pPr>
      <w:r w:rsidRPr="009D2D9E">
        <w:t xml:space="preserve">When a Party is Terminated, then: </w:t>
      </w:r>
    </w:p>
    <w:p w14:paraId="008D6C3C" w14:textId="77777777" w:rsidR="00A1520A" w:rsidRPr="009D2D9E" w:rsidRDefault="00A1520A" w:rsidP="00A1520A">
      <w:pPr>
        <w:pStyle w:val="CERLEVEL5"/>
        <w:rPr>
          <w:lang w:val="en-IE"/>
        </w:rPr>
      </w:pPr>
      <w:r w:rsidRPr="009D2D9E">
        <w:rPr>
          <w:lang w:val="en-IE"/>
        </w:rPr>
        <w:t xml:space="preserve">the Market Operator shall Deregister all of that Party’s Units; </w:t>
      </w:r>
    </w:p>
    <w:p w14:paraId="008D6C3D" w14:textId="77777777" w:rsidR="00A1520A" w:rsidRPr="009D2D9E" w:rsidRDefault="00A1520A" w:rsidP="00A1520A">
      <w:pPr>
        <w:pStyle w:val="CERLEVEL5"/>
        <w:rPr>
          <w:lang w:val="en-IE"/>
        </w:rPr>
      </w:pPr>
      <w:r w:rsidRPr="009D2D9E">
        <w:rPr>
          <w:lang w:val="en-IE"/>
        </w:rPr>
        <w:t>the Party must stop all trading in the SEM in respect of all of its Units at the time and date specified in the Termination Order or the Voluntary Termination Consent Order; and</w:t>
      </w:r>
    </w:p>
    <w:p w14:paraId="008D6C3E" w14:textId="77777777" w:rsidR="00A1520A" w:rsidRPr="009D2D9E" w:rsidRDefault="00A1520A" w:rsidP="00A1520A">
      <w:pPr>
        <w:pStyle w:val="CERLEVEL5"/>
        <w:rPr>
          <w:lang w:val="en-IE"/>
        </w:rPr>
      </w:pPr>
      <w:r w:rsidRPr="009D2D9E">
        <w:rPr>
          <w:lang w:val="en-IE"/>
        </w:rPr>
        <w:t xml:space="preserve">the Party must maintain the Credit Cover for each of its Units in the amounts and for the duration provided for in paragraph </w:t>
      </w:r>
      <w:r w:rsidRPr="009D2D9E">
        <w:rPr>
          <w:color w:val="000000"/>
          <w:lang w:val="en-IE"/>
        </w:rPr>
        <w:t>G.9.1.12</w:t>
      </w:r>
      <w:r w:rsidRPr="009D2D9E" w:rsidDel="00271AF5">
        <w:rPr>
          <w:rFonts w:cstheme="minorHAnsi"/>
          <w:lang w:val="en-IE"/>
        </w:rPr>
        <w:t xml:space="preserve"> </w:t>
      </w:r>
      <w:r w:rsidRPr="009D2D9E">
        <w:rPr>
          <w:lang w:val="en-IE"/>
        </w:rPr>
        <w:t xml:space="preserve">(as specified in the Termination Order or Voluntary Termination Consent Order as applicable). </w:t>
      </w:r>
    </w:p>
    <w:p w14:paraId="008D6C3F" w14:textId="77777777" w:rsidR="00A1520A" w:rsidRPr="009D2D9E" w:rsidRDefault="00A1520A" w:rsidP="00F67244">
      <w:pPr>
        <w:pStyle w:val="CERLEVEL4"/>
      </w:pPr>
      <w:r w:rsidRPr="009D2D9E">
        <w:t xml:space="preserve">Any Termination of a Party will not affect the accrued rights or obligations of any Party under this Code which arose out of or which relate to any act or omission prior to the date of such Termination and including: </w:t>
      </w:r>
    </w:p>
    <w:p w14:paraId="008D6C40" w14:textId="77777777" w:rsidR="00A1520A" w:rsidRPr="009D2D9E" w:rsidRDefault="00A1520A" w:rsidP="00A1520A">
      <w:pPr>
        <w:pStyle w:val="CERLEVEL5"/>
        <w:rPr>
          <w:lang w:val="en-IE"/>
        </w:rPr>
      </w:pPr>
      <w:r w:rsidRPr="009D2D9E">
        <w:rPr>
          <w:lang w:val="en-IE"/>
        </w:rPr>
        <w:t>payment of any amount which was or becomes payable under the Code in respect of any period before the date of the Termination of the Party (including in relation to any Dispute regarding an event before the Termination of the Party even if the Notice of Dispute is given after the date of Termination of the Party); and</w:t>
      </w:r>
    </w:p>
    <w:p w14:paraId="008D6C41" w14:textId="77777777" w:rsidR="00A1520A" w:rsidRPr="009D2D9E" w:rsidRDefault="00A1520A" w:rsidP="00A1520A">
      <w:pPr>
        <w:pStyle w:val="CERLEVEL5"/>
        <w:rPr>
          <w:lang w:val="en-IE"/>
        </w:rPr>
      </w:pPr>
      <w:r w:rsidRPr="009D2D9E">
        <w:rPr>
          <w:lang w:val="en-IE"/>
        </w:rPr>
        <w:t xml:space="preserve">any outstanding breach by it of the Code or Framework Agreement. </w:t>
      </w:r>
    </w:p>
    <w:p w14:paraId="008D6C42" w14:textId="77777777" w:rsidR="00A1520A" w:rsidRPr="009D2D9E" w:rsidRDefault="00A1520A" w:rsidP="00F67244">
      <w:pPr>
        <w:pStyle w:val="CERLEVEL4"/>
      </w:pPr>
      <w:r w:rsidRPr="009D2D9E">
        <w:t xml:space="preserve">A Party shall continue to be liable after its Termination in respect of any obligation under the Code for a period of 6 years or any longer period specified under any Applicable Law. </w:t>
      </w:r>
    </w:p>
    <w:p w14:paraId="008D6C43" w14:textId="77777777" w:rsidR="00A1520A" w:rsidRPr="009D2D9E" w:rsidRDefault="00A1520A" w:rsidP="00F67244">
      <w:pPr>
        <w:pStyle w:val="CERLEVEL4"/>
      </w:pPr>
      <w:r w:rsidRPr="009D2D9E">
        <w:t xml:space="preserve">Any provisions of this Code which expressly, or by implication are intended to, commence or continue in effect on or after Termination of a Party shall continue to bind a Terminated Party. </w:t>
      </w:r>
    </w:p>
    <w:p w14:paraId="008D6C44" w14:textId="77777777" w:rsidR="00A1520A" w:rsidRPr="009D2D9E" w:rsidRDefault="00A1520A" w:rsidP="00F67244">
      <w:pPr>
        <w:pStyle w:val="CERLEVEL4"/>
      </w:pPr>
      <w:r w:rsidRPr="009D2D9E">
        <w:t xml:space="preserve">For the avoidance of doubt, a Terminated Party shall continue to be bound by the Dispute Resolution Process in respect of any Disputes arising following its Termination. </w:t>
      </w:r>
    </w:p>
    <w:p w14:paraId="008D6C45" w14:textId="77777777" w:rsidR="00A1520A" w:rsidRPr="009D2D9E" w:rsidRDefault="00A1520A" w:rsidP="00A1520A">
      <w:pPr>
        <w:pStyle w:val="CERLEVEL3"/>
        <w:rPr>
          <w:lang w:val="en-IE"/>
        </w:rPr>
      </w:pPr>
      <w:bookmarkStart w:id="397" w:name="_Toc418844076"/>
      <w:bookmarkStart w:id="398" w:name="_Toc228073561"/>
      <w:bookmarkStart w:id="399" w:name="_Toc159867042"/>
      <w:bookmarkStart w:id="400" w:name="_Toc103071088"/>
      <w:r w:rsidRPr="009D2D9E">
        <w:rPr>
          <w:lang w:val="en-IE"/>
        </w:rPr>
        <w:t>Consequences of Deregistration</w:t>
      </w:r>
      <w:bookmarkEnd w:id="397"/>
      <w:bookmarkEnd w:id="398"/>
      <w:bookmarkEnd w:id="399"/>
      <w:bookmarkEnd w:id="400"/>
    </w:p>
    <w:p w14:paraId="008D6C46" w14:textId="77777777" w:rsidR="00A1520A" w:rsidRPr="009D2D9E" w:rsidRDefault="00A1520A" w:rsidP="00F67244">
      <w:pPr>
        <w:pStyle w:val="CERLEVEL4"/>
      </w:pPr>
      <w:r w:rsidRPr="009D2D9E">
        <w:t xml:space="preserve">Where any of a Participant’s Units is Deregistered in accordance with the provisions of this Code, whether voluntarily or otherwise: </w:t>
      </w:r>
    </w:p>
    <w:p w14:paraId="008D6C47" w14:textId="77777777" w:rsidR="00A1520A" w:rsidRPr="009D2D9E" w:rsidRDefault="00A1520A" w:rsidP="00A1520A">
      <w:pPr>
        <w:pStyle w:val="CERLEVEL5"/>
        <w:rPr>
          <w:lang w:val="en-IE"/>
        </w:rPr>
      </w:pPr>
      <w:r w:rsidRPr="009D2D9E">
        <w:rPr>
          <w:lang w:val="en-IE"/>
        </w:rPr>
        <w:t>the Participant must stop all trading in the SEM in respect of the relevant Units at the time and date specified in the Termination Order or the date specified in the Deregistration Consent Order; and</w:t>
      </w:r>
    </w:p>
    <w:p w14:paraId="008D6C48" w14:textId="77777777" w:rsidR="00A1520A" w:rsidRPr="009D2D9E" w:rsidRDefault="00A1520A" w:rsidP="00A1520A">
      <w:pPr>
        <w:pStyle w:val="CERLEVEL5"/>
        <w:rPr>
          <w:lang w:val="en-IE"/>
        </w:rPr>
      </w:pPr>
      <w:r w:rsidRPr="009D2D9E">
        <w:rPr>
          <w:lang w:val="en-IE"/>
        </w:rPr>
        <w:t>the Participant must maintain the Credit Cover in respect of each of the relevant Units in the amounts and for the duration provided for in paragraph G.9.1.12</w:t>
      </w:r>
      <w:r w:rsidRPr="009D2D9E" w:rsidDel="00271AF5">
        <w:rPr>
          <w:lang w:val="en-IE"/>
        </w:rPr>
        <w:t xml:space="preserve"> </w:t>
      </w:r>
      <w:r w:rsidRPr="009D2D9E">
        <w:rPr>
          <w:lang w:val="en-IE"/>
        </w:rPr>
        <w:t xml:space="preserve">(as specified in the Termination Order or Deregistration Consent Order as applicable). </w:t>
      </w:r>
    </w:p>
    <w:p w14:paraId="008D6C49" w14:textId="77777777" w:rsidR="00A1520A" w:rsidRPr="009D2D9E" w:rsidRDefault="00A1520A" w:rsidP="00F67244">
      <w:pPr>
        <w:pStyle w:val="CERLEVEL4"/>
      </w:pPr>
      <w:r w:rsidRPr="009D2D9E">
        <w:t>Where the Market Operator, in the circumstances provided for under the Code, accepts a new Participation Notice from a Party or Applicant to register a Unit which is at that time registered to another Participant, prior to the Deregistration of that Unit from the existing Participant, then the acceptance of the new Participation Notice shall, unless expressly provided otherwise, be without prejudice to the process for Deregistration of the Unit from the existing Participant in accordance with the timelines set out in the Code and the new registration of that Unit shall not take effect until such process has been completed.</w:t>
      </w:r>
    </w:p>
    <w:p w14:paraId="008D6C4A" w14:textId="77777777" w:rsidR="00A1520A" w:rsidRPr="009D2D9E" w:rsidRDefault="00A1520A" w:rsidP="00A1520A">
      <w:pPr>
        <w:pStyle w:val="CERLEVEL2"/>
        <w:rPr>
          <w:lang w:val="en-IE"/>
        </w:rPr>
      </w:pPr>
      <w:bookmarkStart w:id="401" w:name="_Ref464057031"/>
      <w:bookmarkStart w:id="402" w:name="_Toc103071089"/>
      <w:r w:rsidRPr="009D2D9E">
        <w:rPr>
          <w:lang w:val="en-IE"/>
        </w:rPr>
        <w:t>Dispute Resolution</w:t>
      </w:r>
      <w:bookmarkEnd w:id="401"/>
      <w:bookmarkEnd w:id="402"/>
      <w:r w:rsidRPr="009D2D9E">
        <w:rPr>
          <w:lang w:val="en-IE"/>
        </w:rPr>
        <w:t xml:space="preserve"> </w:t>
      </w:r>
    </w:p>
    <w:p w14:paraId="008D6C4B" w14:textId="77777777" w:rsidR="00A1520A" w:rsidRPr="009D2D9E" w:rsidRDefault="00A1520A" w:rsidP="00A1520A">
      <w:pPr>
        <w:pStyle w:val="CERLEVEL3"/>
        <w:rPr>
          <w:lang w:val="en-IE"/>
        </w:rPr>
      </w:pPr>
      <w:bookmarkStart w:id="403" w:name="_Toc418844078"/>
      <w:bookmarkStart w:id="404" w:name="_Toc228073563"/>
      <w:bookmarkStart w:id="405" w:name="_Toc159867044"/>
      <w:bookmarkStart w:id="406" w:name="_Toc103071090"/>
      <w:r w:rsidRPr="009D2D9E">
        <w:rPr>
          <w:lang w:val="en-IE"/>
        </w:rPr>
        <w:t>Preliminaries</w:t>
      </w:r>
      <w:bookmarkEnd w:id="403"/>
      <w:bookmarkEnd w:id="404"/>
      <w:bookmarkEnd w:id="405"/>
      <w:bookmarkEnd w:id="406"/>
    </w:p>
    <w:p w14:paraId="008D6C4C" w14:textId="77777777" w:rsidR="00A1520A" w:rsidRPr="009D2D9E" w:rsidRDefault="00A1520A" w:rsidP="00F67244">
      <w:pPr>
        <w:pStyle w:val="CERLEVEL4"/>
      </w:pPr>
      <w:r w:rsidRPr="009D2D9E">
        <w:t>A “</w:t>
      </w:r>
      <w:r w:rsidRPr="0016431D">
        <w:rPr>
          <w:b/>
        </w:rPr>
        <w:t>Dispute</w:t>
      </w:r>
      <w:r w:rsidRPr="009D2D9E">
        <w:t>” means any claim, dispute or difference of whatever nature between any of the Parties howsoever arising under, out of or in relation to the Code or the Framework Agreement (including the existence or validity of the same) in respect of which:</w:t>
      </w:r>
    </w:p>
    <w:p w14:paraId="008D6C4D" w14:textId="77777777" w:rsidR="00A1520A" w:rsidRPr="009D2D9E" w:rsidRDefault="00A1520A" w:rsidP="00A1520A">
      <w:pPr>
        <w:pStyle w:val="CERLEVEL5"/>
        <w:rPr>
          <w:lang w:val="en-IE"/>
        </w:rPr>
      </w:pPr>
      <w:r w:rsidRPr="009D2D9E">
        <w:rPr>
          <w:lang w:val="en-IE"/>
        </w:rPr>
        <w:t xml:space="preserve">one Party has served a Notice of Dispute; or </w:t>
      </w:r>
    </w:p>
    <w:p w14:paraId="008D6C4E" w14:textId="77777777" w:rsidR="00A1520A" w:rsidRPr="009D2D9E" w:rsidRDefault="00A1520A" w:rsidP="00A1520A">
      <w:pPr>
        <w:pStyle w:val="CERLEVEL5"/>
        <w:rPr>
          <w:lang w:val="en-IE"/>
        </w:rPr>
      </w:pPr>
      <w:r w:rsidRPr="009D2D9E">
        <w:rPr>
          <w:lang w:val="en-IE"/>
        </w:rPr>
        <w:t>a Dispute is deemed to arise under paragraph G.3.2.1</w:t>
      </w:r>
      <w:r w:rsidR="001227EC">
        <w:rPr>
          <w:lang w:val="en-IE"/>
        </w:rPr>
        <w:t>5</w:t>
      </w:r>
      <w:r w:rsidRPr="009D2D9E">
        <w:rPr>
          <w:lang w:val="en-IE"/>
        </w:rPr>
        <w:t xml:space="preserve"> following a Settlement Query. </w:t>
      </w:r>
    </w:p>
    <w:p w14:paraId="008D6C4F" w14:textId="77777777" w:rsidR="00A1520A" w:rsidRPr="009D2D9E" w:rsidRDefault="00A1520A" w:rsidP="00F67244">
      <w:pPr>
        <w:pStyle w:val="CERLEVEL4"/>
      </w:pPr>
      <w:bookmarkStart w:id="407" w:name="_Ref456201038"/>
      <w:r w:rsidRPr="009D2D9E">
        <w:t>A Notice of Dispute may be served on any number of Parties. Where the Market Operator reasonably determines that the resolution of a Disputed Event will impact a third Party who has not been served a Notice of Dispute, the Market Operator will inform that third Party of the existence, nature and progress of the Dispute, while maintaining the confidentiality of the Disputing Parties.</w:t>
      </w:r>
      <w:bookmarkEnd w:id="407"/>
      <w:r w:rsidRPr="009D2D9E">
        <w:t xml:space="preserve"> </w:t>
      </w:r>
    </w:p>
    <w:p w14:paraId="008D6C50" w14:textId="77777777" w:rsidR="00A1520A" w:rsidRPr="009D2D9E" w:rsidRDefault="00A1520A" w:rsidP="00F67244">
      <w:pPr>
        <w:pStyle w:val="CERLEVEL4"/>
      </w:pPr>
      <w:bookmarkStart w:id="408" w:name="_Ref456201060"/>
      <w:r w:rsidRPr="009D2D9E">
        <w:t xml:space="preserve">Subject to the requirements set out in sections </w:t>
      </w:r>
      <w:r w:rsidR="007A0596">
        <w:fldChar w:fldCharType="begin"/>
      </w:r>
      <w:r w:rsidR="001227EC">
        <w:instrText xml:space="preserve"> REF _Ref462933492 \r \h </w:instrText>
      </w:r>
      <w:r w:rsidR="007A0596">
        <w:fldChar w:fldCharType="separate"/>
      </w:r>
      <w:r w:rsidR="008C10E8">
        <w:t>B.19.2</w:t>
      </w:r>
      <w:r w:rsidR="007A0596">
        <w:fldChar w:fldCharType="end"/>
      </w:r>
      <w:r w:rsidRPr="009D2D9E">
        <w:t xml:space="preserve"> and </w:t>
      </w:r>
      <w:r w:rsidR="00DB3A46">
        <w:fldChar w:fldCharType="begin"/>
      </w:r>
      <w:r w:rsidR="00DB3A46">
        <w:instrText xml:space="preserve"> REF _Ref456200810 \r \h  \* MERGEFORMAT </w:instrText>
      </w:r>
      <w:r w:rsidR="00DB3A46">
        <w:fldChar w:fldCharType="separate"/>
      </w:r>
      <w:r w:rsidR="008C10E8">
        <w:t>B.19.3</w:t>
      </w:r>
      <w:r w:rsidR="00DB3A46">
        <w:fldChar w:fldCharType="end"/>
      </w:r>
      <w:r w:rsidRPr="009D2D9E">
        <w:t xml:space="preserve">, a Dispute is deemed to exist when one Party notifies another Party or Parties in writing of the Dispute by way of a Notice of Dispute within the </w:t>
      </w:r>
      <w:r w:rsidR="00F02BA5" w:rsidRPr="009D2D9E">
        <w:t>applicable</w:t>
      </w:r>
      <w:r w:rsidRPr="009D2D9E">
        <w:t xml:space="preserve"> timeframe</w:t>
      </w:r>
      <w:r w:rsidR="00E4205D" w:rsidRPr="009D2D9E">
        <w:t>, a</w:t>
      </w:r>
      <w:r w:rsidR="00F02BA5" w:rsidRPr="009D2D9E">
        <w:t>s follows</w:t>
      </w:r>
      <w:r w:rsidRPr="009D2D9E">
        <w:t>:</w:t>
      </w:r>
      <w:bookmarkEnd w:id="408"/>
      <w:r w:rsidRPr="009D2D9E">
        <w:t xml:space="preserve"> </w:t>
      </w:r>
    </w:p>
    <w:p w14:paraId="008D6C51" w14:textId="77777777" w:rsidR="00A1520A" w:rsidRPr="009D2D9E" w:rsidRDefault="00A1520A" w:rsidP="00A1520A">
      <w:pPr>
        <w:pStyle w:val="CERLEVEL5"/>
        <w:rPr>
          <w:lang w:val="en-IE"/>
        </w:rPr>
      </w:pPr>
      <w:bookmarkStart w:id="409" w:name="_Ref475949951"/>
      <w:r w:rsidRPr="009D2D9E">
        <w:rPr>
          <w:lang w:val="en-IE"/>
        </w:rPr>
        <w:t>for a Pricing Dispute, within five Working Days of the relevant Imbalance Settlement Price being published;</w:t>
      </w:r>
      <w:bookmarkEnd w:id="409"/>
    </w:p>
    <w:p w14:paraId="008D6C52" w14:textId="77777777" w:rsidR="00A1520A" w:rsidRPr="009D2D9E" w:rsidRDefault="00A1520A" w:rsidP="00A1520A">
      <w:pPr>
        <w:pStyle w:val="CERLEVEL5"/>
        <w:rPr>
          <w:lang w:val="en-IE"/>
        </w:rPr>
      </w:pPr>
      <w:bookmarkStart w:id="410" w:name="_Ref462736958"/>
      <w:r w:rsidRPr="009D2D9E">
        <w:rPr>
          <w:lang w:val="en-IE"/>
        </w:rPr>
        <w:t>for Disputes in relation to Settlement Queries under section G.3.2, within five Working Days of receipt of the Market Operator’s response to the relevant Settlement Query;</w:t>
      </w:r>
      <w:bookmarkEnd w:id="410"/>
    </w:p>
    <w:p w14:paraId="008D6C53" w14:textId="77777777" w:rsidR="00A1520A" w:rsidRPr="009D2D9E" w:rsidRDefault="00A1520A" w:rsidP="00A1520A">
      <w:pPr>
        <w:pStyle w:val="CERLEVEL5"/>
        <w:rPr>
          <w:lang w:val="en-IE"/>
        </w:rPr>
      </w:pPr>
      <w:bookmarkStart w:id="411" w:name="_Ref462736965"/>
      <w:r w:rsidRPr="009D2D9E">
        <w:rPr>
          <w:lang w:val="en-IE"/>
        </w:rPr>
        <w:t xml:space="preserve">for Disputes in relation to a claimed conflict between the Code and other relevant Legal Requirements, within 5 Working Days of the request of the Regulatory Authorities or the Market Operator in accordance with paragraph </w:t>
      </w:r>
      <w:r w:rsidR="007A0596" w:rsidRPr="009D2D9E">
        <w:rPr>
          <w:lang w:val="en-IE"/>
        </w:rPr>
        <w:fldChar w:fldCharType="begin"/>
      </w:r>
      <w:r w:rsidRPr="009D2D9E">
        <w:rPr>
          <w:lang w:val="en-IE"/>
        </w:rPr>
        <w:instrText xml:space="preserve"> REF _Ref462933846 \r \h </w:instrText>
      </w:r>
      <w:r w:rsidR="007A0596" w:rsidRPr="009D2D9E">
        <w:rPr>
          <w:lang w:val="en-IE"/>
        </w:rPr>
      </w:r>
      <w:r w:rsidR="007A0596" w:rsidRPr="009D2D9E">
        <w:rPr>
          <w:lang w:val="en-IE"/>
        </w:rPr>
        <w:fldChar w:fldCharType="separate"/>
      </w:r>
      <w:r w:rsidR="008C10E8">
        <w:rPr>
          <w:lang w:val="en-IE"/>
        </w:rPr>
        <w:t>B.22.2.3</w:t>
      </w:r>
      <w:r w:rsidR="007A0596" w:rsidRPr="009D2D9E">
        <w:rPr>
          <w:lang w:val="en-IE"/>
        </w:rPr>
        <w:fldChar w:fldCharType="end"/>
      </w:r>
      <w:r w:rsidRPr="009D2D9E">
        <w:rPr>
          <w:lang w:val="en-IE"/>
        </w:rPr>
        <w:t>; and</w:t>
      </w:r>
      <w:bookmarkEnd w:id="411"/>
    </w:p>
    <w:p w14:paraId="008D6C54" w14:textId="77777777" w:rsidR="00A1520A" w:rsidRPr="009D2D9E" w:rsidRDefault="00A1520A" w:rsidP="00A1520A">
      <w:pPr>
        <w:pStyle w:val="CERLEVEL5"/>
        <w:rPr>
          <w:lang w:val="en-IE"/>
        </w:rPr>
      </w:pPr>
      <w:bookmarkStart w:id="412" w:name="_Ref462736977"/>
      <w:r w:rsidRPr="009D2D9E">
        <w:rPr>
          <w:lang w:val="en-IE"/>
        </w:rPr>
        <w:t>for all other Disputes, 20 Working Days of that Party having become aware of the Disputed Event and in any event within 2 years of the Disputed Event having occurred.</w:t>
      </w:r>
      <w:bookmarkEnd w:id="412"/>
    </w:p>
    <w:p w14:paraId="008D6C55" w14:textId="77777777" w:rsidR="00A1520A" w:rsidRPr="009D2D9E" w:rsidRDefault="00A1520A" w:rsidP="00F67244">
      <w:pPr>
        <w:pStyle w:val="CERLEVEL4"/>
      </w:pPr>
      <w:r w:rsidRPr="009D2D9E">
        <w:t xml:space="preserve">The Notice of Dispute shall briefly set out the nature of the Dispute (including the Disputed Event(s)) and the issues involved. A copy of the Notice of Dispute shall be sent to the Market Operator and, where the Market Operator is a party to the Dispute, to the Regulatory Authorities. </w:t>
      </w:r>
    </w:p>
    <w:p w14:paraId="008D6C56" w14:textId="77777777" w:rsidR="00A1520A" w:rsidRPr="009D2D9E" w:rsidRDefault="00A1520A" w:rsidP="00F67244">
      <w:pPr>
        <w:pStyle w:val="CERLEVEL4"/>
      </w:pPr>
      <w:r w:rsidRPr="009D2D9E">
        <w:t xml:space="preserve">In the event of a Pricing Dispute, the Market Operator is to identify the relevant published Imbalance Settlement Price as being subject to </w:t>
      </w:r>
      <w:r w:rsidR="00F02BA5" w:rsidRPr="009D2D9E">
        <w:t>the</w:t>
      </w:r>
      <w:r w:rsidRPr="009D2D9E">
        <w:t xml:space="preserve"> Dispute.</w:t>
      </w:r>
    </w:p>
    <w:p w14:paraId="008D6C57" w14:textId="77777777" w:rsidR="00A1520A" w:rsidRPr="009D2D9E" w:rsidRDefault="00A1520A" w:rsidP="00F67244">
      <w:pPr>
        <w:pStyle w:val="CERLEVEL4"/>
      </w:pPr>
      <w:bookmarkStart w:id="413" w:name="_Ref462861520"/>
      <w:r w:rsidRPr="009D2D9E">
        <w:t>The provisions set out in this Dispute Resolution Process shall not prejudice or restrict any Party’s entitlement to seek interim or interlocutory relief directly from the appropriate Court or Courts having competent jurisdiction.</w:t>
      </w:r>
      <w:bookmarkEnd w:id="413"/>
    </w:p>
    <w:p w14:paraId="008D6C58" w14:textId="77777777" w:rsidR="00A1520A" w:rsidRPr="009D2D9E" w:rsidRDefault="00A1520A" w:rsidP="00F67244">
      <w:pPr>
        <w:pStyle w:val="CERLEVEL4"/>
      </w:pPr>
      <w:r w:rsidRPr="009D2D9E">
        <w:t xml:space="preserve">The obligations of the Parties under the Code shall not be affected by reason of the existence of a Dispute, save as provided for in any decision of the Dispute Resolution Board or a Court having competent jurisdiction. </w:t>
      </w:r>
      <w:r w:rsidRPr="009D2D9E">
        <w:rPr>
          <w:color w:val="000000"/>
        </w:rPr>
        <w:t>Disputing Parties shall continue to perform all of their obligations and functions as required by the Code including, for the avoidance of doubt, fulfilling all payment obligations as payment falls due.</w:t>
      </w:r>
    </w:p>
    <w:p w14:paraId="008D6C59" w14:textId="77777777" w:rsidR="00A1520A" w:rsidRPr="009D2D9E" w:rsidRDefault="00A1520A" w:rsidP="00F67244">
      <w:pPr>
        <w:pStyle w:val="CERLEVEL4"/>
      </w:pPr>
      <w:r w:rsidRPr="009D2D9E">
        <w:t xml:space="preserve">A published Imbalance Settlement Price may only be amended, adjusted, changed or varied in accordance with </w:t>
      </w:r>
      <w:r w:rsidR="0001669E" w:rsidRPr="009D2D9E">
        <w:t xml:space="preserve">section </w:t>
      </w:r>
      <w:r w:rsidR="007A0596" w:rsidRPr="009D2D9E">
        <w:fldChar w:fldCharType="begin"/>
      </w:r>
      <w:r w:rsidR="0001669E" w:rsidRPr="009D2D9E">
        <w:instrText xml:space="preserve"> REF _Ref477443140 \r \h </w:instrText>
      </w:r>
      <w:r w:rsidR="007A0596" w:rsidRPr="009D2D9E">
        <w:fldChar w:fldCharType="separate"/>
      </w:r>
      <w:r w:rsidR="008C10E8">
        <w:t>E.3.8</w:t>
      </w:r>
      <w:r w:rsidR="007A0596" w:rsidRPr="009D2D9E">
        <w:fldChar w:fldCharType="end"/>
      </w:r>
      <w:r w:rsidRPr="009D2D9E">
        <w:t>.</w:t>
      </w:r>
    </w:p>
    <w:p w14:paraId="008D6C5A" w14:textId="77777777" w:rsidR="00A1520A" w:rsidRPr="009D2D9E" w:rsidRDefault="00A1520A" w:rsidP="00A1520A">
      <w:pPr>
        <w:pStyle w:val="CERLEVEL3"/>
        <w:rPr>
          <w:lang w:val="en-IE"/>
        </w:rPr>
      </w:pPr>
      <w:bookmarkStart w:id="414" w:name="_Ref462933492"/>
      <w:bookmarkStart w:id="415" w:name="_Toc103071091"/>
      <w:bookmarkStart w:id="416" w:name="_Ref462737331"/>
      <w:r w:rsidRPr="009D2D9E">
        <w:rPr>
          <w:lang w:val="en-IE"/>
        </w:rPr>
        <w:t>Reasonable Endeavours Obligations</w:t>
      </w:r>
      <w:bookmarkEnd w:id="414"/>
      <w:bookmarkEnd w:id="415"/>
      <w:r w:rsidRPr="009D2D9E">
        <w:rPr>
          <w:lang w:val="en-IE"/>
        </w:rPr>
        <w:t xml:space="preserve"> </w:t>
      </w:r>
      <w:bookmarkEnd w:id="416"/>
    </w:p>
    <w:p w14:paraId="008D6C5B" w14:textId="77777777" w:rsidR="00A1520A" w:rsidRPr="009D2D9E" w:rsidRDefault="00A1520A" w:rsidP="00F67244">
      <w:pPr>
        <w:pStyle w:val="CERLEVEL4"/>
      </w:pPr>
      <w:bookmarkStart w:id="417" w:name="_Ref462737095"/>
      <w:r w:rsidRPr="009D2D9E">
        <w:t xml:space="preserve">Where a Dispute </w:t>
      </w:r>
      <w:r w:rsidR="00F02BA5" w:rsidRPr="009D2D9E">
        <w:t>concerns</w:t>
      </w:r>
      <w:r w:rsidRPr="009D2D9E">
        <w:t>:</w:t>
      </w:r>
      <w:bookmarkEnd w:id="417"/>
    </w:p>
    <w:p w14:paraId="008D6C5C" w14:textId="77777777" w:rsidR="00A1520A" w:rsidRPr="009D2D9E" w:rsidRDefault="00F02BA5" w:rsidP="00A1520A">
      <w:pPr>
        <w:pStyle w:val="CERLEVEL5"/>
        <w:rPr>
          <w:lang w:val="en-IE"/>
        </w:rPr>
      </w:pPr>
      <w:r w:rsidRPr="009D2D9E">
        <w:rPr>
          <w:lang w:val="en-IE"/>
        </w:rPr>
        <w:t xml:space="preserve">the application of </w:t>
      </w:r>
      <w:r w:rsidR="00A1520A" w:rsidRPr="009D2D9E">
        <w:rPr>
          <w:lang w:val="en-IE"/>
        </w:rPr>
        <w:t xml:space="preserve">the provisions of the Code relating to Credit Cover Requirements and action is being taken under section </w:t>
      </w:r>
      <w:r w:rsidR="007A0596" w:rsidRPr="009D2D9E">
        <w:rPr>
          <w:lang w:val="en-IE"/>
        </w:rPr>
        <w:fldChar w:fldCharType="begin"/>
      </w:r>
      <w:r w:rsidR="002014B0"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00BA1D88">
        <w:rPr>
          <w:lang w:val="en-IE"/>
        </w:rPr>
        <w:t xml:space="preserve"> or</w:t>
      </w:r>
      <w:r w:rsidR="002014B0" w:rsidRPr="009D2D9E">
        <w:rPr>
          <w:lang w:val="en-IE"/>
        </w:rPr>
        <w:t xml:space="preserve"> </w:t>
      </w:r>
      <w:r w:rsidR="007A0596" w:rsidRPr="009D2D9E">
        <w:rPr>
          <w:lang w:val="en-IE"/>
        </w:rPr>
        <w:fldChar w:fldCharType="begin"/>
      </w:r>
      <w:r w:rsidR="002014B0" w:rsidRPr="009D2D9E">
        <w:rPr>
          <w:lang w:val="en-IE"/>
        </w:rPr>
        <w:instrText xml:space="preserve"> REF _Ref477443610 \r \h </w:instrText>
      </w:r>
      <w:r w:rsidR="007A0596" w:rsidRPr="009D2D9E">
        <w:rPr>
          <w:lang w:val="en-IE"/>
        </w:rPr>
      </w:r>
      <w:r w:rsidR="007A0596" w:rsidRPr="009D2D9E">
        <w:rPr>
          <w:lang w:val="en-IE"/>
        </w:rPr>
        <w:fldChar w:fldCharType="separate"/>
      </w:r>
      <w:r w:rsidR="008C10E8">
        <w:rPr>
          <w:lang w:val="en-IE"/>
        </w:rPr>
        <w:t>G.12.1</w:t>
      </w:r>
      <w:r w:rsidR="007A0596" w:rsidRPr="009D2D9E">
        <w:rPr>
          <w:lang w:val="en-IE"/>
        </w:rPr>
        <w:fldChar w:fldCharType="end"/>
      </w:r>
      <w:r w:rsidR="00454D67" w:rsidRPr="009D2D9E">
        <w:rPr>
          <w:lang w:val="en-IE"/>
        </w:rPr>
        <w:t>;</w:t>
      </w:r>
      <w:r w:rsidR="00A1520A" w:rsidRPr="009D2D9E">
        <w:rPr>
          <w:lang w:val="en-IE"/>
        </w:rPr>
        <w:t xml:space="preserve"> or</w:t>
      </w:r>
    </w:p>
    <w:p w14:paraId="008D6C5D" w14:textId="77777777" w:rsidR="00A1520A" w:rsidRPr="009D2D9E" w:rsidRDefault="00A1520A" w:rsidP="00A1520A">
      <w:pPr>
        <w:pStyle w:val="CERLEVEL5"/>
        <w:rPr>
          <w:lang w:val="en-IE"/>
        </w:rPr>
      </w:pPr>
      <w:r w:rsidRPr="009D2D9E">
        <w:rPr>
          <w:lang w:val="en-IE"/>
        </w:rPr>
        <w:t xml:space="preserve">the </w:t>
      </w:r>
      <w:r w:rsidR="00E4205D" w:rsidRPr="009D2D9E">
        <w:rPr>
          <w:lang w:val="en-IE"/>
        </w:rPr>
        <w:t xml:space="preserve">non-acceptance </w:t>
      </w:r>
      <w:r w:rsidRPr="009D2D9E">
        <w:rPr>
          <w:lang w:val="en-IE"/>
        </w:rPr>
        <w:t xml:space="preserve">of a Contracted Quantity under </w:t>
      </w:r>
      <w:r w:rsidR="00454D67" w:rsidRPr="009D2D9E">
        <w:rPr>
          <w:lang w:val="en-IE"/>
        </w:rPr>
        <w:t>section</w:t>
      </w:r>
      <w:r w:rsidRPr="009D2D9E">
        <w:rPr>
          <w:lang w:val="en-IE"/>
        </w:rPr>
        <w:t xml:space="preserve"> </w:t>
      </w:r>
      <w:r w:rsidR="007A0596" w:rsidRPr="009D2D9E">
        <w:rPr>
          <w:lang w:val="en-IE"/>
        </w:rPr>
        <w:fldChar w:fldCharType="begin"/>
      </w:r>
      <w:r w:rsidR="002014B0" w:rsidRPr="009D2D9E">
        <w:rPr>
          <w:lang w:val="en-IE"/>
        </w:rPr>
        <w:instrText xml:space="preserve"> REF _Ref476824916 \r \h </w:instrText>
      </w:r>
      <w:r w:rsidR="007A0596" w:rsidRPr="009D2D9E">
        <w:rPr>
          <w:lang w:val="en-IE"/>
        </w:rPr>
      </w:r>
      <w:r w:rsidR="007A0596" w:rsidRPr="009D2D9E">
        <w:rPr>
          <w:lang w:val="en-IE"/>
        </w:rPr>
        <w:fldChar w:fldCharType="separate"/>
      </w:r>
      <w:r w:rsidR="008C10E8">
        <w:rPr>
          <w:lang w:val="en-IE"/>
        </w:rPr>
        <w:t>G.12.3</w:t>
      </w:r>
      <w:r w:rsidR="007A0596" w:rsidRPr="009D2D9E">
        <w:rPr>
          <w:lang w:val="en-IE"/>
        </w:rPr>
        <w:fldChar w:fldCharType="end"/>
      </w:r>
      <w:r w:rsidRPr="009D2D9E">
        <w:rPr>
          <w:lang w:val="en-IE"/>
        </w:rPr>
        <w:t xml:space="preserve">, </w:t>
      </w:r>
    </w:p>
    <w:p w14:paraId="008D6C5E" w14:textId="77777777" w:rsidR="00A1520A" w:rsidRPr="009D2D9E" w:rsidRDefault="00A1520A" w:rsidP="00F67244">
      <w:pPr>
        <w:pStyle w:val="CERLEVEL4"/>
        <w:numPr>
          <w:ilvl w:val="0"/>
          <w:numId w:val="0"/>
        </w:numPr>
        <w:ind w:left="992"/>
      </w:pPr>
      <w:r w:rsidRPr="009D2D9E">
        <w:t xml:space="preserve">then: </w:t>
      </w:r>
    </w:p>
    <w:p w14:paraId="008D6C5F" w14:textId="77777777" w:rsidR="00A1520A" w:rsidRPr="009D2D9E" w:rsidRDefault="00A1520A" w:rsidP="00A1520A">
      <w:pPr>
        <w:pStyle w:val="CERLEVEL5"/>
        <w:rPr>
          <w:lang w:val="en-IE"/>
        </w:rPr>
      </w:pPr>
      <w:r w:rsidRPr="009D2D9E">
        <w:rPr>
          <w:lang w:val="en-IE"/>
        </w:rPr>
        <w:t>the Disputing Party and the Market Operator shall negotiate in good faith and use reasonable endeavours to resolve the Dispute within 1 Working Day</w:t>
      </w:r>
      <w:r w:rsidR="00F02BA5" w:rsidRPr="009D2D9E">
        <w:rPr>
          <w:lang w:val="en-IE"/>
        </w:rPr>
        <w:t xml:space="preserve"> or otherwise </w:t>
      </w:r>
      <w:r w:rsidR="00836684" w:rsidRPr="009D2D9E">
        <w:rPr>
          <w:lang w:val="en-IE"/>
        </w:rPr>
        <w:t xml:space="preserve">as soon as </w:t>
      </w:r>
      <w:r w:rsidR="00F02BA5" w:rsidRPr="009D2D9E">
        <w:rPr>
          <w:lang w:val="en-IE"/>
        </w:rPr>
        <w:t xml:space="preserve">is </w:t>
      </w:r>
      <w:r w:rsidR="00836684" w:rsidRPr="009D2D9E">
        <w:rPr>
          <w:lang w:val="en-IE"/>
        </w:rPr>
        <w:t>practicable</w:t>
      </w:r>
      <w:r w:rsidRPr="009D2D9E">
        <w:rPr>
          <w:lang w:val="en-IE"/>
        </w:rPr>
        <w:t>; and</w:t>
      </w:r>
    </w:p>
    <w:p w14:paraId="008D6C60" w14:textId="77777777" w:rsidR="00A1520A" w:rsidRPr="009D2D9E" w:rsidRDefault="00A1520A" w:rsidP="00A1520A">
      <w:pPr>
        <w:pStyle w:val="CERLEVEL5"/>
        <w:rPr>
          <w:lang w:val="en-IE"/>
        </w:rPr>
      </w:pPr>
      <w:r w:rsidRPr="009D2D9E">
        <w:rPr>
          <w:lang w:val="en-IE"/>
        </w:rPr>
        <w:t xml:space="preserve">unless the Disputing Party and the Market Operator </w:t>
      </w:r>
      <w:r w:rsidR="00F02BA5" w:rsidRPr="009D2D9E">
        <w:rPr>
          <w:lang w:val="en-IE"/>
        </w:rPr>
        <w:t>agree</w:t>
      </w:r>
      <w:r w:rsidRPr="009D2D9E">
        <w:rPr>
          <w:lang w:val="en-IE"/>
        </w:rPr>
        <w:t xml:space="preserve"> a resolution to the Dispute:</w:t>
      </w:r>
    </w:p>
    <w:p w14:paraId="008D6C61" w14:textId="77777777" w:rsidR="00A1520A" w:rsidRPr="009D2D9E" w:rsidRDefault="00A1520A" w:rsidP="00A1520A">
      <w:pPr>
        <w:pStyle w:val="CERLEVEL6"/>
        <w:rPr>
          <w:lang w:val="en-IE"/>
        </w:rPr>
      </w:pPr>
      <w:r w:rsidRPr="009D2D9E">
        <w:rPr>
          <w:lang w:val="en-IE"/>
        </w:rPr>
        <w:t>within five Working Days of receipt of the Notice of Dispute; or</w:t>
      </w:r>
    </w:p>
    <w:p w14:paraId="008D6C62" w14:textId="77777777" w:rsidR="00A1520A" w:rsidRPr="009D2D9E" w:rsidRDefault="00A1520A" w:rsidP="00A1520A">
      <w:pPr>
        <w:pStyle w:val="CERLEVEL6"/>
        <w:rPr>
          <w:lang w:val="en-IE"/>
        </w:rPr>
      </w:pPr>
      <w:r w:rsidRPr="009D2D9E">
        <w:rPr>
          <w:lang w:val="en-IE"/>
        </w:rPr>
        <w:t xml:space="preserve">within 10 Working Days, if the Disputing Parties agree to extend this time, </w:t>
      </w:r>
    </w:p>
    <w:p w14:paraId="008D6C63" w14:textId="77777777" w:rsidR="00A1520A" w:rsidRPr="009D2D9E" w:rsidRDefault="00A1520A" w:rsidP="00A1520A">
      <w:pPr>
        <w:pStyle w:val="CERLEVEL5"/>
        <w:numPr>
          <w:ilvl w:val="0"/>
          <w:numId w:val="0"/>
        </w:numPr>
        <w:ind w:left="1701"/>
        <w:rPr>
          <w:lang w:val="en-IE"/>
        </w:rPr>
      </w:pPr>
      <w:r w:rsidRPr="009D2D9E">
        <w:rPr>
          <w:lang w:val="en-IE"/>
        </w:rPr>
        <w:t xml:space="preserve">the Disputing Party </w:t>
      </w:r>
      <w:r w:rsidR="00F02BA5" w:rsidRPr="009D2D9E">
        <w:rPr>
          <w:lang w:val="en-IE"/>
        </w:rPr>
        <w:t>may refer the Dispute to a Dispute Resolution Board by</w:t>
      </w:r>
      <w:r w:rsidRPr="009D2D9E">
        <w:rPr>
          <w:lang w:val="en-IE"/>
        </w:rPr>
        <w:t xml:space="preserve"> issu</w:t>
      </w:r>
      <w:r w:rsidR="00F02BA5" w:rsidRPr="009D2D9E">
        <w:rPr>
          <w:lang w:val="en-IE"/>
        </w:rPr>
        <w:t>ing</w:t>
      </w:r>
      <w:r w:rsidRPr="009D2D9E">
        <w:rPr>
          <w:lang w:val="en-IE"/>
        </w:rPr>
        <w:t xml:space="preserve"> a Referral Notice as soon as practicable, and in any case within 5 Working Days of the expiry of the negotiating timelines set out in this paragraph </w:t>
      </w:r>
      <w:r w:rsidR="007A0596" w:rsidRPr="009D2D9E">
        <w:rPr>
          <w:lang w:val="en-IE"/>
        </w:rPr>
        <w:fldChar w:fldCharType="begin"/>
      </w:r>
      <w:r w:rsidRPr="009D2D9E">
        <w:rPr>
          <w:lang w:val="en-IE"/>
        </w:rPr>
        <w:instrText xml:space="preserve"> REF _Ref462737095 \r \h </w:instrText>
      </w:r>
      <w:r w:rsidR="007A0596" w:rsidRPr="009D2D9E">
        <w:rPr>
          <w:lang w:val="en-IE"/>
        </w:rPr>
      </w:r>
      <w:r w:rsidR="007A0596" w:rsidRPr="009D2D9E">
        <w:rPr>
          <w:lang w:val="en-IE"/>
        </w:rPr>
        <w:fldChar w:fldCharType="separate"/>
      </w:r>
      <w:r w:rsidR="008C10E8">
        <w:rPr>
          <w:lang w:val="en-IE"/>
        </w:rPr>
        <w:t>B.19.2.1</w:t>
      </w:r>
      <w:r w:rsidR="007A0596" w:rsidRPr="009D2D9E">
        <w:rPr>
          <w:lang w:val="en-IE"/>
        </w:rPr>
        <w:fldChar w:fldCharType="end"/>
      </w:r>
      <w:r w:rsidRPr="009D2D9E">
        <w:rPr>
          <w:lang w:val="en-IE"/>
        </w:rPr>
        <w:t>, otherwise the Dispute will be deemed to be withdrawn.</w:t>
      </w:r>
    </w:p>
    <w:p w14:paraId="008D6C64" w14:textId="77777777" w:rsidR="00F02BA5" w:rsidRPr="009D2D9E" w:rsidRDefault="00F02BA5" w:rsidP="00F67244">
      <w:pPr>
        <w:pStyle w:val="CERLEVEL4"/>
      </w:pPr>
      <w:bookmarkStart w:id="418" w:name="_Ref456200796"/>
      <w:r w:rsidRPr="009D2D9E">
        <w:t>In the case of a Pricing Dispute:</w:t>
      </w:r>
    </w:p>
    <w:p w14:paraId="008D6C65" w14:textId="77777777" w:rsidR="00A1520A" w:rsidRPr="009D2D9E" w:rsidRDefault="00F02BA5" w:rsidP="00F02BA5">
      <w:pPr>
        <w:pStyle w:val="CERLEVEL5"/>
        <w:rPr>
          <w:lang w:val="en-IE"/>
        </w:rPr>
      </w:pPr>
      <w:r w:rsidRPr="009D2D9E">
        <w:rPr>
          <w:lang w:val="en-IE"/>
        </w:rPr>
        <w:t>the Disputing Party and the Market Operator</w:t>
      </w:r>
      <w:r w:rsidR="00A1520A" w:rsidRPr="009D2D9E">
        <w:rPr>
          <w:lang w:val="en-IE"/>
        </w:rPr>
        <w:t xml:space="preserve"> shall negotiate in good faith and use reasonable endeavours to resolve </w:t>
      </w:r>
      <w:r w:rsidRPr="009D2D9E">
        <w:rPr>
          <w:lang w:val="en-IE"/>
        </w:rPr>
        <w:t>the</w:t>
      </w:r>
      <w:r w:rsidR="00A1520A" w:rsidRPr="009D2D9E">
        <w:rPr>
          <w:lang w:val="en-IE"/>
        </w:rPr>
        <w:t xml:space="preserve"> Pricing Dispute within five Working Days of the </w:t>
      </w:r>
      <w:r w:rsidR="00011929" w:rsidRPr="009D2D9E">
        <w:rPr>
          <w:lang w:val="en-IE"/>
        </w:rPr>
        <w:t xml:space="preserve">issue </w:t>
      </w:r>
      <w:r w:rsidRPr="009D2D9E">
        <w:rPr>
          <w:lang w:val="en-IE"/>
        </w:rPr>
        <w:t>of the Notice of Dispute; and</w:t>
      </w:r>
      <w:bookmarkEnd w:id="418"/>
    </w:p>
    <w:p w14:paraId="008D6C66" w14:textId="77777777" w:rsidR="00F02BA5" w:rsidRPr="009D2D9E" w:rsidRDefault="00F02BA5" w:rsidP="00F02BA5">
      <w:pPr>
        <w:pStyle w:val="CERLEVEL5"/>
        <w:rPr>
          <w:lang w:val="en-IE"/>
        </w:rPr>
      </w:pPr>
      <w:r w:rsidRPr="009D2D9E">
        <w:rPr>
          <w:lang w:val="en-IE"/>
        </w:rPr>
        <w:t xml:space="preserve">unless the Market Operator determines that a manifest error has occurred under paragraph </w:t>
      </w:r>
      <w:r w:rsidR="007A0596" w:rsidRPr="009D2D9E">
        <w:rPr>
          <w:lang w:val="en-IE"/>
        </w:rPr>
        <w:fldChar w:fldCharType="begin"/>
      </w:r>
      <w:r w:rsidR="002014B0" w:rsidRPr="009D2D9E">
        <w:rPr>
          <w:lang w:val="en-IE"/>
        </w:rPr>
        <w:instrText xml:space="preserve"> REF _Ref457308380 \r \h </w:instrText>
      </w:r>
      <w:r w:rsidR="007A0596" w:rsidRPr="009D2D9E">
        <w:rPr>
          <w:lang w:val="en-IE"/>
        </w:rPr>
      </w:r>
      <w:r w:rsidR="007A0596" w:rsidRPr="009D2D9E">
        <w:rPr>
          <w:lang w:val="en-IE"/>
        </w:rPr>
        <w:fldChar w:fldCharType="separate"/>
      </w:r>
      <w:r w:rsidR="008C10E8">
        <w:rPr>
          <w:lang w:val="en-IE"/>
        </w:rPr>
        <w:t>E.3.8.1</w:t>
      </w:r>
      <w:r w:rsidR="007A0596" w:rsidRPr="009D2D9E">
        <w:rPr>
          <w:lang w:val="en-IE"/>
        </w:rPr>
        <w:fldChar w:fldCharType="end"/>
      </w:r>
      <w:r w:rsidRPr="009D2D9E">
        <w:rPr>
          <w:lang w:val="en-IE"/>
        </w:rPr>
        <w:t xml:space="preserve">, a Disputing Party may refer the </w:t>
      </w:r>
      <w:r w:rsidR="00454D67" w:rsidRPr="009D2D9E">
        <w:rPr>
          <w:lang w:val="en-IE"/>
        </w:rPr>
        <w:t xml:space="preserve">Pricing </w:t>
      </w:r>
      <w:r w:rsidRPr="009D2D9E">
        <w:rPr>
          <w:lang w:val="en-IE"/>
        </w:rPr>
        <w:t xml:space="preserve">Dispute to a Dispute Resolution Board by issuing a Referral Notice as soon as practicable, and in any case within </w:t>
      </w:r>
      <w:r w:rsidR="00124934">
        <w:rPr>
          <w:lang w:val="en-IE"/>
        </w:rPr>
        <w:t>8</w:t>
      </w:r>
      <w:r w:rsidRPr="009D2D9E">
        <w:rPr>
          <w:lang w:val="en-IE"/>
        </w:rPr>
        <w:t xml:space="preserve"> Working Days of the </w:t>
      </w:r>
      <w:r w:rsidR="00011929" w:rsidRPr="009D2D9E">
        <w:rPr>
          <w:lang w:val="en-IE"/>
        </w:rPr>
        <w:t>issue</w:t>
      </w:r>
      <w:r w:rsidRPr="009D2D9E">
        <w:rPr>
          <w:lang w:val="en-IE"/>
        </w:rPr>
        <w:t xml:space="preserve"> of the Notice of Dispute, otherwise the Dispute will be deemed to be withdrawn.</w:t>
      </w:r>
    </w:p>
    <w:p w14:paraId="008D6C67" w14:textId="77777777" w:rsidR="00F02BA5" w:rsidRPr="009D2D9E" w:rsidRDefault="00F02BA5" w:rsidP="00F67244">
      <w:pPr>
        <w:pStyle w:val="CERLEVEL4"/>
      </w:pPr>
      <w:r w:rsidRPr="009D2D9E">
        <w:t>In the case of any other kind of Dispute</w:t>
      </w:r>
      <w:r w:rsidR="00B864C9" w:rsidRPr="009D2D9E">
        <w:t xml:space="preserve"> (“</w:t>
      </w:r>
      <w:r w:rsidR="003B217C" w:rsidRPr="009D2D9E">
        <w:rPr>
          <w:b/>
        </w:rPr>
        <w:t>General</w:t>
      </w:r>
      <w:r w:rsidR="00B864C9" w:rsidRPr="009D2D9E">
        <w:rPr>
          <w:b/>
        </w:rPr>
        <w:t xml:space="preserve"> Dispute</w:t>
      </w:r>
      <w:r w:rsidR="00B864C9" w:rsidRPr="009D2D9E">
        <w:t>”)</w:t>
      </w:r>
      <w:r w:rsidRPr="009D2D9E">
        <w:t>:</w:t>
      </w:r>
    </w:p>
    <w:p w14:paraId="008D6C68" w14:textId="77777777" w:rsidR="00F02BA5" w:rsidRPr="009D2D9E" w:rsidRDefault="00F02BA5" w:rsidP="00F02BA5">
      <w:pPr>
        <w:pStyle w:val="CERLEVEL5"/>
        <w:rPr>
          <w:lang w:val="en-IE"/>
        </w:rPr>
      </w:pPr>
      <w:r w:rsidRPr="009D2D9E">
        <w:rPr>
          <w:lang w:val="en-IE"/>
        </w:rPr>
        <w:t xml:space="preserve">each Disputing Party must procure that a nominated representative of the Disputing Party, with authority to resolve the </w:t>
      </w:r>
      <w:r w:rsidR="003B217C" w:rsidRPr="009D2D9E">
        <w:rPr>
          <w:lang w:val="en-IE"/>
        </w:rPr>
        <w:t>General</w:t>
      </w:r>
      <w:r w:rsidR="00B864C9" w:rsidRPr="009D2D9E">
        <w:rPr>
          <w:lang w:val="en-IE"/>
        </w:rPr>
        <w:t xml:space="preserve"> </w:t>
      </w:r>
      <w:r w:rsidRPr="009D2D9E">
        <w:rPr>
          <w:lang w:val="en-IE"/>
        </w:rPr>
        <w:t xml:space="preserve">Dispute, meets within 10 Working Days of the date of the </w:t>
      </w:r>
      <w:r w:rsidR="008E641E" w:rsidRPr="009D2D9E">
        <w:rPr>
          <w:lang w:val="en-IE"/>
        </w:rPr>
        <w:t xml:space="preserve">issue of the </w:t>
      </w:r>
      <w:r w:rsidRPr="009D2D9E">
        <w:rPr>
          <w:lang w:val="en-IE"/>
        </w:rPr>
        <w:t xml:space="preserve">Notice of Dispute with the nominated representatives of the other Disputing Parties to seek to resolve the </w:t>
      </w:r>
      <w:r w:rsidR="003B217C" w:rsidRPr="009D2D9E">
        <w:rPr>
          <w:lang w:val="en-IE"/>
        </w:rPr>
        <w:t>General</w:t>
      </w:r>
      <w:r w:rsidR="00B864C9" w:rsidRPr="009D2D9E">
        <w:rPr>
          <w:lang w:val="en-IE"/>
        </w:rPr>
        <w:t xml:space="preserve"> </w:t>
      </w:r>
      <w:r w:rsidRPr="009D2D9E">
        <w:rPr>
          <w:lang w:val="en-IE"/>
        </w:rPr>
        <w:t>Dispute;</w:t>
      </w:r>
    </w:p>
    <w:p w14:paraId="008D6C69" w14:textId="77777777" w:rsidR="00F02BA5" w:rsidRPr="009D2D9E" w:rsidRDefault="00F02BA5" w:rsidP="00F02BA5">
      <w:pPr>
        <w:pStyle w:val="CERLEVEL5"/>
        <w:rPr>
          <w:lang w:val="en-IE"/>
        </w:rPr>
      </w:pPr>
      <w:r w:rsidRPr="009D2D9E">
        <w:rPr>
          <w:lang w:val="en-IE"/>
        </w:rPr>
        <w:t xml:space="preserve">the Disputing Parties shall negotiate in good faith and use reasonable endeavours to agree a resolution to the </w:t>
      </w:r>
      <w:r w:rsidR="003B217C" w:rsidRPr="009D2D9E">
        <w:rPr>
          <w:lang w:val="en-IE"/>
        </w:rPr>
        <w:t>General</w:t>
      </w:r>
      <w:r w:rsidR="00B864C9" w:rsidRPr="009D2D9E">
        <w:rPr>
          <w:lang w:val="en-IE"/>
        </w:rPr>
        <w:t xml:space="preserve"> </w:t>
      </w:r>
      <w:r w:rsidRPr="009D2D9E">
        <w:rPr>
          <w:lang w:val="en-IE"/>
        </w:rPr>
        <w:t>Dispute; and</w:t>
      </w:r>
    </w:p>
    <w:p w14:paraId="008D6C6A" w14:textId="77777777" w:rsidR="002549EB" w:rsidRPr="009D2D9E" w:rsidRDefault="00F02BA5" w:rsidP="00B864C9">
      <w:pPr>
        <w:pStyle w:val="CERLEVEL5"/>
        <w:rPr>
          <w:lang w:val="en-IE"/>
        </w:rPr>
      </w:pPr>
      <w:r w:rsidRPr="009D2D9E">
        <w:rPr>
          <w:lang w:val="en-IE"/>
        </w:rPr>
        <w:t xml:space="preserve">if, having met in accordance with sub-paragraph (a), the Disputing Parties are unable to reach agreement within a further period of 10 Working Days of first meeting, the </w:t>
      </w:r>
      <w:r w:rsidR="003B217C" w:rsidRPr="009D2D9E">
        <w:rPr>
          <w:lang w:val="en-IE"/>
        </w:rPr>
        <w:t>General</w:t>
      </w:r>
      <w:r w:rsidR="00B864C9" w:rsidRPr="009D2D9E">
        <w:rPr>
          <w:lang w:val="en-IE"/>
        </w:rPr>
        <w:t xml:space="preserve"> </w:t>
      </w:r>
      <w:r w:rsidRPr="009D2D9E">
        <w:rPr>
          <w:lang w:val="en-IE"/>
        </w:rPr>
        <w:t xml:space="preserve">Dispute may within a further period of 20 Working Days be referred by any Disputing Party to a Dispute Resolution Board by </w:t>
      </w:r>
      <w:r w:rsidR="008E641E" w:rsidRPr="009D2D9E">
        <w:rPr>
          <w:lang w:val="en-IE"/>
        </w:rPr>
        <w:t>issuing</w:t>
      </w:r>
      <w:r w:rsidRPr="009D2D9E">
        <w:rPr>
          <w:lang w:val="en-IE"/>
        </w:rPr>
        <w:t xml:space="preserve"> a Referral Notice</w:t>
      </w:r>
      <w:r w:rsidR="008E641E" w:rsidRPr="009D2D9E">
        <w:rPr>
          <w:lang w:val="en-IE"/>
        </w:rPr>
        <w:t>, otherwise the Dispute will be deemed to be withdrawn</w:t>
      </w:r>
      <w:r w:rsidR="00B864C9" w:rsidRPr="009D2D9E">
        <w:rPr>
          <w:lang w:val="en-IE"/>
        </w:rPr>
        <w:t>.</w:t>
      </w:r>
      <w:r w:rsidR="002549EB" w:rsidRPr="009D2D9E">
        <w:rPr>
          <w:lang w:val="en-IE"/>
        </w:rPr>
        <w:t xml:space="preserve"> </w:t>
      </w:r>
    </w:p>
    <w:p w14:paraId="008D6C6B" w14:textId="77777777" w:rsidR="00F02BA5" w:rsidRPr="009D2D9E" w:rsidRDefault="00F02BA5" w:rsidP="00F67244">
      <w:pPr>
        <w:pStyle w:val="CERLEVEL4"/>
      </w:pPr>
      <w:r w:rsidRPr="009D2D9E">
        <w:t>This section is not intended to preclude Disputing Parties meeting to seek to resolve a Dispute at any time.</w:t>
      </w:r>
    </w:p>
    <w:p w14:paraId="008D6C6C" w14:textId="77777777" w:rsidR="00F02BA5" w:rsidRPr="009D2D9E" w:rsidRDefault="00F02BA5" w:rsidP="00F67244">
      <w:pPr>
        <w:pStyle w:val="CERLEVEL4"/>
      </w:pPr>
      <w:r w:rsidRPr="009D2D9E">
        <w:t>Where the Market Operator is not a Disputing Party, and the Disputing Parties agree a resolution to a Dispute, they shall advise the Market Operator.</w:t>
      </w:r>
    </w:p>
    <w:p w14:paraId="008D6C6D" w14:textId="77777777" w:rsidR="00A1520A" w:rsidRPr="009D2D9E" w:rsidRDefault="00A1520A" w:rsidP="00A1520A">
      <w:pPr>
        <w:pStyle w:val="CERLEVEL3"/>
        <w:rPr>
          <w:lang w:val="en-IE"/>
        </w:rPr>
      </w:pPr>
      <w:bookmarkStart w:id="419" w:name="_Ref456200810"/>
      <w:bookmarkStart w:id="420" w:name="_Toc103071092"/>
      <w:r w:rsidRPr="009D2D9E">
        <w:rPr>
          <w:lang w:val="en-IE"/>
        </w:rPr>
        <w:t>General  Provisions</w:t>
      </w:r>
      <w:bookmarkEnd w:id="419"/>
      <w:r w:rsidR="00711F55">
        <w:rPr>
          <w:lang w:val="en-IE"/>
        </w:rPr>
        <w:t xml:space="preserve"> for Disputes</w:t>
      </w:r>
      <w:bookmarkEnd w:id="420"/>
    </w:p>
    <w:p w14:paraId="008D6C6E" w14:textId="77777777" w:rsidR="00A1520A" w:rsidRPr="009D2D9E" w:rsidRDefault="00A1520A" w:rsidP="00F67244">
      <w:pPr>
        <w:pStyle w:val="CERLEVEL4"/>
      </w:pPr>
      <w:r w:rsidRPr="009D2D9E">
        <w:t>All decisions</w:t>
      </w:r>
      <w:r w:rsidR="00711F55">
        <w:t xml:space="preserve"> in relation to the resolution of a Dispute or a ma</w:t>
      </w:r>
      <w:r w:rsidR="00124934">
        <w:t>nifest</w:t>
      </w:r>
      <w:r w:rsidR="00711F55">
        <w:t xml:space="preserve"> error identified by the Market Operator as per paragraph E.3.8.1</w:t>
      </w:r>
      <w:r w:rsidRPr="009D2D9E">
        <w:t xml:space="preserve"> are subject to the Settlement Recalculation Threshold and a Price Materiality Threshold determined as follows:</w:t>
      </w:r>
    </w:p>
    <w:p w14:paraId="008D6C6F" w14:textId="77777777" w:rsidR="00A1520A" w:rsidRPr="009D2D9E" w:rsidRDefault="00A1520A" w:rsidP="00A1520A">
      <w:pPr>
        <w:pStyle w:val="CERLEVEL5"/>
        <w:rPr>
          <w:lang w:val="en-IE"/>
        </w:rPr>
      </w:pPr>
      <w:r w:rsidRPr="009D2D9E">
        <w:rPr>
          <w:lang w:val="en-IE"/>
        </w:rPr>
        <w:t>a Settlement Recalculation Threshold shall be proposed by the Market Operator from time to time and approved by the Regulatory Authorities. The Market Operator shall publish the approved Settlement Recalculation Threshold</w:t>
      </w:r>
      <w:r w:rsidR="00BC399C" w:rsidRPr="009D2D9E">
        <w:rPr>
          <w:lang w:val="en-IE"/>
        </w:rPr>
        <w:t xml:space="preserve"> within 5 Working Days of receipt of the Regulatory Authorities' approval or two months before it commences to apply, whichever is the later; and</w:t>
      </w:r>
      <w:r w:rsidRPr="009D2D9E">
        <w:rPr>
          <w:lang w:val="en-IE"/>
        </w:rPr>
        <w:t xml:space="preserve"> </w:t>
      </w:r>
    </w:p>
    <w:p w14:paraId="008D6C70" w14:textId="77777777" w:rsidR="00A1520A" w:rsidRPr="009D2D9E" w:rsidRDefault="00A1520A" w:rsidP="00A1520A">
      <w:pPr>
        <w:pStyle w:val="CERLEVEL5"/>
        <w:rPr>
          <w:lang w:val="en-IE"/>
        </w:rPr>
      </w:pPr>
      <w:r w:rsidRPr="009D2D9E">
        <w:rPr>
          <w:lang w:val="en-IE"/>
        </w:rPr>
        <w:t>a Price Materiality Threshold shall be proposed by the Market Operator from time to time and approved by the Regulatory Authorities. The Market Operator shall publish the approved Price Materiality Threshold</w:t>
      </w:r>
      <w:r w:rsidR="00BC399C" w:rsidRPr="009D2D9E">
        <w:rPr>
          <w:lang w:val="en-IE"/>
        </w:rPr>
        <w:t xml:space="preserve"> within 5 Working Days of receipt of the Regulatory Authorities' approval or two months before it commences to apply, whichever is the later</w:t>
      </w:r>
      <w:r w:rsidRPr="009D2D9E">
        <w:rPr>
          <w:lang w:val="en-IE"/>
        </w:rPr>
        <w:t xml:space="preserve">. </w:t>
      </w:r>
    </w:p>
    <w:p w14:paraId="008D6C71" w14:textId="77777777" w:rsidR="00A1520A" w:rsidRPr="009D2D9E" w:rsidRDefault="00A1520A" w:rsidP="00F67244">
      <w:pPr>
        <w:pStyle w:val="CERLEVEL4"/>
      </w:pPr>
      <w:r w:rsidRPr="009D2D9E">
        <w:t xml:space="preserve">Where a Disputed Event is in respect of </w:t>
      </w:r>
      <w:r w:rsidR="008E641E" w:rsidRPr="009D2D9E">
        <w:t xml:space="preserve">one or more of </w:t>
      </w:r>
      <w:r w:rsidRPr="009D2D9E">
        <w:t>the matters set out in paragraph G.3.2.5 and a Party becomes aware of the Disputed Event before the 20 Working Day period for raising a Settlement Query under paragraph G.3.2.3 expires, the Disputing Party must undertake the procedures set out in section G.3.2 before issuing a Notice of Dispute.</w:t>
      </w:r>
    </w:p>
    <w:p w14:paraId="008D6C72" w14:textId="77777777" w:rsidR="00A1520A" w:rsidRPr="009D2D9E" w:rsidRDefault="00A1520A" w:rsidP="00F67244">
      <w:pPr>
        <w:pStyle w:val="CERLEVEL4"/>
      </w:pPr>
      <w:bookmarkStart w:id="421" w:name="_Ref453752061"/>
      <w:r w:rsidRPr="009D2D9E">
        <w:t>In the event that the Market Operator does not resolve a Settlement Query within the timeframe set out in paragraph G.3.2.1</w:t>
      </w:r>
      <w:r w:rsidR="001227EC">
        <w:t>5</w:t>
      </w:r>
      <w:r w:rsidRPr="009D2D9E">
        <w:t xml:space="preserve">, the Settlement </w:t>
      </w:r>
      <w:r w:rsidRPr="009D2D9E">
        <w:rPr>
          <w:rFonts w:cs="Arial"/>
        </w:rPr>
        <w:t>Query shall automatically become a Dispute and the Notice of Dispute shall be deemed to have been issued on the date on which the Market Operator was required to issue a resolution in respect of the Settlement Query.</w:t>
      </w:r>
      <w:bookmarkEnd w:id="421"/>
      <w:r w:rsidRPr="009D2D9E">
        <w:t xml:space="preserve"> </w:t>
      </w:r>
    </w:p>
    <w:p w14:paraId="008D6C73" w14:textId="77777777" w:rsidR="00B864C9" w:rsidRPr="009D2D9E" w:rsidRDefault="00A1520A" w:rsidP="00F67244">
      <w:pPr>
        <w:pStyle w:val="CERLEVEL4"/>
      </w:pPr>
      <w:bookmarkStart w:id="422" w:name="_Ref454486694"/>
      <w:bookmarkStart w:id="423" w:name="_Ref464056889"/>
      <w:r w:rsidRPr="009D2D9E">
        <w:t xml:space="preserve">Without prejudice to the jurisdiction of a Court to award costs pursuant to its jurisdiction in that regard where applicable, the Market Operator shall be liable for all costs in connection with a </w:t>
      </w:r>
      <w:bookmarkEnd w:id="422"/>
      <w:r w:rsidRPr="009D2D9E">
        <w:t xml:space="preserve">Dispute arising by operation of paragraph </w:t>
      </w:r>
      <w:r w:rsidR="00DB3A46">
        <w:fldChar w:fldCharType="begin"/>
      </w:r>
      <w:r w:rsidR="00DB3A46">
        <w:instrText xml:space="preserve"> REF _Ref453752061 \r \h  \* MERGEFORMAT </w:instrText>
      </w:r>
      <w:r w:rsidR="00DB3A46">
        <w:fldChar w:fldCharType="separate"/>
      </w:r>
      <w:r w:rsidR="008C10E8">
        <w:t>B.19.3.3</w:t>
      </w:r>
      <w:r w:rsidR="00DB3A46">
        <w:fldChar w:fldCharType="end"/>
      </w:r>
      <w:bookmarkStart w:id="424" w:name="_Ref453752160"/>
      <w:r w:rsidRPr="009D2D9E">
        <w:t>.</w:t>
      </w:r>
      <w:bookmarkEnd w:id="423"/>
    </w:p>
    <w:p w14:paraId="008D6C74" w14:textId="77777777" w:rsidR="00A1520A" w:rsidRPr="009D2D9E" w:rsidRDefault="00B864C9" w:rsidP="00F67244">
      <w:pPr>
        <w:pStyle w:val="CERLEVEL4"/>
        <w:rPr>
          <w:color w:val="000000"/>
        </w:rPr>
      </w:pPr>
      <w:r w:rsidRPr="009D2D9E">
        <w:t>In the case of a</w:t>
      </w:r>
      <w:r w:rsidR="00454D67" w:rsidRPr="009D2D9E">
        <w:t xml:space="preserve"> General</w:t>
      </w:r>
      <w:r w:rsidRPr="009D2D9E">
        <w:t xml:space="preserve"> Dispute, the Disputing Parties may mutually agree in writing with the written consent of the Market Operator (or the Regulatory Authorities where the Market Operator is a Disputing Party) to extend the period for negotiation or any other time period set out in the Dispute Resolution Process.</w:t>
      </w:r>
      <w:r w:rsidR="00A1520A" w:rsidRPr="009D2D9E">
        <w:t xml:space="preserve"> </w:t>
      </w:r>
      <w:bookmarkEnd w:id="424"/>
    </w:p>
    <w:p w14:paraId="008D6C75" w14:textId="77777777" w:rsidR="00A1520A" w:rsidRPr="009D2D9E" w:rsidRDefault="00A1520A" w:rsidP="00A1520A">
      <w:pPr>
        <w:pStyle w:val="CERLEVEL3"/>
        <w:rPr>
          <w:lang w:val="en-IE"/>
        </w:rPr>
      </w:pPr>
      <w:bookmarkStart w:id="425" w:name="_Ref462933520"/>
      <w:bookmarkStart w:id="426" w:name="_Toc103071093"/>
      <w:r w:rsidRPr="009D2D9E">
        <w:rPr>
          <w:lang w:val="en-IE"/>
        </w:rPr>
        <w:t>Pricing Disputes</w:t>
      </w:r>
      <w:bookmarkEnd w:id="425"/>
      <w:bookmarkEnd w:id="426"/>
    </w:p>
    <w:p w14:paraId="008D6C76" w14:textId="77777777" w:rsidR="00A1520A" w:rsidRPr="009D2D9E" w:rsidRDefault="00A1520A" w:rsidP="00F67244">
      <w:pPr>
        <w:pStyle w:val="CERLEVEL4"/>
      </w:pPr>
      <w:bookmarkStart w:id="427" w:name="_Ref454486874"/>
      <w:r w:rsidRPr="009D2D9E">
        <w:t xml:space="preserve">The Party raising a Pricing Dispute shall provide supporting evidence to enable the Dispute Resolution Board to assess under paragraph B.19.9.3 the likelihood that the matter being disputed will, if the Dispute is upheld, satisfy the Price Materiality Threshold. </w:t>
      </w:r>
      <w:bookmarkEnd w:id="427"/>
    </w:p>
    <w:p w14:paraId="008D6C77" w14:textId="77777777" w:rsidR="00A1520A" w:rsidRPr="009D2D9E" w:rsidRDefault="00A1520A" w:rsidP="00A1520A">
      <w:pPr>
        <w:pStyle w:val="CERLEVEL3"/>
        <w:rPr>
          <w:lang w:val="en-IE"/>
        </w:rPr>
      </w:pPr>
      <w:bookmarkStart w:id="428" w:name="_Toc418844080"/>
      <w:bookmarkStart w:id="429" w:name="_Toc228073565"/>
      <w:bookmarkStart w:id="430" w:name="_Toc159867046"/>
      <w:bookmarkStart w:id="431" w:name="_Ref456277611"/>
      <w:bookmarkStart w:id="432" w:name="_Toc103071094"/>
      <w:r w:rsidRPr="009D2D9E">
        <w:rPr>
          <w:lang w:val="en-IE"/>
        </w:rPr>
        <w:t>Objectives of the Dispute Resolution Process</w:t>
      </w:r>
      <w:bookmarkEnd w:id="428"/>
      <w:bookmarkEnd w:id="429"/>
      <w:bookmarkEnd w:id="430"/>
      <w:bookmarkEnd w:id="431"/>
      <w:bookmarkEnd w:id="432"/>
    </w:p>
    <w:p w14:paraId="008D6C78" w14:textId="77777777" w:rsidR="00A1520A" w:rsidRPr="009D2D9E" w:rsidRDefault="00A1520A" w:rsidP="00F67244">
      <w:pPr>
        <w:pStyle w:val="CERLEVEL4"/>
      </w:pPr>
      <w:bookmarkStart w:id="433" w:name="_Ref453752936"/>
      <w:r w:rsidRPr="009D2D9E">
        <w:t>It is intended that the Dispute Resolution Process set out in or implemented in compliance with the Code</w:t>
      </w:r>
      <w:r w:rsidRPr="009D2D9E">
        <w:rPr>
          <w:i/>
          <w:iCs/>
        </w:rPr>
        <w:t xml:space="preserve"> </w:t>
      </w:r>
      <w:r w:rsidRPr="009D2D9E">
        <w:t>and described in detail in the following paragraphs should to the extent possible:</w:t>
      </w:r>
      <w:bookmarkEnd w:id="433"/>
      <w:r w:rsidRPr="009D2D9E">
        <w:t xml:space="preserve"> </w:t>
      </w:r>
    </w:p>
    <w:p w14:paraId="008D6C79" w14:textId="77777777" w:rsidR="00A1520A" w:rsidRPr="009D2D9E" w:rsidRDefault="00A1520A" w:rsidP="00A1520A">
      <w:pPr>
        <w:pStyle w:val="CERLEVEL5"/>
        <w:rPr>
          <w:lang w:val="en-IE"/>
        </w:rPr>
      </w:pPr>
      <w:r w:rsidRPr="009D2D9E">
        <w:rPr>
          <w:lang w:val="en-IE"/>
        </w:rPr>
        <w:t xml:space="preserve">be simple, quick and inexpensive; </w:t>
      </w:r>
    </w:p>
    <w:p w14:paraId="008D6C7A" w14:textId="77777777" w:rsidR="00A1520A" w:rsidRPr="009D2D9E" w:rsidRDefault="00A1520A" w:rsidP="00A1520A">
      <w:pPr>
        <w:pStyle w:val="CERLEVEL5"/>
        <w:rPr>
          <w:lang w:val="en-IE"/>
        </w:rPr>
      </w:pPr>
      <w:r w:rsidRPr="009D2D9E">
        <w:rPr>
          <w:lang w:val="en-IE"/>
        </w:rPr>
        <w:t xml:space="preserve">preserve or enhance the relationship between the Disputing Parties; </w:t>
      </w:r>
    </w:p>
    <w:p w14:paraId="008D6C7B" w14:textId="77777777" w:rsidR="00A1520A" w:rsidRPr="009D2D9E" w:rsidRDefault="00A1520A" w:rsidP="00A1520A">
      <w:pPr>
        <w:pStyle w:val="CERLEVEL5"/>
        <w:rPr>
          <w:lang w:val="en-IE"/>
        </w:rPr>
      </w:pPr>
      <w:r w:rsidRPr="009D2D9E">
        <w:rPr>
          <w:lang w:val="en-IE"/>
        </w:rPr>
        <w:t xml:space="preserve">resolve and allow for the continuing and proper operation of the Code having regard to the Code Objectives; </w:t>
      </w:r>
    </w:p>
    <w:p w14:paraId="008D6C7C" w14:textId="77777777" w:rsidR="00A1520A" w:rsidRPr="009D2D9E" w:rsidRDefault="00A1520A" w:rsidP="00A1520A">
      <w:pPr>
        <w:pStyle w:val="CERLEVEL5"/>
        <w:rPr>
          <w:lang w:val="en-IE"/>
        </w:rPr>
      </w:pPr>
      <w:r w:rsidRPr="009D2D9E">
        <w:rPr>
          <w:lang w:val="en-IE"/>
        </w:rPr>
        <w:t xml:space="preserve">resolve Disputes on an equitable basis in accordance with the provisions of the Code having regard to the Code Objectives; </w:t>
      </w:r>
    </w:p>
    <w:p w14:paraId="008D6C7D" w14:textId="77777777" w:rsidR="00A1520A" w:rsidRPr="009D2D9E" w:rsidRDefault="00A1520A" w:rsidP="00A1520A">
      <w:pPr>
        <w:pStyle w:val="CERLEVEL5"/>
        <w:rPr>
          <w:lang w:val="en-IE"/>
        </w:rPr>
      </w:pPr>
      <w:r w:rsidRPr="009D2D9E">
        <w:rPr>
          <w:lang w:val="en-IE"/>
        </w:rPr>
        <w:t>take account of the skills and knowledge that are required for the relevant procedure; and</w:t>
      </w:r>
    </w:p>
    <w:p w14:paraId="008D6C7E" w14:textId="77777777" w:rsidR="00A1520A" w:rsidRPr="009D2D9E" w:rsidRDefault="00A1520A" w:rsidP="00A1520A">
      <w:pPr>
        <w:pStyle w:val="CERLEVEL5"/>
        <w:rPr>
          <w:lang w:val="en-IE"/>
        </w:rPr>
      </w:pPr>
      <w:r w:rsidRPr="009D2D9E">
        <w:rPr>
          <w:lang w:val="en-IE"/>
        </w:rPr>
        <w:t xml:space="preserve">encourage resolution of Disputes without formal legal representation or reliance on legal procedures. </w:t>
      </w:r>
    </w:p>
    <w:p w14:paraId="008D6C7F" w14:textId="77777777" w:rsidR="00A1520A" w:rsidRPr="009D2D9E" w:rsidRDefault="00A1520A" w:rsidP="00A1520A">
      <w:pPr>
        <w:pStyle w:val="CERLEVEL3"/>
        <w:rPr>
          <w:lang w:val="en-IE"/>
        </w:rPr>
      </w:pPr>
      <w:bookmarkStart w:id="434" w:name="_Toc418844081"/>
      <w:bookmarkStart w:id="435" w:name="_Toc228073566"/>
      <w:bookmarkStart w:id="436" w:name="_Toc159867047"/>
      <w:bookmarkStart w:id="437" w:name="_Toc103071095"/>
      <w:r w:rsidRPr="009D2D9E">
        <w:rPr>
          <w:lang w:val="en-IE"/>
        </w:rPr>
        <w:t>Dispute Resolution Board</w:t>
      </w:r>
      <w:bookmarkEnd w:id="434"/>
      <w:bookmarkEnd w:id="435"/>
      <w:bookmarkEnd w:id="436"/>
      <w:bookmarkEnd w:id="437"/>
      <w:r w:rsidRPr="009D2D9E">
        <w:rPr>
          <w:lang w:val="en-IE"/>
        </w:rPr>
        <w:t xml:space="preserve"> </w:t>
      </w:r>
    </w:p>
    <w:p w14:paraId="008D6C80" w14:textId="77777777" w:rsidR="00A1520A" w:rsidRPr="009D2D9E" w:rsidRDefault="00B864C9" w:rsidP="00F67244">
      <w:pPr>
        <w:pStyle w:val="CERLEVEL4"/>
      </w:pPr>
      <w:bookmarkStart w:id="438" w:name="_Ref453752831"/>
      <w:r w:rsidRPr="009D2D9E">
        <w:t>A</w:t>
      </w:r>
      <w:r w:rsidR="00A1520A" w:rsidRPr="009D2D9E">
        <w:t xml:space="preserve"> Disputing Party shall immediately send a copy of any Referral Notice which it issues to the Market Operator (or to the Regulatory Authorities where the Market Operator is a Disputing Party)</w:t>
      </w:r>
      <w:r w:rsidR="00E95B9F" w:rsidRPr="009D2D9E">
        <w:t xml:space="preserve"> to the other Disputing Parties</w:t>
      </w:r>
      <w:r w:rsidR="00A1520A" w:rsidRPr="009D2D9E">
        <w:t xml:space="preserve">, and the Market Operator shall forward the Referral Notice to the chairperson of the Panel referred to in paragraph </w:t>
      </w:r>
      <w:r w:rsidR="007A0596" w:rsidRPr="009D2D9E">
        <w:rPr>
          <w:highlight w:val="yellow"/>
        </w:rPr>
        <w:fldChar w:fldCharType="begin"/>
      </w:r>
      <w:r w:rsidR="00642E64" w:rsidRPr="009D2D9E">
        <w:instrText xml:space="preserve"> REF _Ref476587511 \r \h </w:instrText>
      </w:r>
      <w:r w:rsidR="007A0596" w:rsidRPr="009D2D9E">
        <w:rPr>
          <w:highlight w:val="yellow"/>
        </w:rPr>
      </w:r>
      <w:r w:rsidR="007A0596" w:rsidRPr="009D2D9E">
        <w:rPr>
          <w:highlight w:val="yellow"/>
        </w:rPr>
        <w:fldChar w:fldCharType="separate"/>
      </w:r>
      <w:r w:rsidR="00971813">
        <w:t>B.19.6.3</w:t>
      </w:r>
      <w:r w:rsidR="007A0596" w:rsidRPr="009D2D9E">
        <w:rPr>
          <w:highlight w:val="yellow"/>
        </w:rPr>
        <w:fldChar w:fldCharType="end"/>
      </w:r>
      <w:r w:rsidR="00A1520A" w:rsidRPr="009D2D9E">
        <w:t xml:space="preserve">. </w:t>
      </w:r>
      <w:bookmarkEnd w:id="438"/>
    </w:p>
    <w:p w14:paraId="008D6C81" w14:textId="77777777" w:rsidR="00A1520A" w:rsidRPr="009D2D9E" w:rsidRDefault="00A1520A" w:rsidP="00F67244">
      <w:pPr>
        <w:pStyle w:val="CERLEVEL4"/>
      </w:pPr>
      <w:r w:rsidRPr="009D2D9E">
        <w:t xml:space="preserve">Referral of a Dispute to a DRB in accordance with the Dispute Resolution Process and compliance with the </w:t>
      </w:r>
      <w:r w:rsidR="00A2172F" w:rsidRPr="009D2D9E">
        <w:t xml:space="preserve">applicable </w:t>
      </w:r>
      <w:r w:rsidRPr="009D2D9E">
        <w:t xml:space="preserve">provisions set out in sections B.19.1 to B.19.13 is a pre-condition to the entitlement to refer a Dispute to Court. </w:t>
      </w:r>
    </w:p>
    <w:p w14:paraId="008D6C82" w14:textId="0899B7C2" w:rsidR="00A1520A" w:rsidRPr="009D2D9E" w:rsidRDefault="00A1520A" w:rsidP="00F67244">
      <w:pPr>
        <w:pStyle w:val="CERLEVEL4"/>
      </w:pPr>
      <w:bookmarkStart w:id="439" w:name="_Ref476587511"/>
      <w:r w:rsidRPr="009D2D9E">
        <w:t>The DRB shall be comprised of either a sole member or three members</w:t>
      </w:r>
      <w:r w:rsidR="00297696">
        <w:t>, except where the Disputing Parties cannot agree on the number of members. In this case, it shall be comprised of three members. The DRB</w:t>
      </w:r>
      <w:r w:rsidRPr="009D2D9E">
        <w:t xml:space="preserve">  shall be appointed from a panel of available DRB members established and maintained by the Market Operator with the prior approval of the Regulatory Authorities (“</w:t>
      </w:r>
      <w:r w:rsidRPr="009D2D9E">
        <w:rPr>
          <w:b/>
        </w:rPr>
        <w:t>the Panel</w:t>
      </w:r>
      <w:r w:rsidRPr="009D2D9E">
        <w:t>”). The Market Operator shall review the membership of the Panel, checking the continued willingness and availability of members to be included at least once every year. The Market Operator shall publish the name and brief curriculum vitae for each Panel member.</w:t>
      </w:r>
      <w:bookmarkEnd w:id="439"/>
      <w:r w:rsidRPr="009D2D9E">
        <w:t xml:space="preserve"> </w:t>
      </w:r>
    </w:p>
    <w:p w14:paraId="008D6C83" w14:textId="77777777" w:rsidR="00A1520A" w:rsidRPr="009D2D9E" w:rsidRDefault="00A1520A" w:rsidP="00F67244">
      <w:pPr>
        <w:pStyle w:val="CERLEVEL4"/>
      </w:pPr>
      <w:r w:rsidRPr="009D2D9E">
        <w:t xml:space="preserve">The Panel shall consist of no less than 10 members subject to any vacancies which may arise from time to time which shall be filled as soon as practicable. Any vacancies arising from time to time shall not invalidate the Panel. The Regulatory Authorities shall from time to time nominate a member of the Panel to act as chairperson of the Panel. The identity of the members of the Panel and the chairperson shall be published by the Market Operator. The chairperson shall be responsible for nominating the member(s) of the DRB if the parties to a Dispute fail to agree on the composition of the DRB from the members of the Panel in accordance with paragraphs </w:t>
      </w:r>
      <w:r w:rsidR="007A0596" w:rsidRPr="009D2D9E">
        <w:fldChar w:fldCharType="begin"/>
      </w:r>
      <w:r w:rsidRPr="009D2D9E">
        <w:instrText xml:space="preserve"> REF _Ref462738026 \r \h </w:instrText>
      </w:r>
      <w:r w:rsidR="007A0596" w:rsidRPr="009D2D9E">
        <w:fldChar w:fldCharType="separate"/>
      </w:r>
      <w:r w:rsidR="008C10E8">
        <w:t>B.19.6.9</w:t>
      </w:r>
      <w:r w:rsidR="007A0596" w:rsidRPr="009D2D9E">
        <w:fldChar w:fldCharType="end"/>
      </w:r>
      <w:r w:rsidRPr="009D2D9E">
        <w:t xml:space="preserve"> to </w:t>
      </w:r>
      <w:r w:rsidR="007A0596" w:rsidRPr="009D2D9E">
        <w:fldChar w:fldCharType="begin"/>
      </w:r>
      <w:r w:rsidRPr="009D2D9E">
        <w:instrText xml:space="preserve"> REF _Ref462738061 \r \h </w:instrText>
      </w:r>
      <w:r w:rsidR="007A0596" w:rsidRPr="009D2D9E">
        <w:fldChar w:fldCharType="separate"/>
      </w:r>
      <w:r w:rsidR="008C10E8">
        <w:t>B.19.6.11</w:t>
      </w:r>
      <w:r w:rsidR="007A0596" w:rsidRPr="009D2D9E">
        <w:fldChar w:fldCharType="end"/>
      </w:r>
      <w:r w:rsidRPr="009D2D9E">
        <w:t xml:space="preserve">. The members of the DRB so appointed shall be independent of any Disputing Party to any dispute on which they shall be called to deliberate. The Regulatory Authorities shall appoint a replacement chairperson immediately on the position of chairperson being vacated on a permanent basis for any reason. </w:t>
      </w:r>
    </w:p>
    <w:p w14:paraId="008D6C84" w14:textId="77777777" w:rsidR="00A1520A" w:rsidRPr="009D2D9E" w:rsidRDefault="00A1520A" w:rsidP="00F67244">
      <w:pPr>
        <w:pStyle w:val="CERLEVEL4"/>
      </w:pPr>
      <w:r w:rsidRPr="009D2D9E">
        <w:t xml:space="preserve">The chairperson shall, with the prior agreement of the Regulatory Authorities, nominate a vice-chairperson from the members of the Panel, from time to time to perform the chairperson’s function in the event of the latter’s unavailability or in the event of the chairperson’s position being temporarily vacant. The chairperson and the vice-chairperson shall be retained under contract to the Regulatory Authorities. Where appropriate and at the sole discretion of the Regulatory Authorities, the contract may include provision for payment of a stipend to the chairperson and vice-chairperson in order to cover the reasonable expenses incurred by that person in connection with carrying out his or her duties under the Code. The Market Operator will indemnify the Regulatory Authorities for any payments made under the contract. The Market Operator shall with the prior approval of the Regulatory Authorities nominate further members to the Panel from time to time as may be necessary to fill any vacancies and to maintain the membership of the panel at a minimum of 10 members. Subject to paragraph </w:t>
      </w:r>
      <w:r w:rsidR="00DB3A46">
        <w:fldChar w:fldCharType="begin"/>
      </w:r>
      <w:r w:rsidR="00DB3A46">
        <w:instrText xml:space="preserve"> REF _Ref453752508 \r \h  \* MERGEFORMAT </w:instrText>
      </w:r>
      <w:r w:rsidR="00DB3A46">
        <w:fldChar w:fldCharType="separate"/>
      </w:r>
      <w:r w:rsidR="008C10E8">
        <w:t>B.19.6.7</w:t>
      </w:r>
      <w:r w:rsidR="00DB3A46">
        <w:fldChar w:fldCharType="end"/>
      </w:r>
      <w:r w:rsidRPr="009D2D9E">
        <w:t xml:space="preserve">, there shall be no restriction on the ability or entitlement of the chairperson or vice-chairperson to act as a member of a DRB by virtue of holding those positions except where a dispute arises between the Disputing Parties in respect of the number of Members or the identity of Members of the DRB in relation to the Dispute concerned in which case the chairperson shall be proscribed from appointing himself to the DRB. </w:t>
      </w:r>
    </w:p>
    <w:p w14:paraId="008D6C85" w14:textId="77777777" w:rsidR="00A1520A" w:rsidRPr="009D2D9E" w:rsidRDefault="00A1520A" w:rsidP="00F67244">
      <w:pPr>
        <w:pStyle w:val="CERLEVEL4"/>
        <w:rPr>
          <w:rFonts w:eastAsiaTheme="majorEastAsia"/>
        </w:rPr>
      </w:pPr>
      <w:r w:rsidRPr="009D2D9E">
        <w:t>No Party to the Code shall hold the chairperson or vice-chairperson liable for any claims for</w:t>
      </w:r>
      <w:r w:rsidRPr="009D2D9E">
        <w:rPr>
          <w:rFonts w:eastAsiaTheme="majorEastAsia"/>
        </w:rPr>
        <w:t xml:space="preserve"> anything done or omitted in the discharge or purported discharge of the chairperson’s or vice-chairperson’s functions under the Code, unless the act or omission is shown to be in bad faith. The Disputing Parties shall jointly and severally indemnify and hold the chairperson or vice-chairperson harmless from and against claims made by any third party against the chairperson or vice-chairperson in connection with their discharge or purported discharge of the chairperson’s or vice-chairperson’s functions under the Code, unless the claim is in connection with an act or omission shown to be in bad faith. </w:t>
      </w:r>
    </w:p>
    <w:p w14:paraId="008D6C86" w14:textId="77777777" w:rsidR="00A1520A" w:rsidRPr="009D2D9E" w:rsidRDefault="00A1520A" w:rsidP="00F67244">
      <w:pPr>
        <w:pStyle w:val="CERLEVEL4"/>
      </w:pPr>
      <w:bookmarkStart w:id="440" w:name="_Ref453752508"/>
      <w:r w:rsidRPr="009D2D9E">
        <w:t>The Panel shall include suitably qualified experts from relevant disciplines who:</w:t>
      </w:r>
      <w:bookmarkEnd w:id="440"/>
      <w:r w:rsidRPr="009D2D9E">
        <w:t xml:space="preserve"> </w:t>
      </w:r>
    </w:p>
    <w:p w14:paraId="008D6C87" w14:textId="77777777" w:rsidR="00A1520A" w:rsidRPr="009D2D9E" w:rsidRDefault="00A1520A" w:rsidP="00A1520A">
      <w:pPr>
        <w:pStyle w:val="CERLEVEL5"/>
        <w:rPr>
          <w:lang w:val="en-IE"/>
        </w:rPr>
      </w:pPr>
      <w:r w:rsidRPr="009D2D9E">
        <w:rPr>
          <w:lang w:val="en-IE"/>
        </w:rPr>
        <w:t>are experienced in and familiar with alternative dispute resolution procedures which do not involve litigation; and/or</w:t>
      </w:r>
    </w:p>
    <w:p w14:paraId="008D6C88" w14:textId="77777777" w:rsidR="00A1520A" w:rsidRPr="009D2D9E" w:rsidRDefault="00A1520A" w:rsidP="00A1520A">
      <w:pPr>
        <w:pStyle w:val="CERLEVEL5"/>
        <w:rPr>
          <w:lang w:val="en-IE"/>
        </w:rPr>
      </w:pPr>
      <w:r w:rsidRPr="009D2D9E">
        <w:rPr>
          <w:lang w:val="en-IE"/>
        </w:rPr>
        <w:t xml:space="preserve">have an understanding of the electricity industry or have the ability quickly to acquire such an understanding. </w:t>
      </w:r>
    </w:p>
    <w:p w14:paraId="008D6C89" w14:textId="77777777" w:rsidR="00A1520A" w:rsidRPr="009D2D9E" w:rsidRDefault="00A1520A" w:rsidP="00F67244">
      <w:pPr>
        <w:pStyle w:val="CERLEVEL4"/>
      </w:pPr>
      <w:r w:rsidRPr="009D2D9E">
        <w:t xml:space="preserve">Where there are no more than two Disputing Parties, the Disputing Parties may agree within 10 Working Days of date of receipt by the receiving Party of the Referral Notice to establish a sole </w:t>
      </w:r>
      <w:r w:rsidRPr="009D2D9E">
        <w:rPr>
          <w:rFonts w:cs="Arial"/>
        </w:rPr>
        <w:t>member DRB or a three member DRB. If the Disputing Parties to a Dispute agree to establish a sole member DRB, they shall agree to appoint the sole DRB member within a further 5 Working Days. If the Disputing Parties agree on a three member DRB, then each Disputing Party will within a further period of 5 Working Days nominate one member of the Panel to the DRB and the two members so nominated will appoint the third member within a further period of 5 Working Days. Each Disputing Party shall promptly notify the chairperson of the Panel of the identity of any member of the DRB that it has agreed with the other Disputing Party and/ or nominated.</w:t>
      </w:r>
    </w:p>
    <w:p w14:paraId="008D6C8A" w14:textId="77777777" w:rsidR="00A1520A" w:rsidRPr="009D2D9E" w:rsidRDefault="00A1520A" w:rsidP="00F67244">
      <w:pPr>
        <w:pStyle w:val="CERLEVEL4"/>
      </w:pPr>
      <w:bookmarkStart w:id="441" w:name="_Ref462738026"/>
      <w:r w:rsidRPr="009D2D9E">
        <w:t>In the event the Disputing Parties do not within the relevant period notify the chairperson of the Panel of their agreement on:</w:t>
      </w:r>
      <w:bookmarkEnd w:id="441"/>
      <w:r w:rsidRPr="009D2D9E">
        <w:t xml:space="preserve"> </w:t>
      </w:r>
    </w:p>
    <w:p w14:paraId="008D6C8B" w14:textId="77777777" w:rsidR="00A1520A" w:rsidRPr="009D2D9E" w:rsidRDefault="00A1520A" w:rsidP="00A1520A">
      <w:pPr>
        <w:pStyle w:val="CERLEVEL5"/>
        <w:rPr>
          <w:lang w:val="en-IE"/>
        </w:rPr>
      </w:pPr>
      <w:r w:rsidRPr="009D2D9E">
        <w:rPr>
          <w:lang w:val="en-IE"/>
        </w:rPr>
        <w:t>the number of members of the DRB; or</w:t>
      </w:r>
    </w:p>
    <w:p w14:paraId="008D6C8C" w14:textId="77777777" w:rsidR="00A1520A" w:rsidRPr="009D2D9E" w:rsidRDefault="00A1520A" w:rsidP="00A1520A">
      <w:pPr>
        <w:pStyle w:val="CERLEVEL5"/>
        <w:rPr>
          <w:lang w:val="en-IE"/>
        </w:rPr>
      </w:pPr>
      <w:r w:rsidRPr="009D2D9E">
        <w:rPr>
          <w:lang w:val="en-IE"/>
        </w:rPr>
        <w:t xml:space="preserve">having agreed a sole member DRB, the identity of the sole member, </w:t>
      </w:r>
    </w:p>
    <w:p w14:paraId="008D6C8D" w14:textId="77777777" w:rsidR="00A1520A" w:rsidRPr="009D2D9E" w:rsidRDefault="00A1520A" w:rsidP="00F67244">
      <w:pPr>
        <w:pStyle w:val="CERLEVEL4"/>
        <w:numPr>
          <w:ilvl w:val="0"/>
          <w:numId w:val="0"/>
        </w:numPr>
        <w:ind w:left="992"/>
      </w:pPr>
      <w:r w:rsidRPr="009D2D9E">
        <w:t>then, the chairperson of the Panel will within a further period of 10 Working Days determine the number of members of the DRB and appoint the appropriate number from the Panel, or in the case of the appointment of a sole member DRB, appoint the sole member from the Panel. In making any such determination and appointment, the chairperson will take account of the complexity of the Dispute as set out in the Notice of Dispute and the range of issues which may be relevant.</w:t>
      </w:r>
    </w:p>
    <w:p w14:paraId="008D6C8E" w14:textId="77777777" w:rsidR="00A1520A" w:rsidRPr="009D2D9E" w:rsidRDefault="00A1520A" w:rsidP="00F67244">
      <w:pPr>
        <w:pStyle w:val="CERLEVEL4"/>
      </w:pPr>
      <w:r w:rsidRPr="009D2D9E">
        <w:t xml:space="preserve">In the event that the Disputing Parties agree upon a three member DRB but a Disputing Party does not notify the chairperson of the Panel of its nomination from the Panel, then the chairperson shall make the necessary nomination from the Panel within 10 Working Days of the end of the relevant period. </w:t>
      </w:r>
    </w:p>
    <w:p w14:paraId="008D6C8F" w14:textId="77777777" w:rsidR="00A1520A" w:rsidRPr="009D2D9E" w:rsidRDefault="00A1520A" w:rsidP="00F67244">
      <w:pPr>
        <w:pStyle w:val="CERLEVEL4"/>
      </w:pPr>
      <w:bookmarkStart w:id="442" w:name="_Ref462738061"/>
      <w:r w:rsidRPr="009D2D9E">
        <w:t>Where there are more than two Disputing Parties to any Dispute, then the DRB shall be appointed by the chairperson of the Panel unless all Disputing Parties have, within 10 Working Days of the date of receipt by the counterparties of the Referral Notice, notified the chairperson as to both the number of members of the DRB which shall be either one or three and as to the identity of member(s) to be selected from the Panel. In the absence of such notification, the chairperson shall:</w:t>
      </w:r>
      <w:bookmarkEnd w:id="442"/>
    </w:p>
    <w:p w14:paraId="008D6C90" w14:textId="77777777" w:rsidR="00A1520A" w:rsidRPr="009D2D9E" w:rsidRDefault="00A1520A" w:rsidP="00A1520A">
      <w:pPr>
        <w:pStyle w:val="CERLEVEL5"/>
        <w:rPr>
          <w:lang w:val="en-IE"/>
        </w:rPr>
      </w:pPr>
      <w:r w:rsidRPr="009D2D9E">
        <w:rPr>
          <w:lang w:val="en-IE"/>
        </w:rPr>
        <w:t>determine whether a sole member or three member DRB is appropriate; and</w:t>
      </w:r>
    </w:p>
    <w:p w14:paraId="008D6C91" w14:textId="77777777" w:rsidR="00A1520A" w:rsidRPr="009D2D9E" w:rsidRDefault="00A1520A" w:rsidP="00A1520A">
      <w:pPr>
        <w:pStyle w:val="CERLEVEL5"/>
        <w:rPr>
          <w:lang w:val="en-IE"/>
        </w:rPr>
      </w:pPr>
      <w:r w:rsidRPr="009D2D9E">
        <w:rPr>
          <w:lang w:val="en-IE"/>
        </w:rPr>
        <w:t xml:space="preserve">appoint the member or members of the DRB from the Panel, and shall notify the Disputing Parties. </w:t>
      </w:r>
    </w:p>
    <w:p w14:paraId="008D6C92" w14:textId="77777777" w:rsidR="00A1520A" w:rsidRPr="009D2D9E" w:rsidRDefault="00A1520A" w:rsidP="00F67244">
      <w:pPr>
        <w:pStyle w:val="CERLEVEL4"/>
        <w:numPr>
          <w:ilvl w:val="0"/>
          <w:numId w:val="0"/>
        </w:numPr>
        <w:ind w:left="992"/>
      </w:pPr>
      <w:r w:rsidRPr="009D2D9E">
        <w:t xml:space="preserve">In making any such determination and appointment, the chairperson will take account of the complexity of the Dispute as set out in the Notice of Dispute and the range of issues which may be relevant. </w:t>
      </w:r>
    </w:p>
    <w:p w14:paraId="008D6C93" w14:textId="77777777" w:rsidR="00A1520A" w:rsidRPr="009D2D9E" w:rsidRDefault="00A1520A" w:rsidP="00F67244">
      <w:pPr>
        <w:pStyle w:val="CERLEVEL4"/>
      </w:pPr>
      <w:r w:rsidRPr="009D2D9E">
        <w:t xml:space="preserve">The agreement between the Disputing Parties and either the sole member DRB or each of the three members of a three member DRB shall incorporate by reference the Dispute Resolution Agreement contained in Appendix B “Dispute Resolution Agreement”, with such amendments as are agreed between them. </w:t>
      </w:r>
    </w:p>
    <w:p w14:paraId="008D6C94" w14:textId="77777777" w:rsidR="00A1520A" w:rsidRPr="009D2D9E" w:rsidRDefault="00A1520A" w:rsidP="00A1520A">
      <w:pPr>
        <w:pStyle w:val="CERLEVEL3"/>
        <w:rPr>
          <w:lang w:val="en-IE"/>
        </w:rPr>
      </w:pPr>
      <w:bookmarkStart w:id="443" w:name="_Toc103071096"/>
      <w:bookmarkStart w:id="444" w:name="_Ref453752781"/>
      <w:r w:rsidRPr="009D2D9E">
        <w:rPr>
          <w:lang w:val="en-IE"/>
        </w:rPr>
        <w:t>Changes in DRB Members</w:t>
      </w:r>
      <w:bookmarkEnd w:id="443"/>
    </w:p>
    <w:p w14:paraId="008D6C95" w14:textId="77777777" w:rsidR="00A1520A" w:rsidRPr="009D2D9E" w:rsidRDefault="00A1520A" w:rsidP="00F67244">
      <w:pPr>
        <w:pStyle w:val="CERLEVEL4"/>
      </w:pPr>
      <w:bookmarkStart w:id="445" w:name="_Ref462933931"/>
      <w:r w:rsidRPr="009D2D9E">
        <w:t>In the event any member of a DRB declines to act or is unable to act as a result of death, disability, incapacity, resignation or termination of appointment, the chairperson of the Panel or, where the chairperson of the Panel is the member affected, the vice-chairperson of the Panel shall appoint a replacement within 5 Working Days of notification of the relevant event. Such appointment shall be final and binding.</w:t>
      </w:r>
      <w:bookmarkEnd w:id="444"/>
      <w:bookmarkEnd w:id="445"/>
      <w:r w:rsidRPr="009D2D9E">
        <w:t xml:space="preserve"> </w:t>
      </w:r>
    </w:p>
    <w:p w14:paraId="008D6C96" w14:textId="77777777" w:rsidR="00A1520A" w:rsidRPr="009D2D9E" w:rsidRDefault="00A1520A" w:rsidP="00F67244">
      <w:pPr>
        <w:pStyle w:val="CERLEVEL4"/>
      </w:pPr>
      <w:r w:rsidRPr="009D2D9E">
        <w:t xml:space="preserve">The appointment of any member of the DRB may be terminated by unanimous agreement of the Disputing Parties. Should this occur, paragraph </w:t>
      </w:r>
      <w:r w:rsidR="007A0596" w:rsidRPr="009D2D9E">
        <w:fldChar w:fldCharType="begin"/>
      </w:r>
      <w:r w:rsidRPr="009D2D9E">
        <w:instrText xml:space="preserve"> REF _Ref462933931 \r \h </w:instrText>
      </w:r>
      <w:r w:rsidR="007A0596" w:rsidRPr="009D2D9E">
        <w:fldChar w:fldCharType="separate"/>
      </w:r>
      <w:r w:rsidR="008C10E8">
        <w:t>B.19.7.1</w:t>
      </w:r>
      <w:r w:rsidR="007A0596" w:rsidRPr="009D2D9E">
        <w:fldChar w:fldCharType="end"/>
      </w:r>
      <w:r w:rsidRPr="009D2D9E">
        <w:t xml:space="preserve"> shall apply. </w:t>
      </w:r>
    </w:p>
    <w:p w14:paraId="008D6C97" w14:textId="77777777" w:rsidR="00A1520A" w:rsidRPr="009D2D9E" w:rsidRDefault="00A1520A" w:rsidP="00A1520A">
      <w:pPr>
        <w:pStyle w:val="CERLEVEL3"/>
        <w:rPr>
          <w:lang w:val="en-IE"/>
        </w:rPr>
      </w:pPr>
      <w:bookmarkStart w:id="446" w:name="_Toc103071097"/>
      <w:r w:rsidRPr="009D2D9E">
        <w:rPr>
          <w:lang w:val="en-IE"/>
        </w:rPr>
        <w:t>Costs</w:t>
      </w:r>
      <w:bookmarkEnd w:id="446"/>
      <w:r w:rsidRPr="009D2D9E">
        <w:rPr>
          <w:lang w:val="en-IE"/>
        </w:rPr>
        <w:t xml:space="preserve"> </w:t>
      </w:r>
    </w:p>
    <w:p w14:paraId="008D6C98" w14:textId="77777777" w:rsidR="00A1520A" w:rsidRPr="009D2D9E" w:rsidRDefault="00A1520A" w:rsidP="00F67244">
      <w:pPr>
        <w:pStyle w:val="CERLEVEL4"/>
      </w:pPr>
      <w:r w:rsidRPr="009D2D9E">
        <w:t xml:space="preserve">Subject to paragraphs </w:t>
      </w:r>
      <w:r w:rsidR="00DB3A46">
        <w:fldChar w:fldCharType="begin"/>
      </w:r>
      <w:r w:rsidR="00DB3A46">
        <w:instrText xml:space="preserve"> REF _Ref454486728 \r \h  \* MERGEFORMAT </w:instrText>
      </w:r>
      <w:r w:rsidR="00DB3A46">
        <w:fldChar w:fldCharType="separate"/>
      </w:r>
      <w:r w:rsidR="008C10E8">
        <w:t>B.19.8.2</w:t>
      </w:r>
      <w:r w:rsidR="00DB3A46">
        <w:fldChar w:fldCharType="end"/>
      </w:r>
      <w:r w:rsidRPr="009D2D9E">
        <w:t xml:space="preserve"> and B.19.8.3, each Disputing Party shall be responsible for paying an equal share of the costs of the DRB in respect of the Dispute involving them and shall bear its own costs of the procedure. </w:t>
      </w:r>
    </w:p>
    <w:p w14:paraId="008D6C99" w14:textId="77777777" w:rsidR="00A1520A" w:rsidRPr="009D2D9E" w:rsidRDefault="00A1520A" w:rsidP="00F67244">
      <w:pPr>
        <w:pStyle w:val="CERLEVEL4"/>
      </w:pPr>
      <w:bookmarkStart w:id="447" w:name="_Ref454486728"/>
      <w:r w:rsidRPr="009D2D9E">
        <w:t>The DRB may make a decision as to the award of costs in any Dispute which decision shall be binding on the Disputing Parties.</w:t>
      </w:r>
      <w:bookmarkEnd w:id="447"/>
    </w:p>
    <w:p w14:paraId="008D6C9A" w14:textId="77777777" w:rsidR="00A1520A" w:rsidRPr="009D2D9E" w:rsidRDefault="00A1520A" w:rsidP="00F67244">
      <w:pPr>
        <w:pStyle w:val="CERLEVEL4"/>
      </w:pPr>
      <w:r w:rsidRPr="009D2D9E">
        <w:t xml:space="preserve">The provisions of paragraph </w:t>
      </w:r>
      <w:r w:rsidR="007A0596" w:rsidRPr="009D2D9E">
        <w:fldChar w:fldCharType="begin"/>
      </w:r>
      <w:r w:rsidRPr="009D2D9E">
        <w:instrText xml:space="preserve"> REF _Ref464056889 \r \h </w:instrText>
      </w:r>
      <w:r w:rsidR="007A0596" w:rsidRPr="009D2D9E">
        <w:fldChar w:fldCharType="separate"/>
      </w:r>
      <w:r w:rsidR="008C10E8">
        <w:t>B.19.3.4</w:t>
      </w:r>
      <w:r w:rsidR="007A0596" w:rsidRPr="009D2D9E">
        <w:fldChar w:fldCharType="end"/>
      </w:r>
      <w:r w:rsidRPr="009D2D9E">
        <w:t xml:space="preserve"> apply where the Market Operator does not resolve a Settlement Query within the timeframe set out in paragraph G.3.2.1</w:t>
      </w:r>
      <w:r w:rsidR="001227EC">
        <w:t>5</w:t>
      </w:r>
      <w:r w:rsidRPr="009D2D9E">
        <w:t xml:space="preserve">. </w:t>
      </w:r>
    </w:p>
    <w:p w14:paraId="008D6C9B" w14:textId="77777777" w:rsidR="00A1520A" w:rsidRPr="009D2D9E" w:rsidRDefault="00A1520A" w:rsidP="00A1520A">
      <w:pPr>
        <w:pStyle w:val="CERLEVEL3"/>
        <w:rPr>
          <w:lang w:val="en-IE"/>
        </w:rPr>
      </w:pPr>
      <w:bookmarkStart w:id="448" w:name="_Toc418844082"/>
      <w:bookmarkStart w:id="449" w:name="_Toc228073567"/>
      <w:bookmarkStart w:id="450" w:name="_Toc159867048"/>
      <w:bookmarkStart w:id="451" w:name="_Toc103071098"/>
      <w:r w:rsidRPr="009D2D9E">
        <w:rPr>
          <w:lang w:val="en-IE"/>
        </w:rPr>
        <w:t>DRB Procedures</w:t>
      </w:r>
      <w:bookmarkEnd w:id="448"/>
      <w:bookmarkEnd w:id="449"/>
      <w:bookmarkEnd w:id="450"/>
      <w:bookmarkEnd w:id="451"/>
    </w:p>
    <w:p w14:paraId="008D6C9C" w14:textId="77777777" w:rsidR="00A1520A" w:rsidRPr="009D2D9E" w:rsidRDefault="00A1520A" w:rsidP="00F67244">
      <w:pPr>
        <w:pStyle w:val="CERLEVEL4"/>
      </w:pPr>
      <w:r w:rsidRPr="009D2D9E">
        <w:t xml:space="preserve">For the purposes of </w:t>
      </w:r>
      <w:r w:rsidR="003C0E30" w:rsidRPr="009D2D9E">
        <w:t>this Code</w:t>
      </w:r>
      <w:r w:rsidRPr="009D2D9E">
        <w:t xml:space="preserve">, a Dispute is deemed to be referred to the DRB as of the date of the receipt or issue of the Referral Notice by the Market Operator. </w:t>
      </w:r>
    </w:p>
    <w:p w14:paraId="008D6C9D" w14:textId="77777777" w:rsidR="00A1520A" w:rsidRPr="009D2D9E" w:rsidRDefault="00A1520A" w:rsidP="00F67244">
      <w:pPr>
        <w:pStyle w:val="CERLEVEL4"/>
      </w:pPr>
      <w:r w:rsidRPr="009D2D9E">
        <w:t xml:space="preserve">Disputing Parties shall promptly make available to the DRB all such additional information as they consider appropriate or as the DRB may require for the purposes of making a decision on a Dispute. The DRB may request any information it considers relevant. </w:t>
      </w:r>
    </w:p>
    <w:p w14:paraId="008D6C9E" w14:textId="77777777" w:rsidR="00A1520A" w:rsidRPr="009D2D9E" w:rsidRDefault="00A1520A" w:rsidP="00F67244">
      <w:pPr>
        <w:pStyle w:val="CERLEVEL4"/>
      </w:pPr>
      <w:r w:rsidRPr="009D2D9E">
        <w:t xml:space="preserve">For a Pricing Dispute, within five Working Days after the appointment of the DRB, or such longer time as may be agreed by the Disputing Parties, the DRB must consider and advise the Disputing Parties of its assessment as to the likelihood that the matter being disputed will, should the Dispute be upheld, satisfy the Price Materiality Threshold. </w:t>
      </w:r>
    </w:p>
    <w:p w14:paraId="008D6C9F" w14:textId="77777777" w:rsidR="00A1520A" w:rsidRPr="009D2D9E" w:rsidRDefault="00A1520A" w:rsidP="00F67244">
      <w:pPr>
        <w:pStyle w:val="CERLEVEL4"/>
      </w:pPr>
      <w:r w:rsidRPr="009D2D9E">
        <w:t xml:space="preserve">The DRB shall be entitled to determine the applicable procedure including the manner and the timing of any written submissions and any oral hearings. In determining the applicable procedure, the DRB shall have regard to the considerations set out in paragraph </w:t>
      </w:r>
      <w:r w:rsidR="00DB3A46">
        <w:fldChar w:fldCharType="begin"/>
      </w:r>
      <w:r w:rsidR="00DB3A46">
        <w:instrText xml:space="preserve"> REF _Ref453752936 \r \h  \* MERGEFORMAT </w:instrText>
      </w:r>
      <w:r w:rsidR="00DB3A46">
        <w:fldChar w:fldCharType="separate"/>
      </w:r>
      <w:r w:rsidR="008C10E8">
        <w:t>B.19.5.1</w:t>
      </w:r>
      <w:r w:rsidR="00DB3A46">
        <w:fldChar w:fldCharType="end"/>
      </w:r>
      <w:r w:rsidRPr="009D2D9E">
        <w:t xml:space="preserve"> above as well as the number of Disputing Parties. The DRB shall not act as arbitrator and neither the Arbitration Act 2010 (Ireland) nor the Arbitration Act 1996 (United Kingdom) shall apply. </w:t>
      </w:r>
    </w:p>
    <w:p w14:paraId="008D6CA0" w14:textId="77777777" w:rsidR="00A1520A" w:rsidRPr="009D2D9E" w:rsidRDefault="00A1520A" w:rsidP="00F67244">
      <w:pPr>
        <w:pStyle w:val="CERLEVEL4"/>
      </w:pPr>
      <w:r w:rsidRPr="009D2D9E">
        <w:t>The DRB shall give its decision within:</w:t>
      </w:r>
    </w:p>
    <w:p w14:paraId="008D6CA1" w14:textId="77777777" w:rsidR="00A1520A" w:rsidRPr="009D2D9E" w:rsidRDefault="00A1520A" w:rsidP="00A1520A">
      <w:pPr>
        <w:pStyle w:val="CERLEVEL5"/>
        <w:rPr>
          <w:lang w:val="en-IE"/>
        </w:rPr>
      </w:pPr>
      <w:r w:rsidRPr="009D2D9E">
        <w:rPr>
          <w:lang w:val="en-IE"/>
        </w:rPr>
        <w:t>30 Working Days after the appointment of the DRB where there are no more than two Disputing Parties;</w:t>
      </w:r>
    </w:p>
    <w:p w14:paraId="008D6CA2" w14:textId="77777777" w:rsidR="00A1520A" w:rsidRPr="009D2D9E" w:rsidRDefault="00A1520A" w:rsidP="00A1520A">
      <w:pPr>
        <w:pStyle w:val="CERLEVEL5"/>
        <w:rPr>
          <w:lang w:val="en-IE"/>
        </w:rPr>
      </w:pPr>
      <w:r w:rsidRPr="009D2D9E">
        <w:rPr>
          <w:lang w:val="en-IE"/>
        </w:rPr>
        <w:t>40 Working Days after the appointment of the DRB where there are more than two Disputing Parties; or</w:t>
      </w:r>
    </w:p>
    <w:p w14:paraId="008D6CA3" w14:textId="77777777" w:rsidR="00A1520A" w:rsidRPr="009D2D9E" w:rsidRDefault="00A1520A" w:rsidP="00A1520A">
      <w:pPr>
        <w:pStyle w:val="CERLEVEL5"/>
        <w:rPr>
          <w:lang w:val="en-IE"/>
        </w:rPr>
      </w:pPr>
      <w:r w:rsidRPr="009D2D9E">
        <w:rPr>
          <w:lang w:val="en-IE"/>
        </w:rPr>
        <w:t xml:space="preserve">such other period as may be proposed by the DRB and approved by the Disputing Parties. </w:t>
      </w:r>
    </w:p>
    <w:p w14:paraId="008D6CA4" w14:textId="77777777" w:rsidR="00A1520A" w:rsidRPr="009D2D9E" w:rsidRDefault="00A1520A" w:rsidP="00F67244">
      <w:pPr>
        <w:pStyle w:val="CERLEVEL4"/>
      </w:pPr>
      <w:r w:rsidRPr="009D2D9E">
        <w:t xml:space="preserve">The DRB’s decision shall be in writing providing reasons and state that it is given under paragraph B.19.9.5. Subject to paragraphs B.19.9.7 to B.19.12.1 below, the decision shall be binding on all Disputing Parties, who shall promptly give effect to it unless or until it shall be revised in an amicable settlement pursuant to paragraph B.19.11.1. The Parties shall continue to comply with the Code in all respects. </w:t>
      </w:r>
    </w:p>
    <w:p w14:paraId="008D6CA5" w14:textId="77777777" w:rsidR="00A1520A" w:rsidRPr="009D2D9E" w:rsidRDefault="00A1520A" w:rsidP="00F67244">
      <w:pPr>
        <w:pStyle w:val="CERLEVEL4"/>
      </w:pPr>
      <w:bookmarkStart w:id="452" w:name="_Ref462771084"/>
      <w:r w:rsidRPr="009D2D9E">
        <w:t>If any Disputing Party is dissatisfied with the DRB’s decision, then that Party may, within 15 Working Days after receiving the decision, give notice to the other Disputing Party or Parties and the DRB in writing of its dissatisfaction. If the DRB fails to give its decision within the relevant period set out in paragraph B.19.9.5, then any Disputing Party may, within 15 Working Days after such period has expired, give notice to the other Disputing Party or Parties and the DRB in writing of its dissatisfaction.</w:t>
      </w:r>
      <w:bookmarkEnd w:id="452"/>
      <w:r w:rsidRPr="009D2D9E">
        <w:t xml:space="preserve"> </w:t>
      </w:r>
    </w:p>
    <w:p w14:paraId="008D6CA6" w14:textId="77777777" w:rsidR="00A1520A" w:rsidRPr="009D2D9E" w:rsidRDefault="00A1520A" w:rsidP="00F67244">
      <w:pPr>
        <w:pStyle w:val="CERLEVEL4"/>
      </w:pPr>
      <w:bookmarkStart w:id="453" w:name="_Ref462771095"/>
      <w:r w:rsidRPr="009D2D9E">
        <w:t xml:space="preserve">A notice of dissatisfaction referred to in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 xml:space="preserve"> shall state that it is given under that paragraph, shall set out the Dispute and the reason(s) for dissatisfaction. Except as stated in paragraphs </w:t>
      </w:r>
      <w:r w:rsidR="007A0596" w:rsidRPr="009D2D9E">
        <w:fldChar w:fldCharType="begin"/>
      </w:r>
      <w:r w:rsidRPr="009D2D9E">
        <w:instrText xml:space="preserve"> REF _Ref462861520 \r \h </w:instrText>
      </w:r>
      <w:r w:rsidR="007A0596" w:rsidRPr="009D2D9E">
        <w:fldChar w:fldCharType="separate"/>
      </w:r>
      <w:r w:rsidR="008C10E8">
        <w:t>B.19.1.6</w:t>
      </w:r>
      <w:r w:rsidR="007A0596" w:rsidRPr="009D2D9E">
        <w:fldChar w:fldCharType="end"/>
      </w:r>
      <w:r w:rsidRPr="009D2D9E">
        <w:t xml:space="preserve"> and </w:t>
      </w:r>
      <w:r w:rsidR="007A0596" w:rsidRPr="009D2D9E">
        <w:fldChar w:fldCharType="begin"/>
      </w:r>
      <w:r w:rsidRPr="009D2D9E">
        <w:instrText xml:space="preserve"> REF _Ref462771167 \r \h </w:instrText>
      </w:r>
      <w:r w:rsidR="007A0596" w:rsidRPr="009D2D9E">
        <w:fldChar w:fldCharType="separate"/>
      </w:r>
      <w:r w:rsidR="008C10E8">
        <w:t>B.19.13.1</w:t>
      </w:r>
      <w:r w:rsidR="007A0596" w:rsidRPr="009D2D9E">
        <w:fldChar w:fldCharType="end"/>
      </w:r>
      <w:r w:rsidRPr="009D2D9E">
        <w:t xml:space="preserve">, no Disputing Party shall be entitled to commence any Court proceedings of whatever nature in relation to or in connection with a Dispute unless a notice of dissatisfaction has been given in accordance with paragraph </w:t>
      </w:r>
      <w:r w:rsidR="007A0596" w:rsidRPr="009D2D9E">
        <w:fldChar w:fldCharType="begin"/>
      </w:r>
      <w:r w:rsidRPr="009D2D9E">
        <w:instrText xml:space="preserve"> REF _Ref462771084 \r \h </w:instrText>
      </w:r>
      <w:r w:rsidR="007A0596" w:rsidRPr="009D2D9E">
        <w:fldChar w:fldCharType="separate"/>
      </w:r>
      <w:r w:rsidR="008C10E8">
        <w:t>B.19.9.7</w:t>
      </w:r>
      <w:r w:rsidR="007A0596" w:rsidRPr="009D2D9E">
        <w:fldChar w:fldCharType="end"/>
      </w:r>
      <w:r w:rsidRPr="009D2D9E">
        <w:t>.</w:t>
      </w:r>
      <w:bookmarkEnd w:id="453"/>
      <w:r w:rsidRPr="009D2D9E">
        <w:t xml:space="preserve"> </w:t>
      </w:r>
    </w:p>
    <w:p w14:paraId="008D6CA7" w14:textId="77777777" w:rsidR="00A1520A" w:rsidRPr="009D2D9E" w:rsidRDefault="00A1520A" w:rsidP="00F67244">
      <w:pPr>
        <w:pStyle w:val="CERLEVEL4"/>
      </w:pPr>
      <w:r w:rsidRPr="009D2D9E">
        <w:t xml:space="preserve">If the DRB has given its decision on a Dispute to the Disputing Parties and no notice of dissatisfaction has been given by any Disputing Party within 15 Working Days after the date of the DRB’s decision, then the decision shall be final and binding upon all Disputing Parties. </w:t>
      </w:r>
    </w:p>
    <w:p w14:paraId="008D6CA8" w14:textId="77777777" w:rsidR="00A1520A" w:rsidRPr="009D2D9E" w:rsidRDefault="00A1520A" w:rsidP="00A1520A">
      <w:pPr>
        <w:pStyle w:val="CERLEVEL3"/>
        <w:rPr>
          <w:lang w:val="en-IE"/>
        </w:rPr>
      </w:pPr>
      <w:bookmarkStart w:id="454" w:name="_Toc103071099"/>
      <w:bookmarkStart w:id="455" w:name="_Toc418844083"/>
      <w:bookmarkStart w:id="456" w:name="_Toc228073568"/>
      <w:bookmarkStart w:id="457" w:name="_Toc159867049"/>
      <w:r w:rsidRPr="009D2D9E">
        <w:rPr>
          <w:lang w:val="en-IE"/>
        </w:rPr>
        <w:t>DRB Decisions</w:t>
      </w:r>
      <w:bookmarkEnd w:id="454"/>
    </w:p>
    <w:p w14:paraId="008D6CA9" w14:textId="77777777" w:rsidR="00A1520A" w:rsidRPr="009D2D9E" w:rsidRDefault="00A1520A" w:rsidP="00F67244">
      <w:pPr>
        <w:pStyle w:val="CERLEVEL4"/>
      </w:pPr>
      <w:r w:rsidRPr="009D2D9E">
        <w:t>DRB decisions may:</w:t>
      </w:r>
    </w:p>
    <w:p w14:paraId="008D6CAA" w14:textId="77777777" w:rsidR="00A1520A" w:rsidRPr="009D2D9E" w:rsidRDefault="00A1520A" w:rsidP="00A1520A">
      <w:pPr>
        <w:pStyle w:val="CERLEVEL5"/>
        <w:rPr>
          <w:lang w:val="en-IE"/>
        </w:rPr>
      </w:pPr>
      <w:r w:rsidRPr="009D2D9E">
        <w:rPr>
          <w:lang w:val="en-IE"/>
        </w:rPr>
        <w:t>declare that:</w:t>
      </w:r>
    </w:p>
    <w:p w14:paraId="008D6CAB" w14:textId="77777777" w:rsidR="00A1520A" w:rsidRPr="009D2D9E" w:rsidRDefault="00A1520A" w:rsidP="00A1520A">
      <w:pPr>
        <w:pStyle w:val="CERLEVEL6"/>
        <w:rPr>
          <w:lang w:val="en-IE"/>
        </w:rPr>
      </w:pPr>
      <w:r w:rsidRPr="009D2D9E">
        <w:rPr>
          <w:lang w:val="en-IE"/>
        </w:rPr>
        <w:t>the Dispute has been wholly or partially upheld; or</w:t>
      </w:r>
    </w:p>
    <w:p w14:paraId="008D6CAC" w14:textId="0CCE0B52" w:rsidR="00A1520A" w:rsidRPr="009D2D9E" w:rsidRDefault="00A1520A" w:rsidP="00A1520A">
      <w:pPr>
        <w:pStyle w:val="CERLEVEL6"/>
        <w:rPr>
          <w:lang w:val="en-IE"/>
        </w:rPr>
      </w:pPr>
      <w:r w:rsidRPr="009D2D9E">
        <w:rPr>
          <w:lang w:val="en-IE"/>
        </w:rPr>
        <w:t xml:space="preserve">the Dispute has not been upheld; </w:t>
      </w:r>
      <w:r w:rsidR="00297696">
        <w:rPr>
          <w:lang w:val="en-IE"/>
        </w:rPr>
        <w:t>and</w:t>
      </w:r>
    </w:p>
    <w:p w14:paraId="008D6CAD" w14:textId="5B1E5DFA" w:rsidR="00A1520A" w:rsidRPr="009D2D9E" w:rsidRDefault="00A1520A" w:rsidP="00A1520A">
      <w:pPr>
        <w:pStyle w:val="CERLEVEL5"/>
        <w:rPr>
          <w:lang w:val="en-IE"/>
        </w:rPr>
      </w:pPr>
      <w:r w:rsidRPr="009D2D9E">
        <w:rPr>
          <w:lang w:val="en-IE"/>
        </w:rPr>
        <w:t xml:space="preserve">declare the correct application or interpretation of a provision of the Code; </w:t>
      </w:r>
      <w:r w:rsidR="00297696">
        <w:rPr>
          <w:lang w:val="en-IE"/>
        </w:rPr>
        <w:t>and/or</w:t>
      </w:r>
    </w:p>
    <w:p w14:paraId="008D6CAE" w14:textId="0C2B351E" w:rsidR="00A1520A" w:rsidRPr="009D2D9E" w:rsidRDefault="00A1520A" w:rsidP="00A1520A">
      <w:pPr>
        <w:pStyle w:val="CERLEVEL5"/>
        <w:rPr>
          <w:lang w:val="en-IE"/>
        </w:rPr>
      </w:pPr>
      <w:r w:rsidRPr="009D2D9E">
        <w:rPr>
          <w:lang w:val="en-IE"/>
        </w:rPr>
        <w:t xml:space="preserve">advise </w:t>
      </w:r>
      <w:r w:rsidR="00297696">
        <w:rPr>
          <w:lang w:val="en-IE"/>
        </w:rPr>
        <w:t>the</w:t>
      </w:r>
      <w:r w:rsidRPr="009D2D9E">
        <w:rPr>
          <w:lang w:val="en-IE"/>
        </w:rPr>
        <w:t xml:space="preserve"> form of relief that may be appropriate in the circumstances; </w:t>
      </w:r>
      <w:r w:rsidR="00297696">
        <w:rPr>
          <w:lang w:val="en-IE"/>
        </w:rPr>
        <w:t>and/</w:t>
      </w:r>
      <w:r w:rsidRPr="009D2D9E">
        <w:rPr>
          <w:lang w:val="en-IE"/>
        </w:rPr>
        <w:t>or</w:t>
      </w:r>
    </w:p>
    <w:p w14:paraId="008D6CAF" w14:textId="70A176BE" w:rsidR="00A1520A" w:rsidRDefault="00A1520A" w:rsidP="00A1520A">
      <w:pPr>
        <w:pStyle w:val="CERLEVEL5"/>
        <w:rPr>
          <w:lang w:val="en-IE"/>
        </w:rPr>
      </w:pPr>
      <w:r w:rsidRPr="009D2D9E">
        <w:rPr>
          <w:lang w:val="en-IE"/>
        </w:rPr>
        <w:t>recommend that a Disputing Party take a specified action within a specified timeframe</w:t>
      </w:r>
      <w:r w:rsidR="00297696">
        <w:rPr>
          <w:lang w:val="en-IE"/>
        </w:rPr>
        <w:t>; and/or</w:t>
      </w:r>
    </w:p>
    <w:p w14:paraId="616ECBB4" w14:textId="7BA28A67" w:rsidR="00297696" w:rsidRDefault="00297696" w:rsidP="00A1520A">
      <w:pPr>
        <w:pStyle w:val="CERLEVEL5"/>
        <w:rPr>
          <w:lang w:val="en-IE"/>
        </w:rPr>
      </w:pPr>
      <w:r>
        <w:rPr>
          <w:lang w:val="en-IE"/>
        </w:rPr>
        <w:t xml:space="preserve">where, in the opinion of the DRB, the Dispute has given rise to issues that may require a </w:t>
      </w:r>
      <w:r w:rsidR="00302086">
        <w:rPr>
          <w:lang w:val="en-IE"/>
        </w:rPr>
        <w:t>Modification to the Code, recommend that such a Modification be considered (in accordance with section B.17).</w:t>
      </w:r>
    </w:p>
    <w:p w14:paraId="3CD4879E" w14:textId="1C552DB6" w:rsidR="00452D14" w:rsidRDefault="00452D14" w:rsidP="0076262F">
      <w:pPr>
        <w:pStyle w:val="CERLEVEL4"/>
      </w:pPr>
      <w:r>
        <w:t xml:space="preserve">Subject </w:t>
      </w:r>
      <w:r w:rsidR="00E722A6">
        <w:t xml:space="preserve">to B.19.10.3, the DRB shall send a copy of its decision to the Market Operator no later than 30 </w:t>
      </w:r>
      <w:r w:rsidR="00650B76">
        <w:t>Working D</w:t>
      </w:r>
      <w:r w:rsidR="00E722A6">
        <w:t xml:space="preserve">ays from the date that the DRB issued its decision to the Disputing Parties, unless a notice of dissatisfaction is raised under B.19.9.7. Such a decision shall be published by the Market Operator on its website no later than two </w:t>
      </w:r>
      <w:r w:rsidR="00650B76">
        <w:t>W</w:t>
      </w:r>
      <w:r w:rsidR="00E722A6">
        <w:t xml:space="preserve">orking </w:t>
      </w:r>
      <w:r w:rsidR="00650B76">
        <w:t>D</w:t>
      </w:r>
      <w:r w:rsidR="00E722A6">
        <w:t>ays after receipt.</w:t>
      </w:r>
    </w:p>
    <w:p w14:paraId="11BEB973" w14:textId="765B9DBC" w:rsidR="00650639" w:rsidRDefault="00650639" w:rsidP="0076262F">
      <w:pPr>
        <w:pStyle w:val="CERLEVEL4"/>
      </w:pPr>
      <w:r>
        <w:t>The DRB shall:</w:t>
      </w:r>
    </w:p>
    <w:p w14:paraId="4DD8199E" w14:textId="6990E1F6" w:rsidR="00650639" w:rsidRDefault="00650639">
      <w:pPr>
        <w:pStyle w:val="CERLEVEL5"/>
        <w:rPr>
          <w:lang w:val="en-IE"/>
        </w:rPr>
      </w:pPr>
      <w:r>
        <w:rPr>
          <w:lang w:val="en-IE"/>
        </w:rPr>
        <w:t>maintain the confidentiality of the Disputing Parties;</w:t>
      </w:r>
    </w:p>
    <w:p w14:paraId="54AC1AE7" w14:textId="0E374916" w:rsidR="00650639" w:rsidRDefault="00650639">
      <w:pPr>
        <w:pStyle w:val="CERLEVEL5"/>
        <w:rPr>
          <w:lang w:val="en-IE"/>
        </w:rPr>
      </w:pPr>
      <w:r>
        <w:rPr>
          <w:lang w:val="en-IE"/>
        </w:rPr>
        <w:t xml:space="preserve">prior to sending a copy of its written decision to the Market Operator for publication, redact the identity of the Disputing Parties and any commercially </w:t>
      </w:r>
      <w:r w:rsidR="007B76A9">
        <w:rPr>
          <w:lang w:val="en-IE"/>
        </w:rPr>
        <w:t>sensitive information;</w:t>
      </w:r>
    </w:p>
    <w:p w14:paraId="79DC29AA" w14:textId="434599F1" w:rsidR="007B76A9" w:rsidRDefault="007B76A9">
      <w:pPr>
        <w:pStyle w:val="CERLEVEL5"/>
        <w:rPr>
          <w:lang w:val="en-IE"/>
        </w:rPr>
      </w:pPr>
      <w:r>
        <w:rPr>
          <w:lang w:val="en-IE"/>
        </w:rPr>
        <w:t xml:space="preserve">prior to sending a copy of its written decision to the Market Operator for publication, </w:t>
      </w:r>
      <w:r w:rsidR="00D95C19">
        <w:rPr>
          <w:lang w:val="en-IE"/>
        </w:rPr>
        <w:t>consult with the Disputing Parties in respect of the information to be redacted from the written</w:t>
      </w:r>
      <w:r w:rsidR="001B259B">
        <w:rPr>
          <w:lang w:val="en-IE"/>
        </w:rPr>
        <w:t xml:space="preserve"> </w:t>
      </w:r>
      <w:r w:rsidR="00D95C19">
        <w:rPr>
          <w:lang w:val="en-IE"/>
        </w:rPr>
        <w:t>decision for publication, and have due regard to the Disputing Parties’ view of what information the DRB should designate as commercially sensitive; and</w:t>
      </w:r>
    </w:p>
    <w:p w14:paraId="6F9832C8" w14:textId="448E134C" w:rsidR="00650B76" w:rsidRDefault="00D95C19" w:rsidP="00650B76">
      <w:pPr>
        <w:pStyle w:val="CERLEVEL5"/>
        <w:rPr>
          <w:lang w:val="en-IE"/>
        </w:rPr>
      </w:pPr>
      <w:r>
        <w:rPr>
          <w:lang w:val="en-IE"/>
        </w:rPr>
        <w:t>have due regard to the General Obligations on Members set out in Clause 5 of the Dispute Resolution Agreement.</w:t>
      </w:r>
    </w:p>
    <w:p w14:paraId="61060F68" w14:textId="77777777" w:rsidR="001B259B" w:rsidRDefault="008622F9" w:rsidP="008622F9">
      <w:pPr>
        <w:pStyle w:val="CERLEVEL5"/>
        <w:numPr>
          <w:ilvl w:val="0"/>
          <w:numId w:val="0"/>
        </w:numPr>
        <w:rPr>
          <w:lang w:val="en-IE"/>
        </w:rPr>
      </w:pPr>
      <w:r>
        <w:rPr>
          <w:lang w:val="en-IE"/>
        </w:rPr>
        <w:t>B.19.10.3 For the avoidance of doubt, the DRB shall make the final decision on the designation</w:t>
      </w:r>
      <w:r w:rsidR="001B259B">
        <w:rPr>
          <w:lang w:val="en-IE"/>
        </w:rPr>
        <w:t xml:space="preserve"> </w:t>
      </w:r>
    </w:p>
    <w:p w14:paraId="5B21EA5B" w14:textId="2FB01FA0" w:rsidR="001B259B" w:rsidRPr="00650B76" w:rsidRDefault="001B259B" w:rsidP="001B259B">
      <w:pPr>
        <w:pStyle w:val="CERLEVEL5"/>
        <w:numPr>
          <w:ilvl w:val="0"/>
          <w:numId w:val="0"/>
        </w:numPr>
        <w:ind w:left="992"/>
        <w:rPr>
          <w:lang w:val="en-IE"/>
        </w:rPr>
      </w:pPr>
      <w:r>
        <w:rPr>
          <w:lang w:val="en-IE"/>
        </w:rPr>
        <w:t>of any commercially sensitive information of the Disputing Parties on a reasonable   basis.</w:t>
      </w:r>
    </w:p>
    <w:p w14:paraId="326B6717" w14:textId="40FD93F5" w:rsidR="001B259B" w:rsidRDefault="001B259B" w:rsidP="008622F9">
      <w:pPr>
        <w:pStyle w:val="CERLEVEL5"/>
        <w:numPr>
          <w:ilvl w:val="0"/>
          <w:numId w:val="0"/>
        </w:numPr>
        <w:rPr>
          <w:lang w:val="en-IE"/>
        </w:rPr>
      </w:pPr>
    </w:p>
    <w:p w14:paraId="008D6CB0" w14:textId="3B8F26AD" w:rsidR="00A1520A" w:rsidRPr="009D2D9E" w:rsidRDefault="00A1520A" w:rsidP="00A1520A">
      <w:pPr>
        <w:pStyle w:val="CERLEVEL3"/>
        <w:rPr>
          <w:lang w:val="en-IE"/>
        </w:rPr>
      </w:pPr>
      <w:bookmarkStart w:id="458" w:name="_Toc103071100"/>
      <w:r w:rsidRPr="009D2D9E">
        <w:rPr>
          <w:lang w:val="en-IE"/>
        </w:rPr>
        <w:t>Amicable Dispute Settlement</w:t>
      </w:r>
      <w:bookmarkEnd w:id="455"/>
      <w:bookmarkEnd w:id="456"/>
      <w:bookmarkEnd w:id="457"/>
      <w:bookmarkEnd w:id="458"/>
    </w:p>
    <w:p w14:paraId="008D6CB1" w14:textId="77777777" w:rsidR="00A1520A" w:rsidRPr="009D2D9E" w:rsidRDefault="00A1520A" w:rsidP="00F67244">
      <w:pPr>
        <w:pStyle w:val="CERLEVEL4"/>
      </w:pPr>
      <w:r w:rsidRPr="009D2D9E">
        <w:t xml:space="preserve">Where notice of dissatisfaction has been given, the Disputing Parties shall attempt to settle the dispute amicably before the commencement of any Court proceedings may take place. However, unless both Parties agree otherwise, proceedings may be commenced in a Court having competent jurisdiction on or after the twenty first Working Day after the day on which notice of dissatisfaction was given, even if no attempt at amicable settlement has been made. </w:t>
      </w:r>
    </w:p>
    <w:p w14:paraId="008D6CB2" w14:textId="77777777" w:rsidR="00A1520A" w:rsidRPr="009D2D9E" w:rsidRDefault="00A1520A" w:rsidP="00A1520A">
      <w:pPr>
        <w:pStyle w:val="CERLEVEL3"/>
        <w:rPr>
          <w:lang w:val="en-IE"/>
        </w:rPr>
      </w:pPr>
      <w:bookmarkStart w:id="459" w:name="_Toc418844084"/>
      <w:bookmarkStart w:id="460" w:name="_Toc228073569"/>
      <w:bookmarkStart w:id="461" w:name="_Toc159867050"/>
      <w:bookmarkStart w:id="462" w:name="_Toc103071101"/>
      <w:r w:rsidRPr="009D2D9E">
        <w:rPr>
          <w:lang w:val="en-IE"/>
        </w:rPr>
        <w:t>Court Proceedings</w:t>
      </w:r>
      <w:bookmarkEnd w:id="459"/>
      <w:bookmarkEnd w:id="460"/>
      <w:bookmarkEnd w:id="461"/>
      <w:bookmarkEnd w:id="462"/>
    </w:p>
    <w:p w14:paraId="008D6CB3" w14:textId="77777777" w:rsidR="00A1520A" w:rsidRPr="009D2D9E" w:rsidRDefault="00A1520A" w:rsidP="00F67244">
      <w:pPr>
        <w:pStyle w:val="CERLEVEL4"/>
      </w:pPr>
      <w:r w:rsidRPr="009D2D9E">
        <w:t xml:space="preserve">Unless settled amicably, any Dispute in respect of which notice of dissatisfaction has been issued may only be finally settled by proceedings in a Court having competent jurisdiction. </w:t>
      </w:r>
    </w:p>
    <w:p w14:paraId="008D6CB4" w14:textId="77777777" w:rsidR="00A1520A" w:rsidRPr="009D2D9E" w:rsidRDefault="00A1520A" w:rsidP="00F67244">
      <w:pPr>
        <w:pStyle w:val="CERLEVEL4"/>
      </w:pPr>
      <w:r w:rsidRPr="009D2D9E">
        <w:t xml:space="preserve">A Disputing Party may, in the proceedings before any Court having jurisdiction, adduce evidence or raise arguments not previously put before the DRB in the course of its consideration of the Dispute or included in the notice of dissatisfaction given by that Party. Any decision of the DRB shall be admissible as evidence in any Court proceedings. </w:t>
      </w:r>
    </w:p>
    <w:p w14:paraId="008D6CB5" w14:textId="77777777" w:rsidR="00A1520A" w:rsidRPr="009D2D9E" w:rsidRDefault="00A1520A" w:rsidP="00A1520A">
      <w:pPr>
        <w:pStyle w:val="CERLEVEL3"/>
        <w:rPr>
          <w:lang w:val="en-IE"/>
        </w:rPr>
      </w:pPr>
      <w:bookmarkStart w:id="463" w:name="_Toc418844085"/>
      <w:bookmarkStart w:id="464" w:name="_Toc228073570"/>
      <w:bookmarkStart w:id="465" w:name="_Toc159867051"/>
      <w:bookmarkStart w:id="466" w:name="_Toc103071102"/>
      <w:r w:rsidRPr="009D2D9E">
        <w:rPr>
          <w:lang w:val="en-IE"/>
        </w:rPr>
        <w:t>Failure to Comply with DRB Decision</w:t>
      </w:r>
      <w:bookmarkEnd w:id="463"/>
      <w:bookmarkEnd w:id="464"/>
      <w:bookmarkEnd w:id="465"/>
      <w:bookmarkEnd w:id="466"/>
    </w:p>
    <w:p w14:paraId="008D6CB6" w14:textId="77777777" w:rsidR="00A1520A" w:rsidRPr="009D2D9E" w:rsidRDefault="00A1520A" w:rsidP="00F67244">
      <w:pPr>
        <w:pStyle w:val="CERLEVEL4"/>
      </w:pPr>
      <w:bookmarkStart w:id="467" w:name="_Ref462771167"/>
      <w:r w:rsidRPr="009D2D9E">
        <w:t>In the event that:</w:t>
      </w:r>
      <w:bookmarkEnd w:id="467"/>
      <w:r w:rsidRPr="009D2D9E">
        <w:t xml:space="preserve"> </w:t>
      </w:r>
    </w:p>
    <w:p w14:paraId="008D6CB7" w14:textId="77777777" w:rsidR="00A1520A" w:rsidRPr="009D2D9E" w:rsidRDefault="00A1520A" w:rsidP="00A1520A">
      <w:pPr>
        <w:pStyle w:val="CERLEVEL5"/>
        <w:rPr>
          <w:lang w:val="en-IE"/>
        </w:rPr>
      </w:pPr>
      <w:r w:rsidRPr="009D2D9E">
        <w:rPr>
          <w:lang w:val="en-IE"/>
        </w:rPr>
        <w:t>no Disputing Party has given notice of dissatisfaction within the period stated in paragraph B.</w:t>
      </w:r>
      <w:r w:rsidRPr="009D2D9E">
        <w:rPr>
          <w:color w:val="000000"/>
          <w:lang w:val="en-IE"/>
        </w:rPr>
        <w:t>19.9.7</w:t>
      </w:r>
      <w:r w:rsidRPr="009D2D9E">
        <w:rPr>
          <w:lang w:val="en-IE"/>
        </w:rPr>
        <w:t>; and</w:t>
      </w:r>
    </w:p>
    <w:p w14:paraId="008D6CB8" w14:textId="77777777" w:rsidR="00A1520A" w:rsidRPr="009D2D9E" w:rsidRDefault="00A1520A" w:rsidP="00A1520A">
      <w:pPr>
        <w:pStyle w:val="CERLEVEL5"/>
        <w:rPr>
          <w:lang w:val="en-IE"/>
        </w:rPr>
      </w:pPr>
      <w:r w:rsidRPr="009D2D9E">
        <w:rPr>
          <w:lang w:val="en-IE"/>
        </w:rPr>
        <w:t>the DRB’s related decision (if any) has become final and binding; and</w:t>
      </w:r>
    </w:p>
    <w:p w14:paraId="008D6CB9" w14:textId="77777777" w:rsidR="00A1520A" w:rsidRPr="009D2D9E" w:rsidRDefault="00A1520A" w:rsidP="00A1520A">
      <w:pPr>
        <w:pStyle w:val="CERLEVEL5"/>
        <w:rPr>
          <w:lang w:val="en-IE"/>
        </w:rPr>
      </w:pPr>
      <w:r w:rsidRPr="009D2D9E">
        <w:rPr>
          <w:lang w:val="en-IE"/>
        </w:rPr>
        <w:t xml:space="preserve">a Disputing Party fails to comply with this decision, </w:t>
      </w:r>
    </w:p>
    <w:p w14:paraId="008D6CBA" w14:textId="77777777" w:rsidR="00A1520A" w:rsidRPr="009D2D9E" w:rsidRDefault="00A1520A" w:rsidP="00F67244">
      <w:pPr>
        <w:pStyle w:val="CERLEVEL4"/>
        <w:numPr>
          <w:ilvl w:val="0"/>
          <w:numId w:val="0"/>
        </w:numPr>
        <w:ind w:left="992"/>
      </w:pPr>
      <w:r w:rsidRPr="009D2D9E">
        <w:t>then any other Disputing Party may take such action as it deems necessary, including the commencement of Court proceedings, to enforce the relevant DRB decision. There shall be no mandatory reference to the DRB or requirement to refer the matter to amicable settlement in respect of such a reference.</w:t>
      </w:r>
    </w:p>
    <w:p w14:paraId="008D6CBB" w14:textId="77777777" w:rsidR="00A1520A" w:rsidRPr="009D2D9E" w:rsidRDefault="00A1520A" w:rsidP="00A1520A">
      <w:pPr>
        <w:pStyle w:val="CERLEVEL3"/>
        <w:rPr>
          <w:lang w:val="en-IE"/>
        </w:rPr>
      </w:pPr>
      <w:bookmarkStart w:id="468" w:name="_Toc103071103"/>
      <w:r w:rsidRPr="009D2D9E">
        <w:rPr>
          <w:lang w:val="en-IE"/>
        </w:rPr>
        <w:t>Consequences of DRB Decision</w:t>
      </w:r>
      <w:bookmarkEnd w:id="468"/>
      <w:r w:rsidRPr="009D2D9E">
        <w:rPr>
          <w:lang w:val="en-IE"/>
        </w:rPr>
        <w:t xml:space="preserve"> </w:t>
      </w:r>
    </w:p>
    <w:p w14:paraId="008D6CBC" w14:textId="77777777" w:rsidR="00A1520A" w:rsidRPr="009D2D9E" w:rsidRDefault="00A1520A" w:rsidP="00F67244">
      <w:pPr>
        <w:pStyle w:val="CERLEVEL4"/>
        <w:rPr>
          <w:color w:val="000000"/>
        </w:rPr>
      </w:pPr>
      <w:r w:rsidRPr="009D2D9E">
        <w:rPr>
          <w:color w:val="000000"/>
        </w:rPr>
        <w:t>The Market Operator shall</w:t>
      </w:r>
      <w:r w:rsidRPr="009D2D9E">
        <w:t xml:space="preserve"> implement a final and binding decision of the DRB and shall, if necessary to do so in the case of an Upheld Dispute</w:t>
      </w:r>
      <w:r w:rsidRPr="009D2D9E">
        <w:rPr>
          <w:color w:val="000000"/>
        </w:rPr>
        <w:t>:</w:t>
      </w:r>
    </w:p>
    <w:p w14:paraId="008D6CBD" w14:textId="77777777" w:rsidR="00A1520A" w:rsidRPr="009D2D9E" w:rsidRDefault="00A1520A" w:rsidP="00A1520A">
      <w:pPr>
        <w:pStyle w:val="CERLEVEL5"/>
        <w:rPr>
          <w:lang w:val="en-IE"/>
        </w:rPr>
      </w:pPr>
      <w:r w:rsidRPr="009D2D9E">
        <w:rPr>
          <w:lang w:val="en-IE"/>
        </w:rPr>
        <w:t xml:space="preserve">procure a recalculation of an Imbalance Settlement Price in accordance with paragraph E.3.8.2 where the Price Materiality Threshold is exceeded; </w:t>
      </w:r>
    </w:p>
    <w:p w14:paraId="008D6CBE" w14:textId="77777777" w:rsidR="00A1520A" w:rsidRPr="009D2D9E" w:rsidRDefault="00A1520A" w:rsidP="00A1520A">
      <w:pPr>
        <w:pStyle w:val="CERLEVEL5"/>
        <w:rPr>
          <w:lang w:val="en-IE"/>
        </w:rPr>
      </w:pPr>
      <w:bookmarkStart w:id="469" w:name="_Ref462739411"/>
      <w:r w:rsidRPr="009D2D9E">
        <w:rPr>
          <w:lang w:val="en-IE"/>
        </w:rPr>
        <w:t>procure a Settlement Rerun in accordance with the outcomes of the Upheld Dispute where the Settlement Recalculation Threshold is exceeded; and</w:t>
      </w:r>
      <w:r w:rsidR="00302B07" w:rsidRPr="009D2D9E">
        <w:rPr>
          <w:lang w:val="en-IE"/>
        </w:rPr>
        <w:t xml:space="preserve"> </w:t>
      </w:r>
      <w:r w:rsidRPr="009D2D9E">
        <w:rPr>
          <w:lang w:val="en-IE"/>
        </w:rPr>
        <w:t>/ or</w:t>
      </w:r>
      <w:bookmarkEnd w:id="469"/>
    </w:p>
    <w:p w14:paraId="008D6CBF" w14:textId="4C7001AB" w:rsidR="00A1520A" w:rsidRPr="009D2D9E" w:rsidRDefault="00A1520A" w:rsidP="00A1520A">
      <w:pPr>
        <w:pStyle w:val="CERLEVEL5"/>
        <w:rPr>
          <w:lang w:val="en-IE"/>
        </w:rPr>
      </w:pPr>
      <w:r w:rsidRPr="009D2D9E">
        <w:rPr>
          <w:lang w:val="en-IE"/>
        </w:rPr>
        <w:t xml:space="preserve">take any other action that the Market Operator considers </w:t>
      </w:r>
      <w:r w:rsidR="002E12AF" w:rsidRPr="009D2D9E">
        <w:rPr>
          <w:lang w:val="en-IE"/>
        </w:rPr>
        <w:t xml:space="preserve">necessary </w:t>
      </w:r>
      <w:r w:rsidRPr="009D2D9E">
        <w:rPr>
          <w:lang w:val="en-IE"/>
        </w:rPr>
        <w:t xml:space="preserve">to implement the decision. </w:t>
      </w:r>
      <w:r w:rsidR="00C74418">
        <w:rPr>
          <w:lang w:val="en-IE"/>
        </w:rPr>
        <w:t>In the case of a recommendation by the DRB this may take the form of a proposed Modification to the Code as per B.17 and associated Agreed Procedures.</w:t>
      </w:r>
    </w:p>
    <w:p w14:paraId="008D6CC0" w14:textId="77777777" w:rsidR="00A1520A" w:rsidRPr="009D2D9E" w:rsidRDefault="00A1520A" w:rsidP="00F67244">
      <w:pPr>
        <w:pStyle w:val="CERLEVEL4"/>
      </w:pPr>
      <w:r w:rsidRPr="009D2D9E">
        <w:t xml:space="preserve">For the purposes of paragraph </w:t>
      </w:r>
      <w:r w:rsidR="007A0596" w:rsidRPr="009D2D9E">
        <w:fldChar w:fldCharType="begin"/>
      </w:r>
      <w:r w:rsidRPr="009D2D9E">
        <w:instrText xml:space="preserve"> REF _Ref462739411 \r \h </w:instrText>
      </w:r>
      <w:r w:rsidR="007A0596" w:rsidRPr="009D2D9E">
        <w:fldChar w:fldCharType="separate"/>
      </w:r>
      <w:r w:rsidR="008C10E8">
        <w:t>B.19.14.1(b)</w:t>
      </w:r>
      <w:r w:rsidR="007A0596" w:rsidRPr="009D2D9E">
        <w:fldChar w:fldCharType="end"/>
      </w:r>
      <w:r w:rsidRPr="009D2D9E">
        <w:t xml:space="preserve">, an Upheld Dispute that results in a Settlement Rerun shall be dealt with in one of the ways set out in paragraphs </w:t>
      </w:r>
      <w:r w:rsidR="00DB3A46">
        <w:fldChar w:fldCharType="begin"/>
      </w:r>
      <w:r w:rsidR="00DB3A46">
        <w:instrText xml:space="preserve"> REF _Ref458947255 \r \h  \* MERGEFORMAT </w:instrText>
      </w:r>
      <w:r w:rsidR="00DB3A46">
        <w:fldChar w:fldCharType="separate"/>
      </w:r>
      <w:r w:rsidR="008C10E8">
        <w:t>B.19.14.4</w:t>
      </w:r>
      <w:r w:rsidR="00DB3A46">
        <w:fldChar w:fldCharType="end"/>
      </w:r>
      <w:r w:rsidRPr="009D2D9E">
        <w:t xml:space="preserve"> to </w:t>
      </w:r>
      <w:r w:rsidR="00DB3A46">
        <w:fldChar w:fldCharType="begin"/>
      </w:r>
      <w:r w:rsidR="00DB3A46">
        <w:instrText xml:space="preserve"> REF _Ref458947292 \r \h  \* MERGEFORMAT </w:instrText>
      </w:r>
      <w:r w:rsidR="00DB3A46">
        <w:fldChar w:fldCharType="separate"/>
      </w:r>
      <w:r w:rsidR="008C10E8">
        <w:t>B.19.14.6</w:t>
      </w:r>
      <w:r w:rsidR="00DB3A46">
        <w:fldChar w:fldCharType="end"/>
      </w:r>
      <w:r w:rsidRPr="009D2D9E">
        <w:t>, depending on which of the following categories the Upheld Dispute falls in:</w:t>
      </w:r>
    </w:p>
    <w:p w14:paraId="008D6CC1" w14:textId="77777777" w:rsidR="00A1520A" w:rsidRPr="009D2D9E" w:rsidRDefault="00A1520A" w:rsidP="00A1520A">
      <w:pPr>
        <w:pStyle w:val="CERLEVEL5"/>
        <w:rPr>
          <w:lang w:val="en-IE"/>
        </w:rPr>
      </w:pPr>
      <w:r w:rsidRPr="009D2D9E">
        <w:rPr>
          <w:lang w:val="en-IE"/>
        </w:rPr>
        <w:t>Upheld Dispute with Low Materiality; or</w:t>
      </w:r>
    </w:p>
    <w:p w14:paraId="008D6CC2" w14:textId="77777777" w:rsidR="00A1520A" w:rsidRPr="009D2D9E" w:rsidRDefault="00A1520A" w:rsidP="00A1520A">
      <w:pPr>
        <w:pStyle w:val="CERLEVEL5"/>
        <w:rPr>
          <w:lang w:val="en-IE"/>
        </w:rPr>
      </w:pPr>
      <w:r w:rsidRPr="009D2D9E">
        <w:rPr>
          <w:lang w:val="en-IE"/>
        </w:rPr>
        <w:t>Upheld Dispute with High Materiality.</w:t>
      </w:r>
    </w:p>
    <w:p w14:paraId="008D6CC3" w14:textId="77777777" w:rsidR="00A1520A" w:rsidRPr="009D2D9E" w:rsidRDefault="00A1520A" w:rsidP="00F67244">
      <w:pPr>
        <w:pStyle w:val="CERLEVEL4"/>
      </w:pPr>
      <w:r w:rsidRPr="009D2D9E">
        <w:t>The Market Operator shall calculate the materiality of a change to Settlement Items arising from the resolution of a Dispute by reference to a single Settlement Statement or statement of Market Operator Charges.</w:t>
      </w:r>
    </w:p>
    <w:p w14:paraId="008D6CC4" w14:textId="77777777" w:rsidR="00A1520A" w:rsidRPr="009D2D9E" w:rsidRDefault="00A1520A" w:rsidP="00F67244">
      <w:pPr>
        <w:pStyle w:val="CERLEVEL4"/>
      </w:pPr>
      <w:bookmarkStart w:id="470" w:name="_Ref458947255"/>
      <w:r w:rsidRPr="009D2D9E">
        <w:t>In the event of an Upheld Dispute with Low Materiality, the Market Operator shall procure that the revised corrected data shall be used for the relevant Settlement Period for which Final Settlement has not occurred, and Settlement shall then take place on the next Timetabled Settlement Rerun.</w:t>
      </w:r>
      <w:bookmarkEnd w:id="470"/>
      <w:r w:rsidRPr="009D2D9E">
        <w:t xml:space="preserve"> </w:t>
      </w:r>
    </w:p>
    <w:p w14:paraId="008D6CC5" w14:textId="77777777" w:rsidR="00A1520A" w:rsidRPr="009D2D9E" w:rsidRDefault="00A1520A" w:rsidP="00F67244">
      <w:pPr>
        <w:pStyle w:val="CERLEVEL4"/>
      </w:pPr>
      <w:r w:rsidRPr="009D2D9E">
        <w:t>In the event of an Upheld Dispute with Low Materiality after the final Timetabled Settlement Rerun, the Market Operator shall procure that an additional Settlement Rerun for the relevant Settlement Period shall then be performed within the timeframe directed by the DRB as a result of the Dispute Resolution Process.</w:t>
      </w:r>
    </w:p>
    <w:p w14:paraId="008D6CC6" w14:textId="77777777" w:rsidR="00A1520A" w:rsidRPr="009D2D9E" w:rsidRDefault="00A1520A" w:rsidP="00F67244">
      <w:pPr>
        <w:pStyle w:val="CERLEVEL4"/>
      </w:pPr>
      <w:bookmarkStart w:id="471" w:name="_Ref458947292"/>
      <w:r w:rsidRPr="009D2D9E">
        <w:t>In the event of an Upheld Dispute with High Materiality, the Market Operator shall procure that the revised corrected data will be used for the relevant Settlement Day and an additional Settlement Rerun for the relevant Settlement Period shall then be performed within the timeframe directed by the DRB as a result of the Dispute Resolution Process.</w:t>
      </w:r>
      <w:bookmarkEnd w:id="471"/>
    </w:p>
    <w:p w14:paraId="008D6CC7" w14:textId="77777777" w:rsidR="00A1520A" w:rsidRPr="009D2D9E" w:rsidRDefault="00A1520A" w:rsidP="00A1520A">
      <w:pPr>
        <w:pStyle w:val="CERLEVEL2"/>
        <w:rPr>
          <w:lang w:val="en-IE"/>
        </w:rPr>
      </w:pPr>
      <w:bookmarkStart w:id="472" w:name="_Toc418844086"/>
      <w:bookmarkStart w:id="473" w:name="_Toc228073571"/>
      <w:bookmarkStart w:id="474" w:name="_Toc159867052"/>
      <w:bookmarkStart w:id="475" w:name="_Toc103071104"/>
      <w:r w:rsidRPr="009D2D9E">
        <w:rPr>
          <w:lang w:val="en-IE"/>
        </w:rPr>
        <w:t>Supplier of Last Resort</w:t>
      </w:r>
      <w:bookmarkEnd w:id="472"/>
      <w:bookmarkEnd w:id="473"/>
      <w:bookmarkEnd w:id="474"/>
      <w:bookmarkEnd w:id="475"/>
    </w:p>
    <w:p w14:paraId="008D6CC8" w14:textId="77777777" w:rsidR="00A1520A" w:rsidRPr="009D2D9E" w:rsidRDefault="00A1520A" w:rsidP="00F67244">
      <w:pPr>
        <w:pStyle w:val="CERLEVEL4"/>
      </w:pPr>
      <w:r w:rsidRPr="009D2D9E">
        <w:t xml:space="preserve">In the event that a Regulatory Authority directs that any demand shall be met by a Supplier of Last Resort in the relevant Jurisdiction, the Market Operator shall take whatever steps are necessary to enable and assist the relevant Meter Data Providers to transfer all relevant Demand Sites, final customers or consumers represented within the Supplier Units to which such a direction relates, to the Supplier Unit that is treated as registered by the Supplier of Last Resort in that Jurisdiction, with effect from the date set out in the direction. Such steps shall include the amendment by the Market Operator of the registration of any affected Trading Site Supplier Units and Associated Supplier Units. </w:t>
      </w:r>
    </w:p>
    <w:p w14:paraId="008D6CC9" w14:textId="77777777" w:rsidR="00A1520A" w:rsidRPr="009D2D9E" w:rsidRDefault="00A1520A" w:rsidP="00A1520A">
      <w:pPr>
        <w:pStyle w:val="CERLEVEL2"/>
        <w:rPr>
          <w:lang w:val="en-IE"/>
        </w:rPr>
      </w:pPr>
      <w:bookmarkStart w:id="476" w:name="_Toc418844087"/>
      <w:bookmarkStart w:id="477" w:name="_Toc228073572"/>
      <w:bookmarkStart w:id="478" w:name="_Toc159867053"/>
      <w:bookmarkStart w:id="479" w:name="_Ref462903096"/>
      <w:bookmarkStart w:id="480" w:name="_Ref462903104"/>
      <w:bookmarkStart w:id="481" w:name="_Toc103071105"/>
      <w:r w:rsidRPr="009D2D9E">
        <w:rPr>
          <w:lang w:val="en-IE"/>
        </w:rPr>
        <w:t>Limitation of Liability</w:t>
      </w:r>
      <w:bookmarkEnd w:id="476"/>
      <w:bookmarkEnd w:id="477"/>
      <w:bookmarkEnd w:id="478"/>
      <w:bookmarkEnd w:id="479"/>
      <w:bookmarkEnd w:id="480"/>
      <w:bookmarkEnd w:id="481"/>
      <w:r w:rsidRPr="009D2D9E">
        <w:rPr>
          <w:lang w:val="en-IE"/>
        </w:rPr>
        <w:t xml:space="preserve"> </w:t>
      </w:r>
    </w:p>
    <w:p w14:paraId="008D6CCA" w14:textId="77777777" w:rsidR="00A1520A" w:rsidRPr="009D2D9E" w:rsidRDefault="00A1520A" w:rsidP="00F67244">
      <w:pPr>
        <w:pStyle w:val="CERLEVEL4"/>
      </w:pPr>
      <w:bookmarkStart w:id="482" w:name="_Ref451529864"/>
      <w:r w:rsidRPr="009D2D9E">
        <w:t>No Party shall be liable to any other Party for loss arising from any breach of the Code or the Framework Agreement other than for loss resulting directly from such breach (but without prejudice to any other provision of the Code which excludes or limits liability in respect of any breach for loss directly resulting from such breach) and which was reasonably foreseeable as not unlikely to occur in the ordinary course of events from such breach in respect of:</w:t>
      </w:r>
      <w:bookmarkEnd w:id="482"/>
      <w:r w:rsidRPr="009D2D9E">
        <w:t xml:space="preserve"> </w:t>
      </w:r>
    </w:p>
    <w:p w14:paraId="008D6CCB" w14:textId="77777777" w:rsidR="00A1520A" w:rsidRPr="009D2D9E" w:rsidRDefault="00A1520A" w:rsidP="00A1520A">
      <w:pPr>
        <w:pStyle w:val="CERLEVEL5"/>
        <w:rPr>
          <w:lang w:val="en-IE"/>
        </w:rPr>
      </w:pPr>
      <w:r w:rsidRPr="009D2D9E">
        <w:rPr>
          <w:lang w:val="en-IE"/>
        </w:rPr>
        <w:t>physical damage to the property of any other Party or its officers, employees, or agents; and/or</w:t>
      </w:r>
    </w:p>
    <w:p w14:paraId="008D6CCC" w14:textId="77777777" w:rsidR="00A1520A" w:rsidRPr="009D2D9E" w:rsidRDefault="00A1520A" w:rsidP="00A1520A">
      <w:pPr>
        <w:pStyle w:val="CERLEVEL5"/>
        <w:rPr>
          <w:lang w:val="en-IE"/>
        </w:rPr>
      </w:pPr>
      <w:bookmarkStart w:id="483" w:name="_Ref451529827"/>
      <w:r w:rsidRPr="009D2D9E">
        <w:rPr>
          <w:lang w:val="en-IE"/>
        </w:rPr>
        <w:t>the liability (in law) of any other such Party to any other person for loss in respect of physical damage to the property of such other person.</w:t>
      </w:r>
      <w:bookmarkEnd w:id="483"/>
      <w:r w:rsidRPr="009D2D9E">
        <w:rPr>
          <w:lang w:val="en-IE"/>
        </w:rPr>
        <w:t xml:space="preserve"> </w:t>
      </w:r>
    </w:p>
    <w:p w14:paraId="008D6CCD" w14:textId="77777777" w:rsidR="00A1520A" w:rsidRPr="009D2D9E" w:rsidRDefault="00A1520A" w:rsidP="00F67244">
      <w:pPr>
        <w:pStyle w:val="CERLEVEL4"/>
      </w:pPr>
      <w:bookmarkStart w:id="484" w:name="_Ref451530066"/>
      <w:r w:rsidRPr="009D2D9E">
        <w:t>No Party shall in any circumstances be liable to any other Party in respect of any breach of the Code or the Framework Agreement for:</w:t>
      </w:r>
      <w:bookmarkEnd w:id="484"/>
      <w:r w:rsidRPr="009D2D9E">
        <w:t xml:space="preserve"> </w:t>
      </w:r>
    </w:p>
    <w:p w14:paraId="008D6CCE" w14:textId="77777777" w:rsidR="00A1520A" w:rsidRPr="009D2D9E" w:rsidRDefault="00A1520A" w:rsidP="00A1520A">
      <w:pPr>
        <w:pStyle w:val="CERLEVEL5"/>
        <w:rPr>
          <w:lang w:val="en-IE"/>
        </w:rPr>
      </w:pPr>
      <w:r w:rsidRPr="009D2D9E">
        <w:rPr>
          <w:lang w:val="en-IE"/>
        </w:rPr>
        <w:t>loss of profits, loss of income, loss of contract, loss of anticipated savings, loss of investment return, loss of goodwill, loss of use, or loss of reputation; or</w:t>
      </w:r>
    </w:p>
    <w:p w14:paraId="008D6CCF" w14:textId="77777777" w:rsidR="00A1520A" w:rsidRPr="009D2D9E" w:rsidRDefault="00A1520A" w:rsidP="00A1520A">
      <w:pPr>
        <w:pStyle w:val="CERLEVEL5"/>
        <w:rPr>
          <w:lang w:val="en-IE"/>
        </w:rPr>
      </w:pPr>
      <w:r w:rsidRPr="009D2D9E">
        <w:rPr>
          <w:lang w:val="en-IE"/>
        </w:rPr>
        <w:t>any indirect or consequential loss or any incidental or special damages (including punitive damages); or</w:t>
      </w:r>
    </w:p>
    <w:p w14:paraId="008D6CD0" w14:textId="77777777" w:rsidR="00A1520A" w:rsidRPr="009D2D9E" w:rsidRDefault="00A1520A" w:rsidP="00A1520A">
      <w:pPr>
        <w:pStyle w:val="CERLEVEL5"/>
        <w:rPr>
          <w:lang w:val="en-IE"/>
        </w:rPr>
      </w:pPr>
      <w:r w:rsidRPr="009D2D9E">
        <w:rPr>
          <w:lang w:val="en-IE"/>
        </w:rPr>
        <w:t xml:space="preserve">loss resulting from the liability of any other Party to any other person however and whenever arising save as provided in paragraphs </w:t>
      </w:r>
      <w:r w:rsidR="00DB3A46">
        <w:fldChar w:fldCharType="begin"/>
      </w:r>
      <w:r w:rsidR="00DB3A46">
        <w:instrText xml:space="preserve"> REF _Ref451529827 \r \h  \* MERGEFORMAT </w:instrText>
      </w:r>
      <w:r w:rsidR="00DB3A46">
        <w:fldChar w:fldCharType="separate"/>
      </w:r>
      <w:r w:rsidR="008C10E8">
        <w:rPr>
          <w:lang w:val="en-IE"/>
        </w:rPr>
        <w:t>B.21.1.1(b)</w:t>
      </w:r>
      <w:r w:rsidR="00DB3A46">
        <w:fldChar w:fldCharType="end"/>
      </w:r>
      <w:r w:rsidRPr="009D2D9E">
        <w:rPr>
          <w:lang w:val="en-IE"/>
        </w:rPr>
        <w:t xml:space="preserve"> and </w:t>
      </w:r>
      <w:r w:rsidR="00DB3A46">
        <w:fldChar w:fldCharType="begin"/>
      </w:r>
      <w:r w:rsidR="00DB3A46">
        <w:instrText xml:space="preserve"> REF _Ref451529845 \r \h  \* MERGEFORMAT </w:instrText>
      </w:r>
      <w:r w:rsidR="00DB3A46">
        <w:fldChar w:fldCharType="separate"/>
      </w:r>
      <w:r w:rsidR="008C10E8">
        <w:rPr>
          <w:lang w:val="en-IE"/>
        </w:rPr>
        <w:t>B.21.1.4</w:t>
      </w:r>
      <w:r w:rsidR="00DB3A46">
        <w:fldChar w:fldCharType="end"/>
      </w:r>
      <w:r w:rsidRPr="009D2D9E">
        <w:rPr>
          <w:lang w:val="en-IE"/>
        </w:rPr>
        <w:t xml:space="preserve">. </w:t>
      </w:r>
    </w:p>
    <w:p w14:paraId="008D6CD1" w14:textId="77777777" w:rsidR="00A1520A" w:rsidRPr="009D2D9E" w:rsidRDefault="00A1520A" w:rsidP="00F67244">
      <w:pPr>
        <w:pStyle w:val="CERLEVEL4"/>
      </w:pPr>
      <w:r w:rsidRPr="009D2D9E">
        <w:t xml:space="preserve">The limitations of liability set out in paragraph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and </w:t>
      </w:r>
      <w:r w:rsidR="00DB3A46">
        <w:fldChar w:fldCharType="begin"/>
      </w:r>
      <w:r w:rsidR="00DB3A46">
        <w:instrText xml:space="preserve"> REF _Ref451530066 \r \h  \* MERGEFORMAT </w:instrText>
      </w:r>
      <w:r w:rsidR="00DB3A46">
        <w:fldChar w:fldCharType="separate"/>
      </w:r>
      <w:r w:rsidR="008C10E8">
        <w:t>B.21.1.2</w:t>
      </w:r>
      <w:r w:rsidR="00DB3A46">
        <w:fldChar w:fldCharType="end"/>
      </w:r>
      <w:r w:rsidRPr="009D2D9E">
        <w:t xml:space="preserve"> are without prejudice to any provision of the Code or the Framework Agreement which provides for an indemnity and shall not relieve any Party of an obligation to pay any amounts due pursuant to the Code. </w:t>
      </w:r>
    </w:p>
    <w:p w14:paraId="008D6CD2" w14:textId="77777777" w:rsidR="00A1520A" w:rsidRPr="009D2D9E" w:rsidRDefault="00A1520A" w:rsidP="00F67244">
      <w:pPr>
        <w:pStyle w:val="CERLEVEL4"/>
      </w:pPr>
      <w:bookmarkStart w:id="485" w:name="_Ref451529845"/>
      <w:r w:rsidRPr="009D2D9E">
        <w:t>Nothing in the Code or the Framework Agreement shall limit or exclude the liability of any Party for death or personal injury resulting from the negligence of such Party or for fraudulent misrepresentation or any other liability which cannot be limited or excluded under Applicable Laws.</w:t>
      </w:r>
      <w:bookmarkEnd w:id="485"/>
      <w:r w:rsidRPr="009D2D9E">
        <w:t xml:space="preserve"> </w:t>
      </w:r>
    </w:p>
    <w:p w14:paraId="008D6CD3" w14:textId="77777777" w:rsidR="00A1520A" w:rsidRPr="009D2D9E" w:rsidRDefault="00A1520A" w:rsidP="00F67244">
      <w:pPr>
        <w:pStyle w:val="CERLEVEL4"/>
      </w:pPr>
      <w:r w:rsidRPr="009D2D9E">
        <w:t xml:space="preserve">All terms, conditions, warranties and representations implied pursuant to Sections 13 to 15 of the Sale of Goods Act, 1893 and Section 39 of the Sale of Goods and Supply of Services Act, 1980 (Ireland) and Sections 13 to 15 of the Sale of Goods Act, 1979 (United Kingdom) and Sections 2 to 5 and 7 to 10 of the Supply of Goods and Services Act, 1982 (United Kingdom) are excluded to the fullest extent permitted by law. </w:t>
      </w:r>
    </w:p>
    <w:p w14:paraId="008D6CD4" w14:textId="77777777" w:rsidR="00A1520A" w:rsidRPr="009D2D9E" w:rsidRDefault="00A1520A" w:rsidP="00F67244">
      <w:pPr>
        <w:pStyle w:val="CERLEVEL4"/>
      </w:pPr>
      <w:bookmarkStart w:id="486" w:name="_Ref451529971"/>
      <w:r w:rsidRPr="009D2D9E">
        <w:t xml:space="preserve">The rights and remedies of the Parties pursuant to the Code and the Framework Agreement as set out therein are, save as expressly provided otherwise, cumulative and are in exclusion of all other substantive (but not procedural) rights or remedies express or implied and whether provided by common law, statute, tort, in equity or otherwise by law. Without prejudice to the foregoing and section </w:t>
      </w:r>
      <w:r w:rsidR="00DB3A46">
        <w:fldChar w:fldCharType="begin"/>
      </w:r>
      <w:r w:rsidR="00DB3A46">
        <w:instrText xml:space="preserve"> REF _Ref451529935 \r \h  \* MERGEFORMAT </w:instrText>
      </w:r>
      <w:r w:rsidR="00DB3A46">
        <w:fldChar w:fldCharType="separate"/>
      </w:r>
      <w:r w:rsidR="008C10E8">
        <w:t>B.23</w:t>
      </w:r>
      <w:r w:rsidR="00DB3A46">
        <w:fldChar w:fldCharType="end"/>
      </w:r>
      <w:r w:rsidRPr="009D2D9E">
        <w:t>, each Party to the fullest extent permitted by law:</w:t>
      </w:r>
      <w:bookmarkEnd w:id="486"/>
      <w:r w:rsidRPr="009D2D9E">
        <w:t xml:space="preserve"> </w:t>
      </w:r>
    </w:p>
    <w:p w14:paraId="008D6CD5" w14:textId="77777777" w:rsidR="00A1520A" w:rsidRPr="009D2D9E" w:rsidRDefault="00A1520A" w:rsidP="00A1520A">
      <w:pPr>
        <w:pStyle w:val="CERLEVEL5"/>
        <w:rPr>
          <w:lang w:val="en-IE"/>
        </w:rPr>
      </w:pPr>
      <w:r w:rsidRPr="009D2D9E">
        <w:rPr>
          <w:lang w:val="en-IE"/>
        </w:rPr>
        <w:t>waives any rights or remedies; and</w:t>
      </w:r>
    </w:p>
    <w:p w14:paraId="008D6CD6" w14:textId="77777777" w:rsidR="00A1520A" w:rsidRPr="009D2D9E" w:rsidRDefault="00A1520A" w:rsidP="00A1520A">
      <w:pPr>
        <w:pStyle w:val="CERLEVEL5"/>
        <w:rPr>
          <w:lang w:val="en-IE"/>
        </w:rPr>
      </w:pPr>
      <w:r w:rsidRPr="009D2D9E">
        <w:rPr>
          <w:lang w:val="en-IE"/>
        </w:rPr>
        <w:t xml:space="preserve">releases each other Party from any duties, liabilities, responsibilities or obligations, </w:t>
      </w:r>
    </w:p>
    <w:p w14:paraId="008D6CD7" w14:textId="77777777" w:rsidR="00A1520A" w:rsidRPr="009D2D9E" w:rsidRDefault="00A1520A" w:rsidP="00F67244">
      <w:pPr>
        <w:pStyle w:val="CERLEVEL4"/>
        <w:numPr>
          <w:ilvl w:val="0"/>
          <w:numId w:val="0"/>
        </w:numPr>
        <w:ind w:left="992"/>
      </w:pPr>
      <w:r w:rsidRPr="009D2D9E">
        <w:t>arising or provided by common law, statute, tort, in equity or otherwise by law in respect of the Code.</w:t>
      </w:r>
    </w:p>
    <w:p w14:paraId="008D6CD8" w14:textId="77777777" w:rsidR="00A1520A" w:rsidRPr="009D2D9E" w:rsidRDefault="00A1520A" w:rsidP="00F67244">
      <w:pPr>
        <w:pStyle w:val="CERLEVEL4"/>
      </w:pPr>
      <w:bookmarkStart w:id="487" w:name="_Ref451530039"/>
      <w:r w:rsidRPr="009D2D9E">
        <w:t xml:space="preserve">Without prejudice to the preceding paragraph </w:t>
      </w:r>
      <w:r w:rsidR="00DB3A46">
        <w:fldChar w:fldCharType="begin"/>
      </w:r>
      <w:r w:rsidR="00DB3A46">
        <w:instrText xml:space="preserve"> REF _Ref451529971 \r \h  \* MERGEFORMAT </w:instrText>
      </w:r>
      <w:r w:rsidR="00DB3A46">
        <w:fldChar w:fldCharType="separate"/>
      </w:r>
      <w:r w:rsidR="008C10E8">
        <w:t>B.21.1.6</w:t>
      </w:r>
      <w:r w:rsidR="00DB3A46">
        <w:fldChar w:fldCharType="end"/>
      </w:r>
      <w:r w:rsidRPr="009D2D9E">
        <w:t>, where any provision of the Code or decision of the DRB provides for any amount to be payable by a Party upon or in respect of that Party’s breach of the Code or the Framework Agreement, each Party agrees and acknowledges that the remedy conferred by such provision or decision is exclusive of and is in substitution for any remedy in damages in respect of such Default or the event or circumstance giving rise thereto.</w:t>
      </w:r>
      <w:bookmarkEnd w:id="487"/>
      <w:r w:rsidRPr="009D2D9E">
        <w:t xml:space="preserve"> </w:t>
      </w:r>
    </w:p>
    <w:p w14:paraId="008D6CD9" w14:textId="77777777" w:rsidR="00A1520A" w:rsidRPr="009D2D9E" w:rsidRDefault="00A1520A" w:rsidP="00F67244">
      <w:pPr>
        <w:pStyle w:val="CERLEVEL4"/>
      </w:pPr>
      <w:r w:rsidRPr="009D2D9E">
        <w:t>Nothing in the Code or the Framework Agreement relating to limitation on liability shall prevent or restrict any Party from enforcing any obligation owed to it under or pursuant to the Code in accordance with the provisions of the Code subject to any applicable limitation of liability</w:t>
      </w:r>
      <w:r w:rsidR="001D7029">
        <w:t xml:space="preserve"> and without limiting sections </w:t>
      </w:r>
      <w:r w:rsidR="007A0596">
        <w:fldChar w:fldCharType="begin"/>
      </w:r>
      <w:r w:rsidR="00E51270">
        <w:instrText xml:space="preserve"> REF _Ref527979977 \r \h </w:instrText>
      </w:r>
      <w:r w:rsidR="007A0596">
        <w:fldChar w:fldCharType="separate"/>
      </w:r>
      <w:r w:rsidR="00E51270">
        <w:t>F.21</w:t>
      </w:r>
      <w:r w:rsidR="007A0596">
        <w:fldChar w:fldCharType="end"/>
      </w:r>
      <w:r w:rsidR="001D7029">
        <w:t xml:space="preserve">, </w:t>
      </w:r>
      <w:r w:rsidR="007A0596">
        <w:fldChar w:fldCharType="begin"/>
      </w:r>
      <w:r w:rsidR="00E51270">
        <w:instrText xml:space="preserve"> REF _Ref527980004 \r \h </w:instrText>
      </w:r>
      <w:r w:rsidR="007A0596">
        <w:fldChar w:fldCharType="separate"/>
      </w:r>
      <w:r w:rsidR="00E51270">
        <w:t>F.22</w:t>
      </w:r>
      <w:r w:rsidR="007A0596">
        <w:fldChar w:fldCharType="end"/>
      </w:r>
      <w:r w:rsidR="001D7029">
        <w:t xml:space="preserve">, </w:t>
      </w:r>
      <w:r w:rsidR="007A0596">
        <w:fldChar w:fldCharType="begin"/>
      </w:r>
      <w:r w:rsidR="00E51270">
        <w:instrText xml:space="preserve"> REF _Ref452549646 \r \h </w:instrText>
      </w:r>
      <w:r w:rsidR="007A0596">
        <w:fldChar w:fldCharType="separate"/>
      </w:r>
      <w:r w:rsidR="00E51270">
        <w:t>G.2.7</w:t>
      </w:r>
      <w:r w:rsidR="007A0596">
        <w:fldChar w:fldCharType="end"/>
      </w:r>
      <w:r w:rsidR="009F26BA">
        <w:t xml:space="preserve"> </w:t>
      </w:r>
      <w:r w:rsidR="001D7029">
        <w:t>or G.2.10</w:t>
      </w:r>
      <w:r w:rsidRPr="009D2D9E">
        <w:t xml:space="preserve">. </w:t>
      </w:r>
    </w:p>
    <w:p w14:paraId="008D6CDA" w14:textId="77777777" w:rsidR="00A1520A" w:rsidRPr="009D2D9E" w:rsidRDefault="00A1520A" w:rsidP="00F67244">
      <w:pPr>
        <w:pStyle w:val="CERLEVEL4"/>
      </w:pPr>
      <w:r w:rsidRPr="009D2D9E">
        <w:t xml:space="preserve">Save as expressly provided otherwise in the Code or the Framework Agreement, nothing in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to </w:t>
      </w:r>
      <w:r w:rsidR="00DB3A46">
        <w:fldChar w:fldCharType="begin"/>
      </w:r>
      <w:r w:rsidR="00DB3A46">
        <w:instrText xml:space="preserve"> REF _Ref451530039 \r \h  \* MERGEFORMAT </w:instrText>
      </w:r>
      <w:r w:rsidR="00DB3A46">
        <w:fldChar w:fldCharType="separate"/>
      </w:r>
      <w:r w:rsidR="008C10E8">
        <w:t>B.21.1.7</w:t>
      </w:r>
      <w:r w:rsidR="00DB3A46">
        <w:fldChar w:fldCharType="end"/>
      </w:r>
      <w:r w:rsidRPr="009D2D9E">
        <w:t xml:space="preserve"> shall apply to or restrict the exercise or enforcement of any rights or remedies which one Party may have against another Party or person pursuant to any other agreement besides the Code and the Framework Agreement. </w:t>
      </w:r>
    </w:p>
    <w:p w14:paraId="008D6CDB" w14:textId="77777777" w:rsidR="00A1520A" w:rsidRPr="009D2D9E" w:rsidRDefault="00A1520A" w:rsidP="00F67244">
      <w:pPr>
        <w:pStyle w:val="CERLEVEL4"/>
      </w:pPr>
      <w:bookmarkStart w:id="488" w:name="_Ref451530120"/>
      <w:r w:rsidRPr="009D2D9E">
        <w:t xml:space="preserve">For the purposes of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w:t>
      </w:r>
      <w:r w:rsidR="00DB3A46">
        <w:fldChar w:fldCharType="begin"/>
      </w:r>
      <w:r w:rsidR="00DB3A46">
        <w:instrText xml:space="preserve"> REF _Ref451530066 \r \h  \* MERGEFORMAT </w:instrText>
      </w:r>
      <w:r w:rsidR="00DB3A46">
        <w:fldChar w:fldCharType="separate"/>
      </w:r>
      <w:r w:rsidR="008C10E8">
        <w:t>B.21.1.2</w:t>
      </w:r>
      <w:r w:rsidR="00DB3A46">
        <w:fldChar w:fldCharType="end"/>
      </w:r>
      <w:r w:rsidRPr="009D2D9E">
        <w:t xml:space="preserve"> and </w:t>
      </w:r>
      <w:r w:rsidR="00DB3A46">
        <w:fldChar w:fldCharType="begin"/>
      </w:r>
      <w:r w:rsidR="00DB3A46">
        <w:instrText xml:space="preserve"> REF _Ref451529845 \r \h  \* MERGEFORMAT </w:instrText>
      </w:r>
      <w:r w:rsidR="00DB3A46">
        <w:fldChar w:fldCharType="separate"/>
      </w:r>
      <w:r w:rsidR="008C10E8">
        <w:t>B.21.1.4</w:t>
      </w:r>
      <w:r w:rsidR="00DB3A46">
        <w:fldChar w:fldCharType="end"/>
      </w:r>
      <w:r w:rsidRPr="009D2D9E">
        <w:t>, references to a “Party” includes any of its Participants, officers, employees or agents, and each Party shall hold the benefit of those paragraphs for itself and as trustee and agent for its officers, employees and agents.</w:t>
      </w:r>
      <w:bookmarkEnd w:id="488"/>
      <w:r w:rsidRPr="009D2D9E">
        <w:t xml:space="preserve"> </w:t>
      </w:r>
    </w:p>
    <w:p w14:paraId="008D6CDC" w14:textId="77777777" w:rsidR="00A1520A" w:rsidRPr="009D2D9E" w:rsidRDefault="00A1520A" w:rsidP="00F67244">
      <w:pPr>
        <w:pStyle w:val="CERLEVEL4"/>
      </w:pPr>
      <w:r w:rsidRPr="009D2D9E">
        <w:t xml:space="preserve">Each of paragraphs </w:t>
      </w:r>
      <w:r w:rsidR="00DB3A46">
        <w:fldChar w:fldCharType="begin"/>
      </w:r>
      <w:r w:rsidR="00DB3A46">
        <w:instrText xml:space="preserve"> REF _Ref451529864 \r \h  \* MERGEFORMAT </w:instrText>
      </w:r>
      <w:r w:rsidR="00DB3A46">
        <w:fldChar w:fldCharType="separate"/>
      </w:r>
      <w:r w:rsidR="008C10E8">
        <w:t>B.21.1.1</w:t>
      </w:r>
      <w:r w:rsidR="00DB3A46">
        <w:fldChar w:fldCharType="end"/>
      </w:r>
      <w:r w:rsidRPr="009D2D9E">
        <w:t xml:space="preserve"> to </w:t>
      </w:r>
      <w:r w:rsidR="00DB3A46">
        <w:fldChar w:fldCharType="begin"/>
      </w:r>
      <w:r w:rsidR="00DB3A46">
        <w:instrText xml:space="preserve"> REF _Ref451530120 \r \h  \* MERGEFORMAT </w:instrText>
      </w:r>
      <w:r w:rsidR="00DB3A46">
        <w:fldChar w:fldCharType="separate"/>
      </w:r>
      <w:r w:rsidR="008C10E8">
        <w:t>B.21.1.10</w:t>
      </w:r>
      <w:r w:rsidR="00DB3A46">
        <w:fldChar w:fldCharType="end"/>
      </w:r>
      <w:r w:rsidRPr="009D2D9E">
        <w:t xml:space="preserve"> shall be construed as a separate and severable contract term, and shall remain in full force and effect and shall continue to bind the Parties even if a Party ceases to be a Party to the Code or the Code is terminated. </w:t>
      </w:r>
    </w:p>
    <w:p w14:paraId="008D6CDD" w14:textId="77777777" w:rsidR="00A1520A" w:rsidRPr="009D2D9E" w:rsidRDefault="00A1520A" w:rsidP="00F67244">
      <w:pPr>
        <w:pStyle w:val="CERLEVEL4"/>
      </w:pPr>
      <w:r w:rsidRPr="009D2D9E">
        <w:t xml:space="preserve">Any specific limitation of liability in another provision of this Code applies in addition to this section </w:t>
      </w:r>
      <w:r w:rsidR="007A0596" w:rsidRPr="009D2D9E">
        <w:fldChar w:fldCharType="begin"/>
      </w:r>
      <w:r w:rsidRPr="009D2D9E">
        <w:instrText xml:space="preserve"> REF _Ref462903096 \r \h </w:instrText>
      </w:r>
      <w:r w:rsidR="007A0596" w:rsidRPr="009D2D9E">
        <w:fldChar w:fldCharType="separate"/>
      </w:r>
      <w:r w:rsidR="008C10E8">
        <w:t>B.21</w:t>
      </w:r>
      <w:r w:rsidR="007A0596" w:rsidRPr="009D2D9E">
        <w:fldChar w:fldCharType="end"/>
      </w:r>
      <w:r w:rsidRPr="009D2D9E">
        <w:t xml:space="preserve">, so as to further limit liability in the circumstances in which they apply, and without affecting, limiting or restricting this section </w:t>
      </w:r>
      <w:r w:rsidR="007A0596" w:rsidRPr="009D2D9E">
        <w:fldChar w:fldCharType="begin"/>
      </w:r>
      <w:r w:rsidRPr="009D2D9E">
        <w:instrText xml:space="preserve"> REF _Ref462903104 \r \h </w:instrText>
      </w:r>
      <w:r w:rsidR="007A0596" w:rsidRPr="009D2D9E">
        <w:fldChar w:fldCharType="separate"/>
      </w:r>
      <w:r w:rsidR="008C10E8">
        <w:t>B.21</w:t>
      </w:r>
      <w:r w:rsidR="007A0596" w:rsidRPr="009D2D9E">
        <w:fldChar w:fldCharType="end"/>
      </w:r>
      <w:r w:rsidRPr="009D2D9E">
        <w:t>.</w:t>
      </w:r>
    </w:p>
    <w:p w14:paraId="008D6CDE" w14:textId="77777777" w:rsidR="00A1520A" w:rsidRPr="009D2D9E" w:rsidRDefault="00A1520A" w:rsidP="00A1520A">
      <w:pPr>
        <w:pStyle w:val="CERLEVEL2"/>
        <w:rPr>
          <w:lang w:val="en-IE"/>
        </w:rPr>
      </w:pPr>
      <w:bookmarkStart w:id="489" w:name="_Toc418844088"/>
      <w:bookmarkStart w:id="490" w:name="_Toc228073573"/>
      <w:bookmarkStart w:id="491" w:name="_Toc159867054"/>
      <w:bookmarkStart w:id="492" w:name="_Ref454441306"/>
      <w:bookmarkStart w:id="493" w:name="_Ref462646035"/>
      <w:bookmarkStart w:id="494" w:name="_Toc103071106"/>
      <w:bookmarkStart w:id="495" w:name="FM"/>
      <w:r w:rsidRPr="009D2D9E">
        <w:rPr>
          <w:lang w:val="en-IE"/>
        </w:rPr>
        <w:t>Force Majeure</w:t>
      </w:r>
      <w:bookmarkEnd w:id="489"/>
      <w:bookmarkEnd w:id="490"/>
      <w:bookmarkEnd w:id="491"/>
      <w:bookmarkEnd w:id="492"/>
      <w:bookmarkEnd w:id="493"/>
      <w:bookmarkEnd w:id="494"/>
    </w:p>
    <w:p w14:paraId="008D6CDF" w14:textId="77777777" w:rsidR="00A1520A" w:rsidRPr="009D2D9E" w:rsidRDefault="00A1520A" w:rsidP="00A1520A">
      <w:pPr>
        <w:pStyle w:val="CERLEVEL3"/>
        <w:rPr>
          <w:lang w:val="en-IE"/>
        </w:rPr>
      </w:pPr>
      <w:bookmarkStart w:id="496" w:name="_Ref459102367"/>
      <w:bookmarkStart w:id="497" w:name="_Toc103071107"/>
      <w:bookmarkStart w:id="498" w:name="_Ref451596177"/>
      <w:r w:rsidRPr="009D2D9E">
        <w:rPr>
          <w:lang w:val="en-IE"/>
        </w:rPr>
        <w:t>Concept</w:t>
      </w:r>
      <w:bookmarkEnd w:id="496"/>
      <w:bookmarkEnd w:id="497"/>
    </w:p>
    <w:p w14:paraId="008D6CE0" w14:textId="77777777" w:rsidR="00A1520A" w:rsidRPr="009D2D9E" w:rsidRDefault="00A1520A" w:rsidP="00F67244">
      <w:pPr>
        <w:pStyle w:val="CERLEVEL4"/>
      </w:pPr>
      <w:r w:rsidRPr="009D2D9E">
        <w:t xml:space="preserve">For the purposes of the Code, </w:t>
      </w:r>
      <w:r w:rsidR="0062167E" w:rsidRPr="009D2D9E">
        <w:t xml:space="preserve">and subject to paragraphs </w:t>
      </w:r>
      <w:r w:rsidR="007A0596" w:rsidRPr="009D2D9E">
        <w:fldChar w:fldCharType="begin"/>
      </w:r>
      <w:r w:rsidR="0062167E" w:rsidRPr="009D2D9E">
        <w:instrText xml:space="preserve"> REF _Ref475956420 \r \h </w:instrText>
      </w:r>
      <w:r w:rsidR="007A0596" w:rsidRPr="009D2D9E">
        <w:fldChar w:fldCharType="separate"/>
      </w:r>
      <w:r w:rsidR="008C10E8">
        <w:t>B.22.1.2</w:t>
      </w:r>
      <w:r w:rsidR="007A0596" w:rsidRPr="009D2D9E">
        <w:fldChar w:fldCharType="end"/>
      </w:r>
      <w:r w:rsidR="0062167E" w:rsidRPr="009D2D9E">
        <w:t xml:space="preserve"> and </w:t>
      </w:r>
      <w:r w:rsidR="007A0596" w:rsidRPr="009D2D9E">
        <w:fldChar w:fldCharType="begin"/>
      </w:r>
      <w:r w:rsidR="0062167E" w:rsidRPr="009D2D9E">
        <w:instrText xml:space="preserve"> REF _Ref475956471 \r \h </w:instrText>
      </w:r>
      <w:r w:rsidR="007A0596" w:rsidRPr="009D2D9E">
        <w:fldChar w:fldCharType="separate"/>
      </w:r>
      <w:r w:rsidR="008C10E8">
        <w:t>B.22.1.3</w:t>
      </w:r>
      <w:r w:rsidR="007A0596" w:rsidRPr="009D2D9E">
        <w:fldChar w:fldCharType="end"/>
      </w:r>
      <w:r w:rsidR="0062167E" w:rsidRPr="009D2D9E">
        <w:t xml:space="preserve">, </w:t>
      </w:r>
      <w:r w:rsidRPr="009D2D9E">
        <w:t>“Force Majeure” means any event that satisfies all of the following criteria:</w:t>
      </w:r>
      <w:bookmarkEnd w:id="498"/>
    </w:p>
    <w:p w14:paraId="008D6CE1" w14:textId="77777777" w:rsidR="00A1520A" w:rsidRPr="009D2D9E" w:rsidRDefault="00A1520A" w:rsidP="00A1520A">
      <w:pPr>
        <w:pStyle w:val="CERLEVEL5"/>
        <w:rPr>
          <w:lang w:val="en-IE"/>
        </w:rPr>
      </w:pPr>
      <w:r w:rsidRPr="009D2D9E">
        <w:rPr>
          <w:lang w:val="en-IE"/>
        </w:rPr>
        <w:t>the event is beyond the reasonable control of a Party and could not have been reasonably prevented or the consequences of which could not have been prevented by Prudent Electric Utility Practice;</w:t>
      </w:r>
    </w:p>
    <w:p w14:paraId="008D6CE2" w14:textId="77777777" w:rsidR="00A1520A" w:rsidRPr="009D2D9E" w:rsidRDefault="00A1520A" w:rsidP="00A1520A">
      <w:pPr>
        <w:pStyle w:val="CERLEVEL5"/>
        <w:rPr>
          <w:lang w:val="en-IE"/>
        </w:rPr>
      </w:pPr>
      <w:r w:rsidRPr="009D2D9E">
        <w:rPr>
          <w:lang w:val="en-IE"/>
        </w:rPr>
        <w:t xml:space="preserve">the event is not due to the act, error, omission, breach, default or negligence of the Party, its employees, agents or contractors; and </w:t>
      </w:r>
    </w:p>
    <w:p w14:paraId="008D6CE3" w14:textId="77777777" w:rsidR="00A1520A" w:rsidRPr="009D2D9E" w:rsidRDefault="00A1520A" w:rsidP="00A1520A">
      <w:pPr>
        <w:pStyle w:val="CERLEVEL5"/>
        <w:rPr>
          <w:lang w:val="en-IE"/>
        </w:rPr>
      </w:pPr>
      <w:r w:rsidRPr="009D2D9E">
        <w:rPr>
          <w:lang w:val="en-IE"/>
        </w:rPr>
        <w:t>the event has the effect of preventing the Party from complying with its obligations under this Code</w:t>
      </w:r>
      <w:r w:rsidR="0062167E" w:rsidRPr="009D2D9E">
        <w:rPr>
          <w:lang w:val="en-IE"/>
        </w:rPr>
        <w:t>.</w:t>
      </w:r>
    </w:p>
    <w:p w14:paraId="008D6CE4" w14:textId="77777777" w:rsidR="00A1520A" w:rsidRPr="009D2D9E" w:rsidRDefault="0062167E" w:rsidP="00F67244">
      <w:pPr>
        <w:pStyle w:val="CERLEVEL4"/>
      </w:pPr>
      <w:bookmarkStart w:id="499" w:name="_Ref475956420"/>
      <w:r w:rsidRPr="009D2D9E">
        <w:t>“Force Majeure”</w:t>
      </w:r>
      <w:r w:rsidR="00A1520A" w:rsidRPr="009D2D9E">
        <w:t xml:space="preserve"> includes, without limitation:</w:t>
      </w:r>
      <w:bookmarkEnd w:id="499"/>
      <w:r w:rsidR="00A1520A" w:rsidRPr="009D2D9E">
        <w:t xml:space="preserve"> </w:t>
      </w:r>
    </w:p>
    <w:p w14:paraId="008D6CE5" w14:textId="77777777" w:rsidR="00A1520A" w:rsidRPr="009D2D9E" w:rsidRDefault="00A1520A" w:rsidP="00A1520A">
      <w:pPr>
        <w:pStyle w:val="CERLEVEL5"/>
        <w:rPr>
          <w:lang w:val="en-IE"/>
        </w:rPr>
      </w:pPr>
      <w:bookmarkStart w:id="500" w:name="_Ref475956530"/>
      <w:r w:rsidRPr="009D2D9E">
        <w:rPr>
          <w:lang w:val="en-IE"/>
        </w:rPr>
        <w:t>acts of terrorism;</w:t>
      </w:r>
      <w:bookmarkEnd w:id="500"/>
      <w:r w:rsidRPr="009D2D9E">
        <w:rPr>
          <w:lang w:val="en-IE"/>
        </w:rPr>
        <w:t xml:space="preserve"> </w:t>
      </w:r>
    </w:p>
    <w:p w14:paraId="008D6CE6" w14:textId="77777777" w:rsidR="00A1520A" w:rsidRPr="009D2D9E" w:rsidRDefault="00A1520A" w:rsidP="00A1520A">
      <w:pPr>
        <w:pStyle w:val="CERLEVEL5"/>
        <w:rPr>
          <w:lang w:val="en-IE"/>
        </w:rPr>
      </w:pPr>
      <w:r w:rsidRPr="009D2D9E">
        <w:rPr>
          <w:lang w:val="en-IE"/>
        </w:rPr>
        <w:t xml:space="preserve">war (declared or undeclared), blockade, revolution, riot, insurrection, civil commotion, invasion or armed conflict; </w:t>
      </w:r>
    </w:p>
    <w:p w14:paraId="008D6CE7" w14:textId="77777777" w:rsidR="00A1520A" w:rsidRPr="009D2D9E" w:rsidRDefault="00A1520A" w:rsidP="00A1520A">
      <w:pPr>
        <w:pStyle w:val="CERLEVEL5"/>
        <w:rPr>
          <w:lang w:val="en-IE"/>
        </w:rPr>
      </w:pPr>
      <w:r w:rsidRPr="009D2D9E">
        <w:rPr>
          <w:lang w:val="en-IE"/>
        </w:rPr>
        <w:t xml:space="preserve">sabotage or acts of vandalism or criminal damage; </w:t>
      </w:r>
    </w:p>
    <w:p w14:paraId="008D6CE8" w14:textId="77777777" w:rsidR="00A1520A" w:rsidRPr="009D2D9E" w:rsidRDefault="00A1520A" w:rsidP="00A1520A">
      <w:pPr>
        <w:pStyle w:val="CERLEVEL5"/>
        <w:rPr>
          <w:lang w:val="en-IE"/>
        </w:rPr>
      </w:pPr>
      <w:r w:rsidRPr="009D2D9E">
        <w:rPr>
          <w:lang w:val="en-IE"/>
        </w:rPr>
        <w:t xml:space="preserve">natural disasters and phenomena, including extreme weather or environmental conditions, fire, meteorites, the occurrence of pressure waves caused by aircraft or other aerial devices travelling at supersonic speeds, impact by aircraft, volcanic eruption, explosion, including nuclear explosion, radioactive or chemical contamination or ionising radiation; </w:t>
      </w:r>
    </w:p>
    <w:p w14:paraId="008D6CE9" w14:textId="77777777" w:rsidR="00A1520A" w:rsidRPr="009D2D9E" w:rsidRDefault="00A1520A" w:rsidP="00A1520A">
      <w:pPr>
        <w:pStyle w:val="CERLEVEL5"/>
        <w:rPr>
          <w:lang w:val="en-IE"/>
        </w:rPr>
      </w:pPr>
      <w:r w:rsidRPr="009D2D9E">
        <w:rPr>
          <w:lang w:val="en-IE"/>
        </w:rPr>
        <w:t xml:space="preserve">compliance with relevant Legal Requirements as contemplated in paragraph </w:t>
      </w:r>
      <w:r w:rsidR="00DB3A46">
        <w:fldChar w:fldCharType="begin"/>
      </w:r>
      <w:r w:rsidR="00DB3A46">
        <w:instrText xml:space="preserve"> REF _Ref451505791 \r \h  \* MERGEFORMAT </w:instrText>
      </w:r>
      <w:r w:rsidR="00DB3A46">
        <w:fldChar w:fldCharType="separate"/>
      </w:r>
      <w:r w:rsidR="008C10E8">
        <w:rPr>
          <w:lang w:val="en-IE"/>
        </w:rPr>
        <w:t>B.4.1.2</w:t>
      </w:r>
      <w:r w:rsidR="00DB3A46">
        <w:fldChar w:fldCharType="end"/>
      </w:r>
      <w:r w:rsidRPr="009D2D9E">
        <w:rPr>
          <w:lang w:val="en-IE"/>
        </w:rPr>
        <w:t>; or</w:t>
      </w:r>
    </w:p>
    <w:p w14:paraId="008D6CEA" w14:textId="77777777" w:rsidR="00A1520A" w:rsidRPr="009D2D9E" w:rsidRDefault="00A1520A" w:rsidP="00A1520A">
      <w:pPr>
        <w:pStyle w:val="CERLEVEL5"/>
        <w:rPr>
          <w:lang w:val="en-IE"/>
        </w:rPr>
      </w:pPr>
      <w:r w:rsidRPr="009D2D9E">
        <w:rPr>
          <w:lang w:val="en-IE"/>
        </w:rPr>
        <w:t>nationwide or industry wide strikes, lockouts or other industrial actions or labour disputes provided that such occurrence is not limited to the Party and/or its suppliers, contractors, agents or employees</w:t>
      </w:r>
      <w:r w:rsidR="0062167E" w:rsidRPr="009D2D9E">
        <w:rPr>
          <w:lang w:val="en-IE"/>
        </w:rPr>
        <w:t>.</w:t>
      </w:r>
      <w:r w:rsidRPr="009D2D9E">
        <w:rPr>
          <w:lang w:val="en-IE"/>
        </w:rPr>
        <w:t xml:space="preserve"> </w:t>
      </w:r>
    </w:p>
    <w:p w14:paraId="008D6CEB" w14:textId="77777777" w:rsidR="00A1520A" w:rsidRPr="009D2D9E" w:rsidRDefault="0062167E" w:rsidP="00F67244">
      <w:pPr>
        <w:pStyle w:val="CERLEVEL4"/>
      </w:pPr>
      <w:bookmarkStart w:id="501" w:name="_Ref475956471"/>
      <w:r w:rsidRPr="009D2D9E">
        <w:t>“Force Majeure”</w:t>
      </w:r>
      <w:r w:rsidR="00A1520A" w:rsidRPr="009D2D9E">
        <w:t xml:space="preserve"> shall not include:</w:t>
      </w:r>
      <w:bookmarkEnd w:id="501"/>
    </w:p>
    <w:p w14:paraId="008D6CEC" w14:textId="77777777" w:rsidR="00A1520A" w:rsidRPr="009D2D9E" w:rsidRDefault="00A1520A" w:rsidP="00A1520A">
      <w:pPr>
        <w:pStyle w:val="CERLEVEL5"/>
        <w:rPr>
          <w:lang w:val="en-IE"/>
        </w:rPr>
      </w:pPr>
      <w:r w:rsidRPr="009D2D9E">
        <w:rPr>
          <w:lang w:val="en-IE"/>
        </w:rPr>
        <w:t xml:space="preserve">any inability (however caused) of a Party to pay any amounts owing under the Code and/or a lack of funds or Credit Cover; </w:t>
      </w:r>
    </w:p>
    <w:p w14:paraId="008D6CED" w14:textId="77777777" w:rsidR="00A1520A" w:rsidRPr="009D2D9E" w:rsidRDefault="00A1520A" w:rsidP="00A1520A">
      <w:pPr>
        <w:pStyle w:val="CERLEVEL5"/>
        <w:rPr>
          <w:lang w:val="en-IE"/>
        </w:rPr>
      </w:pPr>
      <w:r w:rsidRPr="009D2D9E">
        <w:rPr>
          <w:lang w:val="en-IE"/>
        </w:rPr>
        <w:t xml:space="preserve">mechanical or electrical breakdown or failure of machinery, plant or systems owned or operated by the Party; or </w:t>
      </w:r>
    </w:p>
    <w:p w14:paraId="008D6CEE" w14:textId="77777777" w:rsidR="00A1520A" w:rsidRPr="009D2D9E" w:rsidRDefault="00A1520A" w:rsidP="00A1520A">
      <w:pPr>
        <w:pStyle w:val="CERLEVEL5"/>
        <w:rPr>
          <w:lang w:val="en-IE"/>
        </w:rPr>
      </w:pPr>
      <w:r w:rsidRPr="009D2D9E">
        <w:rPr>
          <w:lang w:val="en-IE"/>
        </w:rPr>
        <w:t xml:space="preserve">the failure or inability of the Party’s IT systems or manual processes to perform any function necessary for that Party to comply with the Code, </w:t>
      </w:r>
    </w:p>
    <w:p w14:paraId="008D6CEF" w14:textId="77777777" w:rsidR="00A1520A" w:rsidRPr="009D2D9E" w:rsidRDefault="00A1520A" w:rsidP="00F67244">
      <w:pPr>
        <w:pStyle w:val="CERLEVEL4"/>
        <w:numPr>
          <w:ilvl w:val="0"/>
          <w:numId w:val="0"/>
        </w:numPr>
        <w:ind w:left="992"/>
      </w:pPr>
      <w:r w:rsidRPr="009D2D9E">
        <w:t xml:space="preserve">other than where such events arise as a result of </w:t>
      </w:r>
      <w:r w:rsidR="0062167E" w:rsidRPr="009D2D9E">
        <w:t xml:space="preserve">any of </w:t>
      </w:r>
      <w:r w:rsidRPr="009D2D9E">
        <w:t xml:space="preserve">the circumstances in paragraphs </w:t>
      </w:r>
      <w:r w:rsidR="007A0596" w:rsidRPr="009D2D9E">
        <w:fldChar w:fldCharType="begin"/>
      </w:r>
      <w:r w:rsidR="0062167E" w:rsidRPr="009D2D9E">
        <w:instrText xml:space="preserve"> REF _Ref475956530 \r \h </w:instrText>
      </w:r>
      <w:r w:rsidR="007A0596" w:rsidRPr="009D2D9E">
        <w:fldChar w:fldCharType="separate"/>
      </w:r>
      <w:r w:rsidR="008C10E8">
        <w:t>B.22.1.2(a)</w:t>
      </w:r>
      <w:r w:rsidR="007A0596" w:rsidRPr="009D2D9E">
        <w:fldChar w:fldCharType="end"/>
      </w:r>
      <w:r w:rsidRPr="009D2D9E">
        <w:t xml:space="preserve"> – (</w:t>
      </w:r>
      <w:r w:rsidR="0062167E" w:rsidRPr="009D2D9E">
        <w:t>f</w:t>
      </w:r>
      <w:r w:rsidRPr="009D2D9E">
        <w:t>) above.</w:t>
      </w:r>
    </w:p>
    <w:p w14:paraId="008D6CF0" w14:textId="77777777" w:rsidR="00A1520A" w:rsidRPr="009D2D9E" w:rsidRDefault="00A1520A" w:rsidP="00A1520A">
      <w:pPr>
        <w:pStyle w:val="CERLEVEL3"/>
        <w:rPr>
          <w:lang w:val="en-IE"/>
        </w:rPr>
      </w:pPr>
      <w:bookmarkStart w:id="502" w:name="_Toc103071108"/>
      <w:bookmarkStart w:id="503" w:name="_Ref451591896"/>
      <w:r w:rsidRPr="009D2D9E">
        <w:rPr>
          <w:lang w:val="en-IE"/>
        </w:rPr>
        <w:t>Occurrence and Procedures</w:t>
      </w:r>
      <w:bookmarkEnd w:id="502"/>
    </w:p>
    <w:p w14:paraId="008D6CF1" w14:textId="77777777" w:rsidR="00A1520A" w:rsidRPr="009D2D9E" w:rsidRDefault="00A1520A" w:rsidP="00F67244">
      <w:pPr>
        <w:pStyle w:val="CERLEVEL4"/>
      </w:pPr>
      <w:bookmarkStart w:id="504" w:name="_Ref459102444"/>
      <w:r w:rsidRPr="009D2D9E">
        <w:t>In the event of a Party other than the Market Operator being unable to perform all or any of its obligations under this Code by reason of Force Majeure:</w:t>
      </w:r>
      <w:bookmarkEnd w:id="503"/>
      <w:bookmarkEnd w:id="504"/>
      <w:r w:rsidRPr="009D2D9E">
        <w:t xml:space="preserve"> </w:t>
      </w:r>
    </w:p>
    <w:p w14:paraId="008D6CF2" w14:textId="77777777" w:rsidR="00A1520A" w:rsidRPr="009D2D9E" w:rsidRDefault="00A1520A" w:rsidP="00A1520A">
      <w:pPr>
        <w:pStyle w:val="CERLEVEL5"/>
        <w:rPr>
          <w:lang w:val="en-IE"/>
        </w:rPr>
      </w:pPr>
      <w:r w:rsidRPr="009D2D9E">
        <w:rPr>
          <w:lang w:val="en-IE"/>
        </w:rPr>
        <w:t xml:space="preserve">the Affected Party shall notify the Market Operator of the Force Majeure event, giving full details of the circumstances, including identifying the nature of the event, how it satisfies the criteria in section </w:t>
      </w:r>
      <w:r w:rsidR="00DB3A46">
        <w:fldChar w:fldCharType="begin"/>
      </w:r>
      <w:r w:rsidR="00DB3A46">
        <w:instrText xml:space="preserve"> REF _Ref459102367 \r \h  \* MERGEFORMAT </w:instrText>
      </w:r>
      <w:r w:rsidR="00DB3A46">
        <w:fldChar w:fldCharType="separate"/>
      </w:r>
      <w:r w:rsidR="008C10E8">
        <w:rPr>
          <w:lang w:val="en-IE"/>
        </w:rPr>
        <w:t>B.22.1</w:t>
      </w:r>
      <w:r w:rsidR="00DB3A46">
        <w:fldChar w:fldCharType="end"/>
      </w:r>
      <w:r w:rsidRPr="009D2D9E">
        <w:rPr>
          <w:lang w:val="en-IE"/>
        </w:rPr>
        <w:t xml:space="preserve">, its expected duration, the particular obligation(s) affected and mitigation measures taken; </w:t>
      </w:r>
    </w:p>
    <w:p w14:paraId="008D6CF3"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is subject to Force Majeure. The notice from the Market Operator shall include any information provided by the Affected Party under paragraph (a); </w:t>
      </w:r>
    </w:p>
    <w:p w14:paraId="008D6CF4" w14:textId="77777777" w:rsidR="00A1520A" w:rsidRPr="009D2D9E" w:rsidRDefault="00A1520A" w:rsidP="00A1520A">
      <w:pPr>
        <w:pStyle w:val="CERLEVEL5"/>
        <w:rPr>
          <w:lang w:val="en-IE"/>
        </w:rPr>
      </w:pPr>
      <w:bookmarkStart w:id="505" w:name="_Ref458947853"/>
      <w:r w:rsidRPr="009D2D9E">
        <w:rPr>
          <w:lang w:val="en-IE"/>
        </w:rPr>
        <w:t>the Affected Party shall furnish reports at such intervals as the Market Operator may reasonably request in respect of the Force Majeure event during the period of Force Majeure, giving full details of the circumstances including the matters listed in paragraph (a);</w:t>
      </w:r>
      <w:bookmarkEnd w:id="505"/>
    </w:p>
    <w:p w14:paraId="008D6CF5" w14:textId="77777777" w:rsidR="00A1520A" w:rsidRPr="009D2D9E" w:rsidRDefault="00A1520A" w:rsidP="00A1520A">
      <w:pPr>
        <w:pStyle w:val="CERLEVEL5"/>
        <w:rPr>
          <w:lang w:val="en-IE"/>
        </w:rPr>
      </w:pPr>
      <w:r w:rsidRPr="009D2D9E">
        <w:rPr>
          <w:lang w:val="en-IE"/>
        </w:rPr>
        <w:t>the Market Operator shall inform all Parties and the Regulatory Authorities, as soon as practicable, of the details provided in reports provided by the Affected Party under paragraph (c);</w:t>
      </w:r>
    </w:p>
    <w:p w14:paraId="008D6CF6"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excused as a result of Force Majeure; </w:t>
      </w:r>
    </w:p>
    <w:p w14:paraId="008D6CF7" w14:textId="77777777" w:rsidR="00A1520A" w:rsidRPr="009D2D9E" w:rsidRDefault="00A1520A" w:rsidP="00A1520A">
      <w:pPr>
        <w:pStyle w:val="CERLEVEL5"/>
        <w:rPr>
          <w:lang w:val="en-IE"/>
        </w:rPr>
      </w:pPr>
      <w:r w:rsidRPr="009D2D9E">
        <w:rPr>
          <w:lang w:val="en-IE"/>
        </w:rPr>
        <w:t xml:space="preserve">on the occurrence of the Force Majeure, the Affected Party shall consult with the Market Operator as to how best to give effect to the obligations of the Affected Party under this Code so far as is reasonably practicable during the period of Force Majeure; </w:t>
      </w:r>
    </w:p>
    <w:p w14:paraId="008D6CF8" w14:textId="77777777" w:rsidR="00A1520A" w:rsidRPr="009D2D9E" w:rsidRDefault="00A1520A" w:rsidP="00A1520A">
      <w:pPr>
        <w:pStyle w:val="CERLEVEL5"/>
        <w:rPr>
          <w:lang w:val="en-IE"/>
        </w:rPr>
      </w:pPr>
      <w:r w:rsidRPr="009D2D9E">
        <w:rPr>
          <w:lang w:val="en-IE"/>
        </w:rPr>
        <w:t xml:space="preserve">the Affected Party shall use all reasonable efforts to remedy and mitigate the consequences of any Force Majeure to enable it to resume full performance of its obligations under the Code insofar as such is practicable during any Force Majeure; </w:t>
      </w:r>
    </w:p>
    <w:p w14:paraId="008D6CF9" w14:textId="77777777" w:rsidR="00A1520A" w:rsidRPr="009D2D9E" w:rsidRDefault="00A1520A" w:rsidP="00A1520A">
      <w:pPr>
        <w:pStyle w:val="CERLEVEL5"/>
        <w:rPr>
          <w:lang w:val="en-IE"/>
        </w:rPr>
      </w:pPr>
      <w:r w:rsidRPr="009D2D9E">
        <w:rPr>
          <w:lang w:val="en-IE"/>
        </w:rPr>
        <w:t>the Affected Party shall resume full performance of its obligations under the Code on cessation of any Force Majeure and shall provide the Market Operator with written notice to that effect without delay; and</w:t>
      </w:r>
    </w:p>
    <w:p w14:paraId="008D6CFA" w14:textId="77777777" w:rsidR="00A1520A" w:rsidRPr="009D2D9E" w:rsidRDefault="00A1520A" w:rsidP="00A1520A">
      <w:pPr>
        <w:pStyle w:val="CERLEVEL5"/>
        <w:rPr>
          <w:lang w:val="en-IE"/>
        </w:rPr>
      </w:pPr>
      <w:r w:rsidRPr="009D2D9E">
        <w:rPr>
          <w:lang w:val="en-IE"/>
        </w:rPr>
        <w:t xml:space="preserve">the Market Operator shall inform all Parties and the Regulatory Authorities that the Affected Party has notified the Market Operator that it has resumed performance of its obligations under the Code. </w:t>
      </w:r>
    </w:p>
    <w:p w14:paraId="008D6CFB" w14:textId="77777777" w:rsidR="00A1520A" w:rsidRPr="009D2D9E" w:rsidRDefault="00A1520A" w:rsidP="00F67244">
      <w:pPr>
        <w:pStyle w:val="CERLEVEL4"/>
      </w:pPr>
      <w:r w:rsidRPr="009D2D9E">
        <w:t xml:space="preserve">Where the Market Operator has specified a format for providing notices or reports for the purposes of paragraph </w:t>
      </w:r>
      <w:r w:rsidR="00DB3A46">
        <w:fldChar w:fldCharType="begin"/>
      </w:r>
      <w:r w:rsidR="00DB3A46">
        <w:instrText xml:space="preserve"> REF _Ref459102444 \r \h  \* MERGEFORMAT </w:instrText>
      </w:r>
      <w:r w:rsidR="00DB3A46">
        <w:fldChar w:fldCharType="separate"/>
      </w:r>
      <w:r w:rsidR="008C10E8">
        <w:t>B.22.2.1</w:t>
      </w:r>
      <w:r w:rsidR="00DB3A46">
        <w:fldChar w:fldCharType="end"/>
      </w:r>
      <w:r w:rsidRPr="009D2D9E">
        <w:t>, an Affected Party shall follow that format and method in giving the relevant notices or reports.</w:t>
      </w:r>
    </w:p>
    <w:p w14:paraId="008D6CFC" w14:textId="77777777" w:rsidR="00A1520A" w:rsidRPr="009D2D9E" w:rsidRDefault="00A1520A" w:rsidP="00F67244">
      <w:pPr>
        <w:pStyle w:val="CERLEVEL4"/>
      </w:pPr>
      <w:bookmarkStart w:id="506" w:name="_Ref462933846"/>
      <w:r w:rsidRPr="009D2D9E">
        <w:t xml:space="preserve">Where the Affected Party has notified the Market Operator that the nature of the Force Majeure event is that there is a conflict between the Code and relevant Legal Requirements, it shall if so requested by the Market Operator or the Regulatory Authorities either submit a Modification Proposal in accordance with paragraph B.17.12.1 addressing the purported conflict, and mark it as "Urgent" in accordance with paragraph B.17.16, or serve a Notice of Dispute in respect of the issue in accordance with section </w:t>
      </w:r>
      <w:r w:rsidR="007A0596" w:rsidRPr="009D2D9E">
        <w:fldChar w:fldCharType="begin"/>
      </w:r>
      <w:r w:rsidRPr="009D2D9E">
        <w:instrText xml:space="preserve"> REF _Ref464057031 \r \h </w:instrText>
      </w:r>
      <w:r w:rsidR="007A0596" w:rsidRPr="009D2D9E">
        <w:fldChar w:fldCharType="separate"/>
      </w:r>
      <w:r w:rsidR="008C10E8">
        <w:t>B.19</w:t>
      </w:r>
      <w:r w:rsidR="007A0596" w:rsidRPr="009D2D9E">
        <w:fldChar w:fldCharType="end"/>
      </w:r>
      <w:r w:rsidRPr="009D2D9E">
        <w:t>, within five Working Days of the request by the Market Operator or the Regulatory Authorities.</w:t>
      </w:r>
      <w:bookmarkEnd w:id="506"/>
    </w:p>
    <w:p w14:paraId="008D6CFD" w14:textId="77777777" w:rsidR="00A1520A" w:rsidRPr="009D2D9E" w:rsidRDefault="00A1520A" w:rsidP="00A1520A">
      <w:pPr>
        <w:pStyle w:val="CERLEVEL3"/>
        <w:rPr>
          <w:lang w:val="en-IE"/>
        </w:rPr>
      </w:pPr>
      <w:bookmarkStart w:id="507" w:name="_Toc103071109"/>
      <w:r w:rsidRPr="009D2D9E">
        <w:rPr>
          <w:lang w:val="en-IE"/>
        </w:rPr>
        <w:t>Consequences</w:t>
      </w:r>
      <w:bookmarkEnd w:id="507"/>
    </w:p>
    <w:p w14:paraId="008D6CFE" w14:textId="77777777" w:rsidR="00A1520A" w:rsidRPr="009D2D9E" w:rsidRDefault="00A1520A" w:rsidP="00F67244">
      <w:pPr>
        <w:pStyle w:val="CERLEVEL4"/>
      </w:pPr>
      <w:r w:rsidRPr="009D2D9E">
        <w:t xml:space="preserve">Where the Market Operator is affected by Force Majeure, the Market Operator shall immediately inform the Regulatory Authorities. Where the Market Operator is affected by an event of Force Majeure: </w:t>
      </w:r>
    </w:p>
    <w:p w14:paraId="008D6CFF" w14:textId="77777777" w:rsidR="00A1520A" w:rsidRPr="009D2D9E" w:rsidRDefault="00A1520A" w:rsidP="00A1520A">
      <w:pPr>
        <w:pStyle w:val="CERLEVEL5"/>
        <w:rPr>
          <w:lang w:val="en-IE"/>
        </w:rPr>
      </w:pPr>
      <w:r w:rsidRPr="009D2D9E">
        <w:rPr>
          <w:lang w:val="en-IE"/>
        </w:rPr>
        <w:t xml:space="preserve">no obligations of any Party that arose before the Force Majeure and which can reasonably be expected to be performed are suspended as a result of Force Majeure; </w:t>
      </w:r>
    </w:p>
    <w:p w14:paraId="008D6D00" w14:textId="77777777" w:rsidR="00A1520A" w:rsidRPr="009D2D9E" w:rsidRDefault="00A1520A" w:rsidP="00A1520A">
      <w:pPr>
        <w:pStyle w:val="CERLEVEL5"/>
        <w:rPr>
          <w:lang w:val="en-IE"/>
        </w:rPr>
      </w:pPr>
      <w:r w:rsidRPr="009D2D9E">
        <w:rPr>
          <w:lang w:val="en-IE"/>
        </w:rPr>
        <w:t xml:space="preserve">the Market Operator in consultation with, and where required by, the Regulatory Authorities, shall do all acts to mitigate the consequences of the Force Majeure to enable it to resume the full performance of its functions and obligations under the Code; </w:t>
      </w:r>
    </w:p>
    <w:p w14:paraId="008D6D01" w14:textId="77777777" w:rsidR="00A1520A" w:rsidRPr="009D2D9E" w:rsidRDefault="00A1520A" w:rsidP="00A1520A">
      <w:pPr>
        <w:pStyle w:val="CERLEVEL5"/>
        <w:rPr>
          <w:lang w:val="en-IE"/>
        </w:rPr>
      </w:pPr>
      <w:r w:rsidRPr="009D2D9E">
        <w:rPr>
          <w:lang w:val="en-IE"/>
        </w:rPr>
        <w:t>the Market Operator shall resume full performance of its obligations under the Code on cessation of any Force Majeure and shall inform the Regulatory Authorities of this; and</w:t>
      </w:r>
    </w:p>
    <w:p w14:paraId="008D6D02" w14:textId="77777777" w:rsidR="00A1520A" w:rsidRPr="009D2D9E" w:rsidRDefault="00A1520A" w:rsidP="00A1520A">
      <w:pPr>
        <w:pStyle w:val="CERLEVEL5"/>
        <w:rPr>
          <w:lang w:val="en-IE"/>
        </w:rPr>
      </w:pPr>
      <w:r w:rsidRPr="009D2D9E">
        <w:rPr>
          <w:lang w:val="en-IE"/>
        </w:rPr>
        <w:t xml:space="preserve">the Market Operator shall be relieved of its obligations only for so long as and to the extent that the occurrence of the Force Majeure and/or its effects could not be overcome by measures which the Market Operator might reasonably be expected to take acting prudently with a view to continuing or resuming performance of its obligations as appropriate. </w:t>
      </w:r>
    </w:p>
    <w:p w14:paraId="008D6D03" w14:textId="77777777" w:rsidR="00A1520A" w:rsidRPr="009D2D9E" w:rsidRDefault="00A1520A" w:rsidP="00F67244">
      <w:pPr>
        <w:pStyle w:val="CERLEVEL4"/>
      </w:pPr>
      <w:r w:rsidRPr="009D2D9E">
        <w:t xml:space="preserve">When a Party is rendered wholly or partially unable to perform all or any of its obligations under the Code by reason of Force Majeure, the Party’s relevant obligations under this Code shall be suspended and the Party shall be relieved from liability, subject to paragraph </w:t>
      </w:r>
      <w:r w:rsidR="00DB3A46">
        <w:fldChar w:fldCharType="begin"/>
      </w:r>
      <w:r w:rsidR="00DB3A46">
        <w:instrText xml:space="preserve"> REF _Ref451530205 \r \h  \* MERGEFORMAT </w:instrText>
      </w:r>
      <w:r w:rsidR="00DB3A46">
        <w:fldChar w:fldCharType="separate"/>
      </w:r>
      <w:r w:rsidR="008C10E8">
        <w:t>B.22.3.3</w:t>
      </w:r>
      <w:r w:rsidR="00DB3A46">
        <w:fldChar w:fldCharType="end"/>
      </w:r>
      <w:r w:rsidRPr="009D2D9E">
        <w:t xml:space="preserve">, in respect of such obligations provided that such liability and suspension shall be of no greater scope and of no longer duration than is required by the Force Majeure. </w:t>
      </w:r>
    </w:p>
    <w:p w14:paraId="008D6D04" w14:textId="77777777" w:rsidR="00A1520A" w:rsidRPr="009D2D9E" w:rsidRDefault="00A1520A" w:rsidP="00F67244">
      <w:pPr>
        <w:pStyle w:val="CERLEVEL4"/>
      </w:pPr>
      <w:bookmarkStart w:id="508" w:name="_Ref451530205"/>
      <w:r w:rsidRPr="009D2D9E">
        <w:t>The Party shall be relieved from liability only for so long as and to the extent that the occurrence of Force Majeure and/or the effects of such occurrence could not be overcome by measures which the Party might reasonably be expected to take as a Prudent Industry Operator with a view to continuing or resuming performance of its obligations as appropriate.</w:t>
      </w:r>
      <w:bookmarkEnd w:id="508"/>
      <w:r w:rsidRPr="009D2D9E">
        <w:t xml:space="preserve"> </w:t>
      </w:r>
    </w:p>
    <w:p w14:paraId="008D6D05" w14:textId="77777777" w:rsidR="00A1520A" w:rsidRPr="009D2D9E" w:rsidRDefault="00A1520A" w:rsidP="00F67244">
      <w:pPr>
        <w:pStyle w:val="CERLEVEL4"/>
      </w:pPr>
      <w:r w:rsidRPr="009D2D9E">
        <w:t xml:space="preserve">Notwithstanding the foregoing, Force Majeure shall not relieve any Affected Party from any liability to make any payments or charges due under the Code (including without limitation to make Trading Charges, Trading Payments, Capacity Charges or Capacity Payments), even if the payment or charge is incurred in whole or in part as a result of the Force Majeure event save to the extent that any failure to pay is caused by Force Majeure affecting all reasonable means of payment in which event on the cessation of the Force Majeure event, the Affected Party shall pay Interest on any amounts due from the Payment Due Date to the actual date of payment. </w:t>
      </w:r>
    </w:p>
    <w:p w14:paraId="008D6D06" w14:textId="77777777" w:rsidR="00A1520A" w:rsidRPr="009D2D9E" w:rsidRDefault="00A1520A" w:rsidP="00A1520A">
      <w:pPr>
        <w:pStyle w:val="CERLEVEL2"/>
        <w:rPr>
          <w:lang w:val="en-IE"/>
        </w:rPr>
      </w:pPr>
      <w:bookmarkStart w:id="509" w:name="_Toc418844089"/>
      <w:bookmarkStart w:id="510" w:name="_Toc228073574"/>
      <w:bookmarkStart w:id="511" w:name="_Ref451529935"/>
      <w:bookmarkStart w:id="512" w:name="_Toc103071110"/>
      <w:bookmarkEnd w:id="495"/>
      <w:r w:rsidRPr="009D2D9E">
        <w:rPr>
          <w:lang w:val="en-IE"/>
        </w:rPr>
        <w:t>Waiver</w:t>
      </w:r>
      <w:bookmarkEnd w:id="509"/>
      <w:bookmarkEnd w:id="510"/>
      <w:bookmarkEnd w:id="511"/>
      <w:bookmarkEnd w:id="512"/>
    </w:p>
    <w:p w14:paraId="008D6D07" w14:textId="77777777" w:rsidR="00A1520A" w:rsidRPr="009D2D9E" w:rsidRDefault="00A1520A" w:rsidP="00F67244">
      <w:pPr>
        <w:pStyle w:val="CERLEVEL4"/>
      </w:pPr>
      <w:r w:rsidRPr="009D2D9E">
        <w:t xml:space="preserve">No failure to exercise, nor any delay in exercising, on the part of any Party any right or remedy under the Code or the Framework Agreement operates as a waiver thereof, nor shall any single or partial exercise of any right or remedy prevent any further or other exercise thereof or the exercise of any other right or remedy under the Code or the Framework Agreement. </w:t>
      </w:r>
    </w:p>
    <w:p w14:paraId="008D6D08" w14:textId="77777777" w:rsidR="00A1520A" w:rsidRPr="009D2D9E" w:rsidRDefault="00A1520A" w:rsidP="00A1520A">
      <w:pPr>
        <w:pStyle w:val="CERLEVEL2"/>
        <w:rPr>
          <w:lang w:val="en-IE"/>
        </w:rPr>
      </w:pPr>
      <w:bookmarkStart w:id="513" w:name="_Toc418844090"/>
      <w:bookmarkStart w:id="514" w:name="_Toc228073575"/>
      <w:bookmarkStart w:id="515" w:name="_Toc159867055"/>
      <w:bookmarkStart w:id="516" w:name="_Toc103071111"/>
      <w:r w:rsidRPr="009D2D9E">
        <w:rPr>
          <w:lang w:val="en-IE"/>
        </w:rPr>
        <w:t>Severance</w:t>
      </w:r>
      <w:bookmarkEnd w:id="513"/>
      <w:bookmarkEnd w:id="514"/>
      <w:bookmarkEnd w:id="515"/>
      <w:bookmarkEnd w:id="516"/>
    </w:p>
    <w:p w14:paraId="008D6D09" w14:textId="77777777" w:rsidR="00A1520A" w:rsidRPr="009D2D9E" w:rsidRDefault="00A1520A" w:rsidP="00F67244">
      <w:pPr>
        <w:pStyle w:val="CERLEVEL4"/>
      </w:pPr>
      <w:r w:rsidRPr="009D2D9E">
        <w:t xml:space="preserve">Each of the provisions of the Code and the Framework Agreement is severable. If at any time any provision or part of a provision of the Code or the Framework Agreement is or becomes illegal, invalid or unenforceable in any respect for the purposes of any Applicable Law or by the decision of any Competent Authority, it shall be deemed severed from the Code and the legality, validity or enforceability of the remaining provisions (in whole or in part) of the Code or the Framework Agreement shall not in any way be affected or impaired thereby. </w:t>
      </w:r>
    </w:p>
    <w:p w14:paraId="008D6D0A" w14:textId="77777777" w:rsidR="00A1520A" w:rsidRPr="009D2D9E" w:rsidRDefault="00A1520A" w:rsidP="00A1520A">
      <w:pPr>
        <w:pStyle w:val="CERLEVEL2"/>
        <w:rPr>
          <w:lang w:val="en-IE"/>
        </w:rPr>
      </w:pPr>
      <w:bookmarkStart w:id="517" w:name="_Toc418844091"/>
      <w:bookmarkStart w:id="518" w:name="_Toc228073576"/>
      <w:bookmarkStart w:id="519" w:name="_Toc159867056"/>
      <w:bookmarkStart w:id="520" w:name="_Toc103071112"/>
      <w:r w:rsidRPr="009D2D9E">
        <w:rPr>
          <w:lang w:val="en-IE"/>
        </w:rPr>
        <w:t>Third P</w:t>
      </w:r>
      <w:r w:rsidRPr="009D2D9E">
        <w:rPr>
          <w:rFonts w:eastAsiaTheme="majorEastAsia"/>
          <w:iCs/>
          <w:lang w:val="en-IE"/>
        </w:rPr>
        <w:t>a</w:t>
      </w:r>
      <w:r w:rsidRPr="009D2D9E">
        <w:rPr>
          <w:lang w:val="en-IE"/>
        </w:rPr>
        <w:t>rty Beneficiaries</w:t>
      </w:r>
      <w:bookmarkEnd w:id="517"/>
      <w:bookmarkEnd w:id="518"/>
      <w:bookmarkEnd w:id="519"/>
      <w:bookmarkEnd w:id="520"/>
    </w:p>
    <w:p w14:paraId="008D6D0B" w14:textId="77777777" w:rsidR="00A1520A" w:rsidRPr="009D2D9E" w:rsidRDefault="00A1520A" w:rsidP="00F67244">
      <w:pPr>
        <w:pStyle w:val="CERLEVEL4"/>
      </w:pPr>
      <w:r w:rsidRPr="009D2D9E">
        <w:t xml:space="preserve">Subject to paragraph </w:t>
      </w:r>
      <w:r w:rsidR="00DB3A46">
        <w:fldChar w:fldCharType="begin"/>
      </w:r>
      <w:r w:rsidR="00DB3A46">
        <w:instrText xml:space="preserve"> REF _Ref451530234 \r \h  \* MERGEFORMAT </w:instrText>
      </w:r>
      <w:r w:rsidR="00DB3A46">
        <w:fldChar w:fldCharType="separate"/>
      </w:r>
      <w:r w:rsidR="008C10E8">
        <w:t>B.25.1.2</w:t>
      </w:r>
      <w:r w:rsidR="00DB3A46">
        <w:fldChar w:fldCharType="end"/>
      </w:r>
      <w:r w:rsidRPr="009D2D9E">
        <w:t xml:space="preserve">, a person who is not a Party shall not have the right (whether under the Contracts (Rights of Third Parties) Act 1999 (United Kingdom), or otherwise) to enforce any provision of the Code or the Framework Agreement, and the Code and the Framework Agreement shall not be construed as granting rights to or imposing </w:t>
      </w:r>
      <w:r w:rsidRPr="009D2D9E">
        <w:rPr>
          <w:rFonts w:cs="Arial"/>
        </w:rPr>
        <w:t>any duty or liability on or to, or any duty of care with reference to, any person who is not a Party</w:t>
      </w:r>
      <w:r w:rsidRPr="009D2D9E">
        <w:t xml:space="preserve">. </w:t>
      </w:r>
    </w:p>
    <w:p w14:paraId="008D6D0C" w14:textId="77777777" w:rsidR="00A1520A" w:rsidRPr="009D2D9E" w:rsidRDefault="00A1520A" w:rsidP="00F67244">
      <w:pPr>
        <w:pStyle w:val="CERLEVEL4"/>
      </w:pPr>
      <w:bookmarkStart w:id="521" w:name="_Ref451530234"/>
      <w:r w:rsidRPr="009D2D9E">
        <w:t>Where rights are granted to the Regulatory Authorities or the Market Auditor pursuant to the Code or the Framework Agreement, the Parties confirm and acknowledge that the Regulatory Authorities, or the Market Auditor, as applicable, shall be entitled to enforce the rights granted to them under the Code as against any other Party to the Code by virtue of the Contracts (Rights of Third Parties) Act, 1999 (United Kingdom).</w:t>
      </w:r>
      <w:bookmarkEnd w:id="521"/>
      <w:r w:rsidRPr="009D2D9E">
        <w:t xml:space="preserve"> </w:t>
      </w:r>
    </w:p>
    <w:p w14:paraId="008D6D0D" w14:textId="77777777" w:rsidR="00A1520A" w:rsidRPr="009D2D9E" w:rsidRDefault="00A1520A" w:rsidP="00F67244">
      <w:pPr>
        <w:pStyle w:val="CERLEVEL4"/>
      </w:pPr>
      <w:r w:rsidRPr="009D2D9E">
        <w:t xml:space="preserve">Subject to any express rights which the Regulatory Authorities have under the Code and to any rights, powers or functions of the Regulatory Authorities under Applicable Laws, where a person who is not a party to the Code has a right to enforce any provisions of the Code pursuant to paragraph </w:t>
      </w:r>
      <w:r w:rsidR="00DB3A46">
        <w:fldChar w:fldCharType="begin"/>
      </w:r>
      <w:r w:rsidR="00DB3A46">
        <w:instrText xml:space="preserve"> REF _Ref451530234 \r \h  \* MERGEFORMAT </w:instrText>
      </w:r>
      <w:r w:rsidR="00DB3A46">
        <w:fldChar w:fldCharType="separate"/>
      </w:r>
      <w:r w:rsidR="008C10E8">
        <w:t>B.25.1.2</w:t>
      </w:r>
      <w:r w:rsidR="00DB3A46">
        <w:fldChar w:fldCharType="end"/>
      </w:r>
      <w:r w:rsidRPr="009D2D9E">
        <w:t xml:space="preserve">, the Parties may vary or terminate the Code in accordance with its provisions and without requiring the consent of that person. </w:t>
      </w:r>
    </w:p>
    <w:p w14:paraId="008D6D0E" w14:textId="77777777" w:rsidR="00A1520A" w:rsidRPr="009D2D9E" w:rsidRDefault="00A1520A" w:rsidP="00A1520A">
      <w:pPr>
        <w:pStyle w:val="CERLEVEL2"/>
        <w:rPr>
          <w:lang w:val="en-IE"/>
        </w:rPr>
      </w:pPr>
      <w:bookmarkStart w:id="522" w:name="_Toc418844092"/>
      <w:bookmarkStart w:id="523" w:name="_Toc228073577"/>
      <w:bookmarkStart w:id="524" w:name="_Toc103071113"/>
      <w:r w:rsidRPr="009D2D9E">
        <w:rPr>
          <w:lang w:val="en-IE"/>
        </w:rPr>
        <w:t>No Association</w:t>
      </w:r>
      <w:bookmarkEnd w:id="522"/>
      <w:bookmarkEnd w:id="523"/>
      <w:bookmarkEnd w:id="524"/>
      <w:r w:rsidRPr="009D2D9E">
        <w:rPr>
          <w:lang w:val="en-IE"/>
        </w:rPr>
        <w:t xml:space="preserve"> </w:t>
      </w:r>
    </w:p>
    <w:p w14:paraId="008D6D0F" w14:textId="77777777" w:rsidR="00A1520A" w:rsidRPr="009D2D9E" w:rsidRDefault="00A1520A" w:rsidP="00F67244">
      <w:pPr>
        <w:pStyle w:val="CERLEVEL4"/>
      </w:pPr>
      <w:r w:rsidRPr="009D2D9E">
        <w:t xml:space="preserve">Except where expressly provided, the Code and the Framework Agreement shall not be interpreted or construed as creating an association, agency, joint venture or partnership between the </w:t>
      </w:r>
      <w:r w:rsidRPr="009D2D9E">
        <w:rPr>
          <w:rFonts w:cs="Arial"/>
        </w:rPr>
        <w:t>Parties. Further, except where expressly provided, nothing in the Code</w:t>
      </w:r>
      <w:r w:rsidRPr="009D2D9E">
        <w:t xml:space="preserve"> or the Framework Agreement shall give any Party the right, power or authority to enter into any agreement or undertaking for, or act on behalf of, or to act as or to be an agent or representative of, or otherwise to bind, any other Party. </w:t>
      </w:r>
    </w:p>
    <w:p w14:paraId="008D6D10" w14:textId="77777777" w:rsidR="00A1520A" w:rsidRPr="009D2D9E" w:rsidRDefault="00A1520A" w:rsidP="00A1520A">
      <w:pPr>
        <w:pStyle w:val="CERLEVEL2"/>
        <w:rPr>
          <w:lang w:val="en-IE"/>
        </w:rPr>
      </w:pPr>
      <w:bookmarkStart w:id="525" w:name="_Toc418844093"/>
      <w:bookmarkStart w:id="526" w:name="_Toc228073578"/>
      <w:bookmarkStart w:id="527" w:name="_Toc159867057"/>
      <w:bookmarkStart w:id="528" w:name="_Toc103071114"/>
      <w:r w:rsidRPr="009D2D9E">
        <w:rPr>
          <w:lang w:val="en-IE"/>
        </w:rPr>
        <w:t>Assignment</w:t>
      </w:r>
      <w:bookmarkEnd w:id="525"/>
      <w:bookmarkEnd w:id="526"/>
      <w:bookmarkEnd w:id="527"/>
      <w:bookmarkEnd w:id="528"/>
      <w:r w:rsidRPr="009D2D9E">
        <w:rPr>
          <w:lang w:val="en-IE"/>
        </w:rPr>
        <w:t xml:space="preserve"> </w:t>
      </w:r>
    </w:p>
    <w:p w14:paraId="008D6D11" w14:textId="77777777" w:rsidR="00A1520A" w:rsidRPr="009D2D9E" w:rsidRDefault="00A1520A" w:rsidP="00F67244">
      <w:pPr>
        <w:pStyle w:val="CERLEVEL4"/>
      </w:pPr>
      <w:r w:rsidRPr="009D2D9E">
        <w:t xml:space="preserve">Except with the prior written consent of the Regulatory Authorities, or as otherwise expressly provided herein, a Party shall not assign or transfer or purport to assign or transfer all or any of its rights or obligations under the Code or the Framework Agreement. Any request to assign or transfer any or all of a Party’s rights under the Code or the Framework Agreement shall be notified to the Market Operator and shall be subject to the prior consent of the Regulatory Authorities but not of any other Party. In giving consent under this paragraph, the Regulatory Authorities may impose such conditions as they determine are necessary for the purposes of the proper functioning of the SEM. </w:t>
      </w:r>
    </w:p>
    <w:p w14:paraId="008D6D12" w14:textId="77777777" w:rsidR="00A1520A" w:rsidRPr="009D2D9E" w:rsidRDefault="00A1520A" w:rsidP="00F67244">
      <w:pPr>
        <w:pStyle w:val="CERLEVEL4"/>
      </w:pPr>
      <w:r w:rsidRPr="009D2D9E">
        <w:t xml:space="preserve">A Party may authorise a Data Processing Entity to submit Data in respect of its Units as provided for in Chapter C (Data and Information Systems), provided that each Party shall always remain liable at all times for fulfilling its obligations under the Code. </w:t>
      </w:r>
    </w:p>
    <w:p w14:paraId="008D6D13" w14:textId="77777777" w:rsidR="00A1520A" w:rsidRPr="009D2D9E" w:rsidRDefault="00A1520A" w:rsidP="00A1520A">
      <w:pPr>
        <w:pStyle w:val="CERLEVEL2"/>
        <w:rPr>
          <w:lang w:val="en-IE"/>
        </w:rPr>
      </w:pPr>
      <w:bookmarkStart w:id="529" w:name="_Toc418844095"/>
      <w:bookmarkStart w:id="530" w:name="_Toc228073580"/>
      <w:bookmarkStart w:id="531" w:name="_Toc159867059"/>
      <w:bookmarkStart w:id="532" w:name="_Toc103071115"/>
      <w:r w:rsidRPr="009D2D9E">
        <w:rPr>
          <w:lang w:val="en-IE"/>
        </w:rPr>
        <w:t>Publication of the Code</w:t>
      </w:r>
      <w:bookmarkEnd w:id="529"/>
      <w:bookmarkEnd w:id="530"/>
      <w:bookmarkEnd w:id="531"/>
      <w:bookmarkEnd w:id="532"/>
    </w:p>
    <w:p w14:paraId="008D6D14" w14:textId="77777777" w:rsidR="00A1520A" w:rsidRPr="009D2D9E" w:rsidRDefault="00A1520A" w:rsidP="00F67244">
      <w:pPr>
        <w:pStyle w:val="CERLEVEL4"/>
      </w:pPr>
      <w:r w:rsidRPr="009D2D9E">
        <w:t xml:space="preserve">The Market Operator shall publish the current, effective version of the Code no less frequently than twice yearly in line with the Scheduled Release (unless there has been no change from the previous version). The published version of the Code shall be amended to reflect any Modifications as soon as practical in accordance with the terms set out within Agreed Procedure 12 “Modification Committee Operation”. The date of publication of the complete amended version of the Code shall not affect the date of coming into effect of the relevant Modification. </w:t>
      </w:r>
    </w:p>
    <w:p w14:paraId="008D6D15" w14:textId="77777777" w:rsidR="00A1520A" w:rsidRPr="009D2D9E" w:rsidRDefault="00A1520A" w:rsidP="00F67244">
      <w:pPr>
        <w:pStyle w:val="CERLEVEL4"/>
      </w:pPr>
      <w:r w:rsidRPr="009D2D9E">
        <w:t>The Market Operator shall also publish at all times a list of effective Modifications which have been approved but have not yet been incorporated into the current baseline version of the Code.</w:t>
      </w:r>
    </w:p>
    <w:p w14:paraId="008D6D16" w14:textId="77777777" w:rsidR="00A1520A" w:rsidRPr="009D2D9E" w:rsidRDefault="00A1520A" w:rsidP="00F67244">
      <w:pPr>
        <w:pStyle w:val="CERLEVEL4"/>
      </w:pPr>
      <w:r w:rsidRPr="009D2D9E">
        <w:t xml:space="preserve">The Market Operator shall not be obliged to publish any material that it reasonably believes may be of an obscene or libellous or similar nature. </w:t>
      </w:r>
    </w:p>
    <w:p w14:paraId="008D6D17" w14:textId="77777777" w:rsidR="00A1520A" w:rsidRPr="009D2D9E" w:rsidRDefault="00A1520A" w:rsidP="00A1520A">
      <w:pPr>
        <w:pStyle w:val="CERLEVEL2"/>
        <w:rPr>
          <w:lang w:val="en-IE"/>
        </w:rPr>
      </w:pPr>
      <w:bookmarkStart w:id="533" w:name="_Toc418844096"/>
      <w:bookmarkStart w:id="534" w:name="_Toc228073581"/>
      <w:bookmarkStart w:id="535" w:name="_Toc159867060"/>
      <w:bookmarkStart w:id="536" w:name="_Ref451521550"/>
      <w:bookmarkStart w:id="537" w:name="_Ref451528162"/>
      <w:bookmarkStart w:id="538" w:name="_Ref459297399"/>
      <w:bookmarkStart w:id="539" w:name="_Toc103071116"/>
      <w:r w:rsidRPr="009D2D9E">
        <w:rPr>
          <w:lang w:val="en-IE"/>
        </w:rPr>
        <w:t>Confidential Information</w:t>
      </w:r>
      <w:bookmarkEnd w:id="533"/>
      <w:bookmarkEnd w:id="534"/>
      <w:bookmarkEnd w:id="535"/>
      <w:bookmarkEnd w:id="536"/>
      <w:bookmarkEnd w:id="537"/>
      <w:bookmarkEnd w:id="538"/>
      <w:bookmarkEnd w:id="539"/>
    </w:p>
    <w:p w14:paraId="008D6D18" w14:textId="77777777" w:rsidR="00A1520A" w:rsidRPr="009D2D9E" w:rsidRDefault="00A1520A" w:rsidP="00F67244">
      <w:pPr>
        <w:pStyle w:val="CERLEVEL4"/>
      </w:pPr>
      <w:r w:rsidRPr="009D2D9E">
        <w:t xml:space="preserve">Confidential Information means, in relation to any Party, information which is designated in writing by that Party as “confidential information”, or which would be considered as being confidential by its nature, and which is disclosed in connection with the Code, the Framework Agreement or the disclosing Party’s activities in connection with the Code. Confidential Information shall not include: </w:t>
      </w:r>
    </w:p>
    <w:p w14:paraId="008D6D19" w14:textId="77777777" w:rsidR="00A1520A" w:rsidRPr="009D2D9E" w:rsidRDefault="00A1520A" w:rsidP="00A1520A">
      <w:pPr>
        <w:pStyle w:val="CERLEVEL5"/>
        <w:rPr>
          <w:lang w:val="en-IE"/>
        </w:rPr>
      </w:pPr>
      <w:r w:rsidRPr="009D2D9E">
        <w:rPr>
          <w:lang w:val="en-IE"/>
        </w:rPr>
        <w:t>the existence of and terms of the Code or the Framework Agreement; and</w:t>
      </w:r>
    </w:p>
    <w:p w14:paraId="008D6D1A" w14:textId="77777777" w:rsidR="00A1520A" w:rsidRPr="009D2D9E" w:rsidRDefault="00A1520A" w:rsidP="00A1520A">
      <w:pPr>
        <w:pStyle w:val="CERLEVEL5"/>
        <w:rPr>
          <w:lang w:val="en-IE"/>
        </w:rPr>
      </w:pPr>
      <w:r w:rsidRPr="009D2D9E">
        <w:rPr>
          <w:lang w:val="en-IE"/>
        </w:rPr>
        <w:t xml:space="preserve">Data Records or items which are at the relevant time required to be published in accordance with this Code. </w:t>
      </w:r>
    </w:p>
    <w:p w14:paraId="008D6D1B" w14:textId="77777777" w:rsidR="00A1520A" w:rsidRPr="009D2D9E" w:rsidRDefault="00A1520A" w:rsidP="00F67244">
      <w:pPr>
        <w:pStyle w:val="CERLEVEL4"/>
      </w:pPr>
      <w:r w:rsidRPr="009D2D9E">
        <w:t>For the purpose of this section, a “</w:t>
      </w:r>
      <w:r w:rsidRPr="009D2D9E">
        <w:rPr>
          <w:b/>
        </w:rPr>
        <w:t>Recipient Party</w:t>
      </w:r>
      <w:r w:rsidRPr="009D2D9E">
        <w:t>” is any Party which receives, acquires possession or control of, or otherwise becomes aware of Confidential Information of another Party. A “</w:t>
      </w:r>
      <w:r w:rsidRPr="009D2D9E">
        <w:rPr>
          <w:b/>
        </w:rPr>
        <w:t>Disclosing Party</w:t>
      </w:r>
      <w:r w:rsidRPr="009D2D9E">
        <w:t xml:space="preserve">” is any Party by whom the Confidential Information is disclosed. </w:t>
      </w:r>
    </w:p>
    <w:p w14:paraId="008D6D1C" w14:textId="77777777" w:rsidR="00A1520A" w:rsidRPr="009D2D9E" w:rsidRDefault="00A1520A" w:rsidP="00F67244">
      <w:pPr>
        <w:pStyle w:val="CERLEVEL4"/>
      </w:pPr>
      <w:bookmarkStart w:id="540" w:name="_Ref451530305"/>
      <w:r w:rsidRPr="009D2D9E">
        <w:t>Each Recipient Party shall keep confidential any Confidential Information relating to any Disclosing Party and shall:</w:t>
      </w:r>
      <w:bookmarkEnd w:id="540"/>
      <w:r w:rsidRPr="009D2D9E">
        <w:t xml:space="preserve"> </w:t>
      </w:r>
    </w:p>
    <w:p w14:paraId="008D6D1D" w14:textId="77777777" w:rsidR="00A1520A" w:rsidRPr="009D2D9E" w:rsidRDefault="00A1520A" w:rsidP="00A1520A">
      <w:pPr>
        <w:pStyle w:val="CERLEVEL5"/>
        <w:rPr>
          <w:lang w:val="en-IE"/>
        </w:rPr>
      </w:pPr>
      <w:r w:rsidRPr="009D2D9E">
        <w:rPr>
          <w:lang w:val="en-IE"/>
        </w:rPr>
        <w:t xml:space="preserve">use the Confidential Information only for the purpose of performing its obligations under the Code and for no other purpose whatsoever; </w:t>
      </w:r>
    </w:p>
    <w:p w14:paraId="008D6D1E" w14:textId="77777777" w:rsidR="00A1520A" w:rsidRPr="009D2D9E" w:rsidRDefault="00A1520A" w:rsidP="00A1520A">
      <w:pPr>
        <w:pStyle w:val="CERLEVEL5"/>
        <w:rPr>
          <w:lang w:val="en-IE"/>
        </w:rPr>
      </w:pPr>
      <w:r w:rsidRPr="009D2D9E">
        <w:rPr>
          <w:lang w:val="en-IE"/>
        </w:rPr>
        <w:t xml:space="preserve">not at any time disclose, reveal, or otherwise disseminate the Confidential Information to any person or Party whatsoever or to permit any person or Party any form of access to the Confidential Information without the prior written consent of the Disclosing Party; </w:t>
      </w:r>
    </w:p>
    <w:p w14:paraId="008D6D1F" w14:textId="77777777" w:rsidR="00A1520A" w:rsidRPr="009D2D9E" w:rsidRDefault="00A1520A" w:rsidP="00A1520A">
      <w:pPr>
        <w:pStyle w:val="CERLEVEL5"/>
        <w:rPr>
          <w:lang w:val="en-IE"/>
        </w:rPr>
      </w:pPr>
      <w:r w:rsidRPr="009D2D9E">
        <w:rPr>
          <w:lang w:val="en-IE"/>
        </w:rPr>
        <w:t xml:space="preserve">treat and safeguard as private and confidential all Confidential Information received at any time keeping it and treating it with the same care as any Prudent Industry Operator would be expected to exercise; </w:t>
      </w:r>
    </w:p>
    <w:p w14:paraId="008D6D20" w14:textId="77777777" w:rsidR="00A1520A" w:rsidRPr="009D2D9E" w:rsidRDefault="00A1520A" w:rsidP="00A1520A">
      <w:pPr>
        <w:pStyle w:val="CERLEVEL5"/>
        <w:rPr>
          <w:lang w:val="en-IE"/>
        </w:rPr>
      </w:pPr>
      <w:r w:rsidRPr="009D2D9E">
        <w:rPr>
          <w:lang w:val="en-IE"/>
        </w:rPr>
        <w:t>not use the Confidential Information, or permit or assist a third party to use the Confidential Information, to procure a commercial advantage over, or an advantage which is in any way likely to be prejudicial, whether directly or indirectly to, the Disclosing Party or to its business, goodwill or reputation; and</w:t>
      </w:r>
    </w:p>
    <w:p w14:paraId="008D6D21" w14:textId="77777777" w:rsidR="00A1520A" w:rsidRPr="009D2D9E" w:rsidRDefault="00A1520A" w:rsidP="00A1520A">
      <w:pPr>
        <w:pStyle w:val="CERLEVEL5"/>
        <w:rPr>
          <w:lang w:val="en-IE"/>
        </w:rPr>
      </w:pPr>
      <w:r w:rsidRPr="009D2D9E">
        <w:rPr>
          <w:lang w:val="en-IE"/>
        </w:rPr>
        <w:t xml:space="preserve">not use the Confidential Information or permit or assist a third party to use the Confidential Information to attract management, employees, advisors, agents, representatives, consultants, contractors, sub-contractors or customers away from the Disclosing Party. </w:t>
      </w:r>
    </w:p>
    <w:p w14:paraId="008D6D22" w14:textId="77777777" w:rsidR="00A1520A" w:rsidRPr="009D2D9E" w:rsidRDefault="00A1520A" w:rsidP="00A1520A">
      <w:pPr>
        <w:pStyle w:val="CERLEVEL3"/>
        <w:rPr>
          <w:lang w:val="en-IE"/>
        </w:rPr>
      </w:pPr>
      <w:bookmarkStart w:id="541" w:name="_Toc418844097"/>
      <w:bookmarkStart w:id="542" w:name="_Toc228073582"/>
      <w:bookmarkStart w:id="543" w:name="_Toc159867061"/>
      <w:bookmarkStart w:id="544" w:name="_Toc103071117"/>
      <w:r w:rsidRPr="009D2D9E">
        <w:rPr>
          <w:lang w:val="en-IE"/>
        </w:rPr>
        <w:t>Exceptions</w:t>
      </w:r>
      <w:bookmarkEnd w:id="541"/>
      <w:bookmarkEnd w:id="542"/>
      <w:bookmarkEnd w:id="543"/>
      <w:bookmarkEnd w:id="544"/>
    </w:p>
    <w:p w14:paraId="008D6D23" w14:textId="77777777" w:rsidR="00A1520A" w:rsidRPr="009D2D9E" w:rsidRDefault="00A1520A" w:rsidP="00F67244">
      <w:pPr>
        <w:pStyle w:val="CERLEVEL4"/>
      </w:pPr>
      <w:r w:rsidRPr="009D2D9E">
        <w:t xml:space="preserve">The obligations set out in paragraph </w:t>
      </w:r>
      <w:r w:rsidR="00DB3A46">
        <w:fldChar w:fldCharType="begin"/>
      </w:r>
      <w:r w:rsidR="00DB3A46">
        <w:instrText xml:space="preserve"> REF _Ref451530305 \r \h  \* MERGEFORMAT </w:instrText>
      </w:r>
      <w:r w:rsidR="00DB3A46">
        <w:fldChar w:fldCharType="separate"/>
      </w:r>
      <w:r w:rsidR="008C10E8">
        <w:t>B.29.1.3</w:t>
      </w:r>
      <w:r w:rsidR="00DB3A46">
        <w:fldChar w:fldCharType="end"/>
      </w:r>
      <w:r w:rsidRPr="009D2D9E">
        <w:t xml:space="preserve"> do not apply to: </w:t>
      </w:r>
    </w:p>
    <w:p w14:paraId="008D6D24" w14:textId="77777777" w:rsidR="00A1520A" w:rsidRPr="009D2D9E" w:rsidRDefault="00A1520A" w:rsidP="00A1520A">
      <w:pPr>
        <w:pStyle w:val="CERLEVEL5"/>
        <w:rPr>
          <w:lang w:val="en-IE"/>
        </w:rPr>
      </w:pPr>
      <w:r w:rsidRPr="009D2D9E">
        <w:rPr>
          <w:lang w:val="en-IE"/>
        </w:rPr>
        <w:t xml:space="preserve">information which at the time of disclosure to the Receiving Party is within the public domain; </w:t>
      </w:r>
    </w:p>
    <w:p w14:paraId="008D6D25" w14:textId="77777777" w:rsidR="00A1520A" w:rsidRPr="009D2D9E" w:rsidRDefault="00A1520A" w:rsidP="00A1520A">
      <w:pPr>
        <w:pStyle w:val="CERLEVEL5"/>
        <w:rPr>
          <w:lang w:val="en-IE"/>
        </w:rPr>
      </w:pPr>
      <w:r w:rsidRPr="009D2D9E">
        <w:rPr>
          <w:lang w:val="en-IE"/>
        </w:rPr>
        <w:t>information which comes into the public domain other than by reason of a breach of the Code or of any Legal Requirement by the Recipient Party; or</w:t>
      </w:r>
    </w:p>
    <w:p w14:paraId="008D6D26" w14:textId="77777777" w:rsidR="00A1520A" w:rsidRPr="009D2D9E" w:rsidRDefault="00A1520A" w:rsidP="00A1520A">
      <w:pPr>
        <w:pStyle w:val="CERLEVEL5"/>
        <w:rPr>
          <w:lang w:val="en-IE"/>
        </w:rPr>
      </w:pPr>
      <w:r w:rsidRPr="009D2D9E">
        <w:rPr>
          <w:lang w:val="en-IE"/>
        </w:rPr>
        <w:t xml:space="preserve">information which was lawfully within the possession of the Recipient Party prior to its being furnished to it by or on behalf of the Disclosing Party as evidenced by the written records of the Recipient Party or the sworn evidence of an officer of the Recipient Party, provided that the source of such information was not bound by a confidentiality agreement or any other obligation of secrecy in respect thereof. </w:t>
      </w:r>
    </w:p>
    <w:p w14:paraId="008D6D27" w14:textId="77777777" w:rsidR="00A1520A" w:rsidRPr="009D2D9E" w:rsidRDefault="00A1520A" w:rsidP="00A1520A">
      <w:pPr>
        <w:pStyle w:val="CERLEVEL3"/>
        <w:rPr>
          <w:lang w:val="en-IE"/>
        </w:rPr>
      </w:pPr>
      <w:bookmarkStart w:id="545" w:name="_Toc418844098"/>
      <w:bookmarkStart w:id="546" w:name="_Toc228073583"/>
      <w:bookmarkStart w:id="547" w:name="_Toc159867062"/>
      <w:bookmarkStart w:id="548" w:name="_Toc103071118"/>
      <w:r w:rsidRPr="009D2D9E">
        <w:rPr>
          <w:lang w:val="en-IE"/>
        </w:rPr>
        <w:t>Permitted Disclosures</w:t>
      </w:r>
      <w:bookmarkEnd w:id="545"/>
      <w:bookmarkEnd w:id="546"/>
      <w:bookmarkEnd w:id="547"/>
      <w:bookmarkEnd w:id="548"/>
    </w:p>
    <w:p w14:paraId="008D6D28" w14:textId="77777777" w:rsidR="00A1520A" w:rsidRPr="009D2D9E" w:rsidRDefault="00A1520A" w:rsidP="00F67244">
      <w:pPr>
        <w:pStyle w:val="CERLEVEL4"/>
      </w:pPr>
      <w:r w:rsidRPr="009D2D9E">
        <w:t xml:space="preserve">Nothing in paragraph </w:t>
      </w:r>
      <w:r w:rsidR="00DB3A46">
        <w:fldChar w:fldCharType="begin"/>
      </w:r>
      <w:r w:rsidR="00DB3A46">
        <w:instrText xml:space="preserve"> REF _Ref451530305 \r \h  \* MERGEFORMAT </w:instrText>
      </w:r>
      <w:r w:rsidR="00DB3A46">
        <w:fldChar w:fldCharType="separate"/>
      </w:r>
      <w:r w:rsidR="008C10E8">
        <w:t>B.29.1.3</w:t>
      </w:r>
      <w:r w:rsidR="00DB3A46">
        <w:fldChar w:fldCharType="end"/>
      </w:r>
      <w:r w:rsidRPr="009D2D9E">
        <w:t xml:space="preserve"> shall prevent the disclosure of Confidential Information by a Recipient Party: </w:t>
      </w:r>
    </w:p>
    <w:p w14:paraId="008D6D29" w14:textId="77777777" w:rsidR="00A1520A" w:rsidRPr="009D2D9E" w:rsidRDefault="00A1520A" w:rsidP="00A1520A">
      <w:pPr>
        <w:pStyle w:val="CERLEVEL5"/>
        <w:rPr>
          <w:lang w:val="en-IE"/>
        </w:rPr>
      </w:pPr>
      <w:r w:rsidRPr="009D2D9E">
        <w:rPr>
          <w:lang w:val="en-IE"/>
        </w:rPr>
        <w:t xml:space="preserve">to any lending or other financial institution proposing to provide or arrange the provision of finance or Credit Cover to the Recipient Party, where and to the extent that the disclosure of such Confidential Information is reasonably required for the purposes of the provision or arrangement of such finance or Credit Cover, and provided that the person to whom the Confidential Information is disclosed is bound by confidentiality provisions equivalent to those in paragraph </w:t>
      </w:r>
      <w:r w:rsidR="00DB3A46">
        <w:fldChar w:fldCharType="begin"/>
      </w:r>
      <w:r w:rsidR="00DB3A46">
        <w:instrText xml:space="preserve"> REF _Ref451530305 \r \h  \* MERGEFORMAT </w:instrText>
      </w:r>
      <w:r w:rsidR="00DB3A46">
        <w:fldChar w:fldCharType="separate"/>
      </w:r>
      <w:r w:rsidR="008C10E8">
        <w:rPr>
          <w:lang w:val="en-IE"/>
        </w:rPr>
        <w:t>B.29.1.3</w:t>
      </w:r>
      <w:r w:rsidR="00DB3A46">
        <w:fldChar w:fldCharType="end"/>
      </w:r>
      <w:r w:rsidRPr="009D2D9E">
        <w:rPr>
          <w:lang w:val="en-IE"/>
        </w:rPr>
        <w:t xml:space="preserve">; </w:t>
      </w:r>
    </w:p>
    <w:p w14:paraId="008D6D2A" w14:textId="77777777" w:rsidR="00A1520A" w:rsidRPr="009D2D9E" w:rsidRDefault="00A1520A" w:rsidP="00A1520A">
      <w:pPr>
        <w:pStyle w:val="CERLEVEL5"/>
        <w:rPr>
          <w:lang w:val="en-IE"/>
        </w:rPr>
      </w:pPr>
      <w:r w:rsidRPr="009D2D9E">
        <w:rPr>
          <w:lang w:val="en-IE"/>
        </w:rPr>
        <w:t xml:space="preserve">as may be required by the regulations of any recognised stock exchange on which the share capital of the Recipient Party (or any parent or affiliated undertaking of the Recipient Party) is or is proposed to be from time to time listed or dealt in, and the Recipient Party shall, if reasonably practicable prior to making the disclosure, and in any event as soon as reasonably practicable thereafter, supply the Disclosing Party with a copy of such disclosure or statement and details of the persons to whom the Confidential Information is to be, or has been, disclosed. Where a copy of such disclosure or statement has been supplied prior to making the disclosure, the Disclosing Party may give comments on that disclosure or statement to the Recipient Party; </w:t>
      </w:r>
    </w:p>
    <w:p w14:paraId="008D6D2B" w14:textId="77777777" w:rsidR="00A1520A" w:rsidRPr="009D2D9E" w:rsidRDefault="00A1520A" w:rsidP="00A1520A">
      <w:pPr>
        <w:pStyle w:val="CERLEVEL5"/>
        <w:rPr>
          <w:lang w:val="en-IE"/>
        </w:rPr>
      </w:pPr>
      <w:r w:rsidRPr="009D2D9E">
        <w:rPr>
          <w:lang w:val="en-IE"/>
        </w:rPr>
        <w:t xml:space="preserve">as may be required to comply with Legal Requirements of the Recipient Party; </w:t>
      </w:r>
    </w:p>
    <w:p w14:paraId="008D6D2C" w14:textId="77777777" w:rsidR="00A1520A" w:rsidRPr="009D2D9E" w:rsidRDefault="00A1520A" w:rsidP="00A1520A">
      <w:pPr>
        <w:pStyle w:val="CERLEVEL5"/>
        <w:rPr>
          <w:lang w:val="en-IE"/>
        </w:rPr>
      </w:pPr>
      <w:r w:rsidRPr="009D2D9E">
        <w:rPr>
          <w:lang w:val="en-IE"/>
        </w:rPr>
        <w:t xml:space="preserve">contemplated by a Market Code or </w:t>
      </w:r>
      <w:r w:rsidR="008D177D" w:rsidRPr="009D2D9E">
        <w:rPr>
          <w:lang w:val="en-IE"/>
        </w:rPr>
        <w:t>any</w:t>
      </w:r>
      <w:r w:rsidRPr="009D2D9E">
        <w:rPr>
          <w:lang w:val="en-IE"/>
        </w:rPr>
        <w:t xml:space="preserve"> NEMO Rules;</w:t>
      </w:r>
    </w:p>
    <w:p w14:paraId="008D6D2D" w14:textId="77777777" w:rsidR="00A1520A" w:rsidRPr="009D2D9E" w:rsidRDefault="00A1520A" w:rsidP="00A1520A">
      <w:pPr>
        <w:pStyle w:val="CERLEVEL5"/>
        <w:rPr>
          <w:lang w:val="en-IE"/>
        </w:rPr>
      </w:pPr>
      <w:r w:rsidRPr="009D2D9E">
        <w:rPr>
          <w:lang w:val="en-IE"/>
        </w:rPr>
        <w:t xml:space="preserve">as may be necessary in relation to an application by any person for a connection to or use of the Transmission System or Distribution System in accordance with Section 34 of the Energy Regulation Act, 1999 (Ireland) or with the Northern Ireland Grid Code; </w:t>
      </w:r>
    </w:p>
    <w:p w14:paraId="008D6D2E" w14:textId="77777777" w:rsidR="00A1520A" w:rsidRPr="009D2D9E" w:rsidRDefault="00A1520A" w:rsidP="00A1520A">
      <w:pPr>
        <w:pStyle w:val="CERLEVEL5"/>
        <w:rPr>
          <w:lang w:val="en-IE"/>
        </w:rPr>
      </w:pPr>
      <w:r w:rsidRPr="009D2D9E">
        <w:rPr>
          <w:lang w:val="en-IE"/>
        </w:rPr>
        <w:t>as may be required by the DRB, a Court having competent jurisdiction or a Competent Authority; or</w:t>
      </w:r>
    </w:p>
    <w:p w14:paraId="008D6D2F" w14:textId="77777777" w:rsidR="00A1520A" w:rsidRPr="009D2D9E" w:rsidRDefault="00A1520A" w:rsidP="00A1520A">
      <w:pPr>
        <w:pStyle w:val="CERLEVEL5"/>
        <w:rPr>
          <w:lang w:val="en-IE"/>
        </w:rPr>
      </w:pPr>
      <w:r w:rsidRPr="009D2D9E">
        <w:rPr>
          <w:lang w:val="en-IE"/>
        </w:rPr>
        <w:t xml:space="preserve">as may be otherwise agreed in writing by the Disclosing Party prior to disclosure by the Recipient Party. </w:t>
      </w:r>
    </w:p>
    <w:p w14:paraId="008D6D30" w14:textId="77777777" w:rsidR="00A1520A" w:rsidRPr="009D2D9E" w:rsidRDefault="00A1520A" w:rsidP="00F67244">
      <w:pPr>
        <w:pStyle w:val="CERLEVEL4"/>
      </w:pPr>
      <w:r w:rsidRPr="009D2D9E">
        <w:t xml:space="preserve">The confidentiality obligations set out in this section </w:t>
      </w:r>
      <w:r w:rsidR="00DB3A46">
        <w:fldChar w:fldCharType="begin"/>
      </w:r>
      <w:r w:rsidR="00DB3A46">
        <w:instrText xml:space="preserve"> REF _Ref459297399 \r \h  \* MERGEFORMAT </w:instrText>
      </w:r>
      <w:r w:rsidR="00DB3A46">
        <w:fldChar w:fldCharType="separate"/>
      </w:r>
      <w:r w:rsidR="008C10E8">
        <w:t>B.29</w:t>
      </w:r>
      <w:r w:rsidR="00DB3A46">
        <w:fldChar w:fldCharType="end"/>
      </w:r>
      <w:r w:rsidRPr="009D2D9E">
        <w:t xml:space="preserve"> shall continue to apply to any Terminated Party in respect of Confidential Information which came into its possession while it was a Party. </w:t>
      </w:r>
    </w:p>
    <w:p w14:paraId="008D6D31" w14:textId="77777777" w:rsidR="00A1520A" w:rsidRPr="009D2D9E" w:rsidRDefault="00A1520A" w:rsidP="00A1520A">
      <w:pPr>
        <w:pStyle w:val="CERLEVEL2"/>
        <w:rPr>
          <w:lang w:val="en-IE"/>
        </w:rPr>
      </w:pPr>
      <w:bookmarkStart w:id="549" w:name="_Toc418844099"/>
      <w:bookmarkStart w:id="550" w:name="_Toc228073584"/>
      <w:bookmarkStart w:id="551" w:name="_Toc159867063"/>
      <w:bookmarkStart w:id="552" w:name="_Toc103071119"/>
      <w:r w:rsidRPr="009D2D9E">
        <w:rPr>
          <w:lang w:val="en-IE"/>
        </w:rPr>
        <w:t>Freedom of Information Acts</w:t>
      </w:r>
      <w:bookmarkEnd w:id="549"/>
      <w:bookmarkEnd w:id="550"/>
      <w:bookmarkEnd w:id="551"/>
      <w:bookmarkEnd w:id="552"/>
    </w:p>
    <w:p w14:paraId="008D6D32" w14:textId="77777777" w:rsidR="00A1520A" w:rsidRPr="009D2D9E" w:rsidRDefault="00A1520A" w:rsidP="00F67244">
      <w:pPr>
        <w:pStyle w:val="CERLEVEL4"/>
      </w:pPr>
      <w:r w:rsidRPr="009D2D9E">
        <w:t xml:space="preserve">All Parties confirm and acknowledge that although they may inform the Market Operator, the System Operators and/or the Regulatory Authorities in writing that specific data submitted under this Code may be classified as Confidential Information, such information may be subject to disclosure in accordance with the provisions of the Freedom of Information Acts as applicable. All Parties acknowledge that any such statement does not bind the Market Operator, any System Operator or the Regulatory Authorities nor guarantee that any such described information will not be subject to disclosure under the Freedom of Information Acts. </w:t>
      </w:r>
    </w:p>
    <w:p w14:paraId="008D6D33" w14:textId="77777777" w:rsidR="00A1520A" w:rsidRPr="009D2D9E" w:rsidRDefault="00A1520A" w:rsidP="00A1520A">
      <w:pPr>
        <w:pStyle w:val="CERLEVEL2"/>
        <w:rPr>
          <w:lang w:val="en-IE"/>
        </w:rPr>
      </w:pPr>
      <w:bookmarkStart w:id="553" w:name="_Toc418844100"/>
      <w:bookmarkStart w:id="554" w:name="_Toc228073585"/>
      <w:bookmarkStart w:id="555" w:name="_Toc159867064"/>
      <w:bookmarkStart w:id="556" w:name="_Toc103071120"/>
      <w:r w:rsidRPr="009D2D9E">
        <w:rPr>
          <w:lang w:val="en-IE"/>
        </w:rPr>
        <w:t>Data Protection</w:t>
      </w:r>
      <w:bookmarkEnd w:id="553"/>
      <w:bookmarkEnd w:id="554"/>
      <w:bookmarkEnd w:id="555"/>
      <w:bookmarkEnd w:id="556"/>
    </w:p>
    <w:p w14:paraId="008D6D34" w14:textId="77777777" w:rsidR="00A1520A" w:rsidRPr="009D2D9E" w:rsidRDefault="00A1520A" w:rsidP="00F67244">
      <w:pPr>
        <w:pStyle w:val="CERLEVEL4"/>
      </w:pPr>
      <w:bookmarkStart w:id="557" w:name="_Ref459297425"/>
      <w:r w:rsidRPr="009D2D9E">
        <w:t>Without prejudice to the generality of any other provision of this Code, each Party shall comply with applicable requirements of Data Protection Legislation in respect of any Personal Data which it Processes in the course of its activities in connection with the Code. All Parties shall use their reasonable endeavours to enter into any contract necessary to legitimise the Processing of Personal Data under Data Protection Legislation.</w:t>
      </w:r>
      <w:bookmarkEnd w:id="557"/>
      <w:r w:rsidRPr="009D2D9E">
        <w:t xml:space="preserve"> </w:t>
      </w:r>
    </w:p>
    <w:p w14:paraId="008D6D35" w14:textId="77777777" w:rsidR="00A1520A" w:rsidRPr="009D2D9E" w:rsidRDefault="00A1520A" w:rsidP="00F67244">
      <w:pPr>
        <w:pStyle w:val="CERLEVEL4"/>
      </w:pPr>
      <w:r w:rsidRPr="009D2D9E">
        <w:t xml:space="preserve">Each Party (“Indemnifying Party”) shall indemnify each other Party and the Regulatory Authorities in respect of any loss or liability howsoever arising incurred by that Party, or the Regulatory Authorities, as appropriate, as a result of a breach of paragraph </w:t>
      </w:r>
      <w:r w:rsidR="00DB3A46">
        <w:fldChar w:fldCharType="begin"/>
      </w:r>
      <w:r w:rsidR="00DB3A46">
        <w:instrText xml:space="preserve"> REF _Ref459297425 \r \h  \* MERGEFORMAT </w:instrText>
      </w:r>
      <w:r w:rsidR="00DB3A46">
        <w:fldChar w:fldCharType="separate"/>
      </w:r>
      <w:r w:rsidR="008C10E8">
        <w:t>B.31.1.1</w:t>
      </w:r>
      <w:r w:rsidR="00DB3A46">
        <w:fldChar w:fldCharType="end"/>
      </w:r>
      <w:r w:rsidRPr="009D2D9E">
        <w:t xml:space="preserve"> by the Indemnifying Party. </w:t>
      </w:r>
    </w:p>
    <w:p w14:paraId="008D6D36" w14:textId="77777777" w:rsidR="00A1520A" w:rsidRPr="009D2D9E" w:rsidRDefault="00A1520A" w:rsidP="00A1520A">
      <w:pPr>
        <w:pStyle w:val="CERLEVEL2"/>
        <w:rPr>
          <w:lang w:val="en-IE"/>
        </w:rPr>
      </w:pPr>
      <w:bookmarkStart w:id="558" w:name="_Toc418844101"/>
      <w:bookmarkStart w:id="559" w:name="_Toc228073586"/>
      <w:bookmarkStart w:id="560" w:name="_Toc159867065"/>
      <w:bookmarkStart w:id="561" w:name="_Ref456101830"/>
      <w:bookmarkStart w:id="562" w:name="_Toc103071121"/>
      <w:r w:rsidRPr="009D2D9E">
        <w:rPr>
          <w:lang w:val="en-IE"/>
        </w:rPr>
        <w:t>Notices</w:t>
      </w:r>
      <w:bookmarkEnd w:id="558"/>
      <w:bookmarkEnd w:id="559"/>
      <w:bookmarkEnd w:id="560"/>
      <w:bookmarkEnd w:id="561"/>
      <w:bookmarkEnd w:id="562"/>
    </w:p>
    <w:p w14:paraId="008D6D37" w14:textId="77777777" w:rsidR="00A1520A" w:rsidRPr="009D2D9E" w:rsidRDefault="00A1520A" w:rsidP="00F67244">
      <w:pPr>
        <w:pStyle w:val="CERLEVEL4"/>
      </w:pPr>
      <w:bookmarkStart w:id="563" w:name="_Ref451530581"/>
      <w:r w:rsidRPr="009D2D9E">
        <w:t xml:space="preserve">This section </w:t>
      </w:r>
      <w:r w:rsidR="00DB3A46">
        <w:fldChar w:fldCharType="begin"/>
      </w:r>
      <w:r w:rsidR="00DB3A46">
        <w:instrText xml:space="preserve"> REF _Ref456101830 \r \h  \* MERGEFORMAT </w:instrText>
      </w:r>
      <w:r w:rsidR="00DB3A46">
        <w:fldChar w:fldCharType="separate"/>
      </w:r>
      <w:r w:rsidR="008C10E8">
        <w:t>B.32</w:t>
      </w:r>
      <w:r w:rsidR="00DB3A46">
        <w:fldChar w:fldCharType="end"/>
      </w:r>
      <w:r w:rsidRPr="009D2D9E">
        <w:t xml:space="preserve"> applies to Notices which shall, for the avoidance of doubt, include:</w:t>
      </w:r>
      <w:bookmarkEnd w:id="563"/>
      <w:r w:rsidRPr="009D2D9E">
        <w:t xml:space="preserve"> </w:t>
      </w:r>
    </w:p>
    <w:p w14:paraId="008D6D38" w14:textId="77777777" w:rsidR="00A1520A" w:rsidRPr="009D2D9E" w:rsidRDefault="00A1520A" w:rsidP="00A1520A">
      <w:pPr>
        <w:pStyle w:val="CERLEVEL5"/>
        <w:rPr>
          <w:lang w:val="en-IE"/>
        </w:rPr>
      </w:pPr>
      <w:bookmarkStart w:id="564" w:name="_Ref476846201"/>
      <w:r w:rsidRPr="009D2D9E">
        <w:rPr>
          <w:lang w:val="en-IE"/>
        </w:rPr>
        <w:t>Default Notices;</w:t>
      </w:r>
      <w:bookmarkEnd w:id="564"/>
      <w:r w:rsidRPr="009D2D9E">
        <w:rPr>
          <w:lang w:val="en-IE"/>
        </w:rPr>
        <w:t xml:space="preserve"> </w:t>
      </w:r>
    </w:p>
    <w:p w14:paraId="008D6D39" w14:textId="77777777" w:rsidR="00A1520A" w:rsidRPr="009D2D9E" w:rsidRDefault="00A1520A" w:rsidP="00A1520A">
      <w:pPr>
        <w:pStyle w:val="CERLEVEL5"/>
        <w:rPr>
          <w:lang w:val="en-IE"/>
        </w:rPr>
      </w:pPr>
      <w:r w:rsidRPr="009D2D9E">
        <w:rPr>
          <w:lang w:val="en-IE"/>
        </w:rPr>
        <w:t>Suspension Orders;</w:t>
      </w:r>
    </w:p>
    <w:p w14:paraId="008D6D3A" w14:textId="77777777" w:rsidR="00A1520A" w:rsidRPr="009D2D9E" w:rsidRDefault="00A1520A" w:rsidP="00A1520A">
      <w:pPr>
        <w:pStyle w:val="CERLEVEL5"/>
        <w:rPr>
          <w:lang w:val="en-IE"/>
        </w:rPr>
      </w:pPr>
      <w:bookmarkStart w:id="565" w:name="_Ref479605411"/>
      <w:r w:rsidRPr="009D2D9E">
        <w:rPr>
          <w:lang w:val="en-IE"/>
        </w:rPr>
        <w:t>Termination Orders;</w:t>
      </w:r>
      <w:bookmarkEnd w:id="565"/>
      <w:r w:rsidRPr="009D2D9E">
        <w:rPr>
          <w:lang w:val="en-IE"/>
        </w:rPr>
        <w:t xml:space="preserve"> </w:t>
      </w:r>
    </w:p>
    <w:p w14:paraId="008D6D3B" w14:textId="77777777" w:rsidR="00A1520A" w:rsidRPr="009D2D9E" w:rsidRDefault="00A1520A" w:rsidP="00A1520A">
      <w:pPr>
        <w:pStyle w:val="CERLEVEL5"/>
        <w:rPr>
          <w:lang w:val="en-IE"/>
        </w:rPr>
      </w:pPr>
      <w:r w:rsidRPr="009D2D9E">
        <w:rPr>
          <w:lang w:val="en-IE"/>
        </w:rPr>
        <w:t>Notice of Dispute and the current status of each;</w:t>
      </w:r>
    </w:p>
    <w:p w14:paraId="008D6D3C" w14:textId="77777777" w:rsidR="00A1520A" w:rsidRPr="009D2D9E" w:rsidRDefault="00A1520A" w:rsidP="00A1520A">
      <w:pPr>
        <w:pStyle w:val="CERLEVEL5"/>
        <w:rPr>
          <w:lang w:val="en-IE"/>
        </w:rPr>
      </w:pPr>
      <w:r w:rsidRPr="009D2D9E">
        <w:rPr>
          <w:lang w:val="en-IE"/>
        </w:rPr>
        <w:t xml:space="preserve">notices of dissatisfaction under paragraph </w:t>
      </w:r>
      <w:r w:rsidR="007A0596" w:rsidRPr="009D2D9E">
        <w:rPr>
          <w:lang w:val="en-IE"/>
        </w:rPr>
        <w:fldChar w:fldCharType="begin"/>
      </w:r>
      <w:r w:rsidRPr="009D2D9E">
        <w:rPr>
          <w:lang w:val="en-IE"/>
        </w:rPr>
        <w:instrText xml:space="preserve"> REF _Ref462771084 \r \h </w:instrText>
      </w:r>
      <w:r w:rsidR="007A0596" w:rsidRPr="009D2D9E">
        <w:rPr>
          <w:lang w:val="en-IE"/>
        </w:rPr>
      </w:r>
      <w:r w:rsidR="007A0596" w:rsidRPr="009D2D9E">
        <w:rPr>
          <w:lang w:val="en-IE"/>
        </w:rPr>
        <w:fldChar w:fldCharType="separate"/>
      </w:r>
      <w:r w:rsidR="008C10E8">
        <w:rPr>
          <w:lang w:val="en-IE"/>
        </w:rPr>
        <w:t>B.19.9.7</w:t>
      </w:r>
      <w:r w:rsidR="007A0596" w:rsidRPr="009D2D9E">
        <w:rPr>
          <w:lang w:val="en-IE"/>
        </w:rPr>
        <w:fldChar w:fldCharType="end"/>
      </w:r>
      <w:r w:rsidRPr="009D2D9E">
        <w:rPr>
          <w:lang w:val="en-IE"/>
        </w:rPr>
        <w:t>;</w:t>
      </w:r>
    </w:p>
    <w:p w14:paraId="008D6D3D" w14:textId="77777777" w:rsidR="00A1520A" w:rsidRPr="009D2D9E" w:rsidRDefault="00A1520A" w:rsidP="00A1520A">
      <w:pPr>
        <w:pStyle w:val="CERLEVEL5"/>
        <w:rPr>
          <w:lang w:val="en-IE"/>
        </w:rPr>
      </w:pPr>
      <w:r w:rsidRPr="009D2D9E">
        <w:rPr>
          <w:lang w:val="en-IE"/>
        </w:rPr>
        <w:t>Referral Notices;</w:t>
      </w:r>
    </w:p>
    <w:p w14:paraId="008D6D3E" w14:textId="77777777" w:rsidR="00A1520A" w:rsidRPr="009D2D9E" w:rsidRDefault="00A1520A" w:rsidP="00A1520A">
      <w:pPr>
        <w:pStyle w:val="CERLEVEL5"/>
        <w:rPr>
          <w:lang w:val="en-IE"/>
        </w:rPr>
      </w:pPr>
      <w:bookmarkStart w:id="566" w:name="_Ref479605437"/>
      <w:r w:rsidRPr="009D2D9E">
        <w:rPr>
          <w:lang w:val="en-IE"/>
        </w:rPr>
        <w:t>notification of Force Majeure;</w:t>
      </w:r>
      <w:bookmarkEnd w:id="566"/>
    </w:p>
    <w:p w14:paraId="008D6D3F" w14:textId="77777777" w:rsidR="00A1520A" w:rsidRPr="009D2D9E" w:rsidRDefault="00A1520A" w:rsidP="00A1520A">
      <w:pPr>
        <w:pStyle w:val="CERLEVEL5"/>
        <w:rPr>
          <w:lang w:val="en-IE"/>
        </w:rPr>
      </w:pPr>
      <w:r w:rsidRPr="009D2D9E">
        <w:rPr>
          <w:lang w:val="en-IE"/>
        </w:rPr>
        <w:t xml:space="preserve">Notice of revocation of an Intermediary’s authority under paragraph </w:t>
      </w:r>
      <w:r w:rsidR="00DB3A46">
        <w:fldChar w:fldCharType="begin"/>
      </w:r>
      <w:r w:rsidR="00DB3A46">
        <w:instrText xml:space="preserve"> REF _Ref459297459 \r \h  \* MERGEFORMAT </w:instrText>
      </w:r>
      <w:r w:rsidR="00DB3A46">
        <w:fldChar w:fldCharType="separate"/>
      </w:r>
      <w:r w:rsidR="008C10E8">
        <w:rPr>
          <w:lang w:val="en-IE"/>
        </w:rPr>
        <w:t>B.11.1.7</w:t>
      </w:r>
      <w:r w:rsidR="00DB3A46">
        <w:fldChar w:fldCharType="end"/>
      </w:r>
      <w:r w:rsidRPr="009D2D9E">
        <w:rPr>
          <w:lang w:val="en-IE"/>
        </w:rPr>
        <w:t>;</w:t>
      </w:r>
    </w:p>
    <w:p w14:paraId="008D6D40" w14:textId="77777777" w:rsidR="00A1520A" w:rsidRPr="009D2D9E" w:rsidRDefault="00A1520A" w:rsidP="00A1520A">
      <w:pPr>
        <w:pStyle w:val="CERLEVEL5"/>
        <w:rPr>
          <w:lang w:val="en-IE"/>
        </w:rPr>
      </w:pPr>
      <w:r w:rsidRPr="009D2D9E">
        <w:rPr>
          <w:lang w:val="en-IE"/>
        </w:rPr>
        <w:t xml:space="preserve">Notice of proposed revocation of an Interconnector Administrator’s authority under paragraph </w:t>
      </w:r>
      <w:r w:rsidR="00DB3A46">
        <w:fldChar w:fldCharType="begin"/>
      </w:r>
      <w:r w:rsidR="00DB3A46">
        <w:instrText xml:space="preserve"> REF _Ref451511178 \r \h  \* MERGEFORMAT </w:instrText>
      </w:r>
      <w:r w:rsidR="00DB3A46">
        <w:fldChar w:fldCharType="separate"/>
      </w:r>
      <w:r w:rsidR="008C10E8">
        <w:rPr>
          <w:lang w:val="en-IE"/>
        </w:rPr>
        <w:t>B.10.1.12</w:t>
      </w:r>
      <w:r w:rsidR="00DB3A46">
        <w:fldChar w:fldCharType="end"/>
      </w:r>
      <w:r w:rsidRPr="009D2D9E">
        <w:rPr>
          <w:lang w:val="en-IE"/>
        </w:rPr>
        <w:t xml:space="preserve">; </w:t>
      </w:r>
    </w:p>
    <w:p w14:paraId="008D6D41" w14:textId="77777777" w:rsidR="00A1520A" w:rsidRPr="009D2D9E" w:rsidRDefault="00A1520A" w:rsidP="00A1520A">
      <w:pPr>
        <w:pStyle w:val="CERLEVEL5"/>
        <w:rPr>
          <w:lang w:val="en-IE"/>
        </w:rPr>
      </w:pPr>
      <w:r w:rsidRPr="009D2D9E">
        <w:rPr>
          <w:lang w:val="en-IE"/>
        </w:rPr>
        <w:t xml:space="preserve">Notice of resignation of an Interconnector Administrator under paragraph </w:t>
      </w:r>
      <w:r w:rsidR="00DB3A46">
        <w:fldChar w:fldCharType="begin"/>
      </w:r>
      <w:r w:rsidR="00DB3A46">
        <w:instrText xml:space="preserve"> REF _Ref451511185 \r \h  \* MERGEFORMAT </w:instrText>
      </w:r>
      <w:r w:rsidR="00DB3A46">
        <w:fldChar w:fldCharType="separate"/>
      </w:r>
      <w:r w:rsidR="008C10E8">
        <w:rPr>
          <w:lang w:val="en-IE"/>
        </w:rPr>
        <w:t>B.10.1.13</w:t>
      </w:r>
      <w:r w:rsidR="00DB3A46">
        <w:fldChar w:fldCharType="end"/>
      </w:r>
      <w:r w:rsidRPr="009D2D9E">
        <w:rPr>
          <w:lang w:val="en-IE"/>
        </w:rPr>
        <w:t>;</w:t>
      </w:r>
    </w:p>
    <w:p w14:paraId="008D6D42" w14:textId="77777777" w:rsidR="00A1520A" w:rsidRPr="009D2D9E" w:rsidRDefault="00A1520A" w:rsidP="00A1520A">
      <w:pPr>
        <w:pStyle w:val="CERLEVEL5"/>
        <w:rPr>
          <w:lang w:val="en-IE"/>
        </w:rPr>
      </w:pPr>
      <w:r w:rsidRPr="009D2D9E">
        <w:rPr>
          <w:lang w:val="en-IE"/>
        </w:rPr>
        <w:t xml:space="preserve">Notice of proposed revocation of the authority of the Participant in respect of an Interconnector Error Unit under paragraph </w:t>
      </w:r>
      <w:r w:rsidR="00DB3A46">
        <w:fldChar w:fldCharType="begin"/>
      </w:r>
      <w:r w:rsidR="00DB3A46">
        <w:instrText xml:space="preserve"> REF _Ref451512315 \r \h  \* MERGEFORMAT </w:instrText>
      </w:r>
      <w:r w:rsidR="00DB3A46">
        <w:fldChar w:fldCharType="separate"/>
      </w:r>
      <w:r w:rsidR="008C10E8">
        <w:rPr>
          <w:lang w:val="en-IE"/>
        </w:rPr>
        <w:t>B.10.3.3</w:t>
      </w:r>
      <w:r w:rsidR="00DB3A46">
        <w:fldChar w:fldCharType="end"/>
      </w:r>
      <w:r w:rsidRPr="009D2D9E">
        <w:rPr>
          <w:lang w:val="en-IE"/>
        </w:rPr>
        <w:t xml:space="preserve">; </w:t>
      </w:r>
    </w:p>
    <w:p w14:paraId="008D6D43" w14:textId="77777777" w:rsidR="00A1520A" w:rsidRPr="009D2D9E" w:rsidRDefault="00A1520A" w:rsidP="00A1520A">
      <w:pPr>
        <w:pStyle w:val="CERLEVEL5"/>
        <w:rPr>
          <w:lang w:val="en-IE"/>
        </w:rPr>
      </w:pPr>
      <w:bookmarkStart w:id="567" w:name="_Ref479605518"/>
      <w:r w:rsidRPr="009D2D9E">
        <w:rPr>
          <w:lang w:val="en-IE"/>
        </w:rPr>
        <w:t xml:space="preserve">Notice of proposed Deregistration of the Interconnector Error Unit under paragraph </w:t>
      </w:r>
      <w:r w:rsidR="00DB3A46">
        <w:fldChar w:fldCharType="begin"/>
      </w:r>
      <w:r w:rsidR="00DB3A46">
        <w:instrText xml:space="preserve"> REF _Ref451512333 \r \h  \* MERGEFORMAT </w:instrText>
      </w:r>
      <w:r w:rsidR="00DB3A46">
        <w:fldChar w:fldCharType="separate"/>
      </w:r>
      <w:r w:rsidR="008C10E8">
        <w:rPr>
          <w:lang w:val="en-IE"/>
        </w:rPr>
        <w:t>B.10.3.4</w:t>
      </w:r>
      <w:r w:rsidR="00DB3A46">
        <w:fldChar w:fldCharType="end"/>
      </w:r>
      <w:r w:rsidRPr="009D2D9E">
        <w:rPr>
          <w:lang w:val="en-IE"/>
        </w:rPr>
        <w:t>;</w:t>
      </w:r>
      <w:bookmarkEnd w:id="567"/>
      <w:r w:rsidRPr="009D2D9E">
        <w:rPr>
          <w:lang w:val="en-IE"/>
        </w:rPr>
        <w:t xml:space="preserve"> </w:t>
      </w:r>
    </w:p>
    <w:p w14:paraId="008D6D44" w14:textId="77777777" w:rsidR="00A1520A" w:rsidRPr="009D2D9E" w:rsidRDefault="00A1520A" w:rsidP="00A1520A">
      <w:pPr>
        <w:pStyle w:val="CERLEVEL5"/>
        <w:rPr>
          <w:lang w:val="en-IE"/>
        </w:rPr>
      </w:pPr>
      <w:r w:rsidRPr="009D2D9E">
        <w:rPr>
          <w:lang w:val="en-IE"/>
        </w:rPr>
        <w:t>Notices required for the purposes of disputes determination procedure as described in detail in Agreed Procedure 14 “Disputes”; and</w:t>
      </w:r>
    </w:p>
    <w:p w14:paraId="008D6D45" w14:textId="77777777" w:rsidR="00A1520A" w:rsidRPr="009D2D9E" w:rsidRDefault="00A1520A" w:rsidP="00A1520A">
      <w:pPr>
        <w:pStyle w:val="CERLEVEL5"/>
        <w:rPr>
          <w:lang w:val="en-IE"/>
        </w:rPr>
      </w:pPr>
      <w:bookmarkStart w:id="568" w:name="_Ref476846233"/>
      <w:r w:rsidRPr="009D2D9E">
        <w:rPr>
          <w:rFonts w:cs="Arial"/>
          <w:lang w:val="en-IE"/>
        </w:rPr>
        <w:t>unless Agreed Procedure 12 provides otherwise,</w:t>
      </w:r>
      <w:r w:rsidRPr="009D2D9E">
        <w:rPr>
          <w:lang w:val="en-IE"/>
        </w:rPr>
        <w:t xml:space="preserve"> Notices required for the purposes of the modifications procedure as described in Agreed Procedure 12 “Modifications Committee Operation”.</w:t>
      </w:r>
      <w:bookmarkEnd w:id="568"/>
      <w:r w:rsidRPr="009D2D9E">
        <w:rPr>
          <w:lang w:val="en-IE"/>
        </w:rPr>
        <w:t xml:space="preserve"> </w:t>
      </w:r>
    </w:p>
    <w:p w14:paraId="008D6D46" w14:textId="77777777" w:rsidR="00A1520A" w:rsidRPr="009D2D9E" w:rsidRDefault="00A1520A" w:rsidP="00A1520A">
      <w:pPr>
        <w:pStyle w:val="CERLEVEL3"/>
        <w:rPr>
          <w:lang w:val="en-IE"/>
        </w:rPr>
      </w:pPr>
      <w:bookmarkStart w:id="569" w:name="_Toc418844102"/>
      <w:bookmarkStart w:id="570" w:name="_Toc228073587"/>
      <w:bookmarkStart w:id="571" w:name="_Toc159867066"/>
      <w:bookmarkStart w:id="572" w:name="_Toc103071122"/>
      <w:r w:rsidRPr="009D2D9E">
        <w:rPr>
          <w:lang w:val="en-IE"/>
        </w:rPr>
        <w:t>Notice to Other Parties</w:t>
      </w:r>
      <w:bookmarkEnd w:id="569"/>
      <w:bookmarkEnd w:id="570"/>
      <w:bookmarkEnd w:id="571"/>
      <w:bookmarkEnd w:id="572"/>
    </w:p>
    <w:p w14:paraId="008D6D47" w14:textId="77777777" w:rsidR="00A1520A" w:rsidRPr="009D2D9E" w:rsidRDefault="00A1520A" w:rsidP="00F67244">
      <w:pPr>
        <w:pStyle w:val="CERLEVEL4"/>
      </w:pPr>
      <w:r w:rsidRPr="009D2D9E">
        <w:t xml:space="preserve">Any Notices required to be given for the purposes of the Code shall be given in writing unless otherwise specified in the Code. </w:t>
      </w:r>
    </w:p>
    <w:p w14:paraId="008D6D48" w14:textId="77777777" w:rsidR="00A1520A" w:rsidRPr="009D2D9E" w:rsidRDefault="00A1520A" w:rsidP="00F67244">
      <w:pPr>
        <w:pStyle w:val="CERLEVEL4"/>
      </w:pPr>
      <w:r w:rsidRPr="009D2D9E">
        <w:t xml:space="preserve">Notices in writing shall be addressed and sent to the receiving Party at the address, </w:t>
      </w:r>
      <w:r w:rsidR="0082628C" w:rsidRPr="009D2D9E">
        <w:t>facsimile</w:t>
      </w:r>
      <w:r w:rsidRPr="009D2D9E">
        <w:t xml:space="preserve"> or email address specified by the receiving Party for the purposes of the receipt of Notices under the Code or such other address, </w:t>
      </w:r>
      <w:r w:rsidR="0082628C" w:rsidRPr="009D2D9E">
        <w:t>facsimile</w:t>
      </w:r>
      <w:r w:rsidRPr="009D2D9E">
        <w:t xml:space="preserve"> number or email address as the receiving Party may from time to time specify by notice given in writing in accordance with this Chapter B to the Party giving the notice. </w:t>
      </w:r>
    </w:p>
    <w:p w14:paraId="008D6D49" w14:textId="77777777" w:rsidR="00A1520A" w:rsidRPr="009D2D9E" w:rsidRDefault="00A1520A" w:rsidP="00F67244">
      <w:pPr>
        <w:pStyle w:val="CERLEVEL4"/>
      </w:pPr>
      <w:r w:rsidRPr="009D2D9E">
        <w:t xml:space="preserve">Notices shall be marked for the attention of the representative of the receiving Party specified for the purpose of receipt of Notices or such other person as may be notified by the receiving Party to the Sending Party in accordance with the provisions of this Chapter B. </w:t>
      </w:r>
    </w:p>
    <w:p w14:paraId="008D6D4A" w14:textId="42F00C69" w:rsidR="00A1520A" w:rsidRPr="009D2D9E" w:rsidRDefault="00A1520A" w:rsidP="00F67244">
      <w:pPr>
        <w:pStyle w:val="CERLEVEL4"/>
      </w:pPr>
      <w:bookmarkStart w:id="573" w:name="_Ref451530616"/>
      <w:r w:rsidRPr="009D2D9E">
        <w:t xml:space="preserve">Any Notice </w:t>
      </w:r>
      <w:r w:rsidR="00011929" w:rsidRPr="009D2D9E">
        <w:t xml:space="preserve">of a kind listed in any of paragraphs </w:t>
      </w:r>
      <w:r w:rsidR="007A0596" w:rsidRPr="009D2D9E">
        <w:fldChar w:fldCharType="begin"/>
      </w:r>
      <w:r w:rsidR="00011929" w:rsidRPr="009D2D9E">
        <w:instrText xml:space="preserve"> REF _Ref476846201 \r \h </w:instrText>
      </w:r>
      <w:r w:rsidR="007A0596" w:rsidRPr="009D2D9E">
        <w:fldChar w:fldCharType="separate"/>
      </w:r>
      <w:r w:rsidR="008C10E8">
        <w:t>B.32.1.1(a)</w:t>
      </w:r>
      <w:r w:rsidR="007A0596" w:rsidRPr="009D2D9E">
        <w:fldChar w:fldCharType="end"/>
      </w:r>
      <w:r w:rsidR="00011929" w:rsidRPr="009D2D9E">
        <w:t xml:space="preserve"> to </w:t>
      </w:r>
      <w:r w:rsidR="007A0596">
        <w:fldChar w:fldCharType="begin"/>
      </w:r>
      <w:r w:rsidR="00DC3419">
        <w:instrText xml:space="preserve"> REF _Ref479605411 \r \h </w:instrText>
      </w:r>
      <w:r w:rsidR="007A0596">
        <w:fldChar w:fldCharType="separate"/>
      </w:r>
      <w:r w:rsidR="00DC3419">
        <w:t>B.32.1.1(c)</w:t>
      </w:r>
      <w:r w:rsidR="007A0596">
        <w:fldChar w:fldCharType="end"/>
      </w:r>
      <w:r w:rsidR="00DC3419">
        <w:t xml:space="preserve"> </w:t>
      </w:r>
      <w:r w:rsidR="00DE7904" w:rsidRPr="009D2D9E">
        <w:t>and</w:t>
      </w:r>
      <w:r w:rsidR="00DC3419">
        <w:t xml:space="preserve"> </w:t>
      </w:r>
      <w:r w:rsidR="007A0596">
        <w:fldChar w:fldCharType="begin"/>
      </w:r>
      <w:r w:rsidR="00DC3419">
        <w:instrText xml:space="preserve"> REF _Ref479605437 \r \h </w:instrText>
      </w:r>
      <w:r w:rsidR="007A0596">
        <w:fldChar w:fldCharType="separate"/>
      </w:r>
      <w:r w:rsidR="00DC3419">
        <w:t>B.32.1.1(g)</w:t>
      </w:r>
      <w:r w:rsidR="007A0596">
        <w:fldChar w:fldCharType="end"/>
      </w:r>
      <w:r w:rsidR="00DE7904" w:rsidRPr="009D2D9E">
        <w:t xml:space="preserve"> to </w:t>
      </w:r>
      <w:r w:rsidR="007A0596">
        <w:fldChar w:fldCharType="begin"/>
      </w:r>
      <w:r w:rsidR="00DC3419">
        <w:instrText xml:space="preserve"> REF _Ref479605518 \r \h </w:instrText>
      </w:r>
      <w:r w:rsidR="007A0596">
        <w:fldChar w:fldCharType="separate"/>
      </w:r>
      <w:r w:rsidR="00DC3419">
        <w:t>B.32.1.1(l)</w:t>
      </w:r>
      <w:r w:rsidR="007A0596">
        <w:fldChar w:fldCharType="end"/>
      </w:r>
      <w:r w:rsidR="00DC3419">
        <w:t xml:space="preserve"> </w:t>
      </w:r>
      <w:r w:rsidRPr="009D2D9E">
        <w:t xml:space="preserve">given by </w:t>
      </w:r>
      <w:r w:rsidR="0082628C" w:rsidRPr="009D2D9E">
        <w:t>facsimile</w:t>
      </w:r>
      <w:r w:rsidRPr="009D2D9E">
        <w:t xml:space="preserve"> or email shall be confirmed by forwarding a copy of the same by pre-paid registered post provided that failure to receive such confirmation shall not prejudice effective receipt of the notice under paragraph </w:t>
      </w:r>
      <w:r w:rsidR="007A0596" w:rsidRPr="009D2D9E">
        <w:fldChar w:fldCharType="begin"/>
      </w:r>
      <w:r w:rsidR="002A5252" w:rsidRPr="009D2D9E">
        <w:instrText xml:space="preserve"> REF _Ref474499169 \r \h </w:instrText>
      </w:r>
      <w:r w:rsidR="007A0596" w:rsidRPr="009D2D9E">
        <w:fldChar w:fldCharType="separate"/>
      </w:r>
      <w:r w:rsidR="008C10E8">
        <w:t>B.32.2.5</w:t>
      </w:r>
      <w:r w:rsidR="007A0596" w:rsidRPr="009D2D9E">
        <w:fldChar w:fldCharType="end"/>
      </w:r>
      <w:r w:rsidRPr="009D2D9E">
        <w:t>. This is with the exception of</w:t>
      </w:r>
      <w:r w:rsidR="00875FBB" w:rsidRPr="009D2D9E">
        <w:t xml:space="preserve"> </w:t>
      </w:r>
      <w:r w:rsidR="00B96500" w:rsidRPr="009D2D9E">
        <w:t xml:space="preserve">SEM NEMO </w:t>
      </w:r>
      <w:r w:rsidR="00875FBB" w:rsidRPr="009D2D9E">
        <w:t>Credit Reports,</w:t>
      </w:r>
      <w:r w:rsidRPr="009D2D9E">
        <w:t xml:space="preserv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 xml:space="preserve">Warning Notice, </w:t>
      </w:r>
      <w:r w:rsidR="0071008F" w:rsidRPr="009D2D9E">
        <w:t xml:space="preserve">a </w:t>
      </w:r>
      <w:r w:rsidR="00875FBB" w:rsidRPr="009D2D9E" w:rsidDel="00B53D9D">
        <w:t xml:space="preserve">Required Credit Cover </w:t>
      </w:r>
      <w:r w:rsidR="00011929" w:rsidRPr="009D2D9E">
        <w:t>R</w:t>
      </w:r>
      <w:r w:rsidR="00875FBB" w:rsidRPr="009D2D9E" w:rsidDel="00B53D9D">
        <w:t xml:space="preserve">eport </w:t>
      </w:r>
      <w:r w:rsidR="00875FBB" w:rsidRPr="009D2D9E">
        <w:t xml:space="preserve">containing a </w:t>
      </w:r>
      <w:r w:rsidRPr="009D2D9E">
        <w:t>Credit Cover Increase Notice</w:t>
      </w:r>
      <w:r w:rsidR="007062B2">
        <w:t>, Notice of Rescinded CCIN</w:t>
      </w:r>
      <w:r w:rsidRPr="009D2D9E">
        <w:t xml:space="preserve"> which do not require confirmation by post.</w:t>
      </w:r>
      <w:bookmarkEnd w:id="573"/>
      <w:r w:rsidRPr="009D2D9E">
        <w:t xml:space="preserve"> </w:t>
      </w:r>
    </w:p>
    <w:p w14:paraId="008D6D4B" w14:textId="77777777" w:rsidR="00A1520A" w:rsidRPr="009D2D9E" w:rsidRDefault="00A1520A" w:rsidP="00F67244">
      <w:pPr>
        <w:pStyle w:val="CERLEVEL4"/>
      </w:pPr>
      <w:bookmarkStart w:id="574" w:name="_Ref474499169"/>
      <w:r w:rsidRPr="009D2D9E">
        <w:t>Any Notice in writing shall be deemed to have been received:</w:t>
      </w:r>
      <w:bookmarkEnd w:id="574"/>
      <w:r w:rsidRPr="009D2D9E">
        <w:t xml:space="preserve"> </w:t>
      </w:r>
    </w:p>
    <w:p w14:paraId="008D6D4C" w14:textId="77777777" w:rsidR="00A1520A" w:rsidRPr="009D2D9E" w:rsidRDefault="00A1520A" w:rsidP="00A1520A">
      <w:pPr>
        <w:pStyle w:val="CERLEVEL5"/>
        <w:rPr>
          <w:lang w:val="en-IE"/>
        </w:rPr>
      </w:pPr>
      <w:r w:rsidRPr="009D2D9E">
        <w:rPr>
          <w:lang w:val="en-IE"/>
        </w:rPr>
        <w:t>in the case of delivery by hand, when delivered; or</w:t>
      </w:r>
    </w:p>
    <w:p w14:paraId="008D6D4D" w14:textId="77777777" w:rsidR="00A1520A" w:rsidRPr="009D2D9E" w:rsidRDefault="00A1520A" w:rsidP="00A1520A">
      <w:pPr>
        <w:pStyle w:val="CERLEVEL5"/>
        <w:rPr>
          <w:lang w:val="en-IE"/>
        </w:rPr>
      </w:pPr>
      <w:r w:rsidRPr="009D2D9E">
        <w:rPr>
          <w:lang w:val="en-IE"/>
        </w:rPr>
        <w:t>in the case of prepaid post, on the second Working Day following the day of posting or, if sent from another jurisdiction other than Northern Ireland or Ireland, on the fifth Working Day following the day of posting; or</w:t>
      </w:r>
    </w:p>
    <w:p w14:paraId="008D6D4E" w14:textId="77777777" w:rsidR="00875FBB" w:rsidRPr="009D2D9E" w:rsidRDefault="00875FBB" w:rsidP="00A1520A">
      <w:pPr>
        <w:pStyle w:val="CERLEVEL5"/>
        <w:rPr>
          <w:lang w:val="en-IE"/>
        </w:rPr>
      </w:pPr>
      <w:r w:rsidRPr="009D2D9E">
        <w:rPr>
          <w:lang w:val="en-IE"/>
        </w:rPr>
        <w:t>in the case of facsimile, at 5pm on the Working Day on which the Notice was sent as evidenced by a transmission report of the sending Party showing that the Notice has been transmitted; or</w:t>
      </w:r>
    </w:p>
    <w:p w14:paraId="008D6D4F" w14:textId="77777777" w:rsidR="00A1520A" w:rsidRPr="009D2D9E" w:rsidRDefault="00A1520A" w:rsidP="00A1520A">
      <w:pPr>
        <w:pStyle w:val="CERLEVEL5"/>
        <w:rPr>
          <w:lang w:val="en-IE"/>
        </w:rPr>
      </w:pPr>
      <w:r w:rsidRPr="009D2D9E">
        <w:rPr>
          <w:lang w:val="en-IE"/>
        </w:rPr>
        <w:t xml:space="preserve">in the case of email when the email enters the receiving Party’s IT system. </w:t>
      </w:r>
    </w:p>
    <w:p w14:paraId="008D6D50" w14:textId="77777777" w:rsidR="00A1520A" w:rsidRPr="009D2D9E" w:rsidRDefault="00A1520A" w:rsidP="00F67244">
      <w:pPr>
        <w:pStyle w:val="CERLEVEL4"/>
      </w:pPr>
      <w:r w:rsidRPr="009D2D9E">
        <w:t xml:space="preserve">Each Party shall, on registration, specify at least one postal address, </w:t>
      </w:r>
      <w:r w:rsidR="0082628C" w:rsidRPr="009D2D9E">
        <w:t>facsimile</w:t>
      </w:r>
      <w:r w:rsidRPr="009D2D9E">
        <w:t xml:space="preserve"> number, and email address and one representative for the service of Notices in writing and may amend such details by notifying the relevant Market Operator representative in writing. </w:t>
      </w:r>
    </w:p>
    <w:p w14:paraId="008D6D51" w14:textId="77777777" w:rsidR="00A1520A" w:rsidRPr="009D2D9E" w:rsidRDefault="00A1520A" w:rsidP="00F67244">
      <w:pPr>
        <w:pStyle w:val="CERLEVEL4"/>
      </w:pPr>
      <w:r w:rsidRPr="009D2D9E">
        <w:t xml:space="preserve">A Party may specify different addresses (including email addresses) or </w:t>
      </w:r>
      <w:r w:rsidR="0082628C" w:rsidRPr="009D2D9E">
        <w:t>facsimile</w:t>
      </w:r>
      <w:r w:rsidRPr="009D2D9E">
        <w:t xml:space="preserve"> numbers and representatives for the purposes of Notices of different kinds or relating to different matters. </w:t>
      </w:r>
    </w:p>
    <w:p w14:paraId="008D6D52" w14:textId="77777777" w:rsidR="00875FBB" w:rsidRPr="009D2D9E" w:rsidRDefault="00875FBB" w:rsidP="00F67244">
      <w:pPr>
        <w:pStyle w:val="CERLEVEL4"/>
      </w:pPr>
      <w:r w:rsidRPr="009D2D9E">
        <w:t>For the purposes of this Code, “facsimile” includes e-fax.</w:t>
      </w:r>
    </w:p>
    <w:p w14:paraId="008D6D53" w14:textId="77777777" w:rsidR="00A1520A" w:rsidRPr="009D2D9E" w:rsidRDefault="00A1520A" w:rsidP="00A1520A">
      <w:pPr>
        <w:pStyle w:val="CERLEVEL3"/>
        <w:rPr>
          <w:lang w:val="en-IE"/>
        </w:rPr>
      </w:pPr>
      <w:bookmarkStart w:id="575" w:name="_Toc418844103"/>
      <w:bookmarkStart w:id="576" w:name="_Toc228073588"/>
      <w:bookmarkStart w:id="577" w:name="_Toc159867067"/>
      <w:bookmarkStart w:id="578" w:name="_Toc103071123"/>
      <w:r w:rsidRPr="009D2D9E">
        <w:rPr>
          <w:lang w:val="en-IE"/>
        </w:rPr>
        <w:t>Notice to the Regulatory Authorities</w:t>
      </w:r>
      <w:bookmarkEnd w:id="575"/>
      <w:bookmarkEnd w:id="576"/>
      <w:bookmarkEnd w:id="577"/>
      <w:bookmarkEnd w:id="578"/>
    </w:p>
    <w:p w14:paraId="008D6D54" w14:textId="77777777" w:rsidR="00A1520A" w:rsidRPr="009D2D9E" w:rsidRDefault="00A1520A" w:rsidP="00F67244">
      <w:pPr>
        <w:pStyle w:val="CERLEVEL4"/>
      </w:pPr>
      <w:r w:rsidRPr="009D2D9E">
        <w:t xml:space="preserve">Any Notice to the Regulatory Authorities shall be in writing (which for the purposes of this paragraph shall not include email) and shall be addressed: </w:t>
      </w:r>
    </w:p>
    <w:p w14:paraId="008D6D55" w14:textId="77777777" w:rsidR="00A1520A" w:rsidRPr="009D2D9E" w:rsidRDefault="00A1520A" w:rsidP="00A1520A">
      <w:pPr>
        <w:pStyle w:val="CERLEVEL5"/>
        <w:rPr>
          <w:lang w:val="en-IE"/>
        </w:rPr>
      </w:pPr>
      <w:r w:rsidRPr="009D2D9E">
        <w:rPr>
          <w:lang w:val="en-IE"/>
        </w:rPr>
        <w:t>in respect of matters relating to a particular Unit or Participant, to the relevant Regulatory Authority at such address or number and marked for the attention of such person as that Regulatory Authority may publish; and</w:t>
      </w:r>
    </w:p>
    <w:p w14:paraId="008D6D56" w14:textId="77777777" w:rsidR="00A1520A" w:rsidRPr="009D2D9E" w:rsidRDefault="00A1520A" w:rsidP="00A1520A">
      <w:pPr>
        <w:pStyle w:val="CERLEVEL5"/>
        <w:rPr>
          <w:lang w:val="en-IE"/>
        </w:rPr>
      </w:pPr>
      <w:r w:rsidRPr="009D2D9E">
        <w:rPr>
          <w:lang w:val="en-IE"/>
        </w:rPr>
        <w:t xml:space="preserve">in respect of other matters, to each Regulatory Authority, or to such single address as may be published by the Regulatory Authorities for the purposes of the joint receipt of notifications under the SEM. </w:t>
      </w:r>
    </w:p>
    <w:p w14:paraId="008D6D57" w14:textId="77777777" w:rsidR="00A1520A" w:rsidRPr="009D2D9E" w:rsidRDefault="00A1520A" w:rsidP="00F67244">
      <w:pPr>
        <w:pStyle w:val="CERLEVEL4"/>
      </w:pPr>
      <w:r w:rsidRPr="009D2D9E">
        <w:t xml:space="preserve">Notices to the Regulatory Authorities shall be effective upon actual receipt. </w:t>
      </w:r>
    </w:p>
    <w:p w14:paraId="008D6D58" w14:textId="77777777" w:rsidR="00A1520A" w:rsidRPr="009D2D9E" w:rsidRDefault="00A1520A" w:rsidP="00A1520A">
      <w:pPr>
        <w:pStyle w:val="CERLEVEL3"/>
        <w:rPr>
          <w:lang w:val="en-IE"/>
        </w:rPr>
      </w:pPr>
      <w:bookmarkStart w:id="579" w:name="_Toc418844104"/>
      <w:bookmarkStart w:id="580" w:name="_Toc228073589"/>
      <w:bookmarkStart w:id="581" w:name="_Toc159867068"/>
      <w:bookmarkStart w:id="582" w:name="_Toc103071124"/>
      <w:r w:rsidRPr="009D2D9E">
        <w:rPr>
          <w:lang w:val="en-IE"/>
        </w:rPr>
        <w:t>Market Operator Notices</w:t>
      </w:r>
      <w:bookmarkEnd w:id="579"/>
      <w:bookmarkEnd w:id="580"/>
      <w:bookmarkEnd w:id="581"/>
      <w:bookmarkEnd w:id="582"/>
    </w:p>
    <w:p w14:paraId="008D6D59" w14:textId="77777777" w:rsidR="00A1520A" w:rsidRPr="009D2D9E" w:rsidRDefault="00A1520A" w:rsidP="00F67244">
      <w:pPr>
        <w:pStyle w:val="CERLEVEL4"/>
      </w:pPr>
      <w:r w:rsidRPr="009D2D9E">
        <w:t>Notices which are required to be published by the Market Operator shall be published on its website within any applicable timeframes set out in this Code.</w:t>
      </w:r>
    </w:p>
    <w:p w14:paraId="008D6D5A" w14:textId="77777777" w:rsidR="00FD496D" w:rsidRPr="009D2D9E" w:rsidRDefault="00FD496D">
      <w:pPr>
        <w:rPr>
          <w:rFonts w:ascii="Arial" w:eastAsia="Times New Roman" w:hAnsi="Arial" w:cs="Times New Roman"/>
          <w:lang w:eastAsia="en-US"/>
        </w:rPr>
      </w:pPr>
      <w:r w:rsidRPr="009D2D9E">
        <w:br w:type="page"/>
      </w:r>
    </w:p>
    <w:p w14:paraId="008D6D5B" w14:textId="77777777" w:rsidR="00E76B3D" w:rsidRPr="009D2D9E" w:rsidRDefault="00E76B3D" w:rsidP="00E76B3D">
      <w:pPr>
        <w:pStyle w:val="CERLEVEL1"/>
        <w:rPr>
          <w:lang w:val="en-IE"/>
        </w:rPr>
      </w:pPr>
      <w:bookmarkStart w:id="583" w:name="_Toc103071125"/>
      <w:r w:rsidRPr="009D2D9E">
        <w:rPr>
          <w:lang w:val="en-IE"/>
        </w:rPr>
        <w:t>Data and Information Systems</w:t>
      </w:r>
      <w:bookmarkEnd w:id="583"/>
    </w:p>
    <w:p w14:paraId="008D6D5C" w14:textId="77777777" w:rsidR="00E76B3D" w:rsidRPr="009D2D9E" w:rsidRDefault="00E76B3D" w:rsidP="00E76B3D">
      <w:pPr>
        <w:pStyle w:val="CERLEVEL2"/>
        <w:rPr>
          <w:lang w:val="en-IE"/>
        </w:rPr>
      </w:pPr>
      <w:bookmarkStart w:id="584" w:name="_Toc103071126"/>
      <w:r w:rsidRPr="009D2D9E">
        <w:rPr>
          <w:lang w:val="en-IE"/>
        </w:rPr>
        <w:t>Introduction</w:t>
      </w:r>
      <w:bookmarkEnd w:id="584"/>
    </w:p>
    <w:p w14:paraId="008D6D5D" w14:textId="77777777" w:rsidR="00E76B3D" w:rsidRPr="009D2D9E" w:rsidRDefault="00E76B3D" w:rsidP="00E76B3D">
      <w:pPr>
        <w:pStyle w:val="CERLEVEL3"/>
        <w:rPr>
          <w:lang w:val="en-IE"/>
        </w:rPr>
      </w:pPr>
      <w:bookmarkStart w:id="585" w:name="_Toc103071127"/>
      <w:r w:rsidRPr="009D2D9E">
        <w:rPr>
          <w:lang w:val="en-IE"/>
        </w:rPr>
        <w:t>Purpose</w:t>
      </w:r>
      <w:bookmarkEnd w:id="585"/>
    </w:p>
    <w:p w14:paraId="008D6D5E" w14:textId="77777777" w:rsidR="00E76B3D" w:rsidRPr="009D2D9E" w:rsidRDefault="00E76B3D" w:rsidP="00F67244">
      <w:pPr>
        <w:pStyle w:val="CERLEVEL4"/>
      </w:pPr>
      <w:r w:rsidRPr="009D2D9E">
        <w:t>This Chapter C sets out rules relating to the systems and procedures for the communication of Data Transactions and REMIT Data Transactions by each Party to the Market Operator, and by the Market Operator to one or more Parties, and the rules and principles for the publication by the Market Operator of data and information relating to the trading arrangements under this Code.</w:t>
      </w:r>
    </w:p>
    <w:p w14:paraId="008D6D5F" w14:textId="77777777" w:rsidR="00E76B3D" w:rsidRPr="009D2D9E" w:rsidRDefault="00E76B3D" w:rsidP="00E76B3D">
      <w:pPr>
        <w:pStyle w:val="CERLEVEL3"/>
        <w:rPr>
          <w:lang w:val="en-IE"/>
        </w:rPr>
      </w:pPr>
      <w:bookmarkStart w:id="586" w:name="_Toc103071128"/>
      <w:r w:rsidRPr="009D2D9E">
        <w:rPr>
          <w:lang w:val="en-IE"/>
        </w:rPr>
        <w:t>General</w:t>
      </w:r>
      <w:bookmarkEnd w:id="586"/>
    </w:p>
    <w:p w14:paraId="008D6D60" w14:textId="77777777" w:rsidR="00E76B3D" w:rsidRPr="009D2D9E" w:rsidRDefault="00E76B3D" w:rsidP="00F67244">
      <w:pPr>
        <w:pStyle w:val="CERLEVEL4"/>
      </w:pPr>
      <w:r w:rsidRPr="009D2D9E">
        <w:t>A Party (other than the Market Operator) may appoint a Data Processing Entity, in accordance with Agreed Procedure 1 “Registration”, to do any or all of the following tasks for and on behalf of the Party or any of its Participants:</w:t>
      </w:r>
    </w:p>
    <w:p w14:paraId="008D6D61" w14:textId="77777777" w:rsidR="00E76B3D" w:rsidRPr="009D2D9E" w:rsidRDefault="00E76B3D" w:rsidP="00E76B3D">
      <w:pPr>
        <w:pStyle w:val="CERLEVEL5"/>
        <w:rPr>
          <w:lang w:val="en-IE"/>
        </w:rPr>
      </w:pPr>
      <w:r w:rsidRPr="009D2D9E">
        <w:rPr>
          <w:lang w:val="en-IE"/>
        </w:rPr>
        <w:t xml:space="preserve">to submit applicable Data Transactions; </w:t>
      </w:r>
    </w:p>
    <w:p w14:paraId="008D6D62" w14:textId="77777777" w:rsidR="00E76B3D" w:rsidRPr="009D2D9E" w:rsidRDefault="00E76B3D" w:rsidP="00E76B3D">
      <w:pPr>
        <w:pStyle w:val="CERLEVEL5"/>
        <w:rPr>
          <w:lang w:val="en-IE"/>
        </w:rPr>
      </w:pPr>
      <w:r w:rsidRPr="009D2D9E">
        <w:rPr>
          <w:lang w:val="en-IE"/>
        </w:rPr>
        <w:t xml:space="preserve">to raise Settlement Queries; or </w:t>
      </w:r>
    </w:p>
    <w:p w14:paraId="008D6D63" w14:textId="77777777" w:rsidR="00E76B3D" w:rsidRPr="009D2D9E" w:rsidRDefault="00E76B3D" w:rsidP="00E76B3D">
      <w:pPr>
        <w:pStyle w:val="CERLEVEL5"/>
        <w:rPr>
          <w:lang w:val="en-IE"/>
        </w:rPr>
      </w:pPr>
      <w:bookmarkStart w:id="587" w:name="_Ref459019429"/>
      <w:r w:rsidRPr="009D2D9E">
        <w:rPr>
          <w:lang w:val="en-IE"/>
        </w:rPr>
        <w:t>to view but not modify Settlement Statements.</w:t>
      </w:r>
      <w:bookmarkEnd w:id="587"/>
      <w:r w:rsidRPr="009D2D9E">
        <w:rPr>
          <w:lang w:val="en-IE"/>
        </w:rPr>
        <w:t xml:space="preserve"> </w:t>
      </w:r>
    </w:p>
    <w:p w14:paraId="008D6D64" w14:textId="77777777" w:rsidR="00E76B3D" w:rsidRPr="009D2D9E" w:rsidRDefault="00E76B3D" w:rsidP="00F67244">
      <w:pPr>
        <w:pStyle w:val="CERLEVEL4"/>
      </w:pPr>
      <w:r w:rsidRPr="009D2D9E">
        <w:t>The Isolated Market System used by any Data Processing Entity must comply with the requirements set out in the Code and must pass Communication Channel Qualification. A Party shall at all times remain liable for the performance of, and compliance with the Code by, its Data Processing Entity.</w:t>
      </w:r>
    </w:p>
    <w:p w14:paraId="008D6D65" w14:textId="77777777" w:rsidR="00E76B3D" w:rsidRPr="009D2D9E" w:rsidRDefault="00E76B3D" w:rsidP="00F67244">
      <w:pPr>
        <w:pStyle w:val="CERLEVEL4"/>
      </w:pPr>
      <w:r w:rsidRPr="009D2D9E">
        <w:t>Where a Party or Participant (except the Market Operator) has an obligation in relation to the submission of Data Transactions and that Party or Participant has appointed a Data Processing Entity, then:</w:t>
      </w:r>
    </w:p>
    <w:p w14:paraId="008D6D66" w14:textId="77777777" w:rsidR="00E76B3D" w:rsidRPr="009D2D9E" w:rsidRDefault="00E76B3D" w:rsidP="00E76B3D">
      <w:pPr>
        <w:pStyle w:val="CERLEVEL5"/>
        <w:rPr>
          <w:lang w:val="en-IE"/>
        </w:rPr>
      </w:pPr>
      <w:r w:rsidRPr="009D2D9E">
        <w:rPr>
          <w:lang w:val="en-IE"/>
        </w:rPr>
        <w:t>that Party or Participant shall procure that the obligation is performed or observed by the relevant Data Processing Entity; and</w:t>
      </w:r>
    </w:p>
    <w:p w14:paraId="008D6D67" w14:textId="77777777" w:rsidR="00E76B3D" w:rsidRPr="009D2D9E" w:rsidRDefault="00E76B3D" w:rsidP="00E76B3D">
      <w:pPr>
        <w:pStyle w:val="CERLEVEL5"/>
        <w:rPr>
          <w:lang w:val="en-IE"/>
        </w:rPr>
      </w:pPr>
      <w:r w:rsidRPr="009D2D9E">
        <w:rPr>
          <w:rFonts w:eastAsiaTheme="minorEastAsia"/>
          <w:lang w:val="en-IE"/>
        </w:rPr>
        <w:t xml:space="preserve">the acts and omissions of the </w:t>
      </w:r>
      <w:r w:rsidRPr="009D2D9E">
        <w:rPr>
          <w:lang w:val="en-IE"/>
        </w:rPr>
        <w:t>relevant Data Processing Entity</w:t>
      </w:r>
      <w:r w:rsidRPr="009D2D9E">
        <w:rPr>
          <w:rFonts w:eastAsiaTheme="minorEastAsia"/>
          <w:lang w:val="en-IE"/>
        </w:rPr>
        <w:t xml:space="preserve"> in that capacity are taken to be those of </w:t>
      </w:r>
      <w:r w:rsidRPr="009D2D9E">
        <w:rPr>
          <w:lang w:val="en-IE"/>
        </w:rPr>
        <w:t xml:space="preserve">that Party or Participant. </w:t>
      </w:r>
    </w:p>
    <w:p w14:paraId="008D6D68" w14:textId="77777777" w:rsidR="00E76B3D" w:rsidRPr="009D2D9E" w:rsidRDefault="00E76B3D" w:rsidP="00F67244">
      <w:pPr>
        <w:pStyle w:val="CERLEVEL4"/>
      </w:pPr>
      <w:r w:rsidRPr="009D2D9E">
        <w:t>Where the Code requires data forming part of a Data Transaction to be “submitted”, it must be submitted in accordance with the applicable rules for submission of Data Transactions as set out in this Chapter C and Appendices F to L.</w:t>
      </w:r>
    </w:p>
    <w:p w14:paraId="008D6D69" w14:textId="77777777" w:rsidR="00E76B3D" w:rsidRPr="009D2D9E" w:rsidRDefault="00E76B3D" w:rsidP="00F67244">
      <w:pPr>
        <w:pStyle w:val="CERLEVEL4"/>
      </w:pPr>
      <w:r w:rsidRPr="009D2D9E">
        <w:t>Where the Market Operator is required to “issue”, “submit” or “send” data to a Party, unless otherwise specified, the Market Operator may meet this requirement in respect of users of Type 2 Channel and Type 3 Channel by making the data available for retrieval by the relevant Party in accordance with timescales specified under this Code. In the event that:</w:t>
      </w:r>
    </w:p>
    <w:p w14:paraId="008D6D6A" w14:textId="77777777" w:rsidR="00E76B3D" w:rsidRPr="009D2D9E" w:rsidRDefault="00E76B3D" w:rsidP="00E76B3D">
      <w:pPr>
        <w:pStyle w:val="CERLEVEL5"/>
        <w:rPr>
          <w:lang w:val="en-IE"/>
        </w:rPr>
      </w:pPr>
      <w:r w:rsidRPr="009D2D9E">
        <w:rPr>
          <w:lang w:val="en-IE"/>
        </w:rPr>
        <w:t>no timescale is specified for the issue, submission or sending of data; or</w:t>
      </w:r>
    </w:p>
    <w:p w14:paraId="008D6D6B" w14:textId="77777777" w:rsidR="00E76B3D" w:rsidRPr="009D2D9E" w:rsidRDefault="00E76B3D" w:rsidP="00E76B3D">
      <w:pPr>
        <w:pStyle w:val="CERLEVEL5"/>
        <w:rPr>
          <w:lang w:val="en-IE"/>
        </w:rPr>
      </w:pPr>
      <w:r w:rsidRPr="009D2D9E">
        <w:rPr>
          <w:lang w:val="en-IE"/>
        </w:rPr>
        <w:t>the event or circumstance giving rise to the issue, submission or sending of data is not timetabled; or</w:t>
      </w:r>
    </w:p>
    <w:p w14:paraId="008D6D6C" w14:textId="77777777" w:rsidR="00E76B3D" w:rsidRPr="009D2D9E" w:rsidRDefault="00E76B3D" w:rsidP="00E76B3D">
      <w:pPr>
        <w:pStyle w:val="CERLEVEL5"/>
        <w:rPr>
          <w:lang w:val="en-IE"/>
        </w:rPr>
      </w:pPr>
      <w:r w:rsidRPr="009D2D9E">
        <w:rPr>
          <w:lang w:val="en-IE"/>
        </w:rPr>
        <w:t>the Market Operator has failed to “issue”, “submit” or “send” the data, as appropriate, in accordance with the specified timescale,</w:t>
      </w:r>
    </w:p>
    <w:p w14:paraId="008D6D6D" w14:textId="77777777" w:rsidR="00E76B3D" w:rsidRPr="009D2D9E" w:rsidRDefault="00E76B3D" w:rsidP="00E76B3D">
      <w:pPr>
        <w:pStyle w:val="CERLEVEL5"/>
        <w:numPr>
          <w:ilvl w:val="0"/>
          <w:numId w:val="0"/>
        </w:numPr>
        <w:ind w:left="992"/>
        <w:rPr>
          <w:lang w:val="en-IE"/>
        </w:rPr>
      </w:pPr>
      <w:r w:rsidRPr="009D2D9E">
        <w:rPr>
          <w:lang w:val="en-IE"/>
        </w:rPr>
        <w:t xml:space="preserve">the Market Operator will meet the requirement in respect of users of Type 2 Channel and Type 3 Channel by making the data available for retrieval by the relevant Party and by notifying the Party that the data is available, provided that in relation to the circumstances set out in sub-paragraph </w:t>
      </w:r>
      <w:r w:rsidR="007A0596" w:rsidRPr="009D2D9E">
        <w:rPr>
          <w:lang w:val="en-IE"/>
        </w:rPr>
        <w:fldChar w:fldCharType="begin"/>
      </w:r>
      <w:r w:rsidRPr="009D2D9E">
        <w:rPr>
          <w:lang w:val="en-IE"/>
        </w:rPr>
        <w:instrText xml:space="preserve"> REF _Ref459019429 \r \h </w:instrText>
      </w:r>
      <w:r w:rsidR="007A0596" w:rsidRPr="009D2D9E">
        <w:rPr>
          <w:lang w:val="en-IE"/>
        </w:rPr>
      </w:r>
      <w:r w:rsidR="007A0596" w:rsidRPr="009D2D9E">
        <w:rPr>
          <w:lang w:val="en-IE"/>
        </w:rPr>
        <w:fldChar w:fldCharType="separate"/>
      </w:r>
      <w:r w:rsidR="008C10E8">
        <w:rPr>
          <w:lang w:val="en-IE"/>
        </w:rPr>
        <w:t>C.1.2.1(c)</w:t>
      </w:r>
      <w:r w:rsidR="007A0596" w:rsidRPr="009D2D9E">
        <w:rPr>
          <w:lang w:val="en-IE"/>
        </w:rPr>
        <w:fldChar w:fldCharType="end"/>
      </w:r>
      <w:r w:rsidRPr="009D2D9E">
        <w:rPr>
          <w:lang w:val="en-IE"/>
        </w:rPr>
        <w:t>, such action shall not meet the timing element of the requirement.</w:t>
      </w:r>
    </w:p>
    <w:p w14:paraId="008D6D6E" w14:textId="77777777" w:rsidR="00E76B3D" w:rsidRPr="009D2D9E" w:rsidRDefault="00E76B3D" w:rsidP="00E76B3D">
      <w:pPr>
        <w:pStyle w:val="CERLEVEL2"/>
        <w:rPr>
          <w:lang w:val="en-IE"/>
        </w:rPr>
      </w:pPr>
      <w:bookmarkStart w:id="588" w:name="_Toc159867072"/>
      <w:bookmarkStart w:id="589" w:name="_Toc228073593"/>
      <w:bookmarkStart w:id="590" w:name="_Toc455090946"/>
      <w:bookmarkStart w:id="591" w:name="_Toc103071129"/>
      <w:r w:rsidRPr="009D2D9E">
        <w:rPr>
          <w:lang w:val="en-IE"/>
        </w:rPr>
        <w:t>Data Communication Channels</w:t>
      </w:r>
      <w:bookmarkEnd w:id="588"/>
      <w:bookmarkEnd w:id="589"/>
      <w:bookmarkEnd w:id="590"/>
      <w:bookmarkEnd w:id="591"/>
    </w:p>
    <w:p w14:paraId="008D6D6F" w14:textId="77777777" w:rsidR="00E76B3D" w:rsidRPr="009D2D9E" w:rsidRDefault="00E76B3D" w:rsidP="00E76B3D">
      <w:pPr>
        <w:pStyle w:val="CERLEVEL3"/>
        <w:rPr>
          <w:lang w:val="en-IE"/>
        </w:rPr>
      </w:pPr>
      <w:bookmarkStart w:id="592" w:name="_Toc159867073"/>
      <w:bookmarkStart w:id="593" w:name="_Toc228073594"/>
      <w:bookmarkStart w:id="594" w:name="_Toc455090947"/>
      <w:bookmarkStart w:id="595" w:name="_Toc103071130"/>
      <w:r w:rsidRPr="009D2D9E">
        <w:rPr>
          <w:lang w:val="en-IE"/>
        </w:rPr>
        <w:t>Communication Channel Types</w:t>
      </w:r>
      <w:bookmarkEnd w:id="592"/>
      <w:bookmarkEnd w:id="593"/>
      <w:bookmarkEnd w:id="594"/>
      <w:bookmarkEnd w:id="595"/>
    </w:p>
    <w:p w14:paraId="008D6D70" w14:textId="77777777" w:rsidR="00E76B3D" w:rsidRPr="009D2D9E" w:rsidRDefault="00E76B3D" w:rsidP="00F67244">
      <w:pPr>
        <w:pStyle w:val="CERLEVEL4"/>
      </w:pPr>
      <w:r w:rsidRPr="009D2D9E">
        <w:t>The Market Operator shall establish and maintain three distinct Communication Channels, as more particularly described in Agreed Procedure 3 “Communication Channel Qualification”:</w:t>
      </w:r>
    </w:p>
    <w:p w14:paraId="008D6D71" w14:textId="77777777" w:rsidR="00E76B3D" w:rsidRPr="009D2D9E" w:rsidRDefault="00E76B3D" w:rsidP="00E76B3D">
      <w:pPr>
        <w:pStyle w:val="CERLEVEL5"/>
        <w:rPr>
          <w:lang w:val="en-IE"/>
        </w:rPr>
      </w:pPr>
      <w:r w:rsidRPr="009D2D9E">
        <w:rPr>
          <w:lang w:val="en-IE"/>
        </w:rPr>
        <w:t xml:space="preserve">Type 1 Channel, meaning manual communication comprising but not limited to paper based communications and </w:t>
      </w:r>
      <w:r w:rsidR="0082628C" w:rsidRPr="009D2D9E">
        <w:rPr>
          <w:lang w:val="en-IE"/>
        </w:rPr>
        <w:t>facsimile</w:t>
      </w:r>
      <w:r w:rsidRPr="009D2D9E">
        <w:rPr>
          <w:lang w:val="en-IE"/>
        </w:rPr>
        <w:t xml:space="preserve"> communications;</w:t>
      </w:r>
    </w:p>
    <w:p w14:paraId="008D6D72" w14:textId="77777777" w:rsidR="00E76B3D" w:rsidRPr="009D2D9E" w:rsidRDefault="00E76B3D" w:rsidP="00E76B3D">
      <w:pPr>
        <w:pStyle w:val="CERLEVEL5"/>
        <w:rPr>
          <w:lang w:val="en-IE"/>
        </w:rPr>
      </w:pPr>
      <w:r w:rsidRPr="009D2D9E">
        <w:rPr>
          <w:lang w:val="en-IE"/>
        </w:rPr>
        <w:t>Type 2 Channel meaning assisted communication (human to computer);and</w:t>
      </w:r>
    </w:p>
    <w:p w14:paraId="008D6D73" w14:textId="77777777" w:rsidR="00E76B3D" w:rsidRPr="009D2D9E" w:rsidRDefault="00E76B3D" w:rsidP="00E76B3D">
      <w:pPr>
        <w:pStyle w:val="CERLEVEL5"/>
        <w:rPr>
          <w:lang w:val="en-IE"/>
        </w:rPr>
      </w:pPr>
      <w:r w:rsidRPr="009D2D9E">
        <w:rPr>
          <w:lang w:val="en-IE"/>
        </w:rPr>
        <w:t xml:space="preserve">Type 3 Channel meaning automated communication (computer to computer). </w:t>
      </w:r>
    </w:p>
    <w:p w14:paraId="008D6D74" w14:textId="77777777" w:rsidR="00E76B3D" w:rsidRPr="009D2D9E" w:rsidRDefault="00E76B3D" w:rsidP="00F67244">
      <w:pPr>
        <w:pStyle w:val="CERLEVEL4"/>
      </w:pPr>
      <w:r w:rsidRPr="009D2D9E">
        <w:t>Each Participant must designate, by Notice to the Market Operator, one or both of the Type 2 Channel and the Type 3 Channel.</w:t>
      </w:r>
    </w:p>
    <w:p w14:paraId="008D6D75" w14:textId="77777777" w:rsidR="00E76B3D" w:rsidRPr="009D2D9E" w:rsidRDefault="00E41A14" w:rsidP="00F67244">
      <w:pPr>
        <w:pStyle w:val="CERLEVEL4"/>
      </w:pPr>
      <w:r w:rsidRPr="009D2D9E">
        <w:t>Appendices F-L and the relevant Agreed Procedures referred to in each Appendix, set out the rules relating to each Data Transaction</w:t>
      </w:r>
      <w:r w:rsidR="00E76B3D" w:rsidRPr="009D2D9E">
        <w:t>.</w:t>
      </w:r>
    </w:p>
    <w:p w14:paraId="008D6D76" w14:textId="77777777" w:rsidR="00E76B3D" w:rsidRPr="009D2D9E" w:rsidRDefault="00E76B3D" w:rsidP="00E76B3D">
      <w:pPr>
        <w:pStyle w:val="CERLEVEL3"/>
        <w:rPr>
          <w:lang w:val="en-IE"/>
        </w:rPr>
      </w:pPr>
      <w:bookmarkStart w:id="596" w:name="_Toc159867074"/>
      <w:bookmarkStart w:id="597" w:name="_Toc228073595"/>
      <w:bookmarkStart w:id="598" w:name="_Toc455090948"/>
      <w:bookmarkStart w:id="599" w:name="_Toc103071131"/>
      <w:r w:rsidRPr="009D2D9E">
        <w:rPr>
          <w:lang w:val="en-IE"/>
        </w:rPr>
        <w:t>Obligation of Parties to Maintain a Functional Interface to the Communication Channels</w:t>
      </w:r>
      <w:bookmarkEnd w:id="596"/>
      <w:bookmarkEnd w:id="597"/>
      <w:bookmarkEnd w:id="598"/>
      <w:bookmarkEnd w:id="599"/>
    </w:p>
    <w:p w14:paraId="008D6D77" w14:textId="77777777" w:rsidR="00E76B3D" w:rsidRPr="009D2D9E" w:rsidRDefault="00E76B3D" w:rsidP="00F67244">
      <w:pPr>
        <w:pStyle w:val="CERLEVEL4"/>
      </w:pPr>
      <w:r w:rsidRPr="009D2D9E">
        <w:t>A Party or Participant must meet any requirements as specified pursuant to paragraph B.7.6.5(b) to use a Communication Channel.</w:t>
      </w:r>
    </w:p>
    <w:p w14:paraId="008D6D78" w14:textId="77777777" w:rsidR="00E76B3D" w:rsidRPr="009D2D9E" w:rsidRDefault="00E76B3D" w:rsidP="00F67244">
      <w:pPr>
        <w:pStyle w:val="CERLEVEL4"/>
      </w:pPr>
      <w:r w:rsidRPr="009D2D9E">
        <w:t xml:space="preserve">Subject to paragraph </w:t>
      </w:r>
      <w:r w:rsidR="007A0596" w:rsidRPr="009D2D9E">
        <w:fldChar w:fldCharType="begin"/>
      </w:r>
      <w:r w:rsidRPr="009D2D9E">
        <w:instrText xml:space="preserve"> REF _Ref457220034 \r \h </w:instrText>
      </w:r>
      <w:r w:rsidR="007A0596" w:rsidRPr="009D2D9E">
        <w:fldChar w:fldCharType="separate"/>
      </w:r>
      <w:r w:rsidR="008C10E8">
        <w:t>C.2.2.4</w:t>
      </w:r>
      <w:r w:rsidR="007A0596" w:rsidRPr="009D2D9E">
        <w:fldChar w:fldCharType="end"/>
      </w:r>
      <w:r w:rsidRPr="009D2D9E">
        <w:t>, a Participant must remain qualified for each Communication Channel which it designates in accordance with Agreed Procedure 3 “Communication Channel Qualification” for the duration of its participation in the SEM.</w:t>
      </w:r>
    </w:p>
    <w:p w14:paraId="008D6D79" w14:textId="77777777" w:rsidR="00E76B3D" w:rsidRPr="009D2D9E" w:rsidRDefault="00E76B3D" w:rsidP="00F67244">
      <w:pPr>
        <w:pStyle w:val="CERLEVEL4"/>
      </w:pPr>
      <w:r w:rsidRPr="009D2D9E">
        <w:t xml:space="preserve">The Market Operator may suspend a Participant’s use of a Type 2 Channel or Type 3 Channel, or both, where the Market Operator reasonably determines, as provided for in Agreed Procedure 3 “Communication Channel Qualification”, that the Participant’s communications over that Communication Channel materially fail to meet the standards in Agreed Procedure 3 “Communication Channel Qualification” or Agreed Procedure 5 “Data Storage and IT Security”. In such an event, the Market Operator shall immediately contact the affected Participant to explain the reason for the suspension which shall last until issues are resolved, and may specify the steps for that Participant to take to resolve the issue. </w:t>
      </w:r>
    </w:p>
    <w:p w14:paraId="008D6D7A" w14:textId="77777777" w:rsidR="00E76B3D" w:rsidRPr="009D2D9E" w:rsidRDefault="00E76B3D" w:rsidP="00F67244">
      <w:pPr>
        <w:pStyle w:val="CERLEVEL4"/>
      </w:pPr>
      <w:bookmarkStart w:id="600" w:name="_Ref457220034"/>
      <w:r w:rsidRPr="009D2D9E">
        <w:t>A Party may apply to change its designated Communication Channel Type(s) for any of its Participants in accordance with Agreed Procedure 1 “Registration” and Agreed Procedure 3 “Communication Channel Qualification”, provided that it continues to designate at least one of Type 2 Channel and Type 3 Channel for each Participant. No such change shall take effect without the Market Operator’s prior written consent which shall not be unreasonably withheld or delayed.</w:t>
      </w:r>
      <w:bookmarkEnd w:id="600"/>
    </w:p>
    <w:p w14:paraId="008D6D7B" w14:textId="77777777" w:rsidR="00E76B3D" w:rsidRPr="009D2D9E" w:rsidRDefault="00E76B3D" w:rsidP="00F67244">
      <w:pPr>
        <w:pStyle w:val="CERLEVEL4"/>
      </w:pPr>
      <w:r w:rsidRPr="009D2D9E">
        <w:t>The Market Operator shall provide technical and operational advice to Parties in relation to the Communication Channels and the interfaces to those Communication Channels. This is set out in Agreed Procedure 11 “Market System Operation, Testing, Upgrading, and Support”.</w:t>
      </w:r>
    </w:p>
    <w:p w14:paraId="008D6D7C" w14:textId="77777777" w:rsidR="00E76B3D" w:rsidRPr="009D2D9E" w:rsidRDefault="00E76B3D" w:rsidP="00E76B3D">
      <w:pPr>
        <w:pStyle w:val="CERLEVEL3"/>
        <w:rPr>
          <w:lang w:val="en-IE"/>
        </w:rPr>
      </w:pPr>
      <w:bookmarkStart w:id="601" w:name="_Toc122080728"/>
      <w:bookmarkStart w:id="602" w:name="_Toc159867075"/>
      <w:bookmarkStart w:id="603" w:name="_Toc228073596"/>
      <w:bookmarkStart w:id="604" w:name="_Toc455090949"/>
      <w:bookmarkStart w:id="605" w:name="_Toc103071132"/>
      <w:r w:rsidRPr="009D2D9E">
        <w:rPr>
          <w:lang w:val="en-IE"/>
        </w:rPr>
        <w:t>Obligation on Parties to Maintain IT Security</w:t>
      </w:r>
      <w:bookmarkEnd w:id="601"/>
      <w:bookmarkEnd w:id="602"/>
      <w:bookmarkEnd w:id="603"/>
      <w:bookmarkEnd w:id="604"/>
      <w:bookmarkEnd w:id="605"/>
    </w:p>
    <w:p w14:paraId="008D6D7D" w14:textId="77777777" w:rsidR="00E76B3D" w:rsidRPr="009D2D9E" w:rsidRDefault="00E76B3D" w:rsidP="00F67244">
      <w:pPr>
        <w:pStyle w:val="CERLEVEL4"/>
      </w:pPr>
      <w:r w:rsidRPr="009D2D9E">
        <w:t>Parties shall ensure that their interfaces for Type 2 Channel and Type 3 Channel shall comply with the IT security requirements set out or referenced in Agreed Procedure 5 “Data Storage and IT Security”.</w:t>
      </w:r>
    </w:p>
    <w:p w14:paraId="008D6D7E" w14:textId="77777777" w:rsidR="00E76B3D" w:rsidRPr="009D2D9E" w:rsidRDefault="00E76B3D" w:rsidP="00E76B3D">
      <w:pPr>
        <w:pStyle w:val="CERLEVEL3"/>
        <w:rPr>
          <w:lang w:val="en-IE"/>
        </w:rPr>
      </w:pPr>
      <w:bookmarkStart w:id="606" w:name="_Toc122080729"/>
      <w:bookmarkStart w:id="607" w:name="_Toc159867076"/>
      <w:bookmarkStart w:id="608" w:name="_Toc228073597"/>
      <w:bookmarkStart w:id="609" w:name="_Toc455090950"/>
      <w:bookmarkStart w:id="610" w:name="_Toc103071133"/>
      <w:r w:rsidRPr="009D2D9E">
        <w:rPr>
          <w:lang w:val="en-IE"/>
        </w:rPr>
        <w:t>Specific IT Security Obligations on the Market Operator</w:t>
      </w:r>
      <w:bookmarkEnd w:id="606"/>
      <w:bookmarkEnd w:id="607"/>
      <w:bookmarkEnd w:id="608"/>
      <w:bookmarkEnd w:id="609"/>
      <w:bookmarkEnd w:id="610"/>
    </w:p>
    <w:p w14:paraId="008D6D7F" w14:textId="77777777" w:rsidR="00E76B3D" w:rsidRPr="009D2D9E" w:rsidRDefault="00E76B3D" w:rsidP="00F67244">
      <w:pPr>
        <w:pStyle w:val="CERLEVEL4"/>
      </w:pPr>
      <w:r w:rsidRPr="009D2D9E">
        <w:t xml:space="preserve">The Market Operator shall put in place and maintain procedures for the security of the Market Operator’s Isolated Market System in accordance with Agreed Procedure 5 “Data Storage and IT Security”. </w:t>
      </w:r>
    </w:p>
    <w:p w14:paraId="008D6D80" w14:textId="77777777" w:rsidR="00E76B3D" w:rsidRPr="009D2D9E" w:rsidRDefault="00E76B3D" w:rsidP="00F67244">
      <w:pPr>
        <w:pStyle w:val="CERLEVEL4"/>
      </w:pPr>
      <w:r w:rsidRPr="009D2D9E">
        <w:t xml:space="preserve">Notwithstanding the requirements of the Modifications Process, no document required to be published in connection with the process of modifying Agreed Procedure 5 “Data Storage and IT Security” shall contain a level of detail such that its publication could reasonably be expected to compromise the security of the Market Operator’s Isolated Market System. </w:t>
      </w:r>
    </w:p>
    <w:p w14:paraId="008D6D81" w14:textId="77777777" w:rsidR="00E76B3D" w:rsidRPr="009D2D9E" w:rsidRDefault="00E76B3D" w:rsidP="00E76B3D">
      <w:pPr>
        <w:pStyle w:val="CERLEVEL3"/>
        <w:rPr>
          <w:lang w:val="en-IE"/>
        </w:rPr>
      </w:pPr>
      <w:bookmarkStart w:id="611" w:name="_Toc122080730"/>
      <w:bookmarkStart w:id="612" w:name="_Toc159867077"/>
      <w:bookmarkStart w:id="613" w:name="_Toc228073598"/>
      <w:bookmarkStart w:id="614" w:name="_Toc455090951"/>
      <w:bookmarkStart w:id="615" w:name="_Toc103071134"/>
      <w:r w:rsidRPr="009D2D9E">
        <w:rPr>
          <w:lang w:val="en-IE"/>
        </w:rPr>
        <w:t>Obligation on Parties during Testing and Upgrading of Isolated Market Systems and Communication Channels</w:t>
      </w:r>
      <w:bookmarkEnd w:id="611"/>
      <w:bookmarkEnd w:id="612"/>
      <w:bookmarkEnd w:id="613"/>
      <w:bookmarkEnd w:id="614"/>
      <w:bookmarkEnd w:id="615"/>
    </w:p>
    <w:p w14:paraId="008D6D82" w14:textId="77777777" w:rsidR="00E76B3D" w:rsidRPr="009D2D9E" w:rsidRDefault="00E76B3D" w:rsidP="00F67244">
      <w:pPr>
        <w:pStyle w:val="CERLEVEL4"/>
      </w:pPr>
      <w:r w:rsidRPr="009D2D9E">
        <w:t>The Market Operator shall co-ordinate and facilitate testing of the Market Operator’s Isolated Market System and the interfaces to Communication Channels as described under Agreed Procedure 11 “Market System Operation, Testing, Upgrading, and Support”.</w:t>
      </w:r>
    </w:p>
    <w:p w14:paraId="008D6D83" w14:textId="77777777" w:rsidR="00E76B3D" w:rsidRPr="009D2D9E" w:rsidRDefault="00E76B3D" w:rsidP="00F67244">
      <w:pPr>
        <w:pStyle w:val="CERLEVEL4"/>
      </w:pPr>
      <w:r w:rsidRPr="009D2D9E">
        <w:t>The Market Operator shall provide reasonable prior notice to all affected Parties of any proposed testing, upgrading or down-time of the Market Operator’s Isolated Market System or the Communication Channels.</w:t>
      </w:r>
    </w:p>
    <w:p w14:paraId="008D6D84" w14:textId="77777777" w:rsidR="00E76B3D" w:rsidRPr="009D2D9E" w:rsidRDefault="00E76B3D" w:rsidP="00F67244">
      <w:pPr>
        <w:pStyle w:val="CERLEVEL4"/>
      </w:pPr>
      <w:r w:rsidRPr="009D2D9E">
        <w:t>The Market Operator shall, where practicable, schedule testing, upgrading, or down-time of the Market Operator’s Isolated Market System or the Communication Channels in consultation with Parties under Agreed Procedure 11 “Market System Operation, Testing, Upgrading, and Support”. The Market Operator will use reasonable endeavours to minimise the impact of the testing or down-time of the Market Operator’s Isolated Market System on Parties.</w:t>
      </w:r>
    </w:p>
    <w:p w14:paraId="008D6D85" w14:textId="77777777" w:rsidR="00E76B3D" w:rsidRPr="009D2D9E" w:rsidRDefault="00E76B3D" w:rsidP="00F67244">
      <w:pPr>
        <w:pStyle w:val="CERLEVEL4"/>
      </w:pPr>
      <w:r w:rsidRPr="009D2D9E">
        <w:t>The Market Operator shall ensure that the scheduled testing or down-time will, where practicable, be scheduled in a manner which does not preclude Settlement and does not preclude Commercial Offer Data and Technical Offer Data being submitted before the relevant Gate Closure.</w:t>
      </w:r>
    </w:p>
    <w:p w14:paraId="008D6D86" w14:textId="77777777" w:rsidR="00E76B3D" w:rsidRPr="009D2D9E" w:rsidRDefault="00E76B3D" w:rsidP="00F67244">
      <w:pPr>
        <w:pStyle w:val="CERLEVEL4"/>
      </w:pPr>
      <w:r w:rsidRPr="009D2D9E">
        <w:t>Scheduled Market Operator Isolated Market System down-time will not constitute failure by the Market Operator to fulfil its obligations under the Code where:</w:t>
      </w:r>
    </w:p>
    <w:p w14:paraId="008D6D87" w14:textId="77777777" w:rsidR="00E76B3D" w:rsidRPr="009D2D9E" w:rsidRDefault="00E76B3D" w:rsidP="00E76B3D">
      <w:pPr>
        <w:pStyle w:val="CERLEVEL5"/>
        <w:rPr>
          <w:lang w:val="en-IE"/>
        </w:rPr>
      </w:pPr>
      <w:r w:rsidRPr="009D2D9E">
        <w:rPr>
          <w:lang w:val="en-IE"/>
        </w:rPr>
        <w:t>the down-time is of reasonable duration; and</w:t>
      </w:r>
    </w:p>
    <w:p w14:paraId="008D6D88" w14:textId="77777777" w:rsidR="00E76B3D" w:rsidRPr="009D2D9E" w:rsidRDefault="00E76B3D" w:rsidP="00E76B3D">
      <w:pPr>
        <w:pStyle w:val="CERLEVEL5"/>
        <w:rPr>
          <w:lang w:val="en-IE"/>
        </w:rPr>
      </w:pPr>
      <w:r w:rsidRPr="009D2D9E">
        <w:rPr>
          <w:lang w:val="en-IE"/>
        </w:rPr>
        <w:t>the procedure of notification under paragraph C.2.5.2 was followed by the Market Operator.</w:t>
      </w:r>
    </w:p>
    <w:p w14:paraId="008D6D89" w14:textId="77777777" w:rsidR="00E76B3D" w:rsidRPr="009D2D9E" w:rsidRDefault="00E76B3D" w:rsidP="00F67244">
      <w:pPr>
        <w:pStyle w:val="CERLEVEL4"/>
      </w:pPr>
      <w:r w:rsidRPr="009D2D9E">
        <w:t xml:space="preserve">All Parties shall facilitate the co-ordination of testing and upgrading of the Communication Channels and the Market Operator’s Isolated Market System as and when requested by the Market Operator in connection with a proposed event of which notice has been given pursuant to paragraph C.2.5.2 </w:t>
      </w:r>
    </w:p>
    <w:p w14:paraId="008D6D8A" w14:textId="77777777" w:rsidR="00E76B3D" w:rsidRPr="009D2D9E" w:rsidRDefault="00E76B3D" w:rsidP="00F67244">
      <w:pPr>
        <w:pStyle w:val="CERLEVEL4"/>
      </w:pPr>
      <w:r w:rsidRPr="009D2D9E">
        <w:t>Any Party proposing to undertake any testing or upgrading work which may impact on the interfaces of the Market Operator or another Party’s Isolated Market System shall inform the Market Operator of this as soon as reasonably practicable. The Market Operator shall be entitled to issue instructions in relation to the undertaking of any such work for the purposes of the proper operation of the Code, and the Party concerned shall comply with such instructions. Each Party shall ensure that any testing or upgrading of its own Isolated Market System is undertaken at a time and in a manner so as to minimise any adverse effect for any other Party’s Isolated Market System or the use by any other Party of any Communication Channel.</w:t>
      </w:r>
    </w:p>
    <w:p w14:paraId="008D6D8B" w14:textId="77777777" w:rsidR="00E76B3D" w:rsidRPr="009D2D9E" w:rsidRDefault="00E76B3D" w:rsidP="00E76B3D">
      <w:pPr>
        <w:pStyle w:val="CERLEVEL3"/>
        <w:rPr>
          <w:lang w:val="en-IE"/>
        </w:rPr>
      </w:pPr>
      <w:bookmarkStart w:id="616" w:name="_Toc159867078"/>
      <w:bookmarkStart w:id="617" w:name="_Toc228073599"/>
      <w:bookmarkStart w:id="618" w:name="_Toc455090952"/>
      <w:bookmarkStart w:id="619" w:name="_Toc103071135"/>
      <w:bookmarkStart w:id="620" w:name="_Toc122080731"/>
      <w:r w:rsidRPr="009D2D9E">
        <w:rPr>
          <w:lang w:val="en-IE"/>
        </w:rPr>
        <w:t>Data Categories and Data Transactions</w:t>
      </w:r>
      <w:bookmarkEnd w:id="616"/>
      <w:bookmarkEnd w:id="617"/>
      <w:bookmarkEnd w:id="618"/>
      <w:bookmarkEnd w:id="619"/>
    </w:p>
    <w:p w14:paraId="008D6D8C" w14:textId="77777777" w:rsidR="00E76B3D" w:rsidRPr="009D2D9E" w:rsidRDefault="00E76B3D" w:rsidP="00F67244">
      <w:pPr>
        <w:pStyle w:val="CERLEVEL4"/>
      </w:pPr>
      <w:r w:rsidRPr="009D2D9E">
        <w:t>The requirements and procedures relating to Data Transactions are more particularly described in Appendices F to L and Agreed Procedure 4 “Transaction Submission and Validation”.</w:t>
      </w:r>
    </w:p>
    <w:p w14:paraId="008D6D8D" w14:textId="77777777" w:rsidR="00E76B3D" w:rsidRPr="009D2D9E" w:rsidRDefault="00E76B3D" w:rsidP="00F67244">
      <w:pPr>
        <w:pStyle w:val="CERLEVEL4"/>
      </w:pPr>
      <w:r w:rsidRPr="009D2D9E">
        <w:t>For each Data Transaction, the Sending Party, other than the System Operators, Meter Data Providers and any Interconnector Administrator, may assign it an identifier in accordance with Agreed Procedure 4 “Transaction Submission and Validation" that shall be stored by the Receiving Party to assist the Sending Party in identifying the Data Transaction.</w:t>
      </w:r>
    </w:p>
    <w:p w14:paraId="008D6D8E" w14:textId="77777777" w:rsidR="00E76B3D" w:rsidRPr="009D2D9E" w:rsidRDefault="00E76B3D" w:rsidP="00F67244">
      <w:pPr>
        <w:pStyle w:val="CERLEVEL4"/>
      </w:pPr>
      <w:r w:rsidRPr="009D2D9E">
        <w:t xml:space="preserve">For each Data Transaction or group of Data Transactions in a single communication for which the Market Operator is the Receiving Party, the Market Operator shall assign it a unique identifier in accordance with Agreed Procedure 4 “Transaction Submission and Validation" and shall store such identifier to enable it to uniquely identify the Data Transaction. </w:t>
      </w:r>
    </w:p>
    <w:p w14:paraId="008D6D8F" w14:textId="77777777" w:rsidR="00E76B3D" w:rsidRPr="009D2D9E" w:rsidRDefault="00E76B3D" w:rsidP="00F67244">
      <w:pPr>
        <w:pStyle w:val="CERLEVEL4"/>
      </w:pPr>
      <w:r w:rsidRPr="009D2D9E">
        <w:t>In the event that a Data Transaction is wrong or defective, the Sending Party shall, after becoming aware of the error or defect, re-submit that Data Transaction within any applicable timelines.</w:t>
      </w:r>
    </w:p>
    <w:p w14:paraId="008D6D90" w14:textId="77777777" w:rsidR="00E76B3D" w:rsidRPr="009D2D9E" w:rsidRDefault="00E76B3D" w:rsidP="00F67244">
      <w:pPr>
        <w:pStyle w:val="CERLEVEL4"/>
      </w:pPr>
      <w:r w:rsidRPr="009D2D9E">
        <w:t>On request by a Sending Party, the Market Operator shall, within the timelines provided for pursuant to Agreed Procedure 4 “Transaction Submission and Validation”, identify, or shall facilitate identification by that Sending Party of, the Accepted data for that Party or any of its Units, for any particular Imbalance Settlement Period.</w:t>
      </w:r>
    </w:p>
    <w:p w14:paraId="008D6D91" w14:textId="77777777" w:rsidR="00E76B3D" w:rsidRPr="009D2D9E" w:rsidRDefault="00E76B3D" w:rsidP="00E76B3D">
      <w:pPr>
        <w:pStyle w:val="CERLEVEL2"/>
        <w:rPr>
          <w:lang w:val="en-IE"/>
        </w:rPr>
      </w:pPr>
      <w:bookmarkStart w:id="621" w:name="_Toc159867079"/>
      <w:bookmarkStart w:id="622" w:name="_Toc228073600"/>
      <w:bookmarkStart w:id="623" w:name="_Toc455090953"/>
      <w:bookmarkStart w:id="624" w:name="_Toc103071136"/>
      <w:r w:rsidRPr="009D2D9E">
        <w:rPr>
          <w:lang w:val="en-IE"/>
        </w:rPr>
        <w:t xml:space="preserve">Submission, Validation and </w:t>
      </w:r>
      <w:bookmarkEnd w:id="620"/>
      <w:r w:rsidRPr="009D2D9E">
        <w:rPr>
          <w:lang w:val="en-IE"/>
        </w:rPr>
        <w:t>Rejection of CMS Data</w:t>
      </w:r>
      <w:bookmarkEnd w:id="621"/>
      <w:bookmarkEnd w:id="622"/>
      <w:r w:rsidRPr="009D2D9E">
        <w:rPr>
          <w:lang w:val="en-IE"/>
        </w:rPr>
        <w:t xml:space="preserve"> Transactions</w:t>
      </w:r>
      <w:bookmarkEnd w:id="623"/>
      <w:bookmarkEnd w:id="624"/>
    </w:p>
    <w:p w14:paraId="008D6D92" w14:textId="77777777" w:rsidR="00E76B3D" w:rsidRPr="009D2D9E" w:rsidRDefault="00E76B3D" w:rsidP="00F67244">
      <w:pPr>
        <w:pStyle w:val="CERLEVEL4"/>
      </w:pPr>
      <w:r w:rsidRPr="009D2D9E">
        <w:t xml:space="preserve">Parties and Participants shall, </w:t>
      </w:r>
      <w:r w:rsidR="00040F10" w:rsidRPr="009D2D9E">
        <w:t>unless otherwise specified</w:t>
      </w:r>
      <w:r w:rsidRPr="009D2D9E">
        <w:t>, submit CMS Data Transactions in accordance with the Code.</w:t>
      </w:r>
    </w:p>
    <w:p w14:paraId="008D6D93" w14:textId="77777777" w:rsidR="00E76B3D" w:rsidRPr="009D2D9E" w:rsidRDefault="00E76B3D" w:rsidP="00F67244">
      <w:pPr>
        <w:pStyle w:val="CERLEVEL4"/>
      </w:pPr>
      <w:r w:rsidRPr="009D2D9E">
        <w:t>Subject to paragraphs section C.5 (concerning communication failures and system failures), the Sending Party shall send a CMS Data Transaction using either the Type 2 Channel or Type 3 Channel, and all System Operators, Meter Data Providers and Interconnector Administrators shall use Type 3 Channel.</w:t>
      </w:r>
    </w:p>
    <w:p w14:paraId="008D6D94" w14:textId="77777777" w:rsidR="00E76B3D" w:rsidRPr="009D2D9E" w:rsidRDefault="00E76B3D" w:rsidP="00F67244">
      <w:pPr>
        <w:pStyle w:val="CERLEVEL4"/>
      </w:pPr>
      <w:r w:rsidRPr="009D2D9E">
        <w:t>A CMS Data Transaction shall be deemed to be received by the Market Operator at the time that the Market Operator’s Isolated Market System records it as entering via a valid, functioning Type 2 Channel or Type 3 Channel, or if sent by another means as permitted under section C.5, at the time that it is deemed to be received in accordance with paragraph B.32.2.6 and has successfully completed initial validation checks to ensure that the Market Operator’s Isolated Market System can receive the data as specified in Agreed Procedure 4 “Transaction Submission and Validation”.</w:t>
      </w:r>
    </w:p>
    <w:p w14:paraId="008D6D95" w14:textId="77777777" w:rsidR="00E76B3D" w:rsidRPr="009D2D9E" w:rsidRDefault="00E76B3D" w:rsidP="00F67244">
      <w:pPr>
        <w:pStyle w:val="CERLEVEL4"/>
      </w:pPr>
      <w:r w:rsidRPr="009D2D9E">
        <w:t>On receipt of a CMS Data Transaction, the Market Operator shall send a Confirmation Notice to the Sending Party using the same Communication Channel as used by the Sending Party. The Confirmation Notice shall contain a time stamp and sufficient information to enable the Sending Party to identify the CMS Data Transaction to which it relates.</w:t>
      </w:r>
    </w:p>
    <w:p w14:paraId="008D6D96" w14:textId="77777777" w:rsidR="00E76B3D" w:rsidRPr="009D2D9E" w:rsidRDefault="00E76B3D" w:rsidP="00F67244">
      <w:pPr>
        <w:pStyle w:val="CERLEVEL4"/>
      </w:pPr>
      <w:r w:rsidRPr="009D2D9E">
        <w:t>If the Sending Party does not receive a Confirmation Notice by the time it is due, as set out in Agreed Procedure 4 “Transaction Submission and Validation”, then:</w:t>
      </w:r>
    </w:p>
    <w:p w14:paraId="008D6D97" w14:textId="77777777" w:rsidR="00E76B3D" w:rsidRPr="009D2D9E" w:rsidRDefault="00E76B3D" w:rsidP="00E76B3D">
      <w:pPr>
        <w:pStyle w:val="CERLEVEL5"/>
        <w:rPr>
          <w:lang w:val="en-IE"/>
        </w:rPr>
      </w:pPr>
      <w:r w:rsidRPr="009D2D9E">
        <w:rPr>
          <w:lang w:val="en-IE"/>
        </w:rPr>
        <w:t>for CMS Data Transactions in Appendix I “Offer Data”, the Sending Party may, but shall not be obliged to, contact the Market Operator by calling the Market Operator Help Desk as described subject to Agreed Procedure 7 “Emergency Communications”; or</w:t>
      </w:r>
    </w:p>
    <w:p w14:paraId="008D6D98" w14:textId="77777777" w:rsidR="00E76B3D" w:rsidRPr="009D2D9E" w:rsidRDefault="00E76B3D" w:rsidP="00E76B3D">
      <w:pPr>
        <w:pStyle w:val="CERLEVEL5"/>
        <w:rPr>
          <w:lang w:val="en-IE"/>
        </w:rPr>
      </w:pPr>
      <w:r w:rsidRPr="009D2D9E">
        <w:rPr>
          <w:lang w:val="en-IE"/>
        </w:rPr>
        <w:t>for CMS Data Transactions in Appendix J “</w:t>
      </w:r>
      <w:r w:rsidR="0001565B" w:rsidRPr="009D2D9E">
        <w:rPr>
          <w:lang w:val="en-IE"/>
        </w:rPr>
        <w:t xml:space="preserve">Data Transactions from </w:t>
      </w:r>
      <w:r w:rsidRPr="009D2D9E">
        <w:rPr>
          <w:lang w:val="en-IE"/>
        </w:rPr>
        <w:t xml:space="preserve">Market Operator </w:t>
      </w:r>
      <w:r w:rsidR="0001565B" w:rsidRPr="009D2D9E">
        <w:rPr>
          <w:lang w:val="en-IE"/>
        </w:rPr>
        <w:t>to</w:t>
      </w:r>
      <w:r w:rsidRPr="009D2D9E">
        <w:rPr>
          <w:lang w:val="en-IE"/>
        </w:rPr>
        <w:t xml:space="preserve"> System Operator” or Appendix L “Meter Data Transactions”, the Sending Party must contact the Market Operator by calling the Market Operator Help Desk as described in Agreed Procedure 7 “Emergency Communications”,</w:t>
      </w:r>
    </w:p>
    <w:p w14:paraId="008D6D99" w14:textId="77777777" w:rsidR="00E76B3D" w:rsidRPr="009D2D9E" w:rsidRDefault="00E76B3D" w:rsidP="00F67244">
      <w:pPr>
        <w:pStyle w:val="CERLEVEL4"/>
        <w:numPr>
          <w:ilvl w:val="0"/>
          <w:numId w:val="0"/>
        </w:numPr>
        <w:ind w:left="992"/>
      </w:pPr>
      <w:r w:rsidRPr="009D2D9E">
        <w:t xml:space="preserve">in order to establish whether or not its CMS Data Transaction has been received. </w:t>
      </w:r>
    </w:p>
    <w:p w14:paraId="008D6D9A" w14:textId="77777777" w:rsidR="00E76B3D" w:rsidRPr="009D2D9E" w:rsidRDefault="00E76B3D" w:rsidP="00F67244">
      <w:pPr>
        <w:pStyle w:val="CERLEVEL4"/>
      </w:pPr>
      <w:bookmarkStart w:id="625" w:name="_Ref461613810"/>
      <w:r w:rsidRPr="009D2D9E">
        <w:t>The Market Operator:</w:t>
      </w:r>
    </w:p>
    <w:p w14:paraId="008D6D9B" w14:textId="77777777" w:rsidR="00E76B3D" w:rsidRPr="009D2D9E" w:rsidRDefault="00E76B3D" w:rsidP="00E76B3D">
      <w:pPr>
        <w:pStyle w:val="CERLEVEL5"/>
        <w:rPr>
          <w:lang w:val="en-IE"/>
        </w:rPr>
      </w:pPr>
      <w:r w:rsidRPr="009D2D9E">
        <w:rPr>
          <w:lang w:val="en-IE"/>
        </w:rPr>
        <w:t xml:space="preserve">shall be under no obligation to follow up any Party that has not submitted any particular CMS Data Transaction; and </w:t>
      </w:r>
    </w:p>
    <w:p w14:paraId="008D6D9C" w14:textId="77777777" w:rsidR="00E76B3D" w:rsidRPr="009D2D9E" w:rsidRDefault="00E76B3D" w:rsidP="00E76B3D">
      <w:pPr>
        <w:pStyle w:val="CERLEVEL5"/>
        <w:rPr>
          <w:lang w:val="en-IE"/>
        </w:rPr>
      </w:pPr>
      <w:r w:rsidRPr="009D2D9E">
        <w:rPr>
          <w:lang w:val="en-IE"/>
        </w:rPr>
        <w:t>shall have no liability in respect of any CMS Data Transaction which it has not received under paragraph C.3.1.3, or any CMS Data Transaction which contains defective or incorrect data, or for using any data contained in any Validated CMS Data Transaction or Default Data as contemplated by this Code.</w:t>
      </w:r>
      <w:bookmarkEnd w:id="625"/>
    </w:p>
    <w:p w14:paraId="008D6D9D" w14:textId="77777777" w:rsidR="00E76B3D" w:rsidRPr="009D2D9E" w:rsidRDefault="00E76B3D" w:rsidP="00F67244">
      <w:pPr>
        <w:pStyle w:val="CERLEVEL4"/>
      </w:pPr>
      <w:r w:rsidRPr="009D2D9E">
        <w:t>The Market Operator shall, in respect of each CMS Data Transaction received by it prior to the deadlines set out in Appendix I “Offer Data”, Appendix K “Other Market Data Transactions” and Appendix L “Meter Data Transactions” (as applicable), process the CMS Data Transaction to determine whether it is valid in accordance with Agreed Procedure 4 “Transaction Submission and Validation”. The Market Operator shall determine a CMS Data Transaction to be valid if the conditions set out in Agreed Procedure 4 “Transaction Submission and Validation” are satisfied in respect of that CMS Data Transaction and shall reject the CMS Data Transaction if such conditions are not so satisfied.</w:t>
      </w:r>
    </w:p>
    <w:p w14:paraId="008D6D9E" w14:textId="77777777" w:rsidR="00E76B3D" w:rsidRPr="009D2D9E" w:rsidRDefault="00E76B3D" w:rsidP="00F67244">
      <w:pPr>
        <w:pStyle w:val="CERLEVEL4"/>
      </w:pPr>
      <w:r w:rsidRPr="009D2D9E">
        <w:t>Following the processing of a CMS Data Transaction under paragraph C.3.1.7, the Market Operator shall send a Validation Notice or a Rejection Notice to the Sending Party using the same Communication Channel as that used by the Sending Party to send the CMS Data Transaction and in accordance with Agreed Procedure 4 “Transaction Submission and Validation”. The Market Operator shall specify in any Rejection Notice the conditions set out in Agreed Procedure 4 “Transaction Submission and Validation” that were not satisfied.</w:t>
      </w:r>
    </w:p>
    <w:p w14:paraId="008D6D9F" w14:textId="77777777" w:rsidR="00E76B3D" w:rsidRPr="009D2D9E" w:rsidRDefault="00E76B3D" w:rsidP="00F67244">
      <w:pPr>
        <w:pStyle w:val="CERLEVEL4"/>
      </w:pPr>
      <w:r w:rsidRPr="009D2D9E">
        <w:t>The Market Operator may send both a Confirmation Notice and a Validation Notice or Rejection Notice in respect of a CMS Data Transaction in a single communication provided that it satisfies the timelines provided for pursuant to Agreed Procedure 4 “Transaction Submission and Validation” for the issue of each of the Confirmation Notice and the Validation Notice or Rejection Notice.</w:t>
      </w:r>
    </w:p>
    <w:p w14:paraId="008D6DA0" w14:textId="77777777" w:rsidR="00E76B3D" w:rsidRPr="009D2D9E" w:rsidRDefault="00E76B3D" w:rsidP="00F67244">
      <w:pPr>
        <w:pStyle w:val="CERLEVEL4"/>
      </w:pPr>
      <w:r w:rsidRPr="009D2D9E">
        <w:t xml:space="preserve">If a Meter Data Provider or a System Operator does not receive </w:t>
      </w:r>
      <w:r w:rsidR="00071054" w:rsidRPr="009D2D9E">
        <w:t xml:space="preserve">a </w:t>
      </w:r>
      <w:r w:rsidRPr="009D2D9E">
        <w:t xml:space="preserve">Confirmation Notice and either </w:t>
      </w:r>
      <w:r w:rsidR="00071054" w:rsidRPr="009D2D9E">
        <w:t xml:space="preserve">a </w:t>
      </w:r>
      <w:r w:rsidRPr="009D2D9E">
        <w:t xml:space="preserve">Validation </w:t>
      </w:r>
      <w:r w:rsidR="00071054" w:rsidRPr="009D2D9E">
        <w:t xml:space="preserve">Notice </w:t>
      </w:r>
      <w:r w:rsidRPr="009D2D9E">
        <w:t>or</w:t>
      </w:r>
      <w:r w:rsidR="00071054" w:rsidRPr="009D2D9E">
        <w:t xml:space="preserve"> a</w:t>
      </w:r>
      <w:r w:rsidRPr="009D2D9E">
        <w:t xml:space="preserve"> Rejection Notice for a CMS Data Transaction by the time it is due pursuant to Agreed Procedure 4 “Transaction Submission and Validation”, then it must contact the Market Operator by calling the Market Operator helpdesk as described in Agreed Procedure 7 “Emergency Communications”.</w:t>
      </w:r>
    </w:p>
    <w:p w14:paraId="008D6DA1" w14:textId="77777777" w:rsidR="00E76B3D" w:rsidRPr="009D2D9E" w:rsidRDefault="00E76B3D" w:rsidP="00F67244">
      <w:pPr>
        <w:pStyle w:val="CERLEVEL4"/>
      </w:pPr>
      <w:bookmarkStart w:id="626" w:name="_Ref456248443"/>
      <w:r w:rsidRPr="009D2D9E">
        <w:t>Save as expressly provided otherwise, for each Participant, Unit and Imbalance Settlement Period, and each relevant category of CMS Data Transaction, the Market Operator shall be obliged to use, for all purposes set out in the Code, only the most recently received CMS Data Transaction of that category that has been Validated.</w:t>
      </w:r>
      <w:bookmarkEnd w:id="626"/>
      <w:r w:rsidRPr="009D2D9E">
        <w:t xml:space="preserve"> </w:t>
      </w:r>
    </w:p>
    <w:p w14:paraId="008D6DA2" w14:textId="77777777" w:rsidR="00E76B3D" w:rsidRPr="009D2D9E" w:rsidRDefault="00E76B3D" w:rsidP="00F67244">
      <w:pPr>
        <w:pStyle w:val="CERLEVEL4"/>
      </w:pPr>
      <w:r w:rsidRPr="009D2D9E">
        <w:t xml:space="preserve">The Market Operator shall use the CMS Data Transaction as required by paragraph </w:t>
      </w:r>
      <w:r w:rsidR="00DB3A46">
        <w:fldChar w:fldCharType="begin"/>
      </w:r>
      <w:r w:rsidR="00DB3A46">
        <w:instrText xml:space="preserve"> REF _Ref456248443 \r \h  \* MERGEFORMAT </w:instrText>
      </w:r>
      <w:r w:rsidR="00DB3A46">
        <w:fldChar w:fldCharType="separate"/>
      </w:r>
      <w:r w:rsidR="008C10E8">
        <w:t>C.3.1.11</w:t>
      </w:r>
      <w:r w:rsidR="00DB3A46">
        <w:fldChar w:fldCharType="end"/>
      </w:r>
      <w:r w:rsidRPr="009D2D9E">
        <w:t xml:space="preserve"> regardless of whether or not it has issued a Confirmation Notice or Validation Notice to the Sending Party in respect of that CMS Data Transaction, or whether that CMS Data Transaction was Validated prior to or following the appropriate Gate Closure in respect of that CMS Data Transaction.</w:t>
      </w:r>
    </w:p>
    <w:p w14:paraId="008D6DA3" w14:textId="77777777" w:rsidR="00E76B3D" w:rsidRPr="009D2D9E" w:rsidRDefault="00E76B3D" w:rsidP="00F67244">
      <w:pPr>
        <w:pStyle w:val="CERLEVEL4"/>
      </w:pPr>
      <w:r w:rsidRPr="009D2D9E">
        <w:t>Where two or more CMS Data Transactions are received contemporaneously, the Market Operator shall use the procedures provided for in Agreed Procedure 4 “Transaction Submission and Validation” to determine the deemed order of receipt of the CMS Data Transactions.</w:t>
      </w:r>
    </w:p>
    <w:p w14:paraId="008D6DA4" w14:textId="77777777" w:rsidR="00E76B3D" w:rsidRPr="009D2D9E" w:rsidRDefault="00E76B3D" w:rsidP="00E76B3D">
      <w:pPr>
        <w:pStyle w:val="CERLEVEL2"/>
        <w:rPr>
          <w:lang w:val="en-IE"/>
        </w:rPr>
      </w:pPr>
      <w:bookmarkStart w:id="627" w:name="_Toc122080737"/>
      <w:bookmarkStart w:id="628" w:name="_Toc159867080"/>
      <w:bookmarkStart w:id="629" w:name="_Toc228073601"/>
      <w:bookmarkStart w:id="630" w:name="_Toc455090958"/>
      <w:bookmarkStart w:id="631" w:name="_Toc103071137"/>
      <w:r w:rsidRPr="009D2D9E">
        <w:rPr>
          <w:lang w:val="en-IE"/>
        </w:rPr>
        <w:t>CMS Data Transaction and Market Procedures</w:t>
      </w:r>
      <w:bookmarkEnd w:id="627"/>
      <w:bookmarkEnd w:id="628"/>
      <w:bookmarkEnd w:id="629"/>
      <w:bookmarkEnd w:id="630"/>
      <w:bookmarkEnd w:id="631"/>
    </w:p>
    <w:p w14:paraId="008D6DA5" w14:textId="77777777" w:rsidR="00E76B3D" w:rsidRPr="009D2D9E" w:rsidRDefault="00E76B3D" w:rsidP="00E76B3D">
      <w:pPr>
        <w:pStyle w:val="CERLEVEL3"/>
        <w:rPr>
          <w:lang w:val="en-IE"/>
        </w:rPr>
      </w:pPr>
      <w:bookmarkStart w:id="632" w:name="_Toc122080739"/>
      <w:bookmarkStart w:id="633" w:name="_Toc159867083"/>
      <w:bookmarkStart w:id="634" w:name="_Toc228073604"/>
      <w:bookmarkStart w:id="635" w:name="_Toc455090961"/>
      <w:bookmarkStart w:id="636" w:name="_Toc103071138"/>
      <w:r w:rsidRPr="009D2D9E">
        <w:rPr>
          <w:lang w:val="en-IE"/>
        </w:rPr>
        <w:t>System Operator Market Data Transactions, Interconnector, Administrator Market Data Transactions and Meter Data Transactions</w:t>
      </w:r>
      <w:bookmarkEnd w:id="632"/>
      <w:bookmarkEnd w:id="633"/>
      <w:bookmarkEnd w:id="634"/>
      <w:bookmarkEnd w:id="635"/>
      <w:bookmarkEnd w:id="636"/>
    </w:p>
    <w:p w14:paraId="008D6DA6" w14:textId="77777777" w:rsidR="00E76B3D" w:rsidRPr="009D2D9E" w:rsidRDefault="00E76B3D" w:rsidP="00F67244">
      <w:pPr>
        <w:pStyle w:val="CERLEVEL4"/>
      </w:pPr>
      <w:r w:rsidRPr="009D2D9E">
        <w:t>The Market Operator shall not estimate or substitute Market Data Transactions</w:t>
      </w:r>
      <w:r w:rsidR="00974B5F" w:rsidRPr="009D2D9E">
        <w:t xml:space="preserve"> provided by the System Operator or the</w:t>
      </w:r>
      <w:r w:rsidRPr="009D2D9E">
        <w:t xml:space="preserve"> Interconnector Administrator </w:t>
      </w:r>
      <w:r w:rsidR="00974B5F" w:rsidRPr="009D2D9E">
        <w:t xml:space="preserve">in accordance with Appendix K “Other Market Data Transactions”, </w:t>
      </w:r>
      <w:r w:rsidRPr="009D2D9E">
        <w:t>or Meter Data Transactions</w:t>
      </w:r>
      <w:r w:rsidR="00974B5F" w:rsidRPr="009D2D9E">
        <w:t>,</w:t>
      </w:r>
      <w:r w:rsidRPr="009D2D9E">
        <w:t xml:space="preserve"> except as required when Administered Imbalance Settlement is in effect.</w:t>
      </w:r>
    </w:p>
    <w:p w14:paraId="008D6DA7" w14:textId="77777777" w:rsidR="00E76B3D" w:rsidRPr="009D2D9E" w:rsidRDefault="00E76B3D" w:rsidP="00F67244">
      <w:pPr>
        <w:pStyle w:val="CERLEVEL4"/>
      </w:pPr>
      <w:bookmarkStart w:id="637" w:name="_Ref457217752"/>
      <w:r w:rsidRPr="009D2D9E">
        <w:t>If for a particular Imbalance Settlement Period, in relation to any one of the CMS Data Transactions listed in Appendix K “Other Market Data Transactions” or Appendix L “Meter Data Transactions” either:</w:t>
      </w:r>
      <w:bookmarkEnd w:id="637"/>
    </w:p>
    <w:p w14:paraId="008D6DA8" w14:textId="77777777" w:rsidR="00E76B3D" w:rsidRPr="009D2D9E" w:rsidRDefault="00E76B3D" w:rsidP="00E76B3D">
      <w:pPr>
        <w:pStyle w:val="CERLEVEL5"/>
        <w:rPr>
          <w:lang w:val="en-IE"/>
        </w:rPr>
      </w:pPr>
      <w:bookmarkStart w:id="638" w:name="_Ref459019959"/>
      <w:r w:rsidRPr="009D2D9E">
        <w:rPr>
          <w:lang w:val="en-IE"/>
        </w:rPr>
        <w:t>no such CMS Data Transaction has been received by the Market Operator before the applicable deadline; or</w:t>
      </w:r>
      <w:bookmarkEnd w:id="638"/>
    </w:p>
    <w:p w14:paraId="008D6DA9" w14:textId="77777777" w:rsidR="00E76B3D" w:rsidRPr="009D2D9E" w:rsidRDefault="00E76B3D" w:rsidP="00E76B3D">
      <w:pPr>
        <w:pStyle w:val="CERLEVEL5"/>
        <w:rPr>
          <w:lang w:val="en-IE"/>
        </w:rPr>
      </w:pPr>
      <w:r w:rsidRPr="009D2D9E">
        <w:rPr>
          <w:lang w:val="en-IE"/>
        </w:rPr>
        <w:t xml:space="preserve">none of the CMS Data Transactions received prior to the applicable deadline meets the requirements to be Validated by the Market Operator, </w:t>
      </w:r>
    </w:p>
    <w:p w14:paraId="008D6DAA" w14:textId="77777777" w:rsidR="00E76B3D" w:rsidRPr="009D2D9E" w:rsidRDefault="00E76B3D" w:rsidP="00F67244">
      <w:pPr>
        <w:pStyle w:val="CERLEVEL4"/>
        <w:numPr>
          <w:ilvl w:val="0"/>
          <w:numId w:val="0"/>
        </w:numPr>
        <w:ind w:left="992"/>
      </w:pPr>
      <w:r w:rsidRPr="009D2D9E">
        <w:t>then, all calculation and processing in relation to Settlement by the Market Operator and to which the relevant data relates shall be deferred until the valid data is provided to and accepted by the Market Operator, unless Administered Imbalance Settlement is in effect.</w:t>
      </w:r>
    </w:p>
    <w:p w14:paraId="008D6DAB" w14:textId="77777777" w:rsidR="00E76B3D" w:rsidRPr="009D2D9E" w:rsidRDefault="00E76B3D" w:rsidP="00F67244">
      <w:pPr>
        <w:pStyle w:val="CERLEVEL4"/>
      </w:pPr>
      <w:bookmarkStart w:id="639" w:name="_Ref459019932"/>
      <w:r w:rsidRPr="009D2D9E">
        <w:t xml:space="preserve">When processing is deferred in accordance with paragraph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the obligations of the Market Operator in respect of any consequential Data Transactions and publication shall also be deferred accordingly.</w:t>
      </w:r>
      <w:bookmarkEnd w:id="639"/>
    </w:p>
    <w:p w14:paraId="008D6DAC" w14:textId="77777777" w:rsidR="00E76B3D" w:rsidRPr="009D2D9E" w:rsidRDefault="00E76B3D" w:rsidP="00F67244">
      <w:pPr>
        <w:pStyle w:val="CERLEVEL4"/>
      </w:pPr>
      <w:r w:rsidRPr="009D2D9E">
        <w:t xml:space="preserve">Notwithstanding paragraphs </w:t>
      </w:r>
      <w:r w:rsidR="007A0596" w:rsidRPr="009D2D9E">
        <w:fldChar w:fldCharType="begin"/>
      </w:r>
      <w:r w:rsidRPr="009D2D9E">
        <w:instrText xml:space="preserve"> REF _Ref457217752 \r \h </w:instrText>
      </w:r>
      <w:r w:rsidR="007A0596" w:rsidRPr="009D2D9E">
        <w:fldChar w:fldCharType="separate"/>
      </w:r>
      <w:r w:rsidR="008C10E8">
        <w:t>C.4.1.2</w:t>
      </w:r>
      <w:r w:rsidR="007A0596" w:rsidRPr="009D2D9E">
        <w:fldChar w:fldCharType="end"/>
      </w:r>
      <w:r w:rsidRPr="009D2D9E">
        <w:t xml:space="preserve"> and </w:t>
      </w:r>
      <w:r w:rsidR="007A0596" w:rsidRPr="009D2D9E">
        <w:fldChar w:fldCharType="begin"/>
      </w:r>
      <w:r w:rsidRPr="009D2D9E">
        <w:instrText xml:space="preserve"> REF _Ref459019932 \r \h </w:instrText>
      </w:r>
      <w:r w:rsidR="007A0596" w:rsidRPr="009D2D9E">
        <w:fldChar w:fldCharType="separate"/>
      </w:r>
      <w:r w:rsidR="008C10E8">
        <w:t>C.4.1.3</w:t>
      </w:r>
      <w:r w:rsidR="007A0596" w:rsidRPr="009D2D9E">
        <w:fldChar w:fldCharType="end"/>
      </w:r>
      <w:r w:rsidRPr="009D2D9E">
        <w:t>, the Market Operator shall use Prudent Electric Utility Practice to continue any provisions of the Code that it deems appropriate to avoid further delays.</w:t>
      </w:r>
    </w:p>
    <w:p w14:paraId="008D6DAD" w14:textId="77777777" w:rsidR="00E76B3D" w:rsidRPr="009D2D9E" w:rsidRDefault="00E76B3D" w:rsidP="00F67244">
      <w:pPr>
        <w:pStyle w:val="CERLEVEL4"/>
      </w:pPr>
      <w:r w:rsidRPr="009D2D9E">
        <w:t xml:space="preserve">In the event that a circumstance of the type set out in paragraph </w:t>
      </w:r>
      <w:r w:rsidR="007A0596" w:rsidRPr="009D2D9E">
        <w:fldChar w:fldCharType="begin"/>
      </w:r>
      <w:r w:rsidRPr="009D2D9E">
        <w:instrText xml:space="preserve"> REF _Ref459019959 \r \h </w:instrText>
      </w:r>
      <w:r w:rsidR="007A0596" w:rsidRPr="009D2D9E">
        <w:fldChar w:fldCharType="separate"/>
      </w:r>
      <w:r w:rsidR="008C10E8">
        <w:t>C.4.1.2(a)</w:t>
      </w:r>
      <w:r w:rsidR="007A0596" w:rsidRPr="009D2D9E">
        <w:fldChar w:fldCharType="end"/>
      </w:r>
      <w:r w:rsidRPr="009D2D9E">
        <w:t xml:space="preserve"> arises due to a communications failure or any error affecting the System Operator, Interconnector Administrator, or Meter Data Provider outside of the Market Operator’s Isolated Market System, the System Operator, Interconnector Administrator or Meter Data Provider will comply with Agreed Procedure 7 “Emergency Communications” to submit the required Data Transaction to the Market Operator within one day of the specified submission deadline in the Code.</w:t>
      </w:r>
    </w:p>
    <w:p w14:paraId="008D6DAE" w14:textId="77777777" w:rsidR="00E76B3D" w:rsidRPr="009D2D9E" w:rsidRDefault="00E76B3D" w:rsidP="00F67244">
      <w:pPr>
        <w:pStyle w:val="CERLEVEL4"/>
      </w:pPr>
      <w:r w:rsidRPr="009D2D9E">
        <w:t>Following the occurrence of the circumstances described in paragraph C.4.1.2, the Market Operator shall, once the necessary data has been received, take steps to undertake all the necessary deferred processing as rapidly as reasonably possible and shall promptly inform all Parties of the changes to the Settlement Calendar that will result.</w:t>
      </w:r>
    </w:p>
    <w:p w14:paraId="008D6DAF" w14:textId="77777777" w:rsidR="00E76B3D" w:rsidRPr="009D2D9E" w:rsidRDefault="00E76B3D" w:rsidP="00E76B3D">
      <w:pPr>
        <w:pStyle w:val="CERLEVEL2"/>
        <w:rPr>
          <w:lang w:val="en-IE"/>
        </w:rPr>
      </w:pPr>
      <w:bookmarkStart w:id="640" w:name="_Toc159867084"/>
      <w:bookmarkStart w:id="641" w:name="_Toc228073605"/>
      <w:bookmarkStart w:id="642" w:name="_Toc455090962"/>
      <w:bookmarkStart w:id="643" w:name="_Toc103071139"/>
      <w:r w:rsidRPr="009D2D9E">
        <w:rPr>
          <w:lang w:val="en-IE"/>
        </w:rPr>
        <w:t>Communication and System Failures</w:t>
      </w:r>
      <w:bookmarkEnd w:id="640"/>
      <w:bookmarkEnd w:id="641"/>
      <w:bookmarkEnd w:id="642"/>
      <w:bookmarkEnd w:id="643"/>
    </w:p>
    <w:p w14:paraId="008D6DB0" w14:textId="77777777" w:rsidR="00E76B3D" w:rsidRPr="009D2D9E" w:rsidRDefault="00E76B3D" w:rsidP="00F67244">
      <w:pPr>
        <w:pStyle w:val="CERLEVEL4"/>
      </w:pPr>
      <w:bookmarkStart w:id="644" w:name="_Toc122080742"/>
      <w:r w:rsidRPr="009D2D9E">
        <w:t>As soon as is practicable following any General Communication Failure or General System Failure, the Market Operator shall take all practicable measures to maintain and, where necessary, restore its Isolated Market System and the Communication Channels under its control.</w:t>
      </w:r>
    </w:p>
    <w:p w14:paraId="008D6DB1" w14:textId="77777777" w:rsidR="00E76B3D" w:rsidRPr="009D2D9E" w:rsidRDefault="00E76B3D" w:rsidP="00F67244">
      <w:pPr>
        <w:pStyle w:val="CERLEVEL4"/>
      </w:pPr>
      <w:r w:rsidRPr="009D2D9E">
        <w:t>Agreed Procedure 7 “Emergency Communications” sets out the methods of communication to be used for Data Transactions, and any permitted derogations from the required timelines for submission of Data Transactions, which shall apply during a Limited Communication Failure, a General Communication Failure or a General System Failure.</w:t>
      </w:r>
    </w:p>
    <w:p w14:paraId="008D6DB2" w14:textId="77777777" w:rsidR="00E76B3D" w:rsidRPr="009D2D9E" w:rsidRDefault="00E76B3D" w:rsidP="00E76B3D">
      <w:pPr>
        <w:pStyle w:val="CERLEVEL3"/>
        <w:rPr>
          <w:lang w:val="en-IE"/>
        </w:rPr>
      </w:pPr>
      <w:bookmarkStart w:id="645" w:name="_Toc159867085"/>
      <w:bookmarkStart w:id="646" w:name="_Toc228073606"/>
      <w:bookmarkStart w:id="647" w:name="_Toc455090963"/>
      <w:bookmarkStart w:id="648" w:name="_Toc103071140"/>
      <w:r w:rsidRPr="009D2D9E">
        <w:rPr>
          <w:lang w:val="en-IE"/>
        </w:rPr>
        <w:t>Limited Communication Failure</w:t>
      </w:r>
      <w:bookmarkEnd w:id="644"/>
      <w:bookmarkEnd w:id="645"/>
      <w:bookmarkEnd w:id="646"/>
      <w:bookmarkEnd w:id="647"/>
      <w:bookmarkEnd w:id="648"/>
    </w:p>
    <w:p w14:paraId="008D6DB3" w14:textId="77777777" w:rsidR="00E76B3D" w:rsidRPr="009D2D9E" w:rsidRDefault="00E76B3D" w:rsidP="00F67244">
      <w:pPr>
        <w:pStyle w:val="CERLEVEL4"/>
      </w:pPr>
      <w:r w:rsidRPr="009D2D9E">
        <w:t>As soon as a Participant becomes aware, or should have become, aware of the commencement of a Limited Communication Failure, that Participant shall notify the Market Operator of the Limited Communication Failure using another valid means of communication, other than the failed Communication Channel(s), as provided for pursuant to Agreed Procedure 7 “Emergency Communications”.</w:t>
      </w:r>
    </w:p>
    <w:p w14:paraId="008D6DB4" w14:textId="77777777" w:rsidR="00E76B3D" w:rsidRPr="009D2D9E" w:rsidRDefault="00E76B3D" w:rsidP="00F67244">
      <w:pPr>
        <w:pStyle w:val="CERLEVEL4"/>
      </w:pPr>
      <w:r w:rsidRPr="009D2D9E">
        <w:t>During a Limited Communication Failure, the affected Participant shall use the methods of communication, other than the failed Communication Channel(s), as provided for pursuant to Agreed Procedure 7 “Emergency Communications”.</w:t>
      </w:r>
    </w:p>
    <w:p w14:paraId="008D6DB5" w14:textId="77777777" w:rsidR="00E76B3D" w:rsidRPr="009D2D9E" w:rsidRDefault="00E76B3D" w:rsidP="00F67244">
      <w:pPr>
        <w:pStyle w:val="CERLEVEL4"/>
      </w:pPr>
      <w:r w:rsidRPr="009D2D9E">
        <w:t>A Limited Communications Failure shall not affect the obligations of any Party to submit data.</w:t>
      </w:r>
    </w:p>
    <w:p w14:paraId="008D6DB6" w14:textId="77777777" w:rsidR="00E76B3D" w:rsidRPr="009D2D9E" w:rsidRDefault="00E76B3D" w:rsidP="00F67244">
      <w:pPr>
        <w:pStyle w:val="CERLEVEL4"/>
      </w:pPr>
      <w:r w:rsidRPr="009D2D9E">
        <w:t xml:space="preserve">No Party or Participant shall be entitled to reimbursement of costs or expenses incurred in connection with using alternative communication methods during a Limited Communication Failure. </w:t>
      </w:r>
    </w:p>
    <w:p w14:paraId="008D6DB7" w14:textId="77777777" w:rsidR="00E76B3D" w:rsidRPr="009D2D9E" w:rsidRDefault="00E76B3D" w:rsidP="00E76B3D">
      <w:pPr>
        <w:pStyle w:val="CERLEVEL3"/>
        <w:rPr>
          <w:lang w:val="en-IE"/>
        </w:rPr>
      </w:pPr>
      <w:bookmarkStart w:id="649" w:name="_Toc122080743"/>
      <w:bookmarkStart w:id="650" w:name="_Toc159867086"/>
      <w:bookmarkStart w:id="651" w:name="_Toc228073607"/>
      <w:bookmarkStart w:id="652" w:name="_Toc455090964"/>
      <w:bookmarkStart w:id="653" w:name="_Toc103071141"/>
      <w:r w:rsidRPr="009D2D9E">
        <w:rPr>
          <w:lang w:val="en-IE"/>
        </w:rPr>
        <w:t>General Communication Failure</w:t>
      </w:r>
      <w:bookmarkEnd w:id="649"/>
      <w:bookmarkEnd w:id="650"/>
      <w:bookmarkEnd w:id="651"/>
      <w:bookmarkEnd w:id="652"/>
      <w:bookmarkEnd w:id="653"/>
    </w:p>
    <w:p w14:paraId="008D6DB8" w14:textId="77777777" w:rsidR="00E76B3D" w:rsidRPr="009D2D9E" w:rsidRDefault="00E76B3D" w:rsidP="00F67244">
      <w:pPr>
        <w:pStyle w:val="CERLEVEL4"/>
      </w:pPr>
      <w:r w:rsidRPr="009D2D9E">
        <w:t>When the Market Operator becomes, or should have become, aware of a General Communication Failure, the Market Operator shall inform Parties of the General Communication Failure using the methods of communication provided for pursuant to Agreed Procedure 7 “Emergency Communications”.</w:t>
      </w:r>
    </w:p>
    <w:p w14:paraId="008D6DB9" w14:textId="77777777" w:rsidR="00E76B3D" w:rsidRPr="009D2D9E" w:rsidRDefault="00E76B3D" w:rsidP="00F67244">
      <w:pPr>
        <w:pStyle w:val="CERLEVEL4"/>
      </w:pPr>
      <w:r w:rsidRPr="009D2D9E">
        <w:t>During a General Communication Failure, Parties and Participants shall use the methods of communication provided for pursuant to Agreed Procedure 7 “Emergency Communications”.</w:t>
      </w:r>
    </w:p>
    <w:p w14:paraId="008D6DBA" w14:textId="77777777" w:rsidR="00E76B3D" w:rsidRPr="009D2D9E" w:rsidRDefault="00E76B3D" w:rsidP="00F67244">
      <w:pPr>
        <w:pStyle w:val="CERLEVEL4"/>
      </w:pPr>
      <w:r w:rsidRPr="009D2D9E">
        <w:t>Notwithstanding paragraph C.5.1.1, in the event of a General Communication Failure, the Market Operator shall act prudently and reasonably to prioritise Data Transactions necessary for the calculation of Imbalance Settlement Prices, Trading Charges, Trading Payments, and Settlement in the event that some of its obligations under the Code cannot be reasonably fulfilled due to the nature of the General Communication Failure.</w:t>
      </w:r>
    </w:p>
    <w:p w14:paraId="008D6DBB"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Communication Failure.</w:t>
      </w:r>
    </w:p>
    <w:p w14:paraId="008D6DBC" w14:textId="77777777" w:rsidR="00E76B3D" w:rsidRPr="009D2D9E" w:rsidRDefault="00E76B3D" w:rsidP="00E76B3D">
      <w:pPr>
        <w:pStyle w:val="CERLEVEL3"/>
        <w:rPr>
          <w:lang w:val="en-IE"/>
        </w:rPr>
      </w:pPr>
      <w:bookmarkStart w:id="654" w:name="_Toc122080745"/>
      <w:bookmarkStart w:id="655" w:name="_Toc159867087"/>
      <w:bookmarkStart w:id="656" w:name="_Toc228073608"/>
      <w:bookmarkStart w:id="657" w:name="_Toc455090965"/>
      <w:bookmarkStart w:id="658" w:name="_Toc103071142"/>
      <w:r w:rsidRPr="009D2D9E">
        <w:rPr>
          <w:lang w:val="en-IE"/>
        </w:rPr>
        <w:t>General System Failure</w:t>
      </w:r>
      <w:bookmarkEnd w:id="654"/>
      <w:bookmarkEnd w:id="655"/>
      <w:bookmarkEnd w:id="656"/>
      <w:bookmarkEnd w:id="657"/>
      <w:bookmarkEnd w:id="658"/>
    </w:p>
    <w:p w14:paraId="008D6DBD" w14:textId="77777777" w:rsidR="00E76B3D" w:rsidRPr="009D2D9E" w:rsidRDefault="00E76B3D" w:rsidP="00F67244">
      <w:pPr>
        <w:pStyle w:val="CERLEVEL4"/>
      </w:pPr>
      <w:r w:rsidRPr="009D2D9E">
        <w:t xml:space="preserve">When the Market Operator becomes aware, or should have become, aware of a General System Failure, the Market Operator shall inform Parties of the General System Failure using the methods of communication provided for </w:t>
      </w:r>
      <w:r w:rsidR="001227EC">
        <w:t>by</w:t>
      </w:r>
      <w:r w:rsidRPr="009D2D9E">
        <w:t xml:space="preserve"> Agreed Procedure 7 “Emergency Communications”. </w:t>
      </w:r>
    </w:p>
    <w:p w14:paraId="008D6DBE" w14:textId="77777777" w:rsidR="00E76B3D" w:rsidRPr="009D2D9E" w:rsidRDefault="00E76B3D" w:rsidP="00F67244">
      <w:pPr>
        <w:pStyle w:val="CERLEVEL4"/>
      </w:pPr>
      <w:r w:rsidRPr="009D2D9E">
        <w:t>During a General System Failure, Parties shall use the methods of communication provided for pursuant to Agreed Procedure 7 “Emergency Communications”.</w:t>
      </w:r>
    </w:p>
    <w:p w14:paraId="008D6DBF" w14:textId="77777777" w:rsidR="00E76B3D" w:rsidRPr="009D2D9E" w:rsidRDefault="00E76B3D" w:rsidP="00F67244">
      <w:pPr>
        <w:pStyle w:val="CERLEVEL4"/>
      </w:pPr>
      <w:r w:rsidRPr="009D2D9E">
        <w:t>During a General System Failure, all calculations by the Market Operator for the purposes of Settlement relating to Trading Days, or Settlement Days as appropriate, for which the necessary data cannot be accessed or processed may be deferred. However, the Market Operator may continue processing to the extent possible in respect of any Imbalance Settlement Periods for which all data as required by the Code is available.</w:t>
      </w:r>
    </w:p>
    <w:p w14:paraId="008D6DC0" w14:textId="77777777" w:rsidR="00E76B3D" w:rsidRPr="009D2D9E" w:rsidRDefault="00E76B3D" w:rsidP="00F67244">
      <w:pPr>
        <w:pStyle w:val="CERLEVEL4"/>
      </w:pPr>
      <w:r w:rsidRPr="009D2D9E">
        <w:t>In the event of a General System Failure, the Market Operator must restore the Market Operator’s Isolated Market System to working order according to the timelines and standards provided for pursuant to Agreed Procedure 11 “Market System Operation, Testing, Upgrading, and Support”.</w:t>
      </w:r>
    </w:p>
    <w:p w14:paraId="008D6DC1" w14:textId="77777777" w:rsidR="00E76B3D" w:rsidRPr="009D2D9E" w:rsidRDefault="00E76B3D" w:rsidP="00F67244">
      <w:pPr>
        <w:pStyle w:val="CERLEVEL4"/>
      </w:pPr>
      <w:r w:rsidRPr="009D2D9E">
        <w:t>Following the restoration of the Market Operator’s Isolated Market System, the Market Operator shall recommence processing and restore its operation to normal timescales as soon as reasonably possible and shall promptly inform all Parties of the changes to the Settlement Calendar that will result.</w:t>
      </w:r>
    </w:p>
    <w:p w14:paraId="008D6DC2" w14:textId="77777777" w:rsidR="00E76B3D" w:rsidRPr="009D2D9E" w:rsidRDefault="00E76B3D" w:rsidP="00F67244">
      <w:pPr>
        <w:pStyle w:val="CERLEVEL4"/>
      </w:pPr>
      <w:r w:rsidRPr="009D2D9E">
        <w:t>No Party or Participant shall be entitled to reimbursement of costs or expenses incurred in connection with using alternative communication methods in case of a General System Failure.</w:t>
      </w:r>
    </w:p>
    <w:p w14:paraId="008D6DC3" w14:textId="77777777" w:rsidR="00E76B3D" w:rsidRPr="009D2D9E" w:rsidRDefault="00E76B3D" w:rsidP="00E76B3D">
      <w:pPr>
        <w:pStyle w:val="CERLEVEL3"/>
        <w:rPr>
          <w:lang w:val="en-IE"/>
        </w:rPr>
      </w:pPr>
      <w:bookmarkStart w:id="659" w:name="_Toc159867088"/>
      <w:bookmarkStart w:id="660" w:name="_Toc228073609"/>
      <w:bookmarkStart w:id="661" w:name="_Toc455090966"/>
      <w:bookmarkStart w:id="662" w:name="_Toc103071143"/>
      <w:bookmarkStart w:id="663" w:name="_Toc122080746"/>
      <w:r w:rsidRPr="009D2D9E">
        <w:rPr>
          <w:lang w:val="en-IE"/>
        </w:rPr>
        <w:t>Reporting of General Communication Failures, General System Failures</w:t>
      </w:r>
      <w:bookmarkEnd w:id="659"/>
      <w:bookmarkEnd w:id="660"/>
      <w:bookmarkEnd w:id="661"/>
      <w:bookmarkEnd w:id="662"/>
    </w:p>
    <w:p w14:paraId="008D6DC4" w14:textId="77777777" w:rsidR="00E76B3D" w:rsidRPr="009D2D9E" w:rsidRDefault="00E76B3D" w:rsidP="00F67244">
      <w:pPr>
        <w:pStyle w:val="CERLEVEL4"/>
      </w:pPr>
      <w:r w:rsidRPr="009D2D9E">
        <w:t>The Market Operator shall commission an externally audited report in accordance with the timelines provided for pursuant to Agreed Procedure 11 “Market System Operation, Testing, Upgrading, and Support” in the event of any General Communication Failure or General System Failure which materially affects Participants, for the purpose of investigating and identifying the cause of the failure and assessing the resulting response to that failure of all Parties. The Market Operator shall provide the report to the Regulatory Authorities.</w:t>
      </w:r>
    </w:p>
    <w:p w14:paraId="008D6DC5" w14:textId="77777777" w:rsidR="00E76B3D" w:rsidRPr="009D2D9E" w:rsidRDefault="00E76B3D" w:rsidP="00F67244">
      <w:pPr>
        <w:pStyle w:val="CERLEVEL4"/>
      </w:pPr>
      <w:r w:rsidRPr="009D2D9E">
        <w:t>During any General Communication Failure</w:t>
      </w:r>
      <w:r w:rsidR="0014724A">
        <w:t xml:space="preserve"> or</w:t>
      </w:r>
      <w:r w:rsidRPr="009D2D9E">
        <w:t xml:space="preserve"> General System Failure, the Market Operator will keep Parties updated of the best estimate of when the Market Operator’s Isolated Market System will be operational again following the General Communication Failure</w:t>
      </w:r>
      <w:r w:rsidR="00071054" w:rsidRPr="009D2D9E">
        <w:t xml:space="preserve"> or</w:t>
      </w:r>
      <w:r w:rsidRPr="009D2D9E">
        <w:t xml:space="preserve"> General System Failure, as provided for pursuant to Agreed Procedure 7 “Emergency Communications”.</w:t>
      </w:r>
    </w:p>
    <w:p w14:paraId="008D6DC6" w14:textId="77777777" w:rsidR="00E76B3D" w:rsidRPr="009D2D9E" w:rsidRDefault="00E76B3D" w:rsidP="00F67244">
      <w:pPr>
        <w:pStyle w:val="CERLEVEL4"/>
      </w:pPr>
      <w:r w:rsidRPr="009D2D9E">
        <w:t>Unless indicated otherwise by the Market Operator, a General Communication Failure</w:t>
      </w:r>
      <w:r w:rsidR="00FB6E80" w:rsidRPr="009D2D9E">
        <w:t xml:space="preserve"> or</w:t>
      </w:r>
      <w:r w:rsidRPr="009D2D9E">
        <w:t xml:space="preserve"> General System Failure shall not affect the obligations of any Party to submit data. As soon as a Party becomes, or should have become, aware of any such failure, that Party shall use another valid means of communication other than the failed Communication Channel(s) as provided for pursuant to Agreed Procedure 7 “Emergency Communications”.</w:t>
      </w:r>
    </w:p>
    <w:p w14:paraId="008D6DC7" w14:textId="77777777" w:rsidR="00E76B3D" w:rsidRPr="009D2D9E" w:rsidRDefault="00E76B3D" w:rsidP="00E76B3D">
      <w:pPr>
        <w:pStyle w:val="CERLEVEL2"/>
        <w:rPr>
          <w:lang w:val="en-IE"/>
        </w:rPr>
      </w:pPr>
      <w:bookmarkStart w:id="664" w:name="_Toc122080751"/>
      <w:bookmarkStart w:id="665" w:name="_Toc159867089"/>
      <w:bookmarkStart w:id="666" w:name="_Toc228073610"/>
      <w:bookmarkStart w:id="667" w:name="_Toc455090967"/>
      <w:bookmarkStart w:id="668" w:name="_Toc103071144"/>
      <w:bookmarkEnd w:id="663"/>
      <w:r w:rsidRPr="009D2D9E">
        <w:rPr>
          <w:lang w:val="en-IE"/>
        </w:rPr>
        <w:t xml:space="preserve">Meter Data </w:t>
      </w:r>
      <w:bookmarkEnd w:id="664"/>
      <w:r w:rsidRPr="009D2D9E">
        <w:rPr>
          <w:lang w:val="en-IE"/>
        </w:rPr>
        <w:t>Requirements</w:t>
      </w:r>
      <w:bookmarkEnd w:id="665"/>
      <w:bookmarkEnd w:id="666"/>
      <w:bookmarkEnd w:id="667"/>
      <w:bookmarkEnd w:id="668"/>
    </w:p>
    <w:p w14:paraId="008D6DC8" w14:textId="77777777" w:rsidR="00E76B3D" w:rsidRPr="009D2D9E" w:rsidRDefault="00E76B3D" w:rsidP="00F67244">
      <w:pPr>
        <w:pStyle w:val="CERLEVEL4"/>
      </w:pPr>
      <w:r w:rsidRPr="009D2D9E">
        <w:t>Each Meter Data Provider shall provide such meter registration identification, estimation, substitution, aggregation, communication and storage services as are provided for in the Metering Code or Grid Code (as applicable) for the installed meters of categories identified under Appendix L “Meter Data Transactions”.</w:t>
      </w:r>
    </w:p>
    <w:p w14:paraId="008D6DC9" w14:textId="77777777" w:rsidR="00E76B3D" w:rsidRPr="009D2D9E" w:rsidRDefault="00E76B3D" w:rsidP="00F67244">
      <w:pPr>
        <w:pStyle w:val="CERLEVEL4"/>
      </w:pPr>
      <w:r w:rsidRPr="009D2D9E">
        <w:t>Each Meter Data Provider shall submit to the Market Operator the Data Transactions defined in Appendix L “Meter Data Transactions” in accordance with the timelines provided for in Agreed Procedure 16 “Provision of Meter Data” to the standards specified in the Metering Code or Grid Code as applicable.</w:t>
      </w:r>
    </w:p>
    <w:p w14:paraId="008D6DCA" w14:textId="77777777" w:rsidR="00E76B3D" w:rsidRPr="009D2D9E" w:rsidRDefault="00E76B3D" w:rsidP="00F67244">
      <w:pPr>
        <w:pStyle w:val="CERLEVEL4"/>
      </w:pPr>
      <w:bookmarkStart w:id="669" w:name="_Ref476647687"/>
      <w:r w:rsidRPr="009D2D9E">
        <w:t xml:space="preserve">A Party (or Applicant as applicable) </w:t>
      </w:r>
      <w:r w:rsidRPr="009D2D9E">
        <w:rPr>
          <w:color w:val="000000"/>
        </w:rPr>
        <w:t>who applies to register</w:t>
      </w:r>
      <w:r w:rsidRPr="009D2D9E">
        <w:t xml:space="preserve"> a Dispatchable or Controllable Generator Unit must ensure that there is appropriate equipment installed at the relevant Generator to permit real-time monitoring of the Output of that Generator.</w:t>
      </w:r>
      <w:bookmarkEnd w:id="669"/>
    </w:p>
    <w:p w14:paraId="008D6DCB" w14:textId="77777777" w:rsidR="00E76B3D" w:rsidRPr="009D2D9E" w:rsidRDefault="00E76B3D" w:rsidP="00F67244">
      <w:pPr>
        <w:pStyle w:val="CERLEVEL4"/>
      </w:pPr>
      <w:bookmarkStart w:id="670" w:name="_Ref476647665"/>
      <w:r w:rsidRPr="009D2D9E">
        <w:t>A Party that registers a Generator Unit must ensure that there is Interval Metering installed by the Relevant Meter Operator responsible for installing, commissioning and maintaining such meters at the relevant Generator to meter Generation. Such Interval Metering, Meter Communication Channels and associated power supplies shall be to an approved standard, sufficient to allow routine polling of that Interval Metering by the responsible Meter Data Provider for provision of data to the Market Operator as identified under Appendix L “Meter Data Transactions” and further detailed in the Metering Code.</w:t>
      </w:r>
      <w:bookmarkEnd w:id="670"/>
    </w:p>
    <w:p w14:paraId="008D6DCC" w14:textId="77777777" w:rsidR="00E76B3D" w:rsidRPr="009D2D9E" w:rsidRDefault="00E76B3D" w:rsidP="00F67244">
      <w:pPr>
        <w:pStyle w:val="CERLEVEL4"/>
      </w:pPr>
      <w:r w:rsidRPr="009D2D9E">
        <w:t xml:space="preserve">Demand or Generation aggregated by a Meter Data Provider may utilise standard consumption profiles </w:t>
      </w:r>
      <w:r w:rsidR="00DE0FEE" w:rsidRPr="009D2D9E">
        <w:t xml:space="preserve">or standard generation profiles </w:t>
      </w:r>
      <w:r w:rsidRPr="009D2D9E">
        <w:t>to derive half-hourly metered values in place of Interval Metering.</w:t>
      </w:r>
    </w:p>
    <w:p w14:paraId="008D6DCD" w14:textId="77777777" w:rsidR="00E76B3D" w:rsidRPr="009D2D9E" w:rsidRDefault="00E76B3D" w:rsidP="00F67244">
      <w:pPr>
        <w:pStyle w:val="CERLEVEL4"/>
      </w:pPr>
      <w:r w:rsidRPr="009D2D9E">
        <w:t>During the registration process described in Agreed Procedure 1 “Registration”, the Meter Data Provider or the System Operator as appropriate, shall inform the Market Operator if a Unit does not fulfil its metering or operational requirements for the Unit classification requested by the relevant Party.</w:t>
      </w:r>
    </w:p>
    <w:p w14:paraId="008D6DCE" w14:textId="77777777" w:rsidR="00E76B3D" w:rsidRPr="009D2D9E" w:rsidRDefault="00E76B3D" w:rsidP="00F67244">
      <w:pPr>
        <w:pStyle w:val="CERLEVEL4"/>
      </w:pPr>
      <w:bookmarkStart w:id="671" w:name="_Ref476647719"/>
      <w:r w:rsidRPr="009D2D9E">
        <w:t xml:space="preserve">If a Party does not have adequate metering installed in respect of any of its Units under paragraph </w:t>
      </w:r>
      <w:r w:rsidR="007A0596" w:rsidRPr="009D2D9E">
        <w:fldChar w:fldCharType="begin"/>
      </w:r>
      <w:r w:rsidR="00CC45EF" w:rsidRPr="009D2D9E">
        <w:instrText xml:space="preserve"> REF _Ref476647665 \r \h </w:instrText>
      </w:r>
      <w:r w:rsidR="007A0596" w:rsidRPr="009D2D9E">
        <w:fldChar w:fldCharType="separate"/>
      </w:r>
      <w:r w:rsidR="008C10E8">
        <w:t>C.6.1.4</w:t>
      </w:r>
      <w:r w:rsidR="007A0596" w:rsidRPr="009D2D9E">
        <w:fldChar w:fldCharType="end"/>
      </w:r>
      <w:r w:rsidRPr="009D2D9E">
        <w:t xml:space="preserve"> or appropriate equipment to permit real-time monitoring of </w:t>
      </w:r>
      <w:r w:rsidR="0059254C" w:rsidRPr="009D2D9E">
        <w:t>Output</w:t>
      </w:r>
      <w:r w:rsidRPr="009D2D9E">
        <w:t xml:space="preserve"> by the System Operator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to facilitate Settlement under the rules of the Code without further netting, aggregation or estimation rules, the Meter Data Provider shall determine, subject to accuracy, practicality and cost, in consultation with the affected Party, and subject to the prior written approval of the Regulatory Authorities, the appropriate bespoke netting, aggregation, or estimation rules to allow for Settlement of that Unit under the Code.</w:t>
      </w:r>
      <w:bookmarkEnd w:id="671"/>
    </w:p>
    <w:p w14:paraId="008D6DCF" w14:textId="77777777" w:rsidR="00E76B3D" w:rsidRPr="009D2D9E" w:rsidRDefault="00E76B3D" w:rsidP="00F67244">
      <w:pPr>
        <w:pStyle w:val="CERLEVEL4"/>
      </w:pPr>
      <w:r w:rsidRPr="009D2D9E">
        <w:t xml:space="preserve">Where such netting, aggregation and estimation rules as provided for under paragraph </w:t>
      </w:r>
      <w:r w:rsidR="007A0596" w:rsidRPr="009D2D9E">
        <w:fldChar w:fldCharType="begin"/>
      </w:r>
      <w:r w:rsidR="00CC45EF" w:rsidRPr="009D2D9E">
        <w:instrText xml:space="preserve"> REF _Ref476647719 \r \h </w:instrText>
      </w:r>
      <w:r w:rsidR="007A0596" w:rsidRPr="009D2D9E">
        <w:fldChar w:fldCharType="separate"/>
      </w:r>
      <w:r w:rsidR="008C10E8">
        <w:t>C.6.1.7</w:t>
      </w:r>
      <w:r w:rsidR="007A0596" w:rsidRPr="009D2D9E">
        <w:fldChar w:fldCharType="end"/>
      </w:r>
      <w:r w:rsidRPr="009D2D9E">
        <w:t xml:space="preserve"> are determined by the Regulatory Authorities to be inaccurate or impractical following any information and advice provided by the Meter Data Provider, the Regulatory Authorities may require the Participant (or Applicant, as applicable) to adjust the form of registration of that Generator Unit or Trading Site until the appropriate metering equipment or equipment to permit real-time monitoring of Generator Unit Availability under paragraph </w:t>
      </w:r>
      <w:r w:rsidR="007A0596" w:rsidRPr="009D2D9E">
        <w:fldChar w:fldCharType="begin"/>
      </w:r>
      <w:r w:rsidR="00CC45EF" w:rsidRPr="009D2D9E">
        <w:instrText xml:space="preserve"> REF _Ref476647687 \r \h </w:instrText>
      </w:r>
      <w:r w:rsidR="007A0596" w:rsidRPr="009D2D9E">
        <w:fldChar w:fldCharType="separate"/>
      </w:r>
      <w:r w:rsidR="008C10E8">
        <w:t>C.6.1.3</w:t>
      </w:r>
      <w:r w:rsidR="007A0596" w:rsidRPr="009D2D9E">
        <w:fldChar w:fldCharType="end"/>
      </w:r>
      <w:r w:rsidRPr="009D2D9E">
        <w:t xml:space="preserve"> is installed in accordance with such timeframes as are provided for in the Metering Code or Grid Code as applicable.</w:t>
      </w:r>
    </w:p>
    <w:p w14:paraId="008D6DD0" w14:textId="77777777" w:rsidR="00E76B3D" w:rsidRPr="009D2D9E" w:rsidRDefault="00E76B3D" w:rsidP="00F67244">
      <w:pPr>
        <w:pStyle w:val="CERLEVEL4"/>
      </w:pPr>
      <w:r w:rsidRPr="009D2D9E">
        <w:t>The Meter Data Providers, System Operators and Interconnector Administrators shall facilitate the timely resolution of any relevant Settlement Query, or Dispute raised under the Code, so that data shall comply with standards specified in the relevant Metering Code or Grid Code as applicable.</w:t>
      </w:r>
    </w:p>
    <w:p w14:paraId="008D6DD1" w14:textId="77777777" w:rsidR="00E76B3D" w:rsidRPr="009D2D9E" w:rsidRDefault="00E76B3D" w:rsidP="00F67244">
      <w:pPr>
        <w:pStyle w:val="CERLEVEL4"/>
      </w:pPr>
      <w:r w:rsidRPr="009D2D9E">
        <w:t xml:space="preserve">Parties that have registered Units must facilitate </w:t>
      </w:r>
      <w:r w:rsidR="00F46E61" w:rsidRPr="009D2D9E">
        <w:t xml:space="preserve">the </w:t>
      </w:r>
      <w:r w:rsidRPr="009D2D9E">
        <w:t>Relevant Meter Operator in fulfilling such obligations regarding the installation, commissioning, calibration, maintenance, testing, inspection, security, repair, reading of and access to meter equipment as are provided for in the relevant Metering Code or Grid Code as applicable.</w:t>
      </w:r>
    </w:p>
    <w:p w14:paraId="008D6DD2" w14:textId="77777777" w:rsidR="00E76B3D" w:rsidRPr="009D2D9E" w:rsidRDefault="00E76B3D" w:rsidP="00F67244">
      <w:pPr>
        <w:pStyle w:val="CERLEVEL4"/>
      </w:pPr>
      <w:r w:rsidRPr="009D2D9E">
        <w:t>Meter Data Providers are required to submit to the Market Operator, the Data Transactions as described in Agreed Procedure 1 “Registration”.</w:t>
      </w:r>
    </w:p>
    <w:p w14:paraId="008D6DD3" w14:textId="77777777" w:rsidR="00E76B3D" w:rsidRPr="009D2D9E" w:rsidRDefault="00E76B3D" w:rsidP="00E76B3D">
      <w:pPr>
        <w:pStyle w:val="CERLEVEL2"/>
        <w:rPr>
          <w:lang w:val="en-IE"/>
        </w:rPr>
      </w:pPr>
      <w:bookmarkStart w:id="672" w:name="_Toc159867090"/>
      <w:bookmarkStart w:id="673" w:name="_Toc228073611"/>
      <w:bookmarkStart w:id="674" w:name="_Toc455090968"/>
      <w:bookmarkStart w:id="675" w:name="_Toc103071145"/>
      <w:r w:rsidRPr="009D2D9E">
        <w:rPr>
          <w:lang w:val="en-IE"/>
        </w:rPr>
        <w:t>Data Publication</w:t>
      </w:r>
      <w:bookmarkEnd w:id="672"/>
      <w:bookmarkEnd w:id="673"/>
      <w:bookmarkEnd w:id="674"/>
      <w:bookmarkEnd w:id="675"/>
    </w:p>
    <w:p w14:paraId="008D6DD4" w14:textId="77777777" w:rsidR="00E76B3D" w:rsidRPr="009D2D9E" w:rsidRDefault="00E76B3D" w:rsidP="00E76B3D">
      <w:pPr>
        <w:pStyle w:val="CERLEVEL3"/>
        <w:rPr>
          <w:lang w:val="en-IE"/>
        </w:rPr>
      </w:pPr>
      <w:bookmarkStart w:id="676" w:name="_Toc103071146"/>
      <w:r w:rsidRPr="009D2D9E">
        <w:rPr>
          <w:lang w:val="en-IE"/>
        </w:rPr>
        <w:t>General</w:t>
      </w:r>
      <w:bookmarkEnd w:id="676"/>
    </w:p>
    <w:p w14:paraId="008D6DD5" w14:textId="77777777" w:rsidR="00E76B3D" w:rsidRPr="009D2D9E" w:rsidRDefault="00E76B3D" w:rsidP="00F67244">
      <w:pPr>
        <w:pStyle w:val="CERLEVEL4"/>
      </w:pPr>
      <w:r w:rsidRPr="009D2D9E">
        <w:t>Where the Market Operator is required to publish information under the Code, the Market Operator shall publish the information in accordance with paragraphs A.4.1.1(o) and A.4.1.1(p) and as provided for pursuant to Agreed Procedure 6 “Data Publication and Data Reporting” which sets out details of the procedures for publication of data by the Market Operator under the Code.</w:t>
      </w:r>
    </w:p>
    <w:p w14:paraId="008D6DD6" w14:textId="77777777" w:rsidR="00E76B3D" w:rsidRPr="009D2D9E" w:rsidRDefault="00E76B3D" w:rsidP="00E76B3D">
      <w:pPr>
        <w:pStyle w:val="CERLEVEL3"/>
        <w:rPr>
          <w:lang w:val="en-IE"/>
        </w:rPr>
      </w:pPr>
      <w:bookmarkStart w:id="677" w:name="_Toc159867091"/>
      <w:bookmarkStart w:id="678" w:name="_Toc228073612"/>
      <w:bookmarkStart w:id="679" w:name="_Toc455090969"/>
      <w:bookmarkStart w:id="680" w:name="_Toc103071147"/>
      <w:r w:rsidRPr="009D2D9E">
        <w:rPr>
          <w:lang w:val="en-IE"/>
        </w:rPr>
        <w:t>Data Record Publication</w:t>
      </w:r>
      <w:bookmarkEnd w:id="677"/>
      <w:bookmarkEnd w:id="678"/>
      <w:bookmarkEnd w:id="679"/>
      <w:bookmarkEnd w:id="680"/>
    </w:p>
    <w:p w14:paraId="008D6DD7" w14:textId="77777777" w:rsidR="00E76B3D" w:rsidRPr="009D2D9E" w:rsidRDefault="00E76B3D" w:rsidP="00F67244">
      <w:pPr>
        <w:pStyle w:val="CERLEVEL4"/>
      </w:pPr>
      <w:r w:rsidRPr="009D2D9E">
        <w:t>The Market Operator shall publish any Data Records required to be published pursuant to Appendix E “Data Publication” in accordance with the timelines set out in Appendix E “Data Publication”.</w:t>
      </w:r>
    </w:p>
    <w:p w14:paraId="008D6DD8" w14:textId="77777777" w:rsidR="00E76B3D" w:rsidRPr="009D2D9E" w:rsidRDefault="00E76B3D" w:rsidP="00F67244">
      <w:pPr>
        <w:pStyle w:val="CERLEVEL4"/>
      </w:pPr>
      <w:r w:rsidRPr="009D2D9E">
        <w:t>The Market Operator shall not publish any Confidential Information except as otherwise expressly provided for in the Code.</w:t>
      </w:r>
    </w:p>
    <w:p w14:paraId="008D6DD9" w14:textId="77777777" w:rsidR="00E76B3D" w:rsidRPr="009D2D9E" w:rsidRDefault="00E76B3D" w:rsidP="00E76B3D">
      <w:pPr>
        <w:pStyle w:val="CERLEVEL3"/>
        <w:rPr>
          <w:lang w:val="en-IE"/>
        </w:rPr>
      </w:pPr>
      <w:bookmarkStart w:id="681" w:name="_Toc159867092"/>
      <w:bookmarkStart w:id="682" w:name="_Toc228073613"/>
      <w:bookmarkStart w:id="683" w:name="_Toc455090970"/>
      <w:bookmarkStart w:id="684" w:name="_Toc103071148"/>
      <w:r w:rsidRPr="009D2D9E">
        <w:rPr>
          <w:lang w:val="en-IE"/>
        </w:rPr>
        <w:t>Forecast Publication Rationale</w:t>
      </w:r>
      <w:bookmarkEnd w:id="681"/>
      <w:bookmarkEnd w:id="682"/>
      <w:bookmarkEnd w:id="683"/>
      <w:bookmarkEnd w:id="684"/>
    </w:p>
    <w:p w14:paraId="008D6DDA" w14:textId="77777777" w:rsidR="00E76B3D" w:rsidRPr="009D2D9E" w:rsidRDefault="00E76B3D" w:rsidP="00F67244">
      <w:pPr>
        <w:pStyle w:val="CERLEVEL4"/>
      </w:pPr>
      <w:r w:rsidRPr="009D2D9E">
        <w:t>The Market Operator shall publish Load Forecasts and Wind</w:t>
      </w:r>
      <w:r w:rsidR="005A0221">
        <w:t xml:space="preserve"> and Solar</w:t>
      </w:r>
      <w:r w:rsidRPr="009D2D9E">
        <w:t xml:space="preserve"> Power Unit Forecasts and the assumptions behind the production of those forecasts using the data most recently submitted by the System Operators to the Market Operator at the time of publication.</w:t>
      </w:r>
    </w:p>
    <w:p w14:paraId="008D6DDB" w14:textId="77777777" w:rsidR="00E76B3D" w:rsidRPr="009D2D9E" w:rsidRDefault="00E76B3D" w:rsidP="00E76B3D">
      <w:pPr>
        <w:pStyle w:val="CERLEVEL3"/>
        <w:rPr>
          <w:lang w:val="en-IE"/>
        </w:rPr>
      </w:pPr>
      <w:bookmarkStart w:id="685" w:name="_Toc159867093"/>
      <w:bookmarkStart w:id="686" w:name="_Toc228073614"/>
      <w:bookmarkStart w:id="687" w:name="_Toc455090971"/>
      <w:bookmarkStart w:id="688" w:name="_Toc103071149"/>
      <w:r w:rsidRPr="009D2D9E">
        <w:rPr>
          <w:lang w:val="en-IE"/>
        </w:rPr>
        <w:t>Updating Publications</w:t>
      </w:r>
      <w:bookmarkEnd w:id="685"/>
      <w:bookmarkEnd w:id="686"/>
      <w:bookmarkEnd w:id="687"/>
      <w:bookmarkEnd w:id="688"/>
    </w:p>
    <w:p w14:paraId="008D6DDC" w14:textId="77777777" w:rsidR="00E76B3D" w:rsidRPr="009D2D9E" w:rsidRDefault="00E76B3D" w:rsidP="00F67244">
      <w:pPr>
        <w:pStyle w:val="CERLEVEL4"/>
      </w:pPr>
      <w:r w:rsidRPr="009D2D9E">
        <w:t>Where the Market Operator has published data and such data is updated prior to its use in any calculation performed by the Market Operator, then, subject to any contrary provision of the Code, the Market Operator shall publish the updated data in accordance with Appendix E “Data Publication” and Agreed Procedure 6 “Data Publication and Data Reporting”.</w:t>
      </w:r>
    </w:p>
    <w:p w14:paraId="008D6DDD" w14:textId="77777777" w:rsidR="00E76B3D" w:rsidRPr="009D2D9E" w:rsidRDefault="00E76B3D" w:rsidP="00E76B3D">
      <w:pPr>
        <w:pStyle w:val="CERLEVEL3"/>
        <w:rPr>
          <w:lang w:val="en-IE"/>
        </w:rPr>
      </w:pPr>
      <w:bookmarkStart w:id="689" w:name="_Toc159867094"/>
      <w:bookmarkStart w:id="690" w:name="_Toc228073615"/>
      <w:bookmarkStart w:id="691" w:name="_Toc455090972"/>
      <w:bookmarkStart w:id="692" w:name="_Toc103071150"/>
      <w:r w:rsidRPr="009D2D9E">
        <w:rPr>
          <w:lang w:val="en-IE"/>
        </w:rPr>
        <w:t>Numerical Rounding of Calculations and Publications</w:t>
      </w:r>
      <w:bookmarkEnd w:id="689"/>
      <w:bookmarkEnd w:id="690"/>
      <w:bookmarkEnd w:id="691"/>
      <w:bookmarkEnd w:id="692"/>
    </w:p>
    <w:p w14:paraId="008D6DDE" w14:textId="77777777" w:rsidR="00E76B3D" w:rsidRPr="009D2D9E" w:rsidRDefault="00E76B3D" w:rsidP="00F67244">
      <w:pPr>
        <w:pStyle w:val="CERLEVEL4"/>
      </w:pPr>
      <w:bookmarkStart w:id="693" w:name="_Ref461612565"/>
      <w:r w:rsidRPr="009D2D9E">
        <w:t>The Market Operator shall use consistent numerical rounding of all published quantities in accordance with the following:</w:t>
      </w:r>
      <w:bookmarkEnd w:id="693"/>
    </w:p>
    <w:p w14:paraId="008D6DDF" w14:textId="77777777" w:rsidR="00E76B3D" w:rsidRPr="009D2D9E" w:rsidRDefault="00E76B3D" w:rsidP="00E76B3D">
      <w:pPr>
        <w:pStyle w:val="CERLEVEL5"/>
        <w:rPr>
          <w:lang w:val="en-IE"/>
        </w:rPr>
      </w:pPr>
      <w:r w:rsidRPr="009D2D9E">
        <w:rPr>
          <w:lang w:val="en-IE"/>
        </w:rPr>
        <w:t>all energy variables will be expressed in MWh to three decimal places;</w:t>
      </w:r>
    </w:p>
    <w:p w14:paraId="008D6DE0" w14:textId="77777777" w:rsidR="00E76B3D" w:rsidRPr="009D2D9E" w:rsidRDefault="00E76B3D" w:rsidP="00E76B3D">
      <w:pPr>
        <w:pStyle w:val="CERLEVEL5"/>
        <w:rPr>
          <w:lang w:val="en-IE"/>
        </w:rPr>
      </w:pPr>
      <w:r w:rsidRPr="009D2D9E">
        <w:rPr>
          <w:lang w:val="en-IE"/>
        </w:rPr>
        <w:t>all power variables will be expressed in MW to three decimal places;</w:t>
      </w:r>
    </w:p>
    <w:p w14:paraId="008D6DE1" w14:textId="77777777" w:rsidR="00E76B3D" w:rsidRPr="009D2D9E" w:rsidRDefault="00E76B3D" w:rsidP="00E76B3D">
      <w:pPr>
        <w:pStyle w:val="CERLEVEL5"/>
        <w:rPr>
          <w:lang w:val="en-IE"/>
        </w:rPr>
      </w:pPr>
      <w:r w:rsidRPr="009D2D9E">
        <w:rPr>
          <w:lang w:val="en-IE"/>
        </w:rPr>
        <w:t>all Currency variables (excluding exchange rates) will be expressed in euro or in pounds sterling as appropriate, and to two decimal places;</w:t>
      </w:r>
    </w:p>
    <w:p w14:paraId="008D6DE2" w14:textId="77777777" w:rsidR="00E76B3D" w:rsidRPr="009D2D9E" w:rsidRDefault="00E76B3D" w:rsidP="00E76B3D">
      <w:pPr>
        <w:pStyle w:val="CERLEVEL5"/>
        <w:rPr>
          <w:lang w:val="en-IE"/>
        </w:rPr>
      </w:pPr>
      <w:r w:rsidRPr="009D2D9E">
        <w:rPr>
          <w:lang w:val="en-IE"/>
        </w:rPr>
        <w:t>all parameters, ratios, factors, discounts, premiums, currency exchange rates, rates, and proportions used in calculations shall be published to the same number of decimal places as that used in calculations; and</w:t>
      </w:r>
    </w:p>
    <w:p w14:paraId="008D6DE3" w14:textId="77777777" w:rsidR="00E76B3D" w:rsidRPr="009D2D9E" w:rsidRDefault="00E76B3D" w:rsidP="00E76B3D">
      <w:pPr>
        <w:pStyle w:val="CERLEVEL5"/>
        <w:rPr>
          <w:lang w:val="en-IE"/>
        </w:rPr>
      </w:pPr>
      <w:r w:rsidRPr="009D2D9E">
        <w:rPr>
          <w:lang w:val="en-IE"/>
        </w:rPr>
        <w:t>time shall be expressed to the nearest second.</w:t>
      </w:r>
    </w:p>
    <w:p w14:paraId="008D6DE4" w14:textId="77777777" w:rsidR="00E76B3D" w:rsidRPr="009D2D9E" w:rsidRDefault="00E76B3D" w:rsidP="00F67244">
      <w:pPr>
        <w:pStyle w:val="CERLEVEL4"/>
      </w:pPr>
      <w:r w:rsidRPr="009D2D9E">
        <w:t xml:space="preserve">Without prejudice to paragraph </w:t>
      </w:r>
      <w:r w:rsidR="00DB3A46">
        <w:fldChar w:fldCharType="begin"/>
      </w:r>
      <w:r w:rsidR="00DB3A46">
        <w:instrText xml:space="preserve"> REF _Ref461612565 \r \h  \* MERGEFORMAT </w:instrText>
      </w:r>
      <w:r w:rsidR="00DB3A46">
        <w:fldChar w:fldCharType="separate"/>
      </w:r>
      <w:r w:rsidR="008C10E8">
        <w:t>C.7.5.1</w:t>
      </w:r>
      <w:r w:rsidR="00DB3A46">
        <w:fldChar w:fldCharType="end"/>
      </w:r>
      <w:r w:rsidRPr="009D2D9E">
        <w:t>, the Market Operator may publish specific quantities consistent with the precision to which the published quantities are calculated as set out in Agreed Procedure 5 “Data Storage and IT Security”.</w:t>
      </w:r>
    </w:p>
    <w:p w14:paraId="008D6DE5" w14:textId="77777777" w:rsidR="00E76B3D" w:rsidRPr="009D2D9E" w:rsidRDefault="00E76B3D" w:rsidP="00F67244">
      <w:pPr>
        <w:pStyle w:val="CERLEVEL4"/>
      </w:pPr>
      <w:r w:rsidRPr="009D2D9E">
        <w:t xml:space="preserve">Without prejudice to paragraph </w:t>
      </w:r>
      <w:r w:rsidR="00DB3A46">
        <w:fldChar w:fldCharType="begin"/>
      </w:r>
      <w:r w:rsidR="00DB3A46">
        <w:instrText xml:space="preserve"> REF _Ref461612565 \r \h  \* MERGEFORMAT </w:instrText>
      </w:r>
      <w:r w:rsidR="00DB3A46">
        <w:fldChar w:fldCharType="separate"/>
      </w:r>
      <w:r w:rsidR="008C10E8">
        <w:t>C.7.5.1</w:t>
      </w:r>
      <w:r w:rsidR="00DB3A46">
        <w:fldChar w:fldCharType="end"/>
      </w:r>
      <w:r w:rsidRPr="009D2D9E">
        <w:t>, the Market Operator shall not round any variable, quantity, parameter, volume, ratio, factor, discount, premium, rate, or proportion during calculation other than that automatically arising from the limitations of its IT systems, unless specifically required under this Code.</w:t>
      </w:r>
    </w:p>
    <w:p w14:paraId="008D6DE6" w14:textId="77777777" w:rsidR="00E76B3D" w:rsidRPr="009D2D9E" w:rsidRDefault="00E76B3D" w:rsidP="00F67244">
      <w:pPr>
        <w:pStyle w:val="CERLEVEL4"/>
      </w:pPr>
      <w:r w:rsidRPr="009D2D9E">
        <w:t>The level of computational precision and the method of computational rounding that shall be employed by the Market Operator’s IT systems are set out in more detail in Agreed Procedure 5, “Data Storage and IT Security”.</w:t>
      </w:r>
    </w:p>
    <w:p w14:paraId="008D6DE7" w14:textId="77777777" w:rsidR="00E76B3D" w:rsidRPr="009D2D9E" w:rsidRDefault="00E76B3D" w:rsidP="00E76B3D">
      <w:pPr>
        <w:pStyle w:val="CERLEVEL3"/>
        <w:rPr>
          <w:lang w:val="en-IE"/>
        </w:rPr>
      </w:pPr>
      <w:bookmarkStart w:id="694" w:name="_Toc159867095"/>
      <w:bookmarkStart w:id="695" w:name="_Toc228073616"/>
      <w:bookmarkStart w:id="696" w:name="_Toc455090973"/>
      <w:bookmarkStart w:id="697" w:name="_Toc103071151"/>
      <w:r w:rsidRPr="009D2D9E">
        <w:rPr>
          <w:lang w:val="en-IE"/>
        </w:rPr>
        <w:t>Obligation on the Market Operator to Retain Market Data</w:t>
      </w:r>
      <w:bookmarkEnd w:id="694"/>
      <w:bookmarkEnd w:id="695"/>
      <w:bookmarkEnd w:id="696"/>
      <w:r w:rsidRPr="009D2D9E">
        <w:rPr>
          <w:lang w:val="en-IE"/>
        </w:rPr>
        <w:t xml:space="preserve"> Transactions</w:t>
      </w:r>
      <w:bookmarkEnd w:id="697"/>
    </w:p>
    <w:p w14:paraId="008D6DE8" w14:textId="77777777" w:rsidR="00E76B3D" w:rsidRPr="009D2D9E" w:rsidRDefault="00E76B3D" w:rsidP="00F67244">
      <w:pPr>
        <w:pStyle w:val="CERLEVEL4"/>
      </w:pPr>
      <w:r w:rsidRPr="009D2D9E">
        <w:t xml:space="preserve">The Market Operator shall, in relation to each Trading Day, store, for the period of six years commencing on that Trading Day, at least one copy of all Data Transactions and Accepted data in a safe and secure environment and in a form which shall enable re-calculation or reproduction of any Settlement Statement by the </w:t>
      </w:r>
      <w:r w:rsidR="000C4255" w:rsidRPr="009D2D9E">
        <w:t xml:space="preserve">Market Operator’s </w:t>
      </w:r>
      <w:r w:rsidRPr="009D2D9E">
        <w:t>Isolated Market System.</w:t>
      </w:r>
    </w:p>
    <w:p w14:paraId="008D6DE9" w14:textId="77777777" w:rsidR="00E76B3D" w:rsidRPr="009D2D9E" w:rsidRDefault="00E76B3D" w:rsidP="00E76B3D">
      <w:pPr>
        <w:pStyle w:val="CERLEVEL3"/>
        <w:rPr>
          <w:lang w:val="en-IE"/>
        </w:rPr>
      </w:pPr>
      <w:bookmarkStart w:id="698" w:name="_Toc159867096"/>
      <w:bookmarkStart w:id="699" w:name="_Toc228073617"/>
      <w:bookmarkStart w:id="700" w:name="_Toc455090974"/>
      <w:bookmarkStart w:id="701" w:name="_Toc103071152"/>
      <w:r w:rsidRPr="009D2D9E">
        <w:rPr>
          <w:lang w:val="en-IE"/>
        </w:rPr>
        <w:t xml:space="preserve">Obligation on the Market Operator to Maintain Market Re-Run </w:t>
      </w:r>
      <w:bookmarkEnd w:id="698"/>
      <w:bookmarkEnd w:id="699"/>
      <w:bookmarkEnd w:id="700"/>
      <w:r w:rsidRPr="009D2D9E">
        <w:rPr>
          <w:lang w:val="en-IE"/>
        </w:rPr>
        <w:t>Capabilities</w:t>
      </w:r>
      <w:bookmarkEnd w:id="701"/>
    </w:p>
    <w:p w14:paraId="008D6DEA" w14:textId="77777777" w:rsidR="00E76B3D" w:rsidRPr="009D2D9E" w:rsidRDefault="00E76B3D" w:rsidP="00F67244">
      <w:pPr>
        <w:pStyle w:val="CERLEVEL4"/>
      </w:pPr>
      <w:r w:rsidRPr="009D2D9E">
        <w:t xml:space="preserve">The Market Operator shall, in relation to each Settlement Day, maintain, for the period of two years commencing on that Settlement Day, the ability to perform a Settlement Rerun for that Settlement Day using the </w:t>
      </w:r>
      <w:r w:rsidR="000C4255" w:rsidRPr="009D2D9E">
        <w:t xml:space="preserve">Market Operator’s </w:t>
      </w:r>
      <w:r w:rsidRPr="009D2D9E">
        <w:t>Isolated Market System as it applied on that day.</w:t>
      </w:r>
    </w:p>
    <w:p w14:paraId="008D6DEB" w14:textId="77777777" w:rsidR="00E76B3D" w:rsidRPr="009D2D9E" w:rsidRDefault="00E76B3D" w:rsidP="00F67244">
      <w:pPr>
        <w:pStyle w:val="CERLEVEL4"/>
      </w:pPr>
      <w:r w:rsidRPr="009D2D9E">
        <w:t>The Market Operator shall, in relation to each Settlement Day, maintain, for the period of six years (or such longer period as shall be necessary to comply with the requirements of the relevant Revenue Authority) commencing on that Settlement</w:t>
      </w:r>
      <w:r w:rsidR="003671BF" w:rsidRPr="009D2D9E">
        <w:t xml:space="preserve"> Day</w:t>
      </w:r>
      <w:r w:rsidRPr="009D2D9E">
        <w:t>, the ability to manually perform any Settlement Rerun required as a result of a decision of a Dispute Resolution Board or of any other Competent Authority.</w:t>
      </w:r>
      <w:bookmarkStart w:id="702" w:name="_Toc112823375"/>
      <w:bookmarkStart w:id="703" w:name="_Toc118267200"/>
      <w:bookmarkStart w:id="704" w:name="_Toc118267323"/>
      <w:bookmarkStart w:id="705" w:name="_Toc118267201"/>
      <w:bookmarkStart w:id="706" w:name="_Toc118267324"/>
      <w:bookmarkEnd w:id="702"/>
      <w:bookmarkEnd w:id="703"/>
      <w:bookmarkEnd w:id="704"/>
      <w:bookmarkEnd w:id="705"/>
      <w:bookmarkEnd w:id="706"/>
    </w:p>
    <w:p w14:paraId="008D6DEC" w14:textId="77777777" w:rsidR="00E76B3D" w:rsidRPr="009D2D9E" w:rsidRDefault="00E76B3D" w:rsidP="00E76B3D">
      <w:pPr>
        <w:pStyle w:val="CERLEVEL3"/>
        <w:rPr>
          <w:lang w:val="en-IE"/>
        </w:rPr>
      </w:pPr>
      <w:bookmarkStart w:id="707" w:name="_Toc103071153"/>
      <w:r w:rsidRPr="009D2D9E">
        <w:rPr>
          <w:lang w:val="en-IE"/>
        </w:rPr>
        <w:t>REMIT Data</w:t>
      </w:r>
      <w:bookmarkEnd w:id="707"/>
    </w:p>
    <w:p w14:paraId="008D6DED" w14:textId="77777777" w:rsidR="00E76B3D" w:rsidRPr="009D2D9E" w:rsidRDefault="00E76B3D" w:rsidP="00F67244">
      <w:pPr>
        <w:pStyle w:val="CERLEVEL4"/>
      </w:pPr>
      <w:bookmarkStart w:id="708" w:name="_Ref461613770"/>
      <w:r w:rsidRPr="009D2D9E">
        <w:t xml:space="preserve">A Participant may appoint the Market Operator to report REMIT Data to the European Agency for the Cooperation of Energy Regulators on its behalf by completing the ‘Request to Report’ section in the REMIT Notification Form. The Participant may choose to revoke such appointment at any time by completing the ‘Notice to Cease Reporting’ section in the REMIT Notification Form. The provisions of paragraphs </w:t>
      </w:r>
      <w:r w:rsidR="007A0596" w:rsidRPr="009D2D9E">
        <w:fldChar w:fldCharType="begin"/>
      </w:r>
      <w:r w:rsidRPr="009D2D9E">
        <w:instrText xml:space="preserve"> REF _Ref461613731 \r \h </w:instrText>
      </w:r>
      <w:r w:rsidR="007A0596" w:rsidRPr="009D2D9E">
        <w:fldChar w:fldCharType="separate"/>
      </w:r>
      <w:r w:rsidR="008C10E8">
        <w:t>C.7.8.2</w:t>
      </w:r>
      <w:r w:rsidR="007A0596" w:rsidRPr="009D2D9E">
        <w:fldChar w:fldCharType="end"/>
      </w:r>
      <w:r w:rsidRPr="009D2D9E">
        <w:t xml:space="preserve"> to </w:t>
      </w:r>
      <w:r w:rsidR="007A0596" w:rsidRPr="009D2D9E">
        <w:fldChar w:fldCharType="begin"/>
      </w:r>
      <w:r w:rsidRPr="009D2D9E">
        <w:instrText xml:space="preserve"> REF _Ref461613740 \r \h </w:instrText>
      </w:r>
      <w:r w:rsidR="007A0596" w:rsidRPr="009D2D9E">
        <w:fldChar w:fldCharType="separate"/>
      </w:r>
      <w:r w:rsidR="008C10E8">
        <w:t>C.7.9.3</w:t>
      </w:r>
      <w:r w:rsidR="007A0596" w:rsidRPr="009D2D9E">
        <w:fldChar w:fldCharType="end"/>
      </w:r>
      <w:r w:rsidRPr="009D2D9E">
        <w:t xml:space="preserve"> shall only apply in the event that </w:t>
      </w:r>
      <w:r w:rsidR="00B11A97" w:rsidRPr="009D2D9E">
        <w:t xml:space="preserve">and for so long as </w:t>
      </w:r>
      <w:r w:rsidRPr="009D2D9E">
        <w:t xml:space="preserve">the Market Operator has been appointed to report REMIT Data in accordance with this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00B11A97" w:rsidRPr="009D2D9E">
        <w:t xml:space="preserve"> </w:t>
      </w:r>
      <w:r w:rsidRPr="009D2D9E">
        <w:t>and such appointment has not been revoked.</w:t>
      </w:r>
      <w:bookmarkEnd w:id="708"/>
    </w:p>
    <w:p w14:paraId="008D6DEE" w14:textId="77777777" w:rsidR="00E76B3D" w:rsidRPr="009D2D9E" w:rsidRDefault="00E76B3D" w:rsidP="00F67244">
      <w:pPr>
        <w:pStyle w:val="CERLEVEL4"/>
      </w:pPr>
      <w:bookmarkStart w:id="709" w:name="_Ref461613731"/>
      <w:r w:rsidRPr="009D2D9E">
        <w:t>The Market Operator shall only process and transmit the REMIT Data to the European Agency for the Cooperation of Energy Regulators on behalf of a Participant for the purposes of compliance with REMIT requirements.</w:t>
      </w:r>
      <w:bookmarkEnd w:id="709"/>
    </w:p>
    <w:p w14:paraId="008D6DEF" w14:textId="77777777" w:rsidR="00E76B3D" w:rsidRPr="009D2D9E" w:rsidRDefault="00E76B3D" w:rsidP="00E76B3D">
      <w:pPr>
        <w:pStyle w:val="CERLEVEL3"/>
        <w:rPr>
          <w:lang w:val="en-IE"/>
        </w:rPr>
      </w:pPr>
      <w:bookmarkStart w:id="710" w:name="_Toc103071154"/>
      <w:r w:rsidRPr="009D2D9E">
        <w:rPr>
          <w:lang w:val="en-IE"/>
        </w:rPr>
        <w:t>Liability of the Market Operator and the Participants</w:t>
      </w:r>
      <w:bookmarkEnd w:id="710"/>
    </w:p>
    <w:p w14:paraId="008D6DF0" w14:textId="77777777" w:rsidR="00E76B3D" w:rsidRPr="009D2D9E" w:rsidRDefault="00E76B3D" w:rsidP="00F67244">
      <w:pPr>
        <w:pStyle w:val="CERLEVEL4"/>
      </w:pPr>
      <w:bookmarkStart w:id="711" w:name="_Ref461613848"/>
      <w:r w:rsidRPr="009D2D9E">
        <w:t xml:space="preserve">The Market Operator shall have no liability in respect of the completeness, accuracy and timely submission by the Participant of any CMS Data Transaction required for REMIT Data Transactions, in accordance with paragraph </w:t>
      </w:r>
      <w:r w:rsidR="007A0596" w:rsidRPr="009D2D9E">
        <w:fldChar w:fldCharType="begin"/>
      </w:r>
      <w:r w:rsidRPr="009D2D9E">
        <w:instrText xml:space="preserve"> REF _Ref461613810 \r \h </w:instrText>
      </w:r>
      <w:r w:rsidR="007A0596" w:rsidRPr="009D2D9E">
        <w:fldChar w:fldCharType="separate"/>
      </w:r>
      <w:r w:rsidR="008C10E8">
        <w:t>C.3.1.6</w:t>
      </w:r>
      <w:r w:rsidR="007A0596" w:rsidRPr="009D2D9E">
        <w:fldChar w:fldCharType="end"/>
      </w:r>
      <w:r w:rsidRPr="009D2D9E">
        <w:t>.</w:t>
      </w:r>
      <w:bookmarkEnd w:id="711"/>
    </w:p>
    <w:p w14:paraId="008D6DF1" w14:textId="77777777" w:rsidR="00E76B3D" w:rsidRPr="009D2D9E" w:rsidRDefault="00E76B3D" w:rsidP="00F67244">
      <w:pPr>
        <w:pStyle w:val="CERLEVEL4"/>
      </w:pPr>
      <w:r w:rsidRPr="009D2D9E">
        <w:t xml:space="preserve">Without prejudice to paragraph </w:t>
      </w:r>
      <w:r w:rsidR="007A0596" w:rsidRPr="009D2D9E">
        <w:fldChar w:fldCharType="begin"/>
      </w:r>
      <w:r w:rsidRPr="009D2D9E">
        <w:instrText xml:space="preserve"> REF _Ref461613848 \r \h </w:instrText>
      </w:r>
      <w:r w:rsidR="007A0596" w:rsidRPr="009D2D9E">
        <w:fldChar w:fldCharType="separate"/>
      </w:r>
      <w:r w:rsidR="008C10E8">
        <w:t>C.7.9.1</w:t>
      </w:r>
      <w:r w:rsidR="007A0596" w:rsidRPr="009D2D9E">
        <w:fldChar w:fldCharType="end"/>
      </w:r>
      <w:r w:rsidR="009E1475" w:rsidRPr="009D2D9E">
        <w:t xml:space="preserve"> </w:t>
      </w:r>
      <w:r w:rsidRPr="009D2D9E">
        <w:t xml:space="preserve">and 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shall be responsible for failures in the completeness, accuracy or timely submission of the REMIT Data to the European Agency for the Cooperation of Energy Regulators as required under REMIT.</w:t>
      </w:r>
    </w:p>
    <w:p w14:paraId="008D6DF2" w14:textId="77777777" w:rsidR="00E76B3D" w:rsidRPr="009D2D9E" w:rsidRDefault="00E76B3D" w:rsidP="00F67244">
      <w:pPr>
        <w:pStyle w:val="CERLEVEL4"/>
      </w:pPr>
      <w:bookmarkStart w:id="712" w:name="_Ref461613740"/>
      <w:r w:rsidRPr="009D2D9E">
        <w:t xml:space="preserve">Subject to </w:t>
      </w:r>
      <w:r w:rsidR="00B11A97" w:rsidRPr="009D2D9E">
        <w:t xml:space="preserve">it being </w:t>
      </w:r>
      <w:r w:rsidRPr="009D2D9E">
        <w:t>appoint</w:t>
      </w:r>
      <w:r w:rsidR="00B11A97" w:rsidRPr="009D2D9E">
        <w:t>ed</w:t>
      </w:r>
      <w:r w:rsidRPr="009D2D9E">
        <w:t xml:space="preserve"> under paragraph </w:t>
      </w:r>
      <w:r w:rsidR="007A0596" w:rsidRPr="009D2D9E">
        <w:fldChar w:fldCharType="begin"/>
      </w:r>
      <w:r w:rsidRPr="009D2D9E">
        <w:instrText xml:space="preserve"> REF _Ref461613770 \r \h </w:instrText>
      </w:r>
      <w:r w:rsidR="007A0596" w:rsidRPr="009D2D9E">
        <w:fldChar w:fldCharType="separate"/>
      </w:r>
      <w:r w:rsidR="008C10E8">
        <w:t>C.7.8.1</w:t>
      </w:r>
      <w:r w:rsidR="007A0596" w:rsidRPr="009D2D9E">
        <w:fldChar w:fldCharType="end"/>
      </w:r>
      <w:r w:rsidRPr="009D2D9E">
        <w:t>, the Market Operator will provide access to REMIT Data Transactions to relevant Participants in accordance with Appendix E “Data Publication”.</w:t>
      </w:r>
      <w:bookmarkEnd w:id="712"/>
    </w:p>
    <w:p w14:paraId="008D6DF3" w14:textId="77777777" w:rsidR="00CA3475" w:rsidRPr="009D2D9E" w:rsidRDefault="00CA3475">
      <w:r w:rsidRPr="009D2D9E">
        <w:br w:type="page"/>
      </w:r>
    </w:p>
    <w:p w14:paraId="008D6DF4" w14:textId="77777777" w:rsidR="00CA3475" w:rsidRPr="009D2D9E" w:rsidRDefault="00CA3475" w:rsidP="00CA3475">
      <w:pPr>
        <w:pStyle w:val="CERLEVEL1"/>
        <w:rPr>
          <w:lang w:val="en-IE"/>
        </w:rPr>
      </w:pPr>
      <w:bookmarkStart w:id="713" w:name="_Toc103071155"/>
      <w:r w:rsidRPr="009D2D9E">
        <w:rPr>
          <w:lang w:val="en-IE"/>
        </w:rPr>
        <w:t>Balancing Market Data Submission</w:t>
      </w:r>
      <w:bookmarkEnd w:id="713"/>
    </w:p>
    <w:p w14:paraId="008D6DF5" w14:textId="77777777" w:rsidR="00CA3475" w:rsidRPr="009D2D9E" w:rsidRDefault="00CA3475" w:rsidP="00CA3475">
      <w:pPr>
        <w:pStyle w:val="CERLEVEL2"/>
        <w:rPr>
          <w:lang w:val="en-IE"/>
        </w:rPr>
      </w:pPr>
      <w:bookmarkStart w:id="714" w:name="_Toc103071156"/>
      <w:r w:rsidRPr="009D2D9E">
        <w:rPr>
          <w:lang w:val="en-IE"/>
        </w:rPr>
        <w:t>Purpose of Chapter</w:t>
      </w:r>
      <w:bookmarkEnd w:id="714"/>
    </w:p>
    <w:p w14:paraId="008D6DF6" w14:textId="77777777" w:rsidR="00CA3475" w:rsidRPr="009D2D9E" w:rsidRDefault="00CA3475" w:rsidP="00F67244">
      <w:pPr>
        <w:pStyle w:val="CERLEVEL4"/>
      </w:pPr>
      <w:r w:rsidRPr="009D2D9E">
        <w:t xml:space="preserve">This </w:t>
      </w:r>
      <w:r w:rsidR="00961B7E" w:rsidRPr="009D2D9E">
        <w:t>C</w:t>
      </w:r>
      <w:r w:rsidRPr="009D2D9E">
        <w:t>hapter specifies how Participants shall submit data for the Balancing Market to the Market Operator.</w:t>
      </w:r>
    </w:p>
    <w:p w14:paraId="008D6DF7" w14:textId="77777777" w:rsidR="00CA3475" w:rsidRPr="009D2D9E" w:rsidRDefault="00CA3475" w:rsidP="00CA3475">
      <w:pPr>
        <w:pStyle w:val="CERLEVEL2"/>
        <w:rPr>
          <w:lang w:val="en-IE"/>
        </w:rPr>
      </w:pPr>
      <w:bookmarkStart w:id="715" w:name="_Toc103071157"/>
      <w:r w:rsidRPr="009D2D9E">
        <w:rPr>
          <w:lang w:val="en-IE"/>
        </w:rPr>
        <w:t>Gate Opening and Closure</w:t>
      </w:r>
      <w:bookmarkEnd w:id="715"/>
    </w:p>
    <w:p w14:paraId="008D6DF8" w14:textId="77777777" w:rsidR="00CA3475" w:rsidRPr="009D2D9E" w:rsidRDefault="00CA3475" w:rsidP="00F67244">
      <w:pPr>
        <w:pStyle w:val="CERLEVEL4"/>
      </w:pPr>
      <w:r w:rsidRPr="009D2D9E">
        <w:t>Gate Opening in respect of a Trading Day is the time from which Data Transactions for that Trading Day may be submitted and Accepted for use, and is 12:00 19 days prior to the Trading Day.</w:t>
      </w:r>
    </w:p>
    <w:p w14:paraId="008D6DF9" w14:textId="77777777" w:rsidR="00CA3475" w:rsidRPr="009D2D9E" w:rsidRDefault="00CA3475" w:rsidP="00F67244">
      <w:pPr>
        <w:pStyle w:val="CERLEVEL4"/>
      </w:pPr>
      <w:r w:rsidRPr="009D2D9E">
        <w:t>Gate Closure is the time after which particular Data Transactions may no longer be submitted and Accepted, as follows:</w:t>
      </w:r>
    </w:p>
    <w:p w14:paraId="008D6DFA" w14:textId="77777777" w:rsidR="00CA3475" w:rsidRPr="009D2D9E" w:rsidRDefault="00CA3475" w:rsidP="00CA3475">
      <w:pPr>
        <w:pStyle w:val="CERLEVEL5"/>
        <w:rPr>
          <w:lang w:val="en-IE"/>
        </w:rPr>
      </w:pPr>
      <w:r w:rsidRPr="009D2D9E">
        <w:rPr>
          <w:lang w:val="en-IE"/>
        </w:rPr>
        <w:t>Gate Closure 1 (GC1) in respect of a Trading Day is 13:30 on the day prior to the Trading Day (so that, for example, where a Trading Day commences at 23:00 on a Thursday, Gate Closure 1 is 13:30 on that Thursday); and</w:t>
      </w:r>
    </w:p>
    <w:p w14:paraId="008D6DFB" w14:textId="77777777" w:rsidR="00CA3475" w:rsidRPr="009D2D9E" w:rsidRDefault="00CA3475" w:rsidP="00CA3475">
      <w:pPr>
        <w:pStyle w:val="CERLEVEL5"/>
        <w:rPr>
          <w:lang w:val="en-IE"/>
        </w:rPr>
      </w:pPr>
      <w:r w:rsidRPr="009D2D9E">
        <w:rPr>
          <w:rFonts w:eastAsiaTheme="minorEastAsia"/>
          <w:lang w:val="en-IE" w:eastAsia="en-IE"/>
        </w:rPr>
        <w:t>Gate Closure 2 (GC2) in respect of an Imbalance Settlement Period is one hour before the start of that Imbalance Settlement Period.</w:t>
      </w:r>
    </w:p>
    <w:p w14:paraId="008D6DFC" w14:textId="77777777" w:rsidR="00CA3475" w:rsidRPr="009D2D9E" w:rsidRDefault="00CA3475" w:rsidP="00F67244">
      <w:pPr>
        <w:pStyle w:val="CERLEVEL4"/>
        <w:rPr>
          <w:rFonts w:cs="Arial"/>
        </w:rPr>
      </w:pPr>
      <w:r w:rsidRPr="009D2D9E">
        <w:t>An Open Imbalance Settlement Period is an Imbalance Settlement Period for which Gate Closure 2 has not yet passed.</w:t>
      </w:r>
    </w:p>
    <w:p w14:paraId="008D6DFD" w14:textId="77777777" w:rsidR="00CA3475" w:rsidRPr="009D2D9E" w:rsidRDefault="00CA3475" w:rsidP="00CA3475">
      <w:pPr>
        <w:pStyle w:val="CERLEVEL2"/>
        <w:rPr>
          <w:lang w:val="en-IE"/>
        </w:rPr>
      </w:pPr>
      <w:bookmarkStart w:id="716" w:name="_Ref459798237"/>
      <w:bookmarkStart w:id="717" w:name="_Toc103071158"/>
      <w:r w:rsidRPr="009D2D9E">
        <w:rPr>
          <w:lang w:val="en-IE"/>
        </w:rPr>
        <w:t>Timing of Data Submission</w:t>
      </w:r>
      <w:bookmarkEnd w:id="716"/>
      <w:bookmarkEnd w:id="717"/>
    </w:p>
    <w:p w14:paraId="008D6DFE" w14:textId="77777777" w:rsidR="00CA3475" w:rsidRPr="009D2D9E" w:rsidRDefault="00CA3475" w:rsidP="00CA3475">
      <w:pPr>
        <w:pStyle w:val="CERLEVEL3"/>
        <w:rPr>
          <w:lang w:val="en-IE"/>
        </w:rPr>
      </w:pPr>
      <w:bookmarkStart w:id="718" w:name="_Toc418844139"/>
      <w:bookmarkStart w:id="719" w:name="_Ref452552419"/>
      <w:bookmarkStart w:id="720" w:name="_Toc103071159"/>
      <w:r w:rsidRPr="009D2D9E">
        <w:rPr>
          <w:lang w:val="en-IE"/>
        </w:rPr>
        <w:t>General</w:t>
      </w:r>
      <w:bookmarkEnd w:id="718"/>
      <w:bookmarkEnd w:id="719"/>
      <w:bookmarkEnd w:id="720"/>
    </w:p>
    <w:p w14:paraId="008D6DFF" w14:textId="77777777" w:rsidR="00CA3475" w:rsidRPr="009D2D9E" w:rsidRDefault="00CA3475" w:rsidP="00F67244">
      <w:pPr>
        <w:pStyle w:val="CERLEVEL4"/>
      </w:pPr>
      <w:r w:rsidRPr="009D2D9E">
        <w:t xml:space="preserve">Subject to paragraph </w:t>
      </w:r>
      <w:r w:rsidR="00DB3A46">
        <w:fldChar w:fldCharType="begin"/>
      </w:r>
      <w:r w:rsidR="00DB3A46">
        <w:instrText xml:space="preserve"> REF _Ref462736223 \r \h  \* MERGEFORMAT </w:instrText>
      </w:r>
      <w:r w:rsidR="00DB3A46">
        <w:fldChar w:fldCharType="separate"/>
      </w:r>
      <w:r w:rsidR="008C10E8">
        <w:t>D.3.2.1</w:t>
      </w:r>
      <w:r w:rsidR="00DB3A46">
        <w:fldChar w:fldCharType="end"/>
      </w:r>
      <w:r w:rsidRPr="009D2D9E">
        <w:t xml:space="preserve">, Participants may submit Commercial Offer Data, Technical Offer Data, Physical Notification Data, Forecast Availability Profiles, Forecast Minimum Output Profiles, and Forecast Minimum Stable Generation after Gate Opening and prior to each of the relevant Gate Closures in respect of each Trading Day or Imbalance Settlement Period, as the case may be, in accordance with this section </w:t>
      </w:r>
      <w:r w:rsidR="00DB3A46">
        <w:fldChar w:fldCharType="begin"/>
      </w:r>
      <w:r w:rsidR="00DB3A46">
        <w:instrText xml:space="preserve"> REF _Ref459798237 \r \h  \* MERGEFORMAT </w:instrText>
      </w:r>
      <w:r w:rsidR="00DB3A46">
        <w:fldChar w:fldCharType="separate"/>
      </w:r>
      <w:r w:rsidR="008C10E8">
        <w:t>D.3</w:t>
      </w:r>
      <w:r w:rsidR="00DB3A46">
        <w:fldChar w:fldCharType="end"/>
      </w:r>
      <w:r w:rsidRPr="009D2D9E">
        <w:t>.</w:t>
      </w:r>
    </w:p>
    <w:p w14:paraId="008D6E00" w14:textId="77777777" w:rsidR="00CA3475" w:rsidRPr="009D2D9E" w:rsidRDefault="00CA3475" w:rsidP="00CA3475">
      <w:pPr>
        <w:pStyle w:val="CERLEVEL3"/>
        <w:rPr>
          <w:lang w:val="en-IE"/>
        </w:rPr>
      </w:pPr>
      <w:bookmarkStart w:id="721" w:name="_Ref451274354"/>
      <w:bookmarkStart w:id="722" w:name="_Toc103071160"/>
      <w:r w:rsidRPr="009D2D9E">
        <w:rPr>
          <w:lang w:val="en-IE"/>
        </w:rPr>
        <w:t>Data Submission</w:t>
      </w:r>
      <w:bookmarkEnd w:id="721"/>
      <w:bookmarkEnd w:id="722"/>
    </w:p>
    <w:p w14:paraId="008D6E01" w14:textId="77777777" w:rsidR="00CA3475" w:rsidRPr="009D2D9E" w:rsidRDefault="00CA3475" w:rsidP="00F67244">
      <w:pPr>
        <w:pStyle w:val="CERLEVEL4"/>
      </w:pPr>
      <w:bookmarkStart w:id="723" w:name="_Ref462736223"/>
      <w:r w:rsidRPr="009D2D9E">
        <w:t xml:space="preserve">The provisions of this section </w:t>
      </w:r>
      <w:r w:rsidR="007A0596" w:rsidRPr="009D2D9E">
        <w:fldChar w:fldCharType="begin"/>
      </w:r>
      <w:r w:rsidRPr="009D2D9E">
        <w:instrText xml:space="preserve"> REF _Ref451274354 \r \h </w:instrText>
      </w:r>
      <w:r w:rsidR="007A0596" w:rsidRPr="009D2D9E">
        <w:fldChar w:fldCharType="separate"/>
      </w:r>
      <w:r w:rsidR="00971813">
        <w:t>D.3.2</w:t>
      </w:r>
      <w:r w:rsidR="007A0596" w:rsidRPr="009D2D9E">
        <w:fldChar w:fldCharType="end"/>
      </w:r>
      <w:r w:rsidRPr="009D2D9E">
        <w:t xml:space="preserve"> do not apply to any Unit which is:</w:t>
      </w:r>
      <w:bookmarkEnd w:id="723"/>
    </w:p>
    <w:p w14:paraId="008D6E02" w14:textId="77777777" w:rsidR="00CA3475" w:rsidRPr="009D2D9E" w:rsidRDefault="00CA3475" w:rsidP="00CA3475">
      <w:pPr>
        <w:pStyle w:val="CERLEVEL5"/>
        <w:rPr>
          <w:lang w:val="en-IE"/>
        </w:rPr>
      </w:pPr>
      <w:r w:rsidRPr="009D2D9E">
        <w:rPr>
          <w:lang w:val="en-IE"/>
        </w:rPr>
        <w:t>an Assetless Unit;</w:t>
      </w:r>
    </w:p>
    <w:p w14:paraId="008D6E03" w14:textId="77777777" w:rsidR="00CA3475" w:rsidRPr="009D2D9E" w:rsidRDefault="00CA3475" w:rsidP="00CA3475">
      <w:pPr>
        <w:pStyle w:val="CERLEVEL5"/>
        <w:rPr>
          <w:lang w:val="en-IE"/>
        </w:rPr>
      </w:pPr>
      <w:r w:rsidRPr="009D2D9E">
        <w:rPr>
          <w:lang w:val="en-IE"/>
        </w:rPr>
        <w:t>a Trading Unit;</w:t>
      </w:r>
    </w:p>
    <w:p w14:paraId="008D6E04" w14:textId="77777777" w:rsidR="00CA3475" w:rsidRPr="009D2D9E" w:rsidRDefault="00CA3475" w:rsidP="00CA3475">
      <w:pPr>
        <w:pStyle w:val="CERLEVEL5"/>
        <w:rPr>
          <w:lang w:val="en-IE"/>
        </w:rPr>
      </w:pPr>
      <w:r w:rsidRPr="009D2D9E">
        <w:rPr>
          <w:lang w:val="en-IE"/>
        </w:rPr>
        <w:t>an Interconnector Error Unit; or</w:t>
      </w:r>
    </w:p>
    <w:p w14:paraId="008D6E05" w14:textId="77777777" w:rsidR="00CA3475" w:rsidRPr="009D2D9E" w:rsidRDefault="00CA3475" w:rsidP="00CA3475">
      <w:pPr>
        <w:pStyle w:val="CERLEVEL5"/>
        <w:rPr>
          <w:lang w:val="en-IE"/>
        </w:rPr>
      </w:pPr>
      <w:r w:rsidRPr="009D2D9E">
        <w:rPr>
          <w:lang w:val="en-IE"/>
        </w:rPr>
        <w:t>an Interconnector Residual Capacity Unit.</w:t>
      </w:r>
    </w:p>
    <w:p w14:paraId="008D6E06" w14:textId="77777777" w:rsidR="00CA3475" w:rsidRPr="009D2D9E" w:rsidRDefault="00CA3475" w:rsidP="00F67244">
      <w:pPr>
        <w:pStyle w:val="CERLEVEL4"/>
      </w:pPr>
      <w:r w:rsidRPr="009D2D9E">
        <w:t>Prior to Gate Closure 1 in respect of each Trading Day, a Participant shall submit for each of its Generator Units which are Dispatchable:</w:t>
      </w:r>
      <w:bookmarkStart w:id="724" w:name="_Ref452558530"/>
    </w:p>
    <w:p w14:paraId="008D6E07" w14:textId="77777777" w:rsidR="00CA3475" w:rsidRPr="009D2D9E" w:rsidRDefault="00CA3475" w:rsidP="00CA3475">
      <w:pPr>
        <w:pStyle w:val="CERLEVEL5"/>
        <w:rPr>
          <w:lang w:val="en-IE"/>
        </w:rPr>
      </w:pPr>
      <w:r w:rsidRPr="009D2D9E">
        <w:rPr>
          <w:lang w:val="en-IE"/>
        </w:rPr>
        <w:t>Commercial Offer Data;</w:t>
      </w:r>
    </w:p>
    <w:p w14:paraId="008D6E08" w14:textId="77777777" w:rsidR="00CA3475" w:rsidRPr="009D2D9E" w:rsidRDefault="00CA3475" w:rsidP="00CA3475">
      <w:pPr>
        <w:pStyle w:val="CERLEVEL5"/>
        <w:rPr>
          <w:lang w:val="en-IE"/>
        </w:rPr>
      </w:pPr>
      <w:r w:rsidRPr="009D2D9E">
        <w:rPr>
          <w:lang w:val="en-IE"/>
        </w:rPr>
        <w:t>a Validation Data Set Number;</w:t>
      </w:r>
    </w:p>
    <w:p w14:paraId="008D6E09" w14:textId="77777777" w:rsidR="00CA3475" w:rsidRPr="009D2D9E" w:rsidRDefault="00CA3475" w:rsidP="00CA3475">
      <w:pPr>
        <w:pStyle w:val="CERLEVEL5"/>
        <w:rPr>
          <w:lang w:val="en-IE"/>
        </w:rPr>
      </w:pPr>
      <w:r w:rsidRPr="009D2D9E">
        <w:rPr>
          <w:lang w:val="en-IE"/>
        </w:rPr>
        <w:t>Physical Notification Data;</w:t>
      </w:r>
    </w:p>
    <w:p w14:paraId="008D6E0A" w14:textId="77777777" w:rsidR="00CA3475" w:rsidRPr="009D2D9E" w:rsidRDefault="00CA3475" w:rsidP="00CA3475">
      <w:pPr>
        <w:pStyle w:val="CERLEVEL5"/>
        <w:rPr>
          <w:lang w:val="en-IE"/>
        </w:rPr>
      </w:pPr>
      <w:r w:rsidRPr="009D2D9E">
        <w:rPr>
          <w:lang w:val="en-IE"/>
        </w:rPr>
        <w:t>a Forecast Availability Profile;</w:t>
      </w:r>
    </w:p>
    <w:p w14:paraId="008D6E0B" w14:textId="77777777" w:rsidR="00CA3475" w:rsidRPr="009D2D9E" w:rsidRDefault="00CA3475" w:rsidP="00CA3475">
      <w:pPr>
        <w:pStyle w:val="CERLEVEL5"/>
        <w:rPr>
          <w:lang w:val="en-IE"/>
        </w:rPr>
      </w:pPr>
      <w:r w:rsidRPr="009D2D9E">
        <w:rPr>
          <w:lang w:val="en-IE"/>
        </w:rPr>
        <w:t>a Forecast Minimum Output Profile; and</w:t>
      </w:r>
    </w:p>
    <w:p w14:paraId="008D6E0C" w14:textId="77777777" w:rsidR="00CA3475" w:rsidRPr="009D2D9E" w:rsidRDefault="00CA3475" w:rsidP="00CA3475">
      <w:pPr>
        <w:pStyle w:val="CERLEVEL5"/>
        <w:rPr>
          <w:lang w:val="en-IE"/>
        </w:rPr>
      </w:pPr>
      <w:r w:rsidRPr="009D2D9E">
        <w:rPr>
          <w:lang w:val="en-IE"/>
        </w:rPr>
        <w:t>a Forecast Minimum Stable Generation Profile,</w:t>
      </w:r>
    </w:p>
    <w:p w14:paraId="008D6E0D" w14:textId="77777777" w:rsidR="00CA3475" w:rsidRPr="009D2D9E" w:rsidRDefault="00CA3475" w:rsidP="00F67244">
      <w:pPr>
        <w:pStyle w:val="CERLEVEL4"/>
        <w:numPr>
          <w:ilvl w:val="0"/>
          <w:numId w:val="0"/>
        </w:numPr>
        <w:ind w:left="992"/>
      </w:pPr>
      <w:r w:rsidRPr="009D2D9E">
        <w:t>in respect of every Imbalance Settlement Period in that Trading Day, as specified in this Code and in accordance with Appendix I “Offer Data”.</w:t>
      </w:r>
      <w:bookmarkEnd w:id="724"/>
    </w:p>
    <w:p w14:paraId="008D6E0E" w14:textId="77777777" w:rsidR="00CA3475" w:rsidRPr="009D2D9E" w:rsidRDefault="00CA3475" w:rsidP="00F67244">
      <w:pPr>
        <w:pStyle w:val="CERLEVEL4"/>
      </w:pPr>
      <w:r w:rsidRPr="009D2D9E">
        <w:t>Prior to Gate Closure 2 in respect of an Imbalance Settlement Period, a Participant may submit for any of its Generator Units which are Dispatchable:</w:t>
      </w:r>
    </w:p>
    <w:p w14:paraId="008D6E0F" w14:textId="77777777" w:rsidR="00CA3475" w:rsidRPr="009D2D9E" w:rsidRDefault="00CA3475" w:rsidP="00CA3475">
      <w:pPr>
        <w:pStyle w:val="CERLEVEL5"/>
        <w:rPr>
          <w:lang w:val="en-IE"/>
        </w:rPr>
      </w:pPr>
      <w:r w:rsidRPr="009D2D9E">
        <w:rPr>
          <w:lang w:val="en-IE"/>
        </w:rPr>
        <w:t>Commercial Offer Data;</w:t>
      </w:r>
    </w:p>
    <w:p w14:paraId="008D6E10" w14:textId="77777777" w:rsidR="00CA3475" w:rsidRPr="009D2D9E" w:rsidRDefault="00CA3475" w:rsidP="00CA3475">
      <w:pPr>
        <w:pStyle w:val="CERLEVEL5"/>
        <w:rPr>
          <w:lang w:val="en-IE"/>
        </w:rPr>
      </w:pPr>
      <w:r w:rsidRPr="009D2D9E">
        <w:rPr>
          <w:lang w:val="en-IE"/>
        </w:rPr>
        <w:t>Physical Notification Data;</w:t>
      </w:r>
    </w:p>
    <w:p w14:paraId="008D6E11" w14:textId="77777777" w:rsidR="00CA3475" w:rsidRPr="009D2D9E" w:rsidRDefault="00CA3475" w:rsidP="00CA3475">
      <w:pPr>
        <w:pStyle w:val="CERLEVEL5"/>
        <w:rPr>
          <w:lang w:val="en-IE"/>
        </w:rPr>
      </w:pPr>
      <w:r w:rsidRPr="009D2D9E">
        <w:rPr>
          <w:lang w:val="en-IE"/>
        </w:rPr>
        <w:t>a Forecast Availability Profile;</w:t>
      </w:r>
    </w:p>
    <w:p w14:paraId="008D6E12" w14:textId="77777777" w:rsidR="00CA3475" w:rsidRPr="009D2D9E" w:rsidRDefault="00CA3475" w:rsidP="00CA3475">
      <w:pPr>
        <w:pStyle w:val="CERLEVEL5"/>
        <w:rPr>
          <w:lang w:val="en-IE"/>
        </w:rPr>
      </w:pPr>
      <w:r w:rsidRPr="009D2D9E">
        <w:rPr>
          <w:lang w:val="en-IE"/>
        </w:rPr>
        <w:t>a Forecast Minimum Output Profile; and/or</w:t>
      </w:r>
    </w:p>
    <w:p w14:paraId="008D6E13" w14:textId="77777777" w:rsidR="00CA3475" w:rsidRPr="009D2D9E" w:rsidRDefault="00CA3475" w:rsidP="00CA3475">
      <w:pPr>
        <w:pStyle w:val="CERLEVEL5"/>
        <w:rPr>
          <w:lang w:val="en-IE"/>
        </w:rPr>
      </w:pPr>
      <w:r w:rsidRPr="009D2D9E">
        <w:rPr>
          <w:lang w:val="en-IE"/>
        </w:rPr>
        <w:t>a Forecast Minimum Stable Generation Profile,</w:t>
      </w:r>
    </w:p>
    <w:p w14:paraId="008D6E14" w14:textId="77777777" w:rsidR="00CA3475" w:rsidRPr="009D2D9E" w:rsidRDefault="00CA3475" w:rsidP="00F67244">
      <w:pPr>
        <w:pStyle w:val="CERLEVEL4"/>
        <w:numPr>
          <w:ilvl w:val="0"/>
          <w:numId w:val="0"/>
        </w:numPr>
        <w:ind w:left="992"/>
      </w:pPr>
      <w:r w:rsidRPr="009D2D9E">
        <w:t xml:space="preserve">for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008D6E15" w14:textId="77777777" w:rsidR="00CA3475" w:rsidRPr="009D2D9E" w:rsidRDefault="00CA3475" w:rsidP="00F67244">
      <w:pPr>
        <w:pStyle w:val="CERLEVEL4"/>
      </w:pPr>
      <w:r w:rsidRPr="009D2D9E">
        <w:t xml:space="preserve">Prior to Gate Closure 2 in respect of an Imbalance Settlement </w:t>
      </w:r>
      <w:r w:rsidRPr="009D2D9E" w:rsidDel="00E01E03">
        <w:t>Period</w:t>
      </w:r>
      <w:r w:rsidRPr="009D2D9E">
        <w:t xml:space="preserve">, a Participant may submit Physical Notification Data for any of its Generator Units which have Priority Dispatch and which are not Dispatchable, and any of its Supplier Units, in respect of that Imbalance Settlement </w:t>
      </w:r>
      <w:r w:rsidRPr="009D2D9E" w:rsidDel="00E01E03">
        <w:t>Period</w:t>
      </w:r>
      <w:r w:rsidRPr="009D2D9E">
        <w:t xml:space="preserve"> and any subsequent Imbalance Settlement </w:t>
      </w:r>
      <w:r w:rsidRPr="009D2D9E" w:rsidDel="00E01E03">
        <w:t>Period</w:t>
      </w:r>
      <w:r w:rsidRPr="009D2D9E">
        <w:t xml:space="preserve"> in the same Trading Day, as specified in this Code and in accordance with Appendix I “Offer Data”. </w:t>
      </w:r>
    </w:p>
    <w:p w14:paraId="008D6E16" w14:textId="77777777" w:rsidR="00CA3475" w:rsidRPr="009D2D9E" w:rsidRDefault="00CA3475" w:rsidP="00F67244">
      <w:pPr>
        <w:pStyle w:val="CERLEVEL4"/>
      </w:pPr>
      <w:r w:rsidRPr="009D2D9E">
        <w:t xml:space="preserve">Except as otherwise provided in this Code, the Market Operator shall apply Accepted Commercial Offer Data and Accepted Technical Offer Data for each Generator Unit in the calculations under </w:t>
      </w:r>
      <w:r w:rsidR="00961B7E" w:rsidRPr="009D2D9E">
        <w:t>C</w:t>
      </w:r>
      <w:r w:rsidRPr="009D2D9E">
        <w:t xml:space="preserve">hapter F (Calculation of Payments and Charges). </w:t>
      </w:r>
    </w:p>
    <w:p w14:paraId="008D6E17" w14:textId="77777777" w:rsidR="00CA3475" w:rsidRPr="009D2D9E" w:rsidRDefault="00CA3475" w:rsidP="00F67244">
      <w:pPr>
        <w:pStyle w:val="CERLEVEL4"/>
      </w:pPr>
      <w:r w:rsidRPr="009D2D9E">
        <w:t>The Market Operator may at any time query any Accepted Commercial Offer Data or Accepted Technical Offer Data it has received from a Party if the Data Record and field-level values in that CMS Data Transaction appear, pursuant to Prudent Electric Utility Practice, to be materially incorrect. This discretion of the Market Operator does not in any way diminish the obligations of each Party under paragraph B.14.1.5(d).</w:t>
      </w:r>
    </w:p>
    <w:p w14:paraId="008D6E18" w14:textId="77777777" w:rsidR="00CA3475" w:rsidRPr="009D2D9E" w:rsidRDefault="00CA3475" w:rsidP="00CA3475">
      <w:pPr>
        <w:pStyle w:val="CERLEVEL3"/>
        <w:rPr>
          <w:lang w:val="en-IE"/>
        </w:rPr>
      </w:pPr>
      <w:bookmarkStart w:id="725" w:name="_Toc122080738"/>
      <w:bookmarkStart w:id="726" w:name="_Toc159867081"/>
      <w:bookmarkStart w:id="727" w:name="_Toc228073602"/>
      <w:bookmarkStart w:id="728" w:name="_Toc418844121"/>
      <w:bookmarkStart w:id="729" w:name="_Ref451333306"/>
      <w:bookmarkStart w:id="730" w:name="_Toc103071161"/>
      <w:r w:rsidRPr="009D2D9E">
        <w:rPr>
          <w:lang w:val="en-IE"/>
        </w:rPr>
        <w:t>Updating and Use of Default Data</w:t>
      </w:r>
      <w:bookmarkEnd w:id="725"/>
      <w:bookmarkEnd w:id="726"/>
      <w:bookmarkEnd w:id="727"/>
      <w:bookmarkEnd w:id="728"/>
      <w:bookmarkEnd w:id="729"/>
      <w:bookmarkEnd w:id="730"/>
    </w:p>
    <w:p w14:paraId="008D6E19" w14:textId="77777777" w:rsidR="00CA3475" w:rsidRPr="009D2D9E" w:rsidRDefault="00CA3475" w:rsidP="00F67244">
      <w:pPr>
        <w:pStyle w:val="CERLEVEL4"/>
      </w:pPr>
      <w:r w:rsidRPr="009D2D9E">
        <w:t>Each Participant that is required to submit Default Data shall review its submitted Default Data at least once per quarter, and update it as necessary to ensure that the Default Data for each of the Participant’s Units continues to comply with the requirements set out in the Code for Technical Offer Data and Commercial Offer Data as appropriate.</w:t>
      </w:r>
    </w:p>
    <w:p w14:paraId="008D6E1A" w14:textId="77777777" w:rsidR="00CA3475" w:rsidRPr="009D2D9E" w:rsidRDefault="00CA3475" w:rsidP="00CA3475">
      <w:pPr>
        <w:pStyle w:val="CERLEVEL3"/>
        <w:rPr>
          <w:lang w:val="en-IE"/>
        </w:rPr>
      </w:pPr>
      <w:bookmarkStart w:id="731" w:name="_Ref451249582"/>
      <w:bookmarkStart w:id="732" w:name="_Toc103071162"/>
      <w:r w:rsidRPr="009D2D9E">
        <w:rPr>
          <w:lang w:val="en-IE"/>
        </w:rPr>
        <w:t>Gate Closure Data</w:t>
      </w:r>
      <w:bookmarkEnd w:id="731"/>
      <w:bookmarkEnd w:id="732"/>
    </w:p>
    <w:p w14:paraId="008D6E1B" w14:textId="77777777" w:rsidR="00CA3475" w:rsidRPr="009D2D9E" w:rsidRDefault="00CA3475" w:rsidP="00F67244">
      <w:pPr>
        <w:pStyle w:val="CERLEVEL4"/>
      </w:pPr>
      <w:r w:rsidRPr="009D2D9E">
        <w:t>In accordance with Agreed Procedure 4 “Transaction Submission and Validation”, if for a particular Participant, Unit and Gate Closure in respect of any one of the CMS Data Transactions listed in Appendix I “Offer Data”, no CMS Data Transaction that meets the requirements to be Validated has been received by the Market Operator by Gate Closure in respect of that Trading Day or Imbalance Settlement Period, as the case may be (or, in the event of a Limited Communications Failure, General Communication Failure, General System Failure or Initiation of Fallback Procedures, such later time as permitted under Agreed Procedure 7 “Emergency Communications”), then:</w:t>
      </w:r>
    </w:p>
    <w:p w14:paraId="008D6E1C" w14:textId="77777777" w:rsidR="00CA3475" w:rsidRPr="009D2D9E" w:rsidRDefault="00CA3475" w:rsidP="00CA3475">
      <w:pPr>
        <w:pStyle w:val="CERLEVEL5"/>
        <w:rPr>
          <w:lang w:val="en-IE"/>
        </w:rPr>
      </w:pPr>
      <w:r w:rsidRPr="009D2D9E">
        <w:rPr>
          <w:lang w:val="en-IE"/>
        </w:rPr>
        <w:t>in respect of Gate Closure 1, the Gate Closure Data shall be deemed to be the relevant Default Data as Accepted; or</w:t>
      </w:r>
    </w:p>
    <w:p w14:paraId="008D6E1D" w14:textId="77777777" w:rsidR="00CA3475" w:rsidRPr="009D2D9E" w:rsidRDefault="00CA3475" w:rsidP="00CA3475">
      <w:pPr>
        <w:pStyle w:val="CERLEVEL5"/>
        <w:rPr>
          <w:lang w:val="en-IE"/>
        </w:rPr>
      </w:pPr>
      <w:r w:rsidRPr="009D2D9E">
        <w:rPr>
          <w:lang w:val="en-IE"/>
        </w:rPr>
        <w:t>in respect of Gate Closure 2, the Gate Closure Data shall be deemed to be the relevant components of the latest Accepted data.</w:t>
      </w:r>
    </w:p>
    <w:p w14:paraId="008D6E1E" w14:textId="77777777" w:rsidR="00CA3475" w:rsidRPr="009D2D9E" w:rsidRDefault="00CA3475" w:rsidP="00CA3475">
      <w:pPr>
        <w:pStyle w:val="CERLEVEL2"/>
        <w:rPr>
          <w:lang w:val="en-IE"/>
        </w:rPr>
      </w:pPr>
      <w:bookmarkStart w:id="733" w:name="_Ref451505627"/>
      <w:bookmarkStart w:id="734" w:name="_Toc103071163"/>
      <w:r w:rsidRPr="009D2D9E">
        <w:rPr>
          <w:lang w:val="en-IE"/>
        </w:rPr>
        <w:t>Commercial Offer Data</w:t>
      </w:r>
      <w:bookmarkEnd w:id="733"/>
      <w:bookmarkEnd w:id="734"/>
    </w:p>
    <w:p w14:paraId="008D6E1F" w14:textId="77777777" w:rsidR="00CA3475" w:rsidRPr="009D2D9E" w:rsidRDefault="00CA3475" w:rsidP="00CA3475">
      <w:pPr>
        <w:pStyle w:val="CERLEVEL3"/>
        <w:rPr>
          <w:lang w:val="en-IE"/>
        </w:rPr>
      </w:pPr>
      <w:bookmarkStart w:id="735" w:name="_Toc103071164"/>
      <w:r w:rsidRPr="009D2D9E">
        <w:rPr>
          <w:lang w:val="en-IE"/>
        </w:rPr>
        <w:t>Setting of Commercial Offer Data Parameters</w:t>
      </w:r>
      <w:bookmarkEnd w:id="735"/>
    </w:p>
    <w:p w14:paraId="008D6E20" w14:textId="77777777" w:rsidR="00CA3475" w:rsidRPr="009D2D9E" w:rsidRDefault="00CA3475" w:rsidP="00F67244">
      <w:pPr>
        <w:pStyle w:val="CERLEVEL4"/>
      </w:pPr>
      <w:bookmarkStart w:id="736" w:name="_Ref451335125"/>
      <w:r w:rsidRPr="009D2D9E">
        <w:t>The</w:t>
      </w:r>
      <w:r w:rsidRPr="009D2D9E" w:rsidDel="00482F31">
        <w:t xml:space="preserve"> </w:t>
      </w:r>
      <w:r w:rsidRPr="009D2D9E">
        <w:t>Market Price Cap (PCAP) and the Market Price Floor (PFLOOR) shall have the values determined by the Regulatory Authorities from time to time.</w:t>
      </w:r>
    </w:p>
    <w:p w14:paraId="008D6E21" w14:textId="77777777" w:rsidR="00CA3475" w:rsidRPr="009D2D9E" w:rsidRDefault="00CA3475" w:rsidP="00F67244">
      <w:pPr>
        <w:pStyle w:val="CERLEVEL4"/>
      </w:pPr>
      <w:r w:rsidRPr="009D2D9E">
        <w:t>The Market Operator shall publish the approved values within 5 Working Days of receipt of the Regulatory Authorities' determination or four months before the start of the Year or other period to which the values are intended to apply, whichever is the later.</w:t>
      </w:r>
    </w:p>
    <w:p w14:paraId="008D6E22" w14:textId="77777777" w:rsidR="00CA3475" w:rsidRPr="009D2D9E" w:rsidRDefault="00CA3475" w:rsidP="00CA3475">
      <w:pPr>
        <w:pStyle w:val="CERLEVEL3"/>
        <w:rPr>
          <w:lang w:val="en-IE"/>
        </w:rPr>
      </w:pPr>
      <w:bookmarkStart w:id="737" w:name="_Ref452650982"/>
      <w:bookmarkStart w:id="738" w:name="_Toc103071165"/>
      <w:r w:rsidRPr="009D2D9E">
        <w:rPr>
          <w:lang w:val="en-IE"/>
        </w:rPr>
        <w:t>Commercial Offer Data Requirements</w:t>
      </w:r>
      <w:bookmarkEnd w:id="736"/>
      <w:bookmarkEnd w:id="737"/>
      <w:bookmarkEnd w:id="738"/>
    </w:p>
    <w:p w14:paraId="008D6E23" w14:textId="77777777" w:rsidR="00CA3475" w:rsidRPr="009D2D9E" w:rsidRDefault="00CA3475" w:rsidP="00F67244">
      <w:pPr>
        <w:pStyle w:val="CERLEVEL4"/>
      </w:pPr>
      <w:r w:rsidRPr="009D2D9E">
        <w:t xml:space="preserve">Subject to paragraph </w:t>
      </w:r>
      <w:r w:rsidR="007A0596" w:rsidRPr="009D2D9E">
        <w:fldChar w:fldCharType="begin"/>
      </w:r>
      <w:r w:rsidRPr="009D2D9E">
        <w:instrText xml:space="preserve"> REF _Ref462736223 \r \h </w:instrText>
      </w:r>
      <w:r w:rsidR="007A0596" w:rsidRPr="009D2D9E">
        <w:fldChar w:fldCharType="separate"/>
      </w:r>
      <w:r w:rsidR="008C10E8">
        <w:t>D.3.2.1</w:t>
      </w:r>
      <w:r w:rsidR="007A0596" w:rsidRPr="009D2D9E">
        <w:fldChar w:fldCharType="end"/>
      </w:r>
      <w:r w:rsidRPr="009D2D9E">
        <w:t xml:space="preserve">, a Participant is required to submit Commercial Offer Data in respect of each of its Generator Units which are Dispatchable in accordance with this section </w:t>
      </w:r>
      <w:r w:rsidR="00DB3A46">
        <w:fldChar w:fldCharType="begin"/>
      </w:r>
      <w:r w:rsidR="00DB3A46">
        <w:instrText xml:space="preserve"> REF _Ref452650982 \r \h  \* MERGEFORMAT </w:instrText>
      </w:r>
      <w:r w:rsidR="00DB3A46">
        <w:fldChar w:fldCharType="separate"/>
      </w:r>
      <w:r w:rsidR="008C10E8">
        <w:t>D.4.2</w:t>
      </w:r>
      <w:r w:rsidR="00DB3A46">
        <w:fldChar w:fldCharType="end"/>
      </w:r>
      <w:r w:rsidRPr="009D2D9E">
        <w:t>. The required Data Records which must be included in the Commercial Offer Data are listed in Appendix I “Offer Data”.</w:t>
      </w:r>
    </w:p>
    <w:p w14:paraId="008D6E24" w14:textId="77777777" w:rsidR="00CA3475" w:rsidRPr="009D2D9E" w:rsidRDefault="00CA3475" w:rsidP="00F67244">
      <w:pPr>
        <w:pStyle w:val="CERLEVEL4"/>
      </w:pPr>
      <w:r w:rsidRPr="009D2D9E">
        <w:t>Where a</w:t>
      </w:r>
      <w:r w:rsidRPr="009D2D9E" w:rsidDel="00751B92">
        <w:t>ny</w:t>
      </w:r>
      <w:r w:rsidRPr="009D2D9E">
        <w:t xml:space="preserve"> Participant submits any value for a monetary amount as part of the Commercial Offer Data for a Generator Unit, it shall express the amount in the Currency that is relevant to the Currency Zone in which the Generator Unit is registered, provided that where such an amount is in pounds sterling, the Market Operator shall, for the purposes of all calculations under this Code, convert the value to euro in accordance with </w:t>
      </w:r>
      <w:r w:rsidR="00961B7E" w:rsidRPr="009D2D9E">
        <w:t>C</w:t>
      </w:r>
      <w:r w:rsidRPr="009D2D9E">
        <w:t xml:space="preserve">hapter G (Financial </w:t>
      </w:r>
      <w:r w:rsidR="000C4255" w:rsidRPr="009D2D9E">
        <w:t xml:space="preserve">and </w:t>
      </w:r>
      <w:r w:rsidRPr="009D2D9E">
        <w:t>Settlement).</w:t>
      </w:r>
    </w:p>
    <w:p w14:paraId="008D6E25" w14:textId="77777777" w:rsidR="00CA3475" w:rsidRPr="009D2D9E" w:rsidRDefault="00CA3475" w:rsidP="00F67244">
      <w:pPr>
        <w:pStyle w:val="CERLEVEL4"/>
      </w:pPr>
      <w:r w:rsidRPr="009D2D9E">
        <w:t>All data items submitted as part of Commercial Offer Data are deemed to apply to levels of Output which are net of Unit Load and, in the case of an Autoproducer Site, independent of Demand at that site.</w:t>
      </w:r>
    </w:p>
    <w:p w14:paraId="008D6E26" w14:textId="77777777" w:rsidR="00CA3475" w:rsidRPr="009D2D9E" w:rsidRDefault="00CA3475" w:rsidP="00F67244">
      <w:pPr>
        <w:pStyle w:val="CERLEVEL4"/>
      </w:pPr>
      <w:r w:rsidRPr="009D2D9E">
        <w:t xml:space="preserve">A Participant submitting Default Data in accordance with section B.7.2 and section </w:t>
      </w:r>
      <w:r w:rsidR="00DB3A46">
        <w:fldChar w:fldCharType="begin"/>
      </w:r>
      <w:r w:rsidR="00DB3A46">
        <w:instrText xml:space="preserve"> REF _Ref451333306 \r \h  \* MERGEFORMAT </w:instrText>
      </w:r>
      <w:r w:rsidR="00DB3A46">
        <w:fldChar w:fldCharType="separate"/>
      </w:r>
      <w:r w:rsidR="008C10E8">
        <w:t>D.3.3</w:t>
      </w:r>
      <w:r w:rsidR="00DB3A46">
        <w:fldChar w:fldCharType="end"/>
      </w:r>
      <w:r w:rsidRPr="009D2D9E">
        <w:t xml:space="preserve"> in respect of a Generator Unit shall submit Complex Bid Offer Data for the Commercial Offer Data components of Default Data.</w:t>
      </w:r>
    </w:p>
    <w:p w14:paraId="008D6E27" w14:textId="77777777" w:rsidR="00CA3475" w:rsidRPr="009D2D9E" w:rsidRDefault="00CA3475" w:rsidP="00F67244">
      <w:pPr>
        <w:pStyle w:val="CERLEVEL4"/>
      </w:pPr>
      <w:r w:rsidRPr="009D2D9E">
        <w:t>A Participant submitting Commercial Offer Data for a Generator Unit in respect of a Trading Day may submit:</w:t>
      </w:r>
    </w:p>
    <w:p w14:paraId="008D6E28" w14:textId="77777777" w:rsidR="00CA3475" w:rsidRPr="009D2D9E" w:rsidRDefault="00CA3475" w:rsidP="00CA3475">
      <w:pPr>
        <w:pStyle w:val="CERLEVEL5"/>
        <w:rPr>
          <w:lang w:val="en-IE"/>
        </w:rPr>
      </w:pPr>
      <w:r w:rsidRPr="009D2D9E">
        <w:rPr>
          <w:lang w:val="en-IE"/>
        </w:rPr>
        <w:t>Complex Bid Offer Data, in respect of multiple Open Imbalance Settlement Periods</w:t>
      </w:r>
      <w:r w:rsidRPr="009D2D9E" w:rsidDel="008021F6">
        <w:rPr>
          <w:lang w:val="en-IE"/>
        </w:rPr>
        <w:t xml:space="preserve"> </w:t>
      </w:r>
      <w:r w:rsidRPr="009D2D9E">
        <w:rPr>
          <w:lang w:val="en-IE"/>
        </w:rPr>
        <w:t xml:space="preserve">in the format specified in Appendix I “Offer Data”; and </w:t>
      </w:r>
    </w:p>
    <w:p w14:paraId="008D6E29" w14:textId="77777777" w:rsidR="00CA3475" w:rsidRPr="009D2D9E" w:rsidRDefault="00CA3475" w:rsidP="00CA3475">
      <w:pPr>
        <w:pStyle w:val="CERLEVEL5"/>
        <w:rPr>
          <w:lang w:val="en-IE"/>
        </w:rPr>
      </w:pPr>
      <w:r w:rsidRPr="009D2D9E">
        <w:rPr>
          <w:lang w:val="en-IE"/>
        </w:rPr>
        <w:t>Simple Bid Offer Data, in respect of each Open Imbalance Settlement Period individually in the format specified in Appendix I “Offer Data”.</w:t>
      </w:r>
    </w:p>
    <w:p w14:paraId="008D6E2A" w14:textId="77777777" w:rsidR="00CA3475" w:rsidRPr="009D2D9E" w:rsidRDefault="00CA3475" w:rsidP="00F67244">
      <w:pPr>
        <w:pStyle w:val="CERLEVEL4"/>
      </w:pPr>
      <w:r w:rsidRPr="009D2D9E">
        <w:t>Complex Bid Offer Data shall comprise the following:</w:t>
      </w:r>
    </w:p>
    <w:p w14:paraId="008D6E2B" w14:textId="77777777" w:rsidR="00CA3475" w:rsidRPr="009D2D9E" w:rsidRDefault="00CA3475" w:rsidP="00CA3475">
      <w:pPr>
        <w:pStyle w:val="CERLEVEL5"/>
        <w:rPr>
          <w:lang w:val="en-IE"/>
        </w:rPr>
      </w:pPr>
      <w:r w:rsidRPr="009D2D9E">
        <w:rPr>
          <w:lang w:val="en-IE"/>
        </w:rPr>
        <w:t>In the case of Generator Units which are not Demand Side Units:</w:t>
      </w:r>
    </w:p>
    <w:p w14:paraId="008D6E2C" w14:textId="77777777" w:rsidR="00CA3475" w:rsidRPr="009D2D9E" w:rsidRDefault="00CA3475" w:rsidP="00CA3475">
      <w:pPr>
        <w:pStyle w:val="CERLEVEL6"/>
        <w:rPr>
          <w:lang w:val="en-IE"/>
        </w:rPr>
      </w:pPr>
      <w:r w:rsidRPr="009D2D9E">
        <w:rPr>
          <w:lang w:val="en-IE"/>
        </w:rPr>
        <w:t>Start Up Costs; and</w:t>
      </w:r>
    </w:p>
    <w:p w14:paraId="008D6E2D" w14:textId="77777777" w:rsidR="00CA3475" w:rsidRPr="009D2D9E" w:rsidRDefault="00CA3475" w:rsidP="00CA3475">
      <w:pPr>
        <w:pStyle w:val="CERLEVEL6"/>
        <w:rPr>
          <w:lang w:val="en-IE"/>
        </w:rPr>
      </w:pPr>
      <w:r w:rsidRPr="009D2D9E">
        <w:rPr>
          <w:lang w:val="en-IE"/>
        </w:rPr>
        <w:t>No Load Costs,</w:t>
      </w:r>
    </w:p>
    <w:p w14:paraId="008D6E2E" w14:textId="77777777" w:rsidR="00CA3475" w:rsidRPr="009D2D9E" w:rsidRDefault="00CA3475" w:rsidP="00CA3475">
      <w:pPr>
        <w:pStyle w:val="CERLEVEL5"/>
        <w:numPr>
          <w:ilvl w:val="0"/>
          <w:numId w:val="0"/>
        </w:numPr>
        <w:ind w:left="1701"/>
        <w:rPr>
          <w:lang w:val="en-IE"/>
        </w:rPr>
      </w:pPr>
      <w:r w:rsidRPr="009D2D9E">
        <w:rPr>
          <w:lang w:val="en-IE"/>
        </w:rPr>
        <w:t>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2F" w14:textId="77777777" w:rsidR="00CA3475" w:rsidRPr="009D2D9E" w:rsidRDefault="00CA3475" w:rsidP="00CA3475">
      <w:pPr>
        <w:pStyle w:val="CERLEVEL5"/>
        <w:rPr>
          <w:lang w:val="en-IE"/>
        </w:rPr>
      </w:pPr>
      <w:r w:rsidRPr="009D2D9E">
        <w:rPr>
          <w:lang w:val="en-IE"/>
        </w:rPr>
        <w:t>In the case of Generator Units which are Demand Side Units, a single Shut Down Cost in accordance with section</w:t>
      </w:r>
      <w:r w:rsidR="00343AE7">
        <w:rPr>
          <w:lang w:val="en-IE"/>
        </w:rPr>
        <w:t xml:space="preserve"> </w:t>
      </w:r>
      <w:r w:rsidR="007A0596">
        <w:rPr>
          <w:lang w:val="en-IE"/>
        </w:rPr>
        <w:fldChar w:fldCharType="begin"/>
      </w:r>
      <w:r w:rsidR="00343AE7">
        <w:rPr>
          <w:lang w:val="en-IE"/>
        </w:rPr>
        <w:instrText xml:space="preserve"> REF _Ref477277496 \r \h </w:instrText>
      </w:r>
      <w:r w:rsidR="007A0596">
        <w:rPr>
          <w:lang w:val="en-IE"/>
        </w:rPr>
      </w:r>
      <w:r w:rsidR="007A0596">
        <w:rPr>
          <w:lang w:val="en-IE"/>
        </w:rPr>
        <w:fldChar w:fldCharType="separate"/>
      </w:r>
      <w:r w:rsidR="00343AE7">
        <w:rPr>
          <w:lang w:val="en-IE"/>
        </w:rPr>
        <w:t>D.4.3</w:t>
      </w:r>
      <w:r w:rsidR="007A0596">
        <w:rPr>
          <w:lang w:val="en-IE"/>
        </w:rPr>
        <w:fldChar w:fldCharType="end"/>
      </w:r>
      <w:r w:rsidRPr="009D2D9E">
        <w:rPr>
          <w:lang w:val="en-IE"/>
        </w:rPr>
        <w:t>;</w:t>
      </w:r>
    </w:p>
    <w:p w14:paraId="008D6E30" w14:textId="77777777" w:rsidR="00CA3475" w:rsidRPr="009D2D9E" w:rsidRDefault="00CA3475" w:rsidP="00CA3475">
      <w:pPr>
        <w:pStyle w:val="CERLEVEL5"/>
        <w:rPr>
          <w:lang w:val="en-IE"/>
        </w:rPr>
      </w:pPr>
      <w:r w:rsidRPr="009D2D9E">
        <w:rPr>
          <w:lang w:val="en-IE"/>
        </w:rPr>
        <w:t>In the case of Generator Units which are Energy Limited Generator Units, a single Energy Limit; and</w:t>
      </w:r>
    </w:p>
    <w:p w14:paraId="008D6E31" w14:textId="77777777" w:rsidR="00CA3475" w:rsidRPr="009D2D9E" w:rsidRDefault="00CA3475" w:rsidP="00CA3475">
      <w:pPr>
        <w:pStyle w:val="CERLEVEL5"/>
        <w:rPr>
          <w:lang w:val="en-IE"/>
        </w:rPr>
      </w:pPr>
      <w:r w:rsidRPr="009D2D9E">
        <w:rPr>
          <w:lang w:val="en-IE"/>
        </w:rPr>
        <w:t>Incremental and Decremental Price Quantity Pairs</w:t>
      </w:r>
      <w:r w:rsidR="001227EC" w:rsidRPr="001227EC">
        <w:rPr>
          <w:lang w:val="en-IE"/>
        </w:rPr>
        <w:t xml:space="preserve"> </w:t>
      </w:r>
      <w:r w:rsidR="001227EC" w:rsidRPr="009D2D9E">
        <w:rPr>
          <w:lang w:val="en-IE"/>
        </w:rPr>
        <w:t>in accordance with section</w:t>
      </w:r>
      <w:r w:rsidR="00343AE7">
        <w:rPr>
          <w:lang w:val="en-IE"/>
        </w:rPr>
        <w:t xml:space="preserve"> </w:t>
      </w:r>
      <w:r w:rsidR="00343AE7" w:rsidRPr="009D2D9E">
        <w:rPr>
          <w:lang w:val="en-IE"/>
        </w:rPr>
        <w:t xml:space="preserve"> </w:t>
      </w:r>
      <w:r w:rsidR="007A0596" w:rsidRPr="009D2D9E">
        <w:rPr>
          <w:lang w:val="en-IE"/>
        </w:rPr>
        <w:fldChar w:fldCharType="begin"/>
      </w:r>
      <w:r w:rsidR="00343AE7" w:rsidRPr="009D2D9E">
        <w:rPr>
          <w:lang w:val="en-IE"/>
        </w:rPr>
        <w:instrText xml:space="preserve"> REF _Ref476670033 \r \h </w:instrText>
      </w:r>
      <w:r w:rsidR="007A0596" w:rsidRPr="009D2D9E">
        <w:rPr>
          <w:lang w:val="en-IE"/>
        </w:rPr>
      </w:r>
      <w:r w:rsidR="007A0596" w:rsidRPr="009D2D9E">
        <w:rPr>
          <w:lang w:val="en-IE"/>
        </w:rPr>
        <w:fldChar w:fldCharType="separate"/>
      </w:r>
      <w:r w:rsidR="00343AE7">
        <w:rPr>
          <w:lang w:val="en-IE"/>
        </w:rPr>
        <w:t>D.4.4</w:t>
      </w:r>
      <w:r w:rsidR="007A0596" w:rsidRPr="009D2D9E">
        <w:rPr>
          <w:lang w:val="en-IE"/>
        </w:rPr>
        <w:fldChar w:fldCharType="end"/>
      </w:r>
      <w:r w:rsidRPr="009D2D9E">
        <w:rPr>
          <w:lang w:val="en-IE"/>
        </w:rPr>
        <w:t>.</w:t>
      </w:r>
    </w:p>
    <w:p w14:paraId="008D6E32" w14:textId="77777777" w:rsidR="00CA3475" w:rsidRPr="009D2D9E" w:rsidRDefault="00CA3475" w:rsidP="00F67244">
      <w:pPr>
        <w:pStyle w:val="CERLEVEL4"/>
      </w:pPr>
      <w:r w:rsidRPr="009D2D9E">
        <w:t xml:space="preserve">Simple Bid Offer Data shall comprise Incremental and Decremental Price Quantity Pairs for a specified Open Imbalance Settlement Period in accordance with section </w:t>
      </w:r>
      <w:r w:rsidR="007A0596" w:rsidRPr="009D2D9E">
        <w:fldChar w:fldCharType="begin"/>
      </w:r>
      <w:r w:rsidR="00424348" w:rsidRPr="009D2D9E">
        <w:instrText xml:space="preserve"> REF _Ref476670033 \r \h </w:instrText>
      </w:r>
      <w:r w:rsidR="007A0596" w:rsidRPr="009D2D9E">
        <w:fldChar w:fldCharType="separate"/>
      </w:r>
      <w:r w:rsidR="00343AE7">
        <w:t>D.4.4</w:t>
      </w:r>
      <w:r w:rsidR="007A0596" w:rsidRPr="009D2D9E">
        <w:fldChar w:fldCharType="end"/>
      </w:r>
      <w:r w:rsidRPr="009D2D9E">
        <w:t>.</w:t>
      </w:r>
    </w:p>
    <w:p w14:paraId="008D6E33" w14:textId="77777777" w:rsidR="00CA3475" w:rsidRPr="009D2D9E" w:rsidRDefault="00CA3475" w:rsidP="00F67244">
      <w:pPr>
        <w:pStyle w:val="CERLEVEL4"/>
      </w:pPr>
      <w:bookmarkStart w:id="739" w:name="_Ref451249339"/>
      <w:r w:rsidRPr="009D2D9E">
        <w:t>Each Participant shall ensure that the Forecast Availability Profile submitted in respect of each of its Generator Units at or prior to any Gate Closure shall contain the Participant’s forecast of average level of Availability, in MW, for the Generator Unit for each Imbalance Settlement Period in the Trading Day. The forecast Availability values can be positive, but cannot be negative.</w:t>
      </w:r>
      <w:bookmarkEnd w:id="739"/>
    </w:p>
    <w:p w14:paraId="008D6E34" w14:textId="77777777" w:rsidR="00CA3475" w:rsidRPr="009D2D9E" w:rsidRDefault="00CA3475" w:rsidP="00F67244">
      <w:pPr>
        <w:pStyle w:val="CERLEVEL4"/>
      </w:pPr>
      <w:bookmarkStart w:id="740" w:name="_Ref122414906"/>
      <w:bookmarkStart w:id="741" w:name="_Ref451249345"/>
      <w:r w:rsidRPr="009D2D9E">
        <w:t>The Forecast Minimum Output Profile submitted at or prior to any Gate Closure, shall contain the Participant’s forecast of the average level of Minimum Output, in MW, for the Generator Unit for each Imbalance Settlement Period in the Trading Day. The Forecast Minimum Output values must be zero except as otherwise specified</w:t>
      </w:r>
      <w:bookmarkEnd w:id="740"/>
      <w:r w:rsidRPr="009D2D9E">
        <w:t>.</w:t>
      </w:r>
      <w:bookmarkEnd w:id="741"/>
    </w:p>
    <w:p w14:paraId="008D6E35" w14:textId="77777777" w:rsidR="00CA3475" w:rsidRPr="009D2D9E" w:rsidRDefault="00CA3475" w:rsidP="00F67244">
      <w:pPr>
        <w:pStyle w:val="CERLEVEL4"/>
      </w:pPr>
      <w:bookmarkStart w:id="742" w:name="_Ref122414907"/>
      <w:r w:rsidRPr="009D2D9E">
        <w:t>The Forecast Minimum Stable Generation Profile submitted at or prior to any Gate Closure, shall contain the Participant’s forecast of the average level of Minimum Stable Generation, in MW, for the Generator Unit for each Imbalance Settlement Period in the Trading Day. The Forecast Minimum Stable Generation values can be positive but cannot be negative.</w:t>
      </w:r>
      <w:bookmarkEnd w:id="742"/>
    </w:p>
    <w:p w14:paraId="008D6E36" w14:textId="77777777" w:rsidR="00CA3475" w:rsidRPr="009D2D9E" w:rsidRDefault="00CA3475" w:rsidP="00F67244">
      <w:pPr>
        <w:pStyle w:val="CERLEVEL4"/>
      </w:pPr>
      <w:bookmarkStart w:id="743" w:name="_Ref451335680"/>
      <w:r w:rsidRPr="009D2D9E">
        <w:t>A Participant shall ensure that values of the Forecast Availability Profile submitted in respect of Pumped Storage Units or Battery Storage Units, as part of Commercial Offer Data, shall be equal to the expected generation availability for that Pumped Storage Unit or Battery Storage Unit (as the case may be) in each relevant Imbalance Settlement Period.</w:t>
      </w:r>
    </w:p>
    <w:p w14:paraId="008D6E37" w14:textId="77777777" w:rsidR="00CA3475" w:rsidRPr="009D2D9E" w:rsidRDefault="00CA3475" w:rsidP="00F67244">
      <w:pPr>
        <w:pStyle w:val="CERLEVEL4"/>
      </w:pPr>
      <w:r w:rsidRPr="009D2D9E">
        <w:t>A Participant shall ensure that values of the Forecast Minimum Output Profile submitted in respect of Pumped Storage Units or Battery Storage Units, as part of Commercial Offer Data, shall be equal to the expected pumping capability for that Pumped Storage Unit or storage capability for that Battery Storage Unit (as the case may be) in each relevant Imbalance Settlement Period.</w:t>
      </w:r>
    </w:p>
    <w:p w14:paraId="008D6E38" w14:textId="77777777" w:rsidR="00CA3475" w:rsidRPr="009D2D9E" w:rsidRDefault="00CA3475" w:rsidP="00F67244">
      <w:pPr>
        <w:pStyle w:val="CERLEVEL4"/>
      </w:pPr>
      <w:r w:rsidRPr="009D2D9E">
        <w:t>Participants shall submit Commercial Offer Data in accordance with the provisions of Appendix I “Offer Data” of the Code, for each of their Demand Side Units in respect of its offered Demand Reduction.</w:t>
      </w:r>
    </w:p>
    <w:p w14:paraId="008D6E39" w14:textId="77777777" w:rsidR="00672E9B" w:rsidRPr="009D2D9E" w:rsidRDefault="00672E9B" w:rsidP="00F67244">
      <w:pPr>
        <w:pStyle w:val="CERLEVEL4"/>
      </w:pPr>
      <w:bookmarkStart w:id="744" w:name="_Ref452560070"/>
      <w:r w:rsidRPr="009D2D9E">
        <w:t>A Participant shall ensure that values of</w:t>
      </w:r>
      <w:r w:rsidR="00F01303">
        <w:t xml:space="preserve"> </w:t>
      </w:r>
      <w:r w:rsidRPr="009D2D9E">
        <w:t>the Energy Limit submitted in respect of Energy Limited Generator Units must not exceed the total energy that the Energy Limited Generator Unit is physically capable of generating during the Trading Day.</w:t>
      </w:r>
    </w:p>
    <w:p w14:paraId="008D6E3A" w14:textId="77777777" w:rsidR="00CA3475" w:rsidRPr="009D2D9E" w:rsidRDefault="00CA3475" w:rsidP="00CA3475">
      <w:pPr>
        <w:pStyle w:val="CERLEVEL3"/>
        <w:rPr>
          <w:lang w:val="en-IE"/>
        </w:rPr>
      </w:pPr>
      <w:bookmarkStart w:id="745" w:name="_Ref477277496"/>
      <w:bookmarkStart w:id="746" w:name="_Toc103071166"/>
      <w:r w:rsidRPr="009D2D9E">
        <w:rPr>
          <w:lang w:val="en-IE"/>
        </w:rPr>
        <w:t>Start Up Costs and No Load Costs</w:t>
      </w:r>
      <w:bookmarkEnd w:id="743"/>
      <w:bookmarkEnd w:id="744"/>
      <w:bookmarkEnd w:id="745"/>
      <w:bookmarkEnd w:id="746"/>
    </w:p>
    <w:p w14:paraId="008D6E3B" w14:textId="77777777" w:rsidR="00CA3475" w:rsidRPr="009D2D9E" w:rsidRDefault="00CA3475" w:rsidP="00F67244">
      <w:pPr>
        <w:pStyle w:val="CERLEVEL4"/>
      </w:pPr>
      <w:r w:rsidRPr="009D2D9E">
        <w:t>A Participant shall ensure that Complex Bid Offer Data in respect of each of its Generator Units which are not Demand Side Units</w:t>
      </w:r>
      <w:r w:rsidRPr="009D2D9E" w:rsidDel="00275B7A">
        <w:t xml:space="preserve"> </w:t>
      </w:r>
      <w:r w:rsidRPr="009D2D9E">
        <w:t>shall include:</w:t>
      </w:r>
    </w:p>
    <w:p w14:paraId="008D6E3C" w14:textId="77777777" w:rsidR="00CA3475" w:rsidRPr="009D2D9E" w:rsidRDefault="00CA3475" w:rsidP="00CA3475">
      <w:pPr>
        <w:pStyle w:val="CERLEVEL5"/>
        <w:rPr>
          <w:lang w:val="en-IE"/>
        </w:rPr>
      </w:pPr>
      <w:r w:rsidRPr="009D2D9E">
        <w:rPr>
          <w:lang w:val="en-IE"/>
        </w:rPr>
        <w:t>one No Load Cost;</w:t>
      </w:r>
    </w:p>
    <w:p w14:paraId="008D6E3D" w14:textId="77777777" w:rsidR="00CA3475" w:rsidRPr="009D2D9E" w:rsidRDefault="00CA3475" w:rsidP="00CA3475">
      <w:pPr>
        <w:pStyle w:val="CERLEVEL5"/>
        <w:rPr>
          <w:lang w:val="en-IE"/>
        </w:rPr>
      </w:pPr>
      <w:r w:rsidRPr="009D2D9E">
        <w:rPr>
          <w:lang w:val="en-IE"/>
        </w:rPr>
        <w:t>a Cold Start Up Cost, a Warm Start Up Cost and a Hot Start Up Cost, where the Cold Start Up Cost must be greater than or equal to the Warm Start Up Cost, and the Warm Start Up Cost must be greater than or equal to the Hot Start Up Cost; and</w:t>
      </w:r>
    </w:p>
    <w:p w14:paraId="008D6E3E" w14:textId="77777777" w:rsidR="00CA3475" w:rsidRPr="009D2D9E" w:rsidRDefault="00CA3475" w:rsidP="00CA3475">
      <w:pPr>
        <w:pStyle w:val="CERLEVEL5"/>
        <w:rPr>
          <w:lang w:val="en-IE"/>
        </w:rPr>
      </w:pPr>
      <w:r w:rsidRPr="009D2D9E">
        <w:rPr>
          <w:lang w:val="en-IE"/>
        </w:rPr>
        <w:t>a Warm Cooling Boundary and a Hot Cooling Boundary, where the Warm Cooling Boundary duration must be greater than or equal to the Hot Cooling Boundary duration.</w:t>
      </w:r>
    </w:p>
    <w:p w14:paraId="008D6E3F" w14:textId="77777777" w:rsidR="00CA3475" w:rsidRPr="009D2D9E" w:rsidRDefault="00CA3475" w:rsidP="00F67244">
      <w:pPr>
        <w:pStyle w:val="CERLEVEL4"/>
      </w:pPr>
      <w:bookmarkStart w:id="747" w:name="_Ref451335704"/>
      <w:r w:rsidRPr="009D2D9E">
        <w:t>A Participant shall ensure that Complex Bid Offer Data in respect of a Demand Side Unit shall include a single Shut Down Cost.</w:t>
      </w:r>
    </w:p>
    <w:p w14:paraId="008D6E40" w14:textId="77777777" w:rsidR="00CA3475" w:rsidRPr="009D2D9E" w:rsidRDefault="00CA3475" w:rsidP="00F67244">
      <w:pPr>
        <w:pStyle w:val="CERLEVEL4"/>
      </w:pPr>
      <w:r w:rsidRPr="009D2D9E">
        <w:t>In respect of a Pumped Storage Unit or Battery Storage Unit, a Participant shall ensure the No Load Cost, Cold Start Up Cost, Warm Start Up Cost and Hot Start Up Cost components of Complex Bid Offer Data, including Default Data, are submitted with a value of zero.</w:t>
      </w:r>
    </w:p>
    <w:p w14:paraId="008D6E41" w14:textId="77777777" w:rsidR="00CA3475" w:rsidRPr="009D2D9E" w:rsidRDefault="00CA3475" w:rsidP="00CA3475">
      <w:pPr>
        <w:pStyle w:val="CERLEVEL3"/>
        <w:rPr>
          <w:lang w:val="en-IE"/>
        </w:rPr>
      </w:pPr>
      <w:bookmarkStart w:id="748" w:name="_Ref452561702"/>
      <w:bookmarkStart w:id="749" w:name="_Ref476670033"/>
      <w:bookmarkStart w:id="750" w:name="_Toc103071167"/>
      <w:r w:rsidRPr="009D2D9E">
        <w:rPr>
          <w:lang w:val="en-IE"/>
        </w:rPr>
        <w:t>Incremental and Decremental Price Quantity Pairs</w:t>
      </w:r>
      <w:bookmarkEnd w:id="747"/>
      <w:bookmarkEnd w:id="748"/>
      <w:bookmarkEnd w:id="749"/>
      <w:bookmarkEnd w:id="750"/>
    </w:p>
    <w:p w14:paraId="008D6E42" w14:textId="77777777" w:rsidR="00CA3475" w:rsidRPr="009D2D9E" w:rsidRDefault="00CA3475" w:rsidP="00F67244">
      <w:pPr>
        <w:pStyle w:val="CERLEVEL4"/>
      </w:pPr>
      <w:r w:rsidRPr="009D2D9E">
        <w:t>A Participant submitting Commercial Offer Data in respect of a Generator Unit, u:</w:t>
      </w:r>
    </w:p>
    <w:p w14:paraId="008D6E43" w14:textId="77777777" w:rsidR="00CA3475" w:rsidRPr="009D2D9E" w:rsidRDefault="00CA3475" w:rsidP="00CA3475">
      <w:pPr>
        <w:pStyle w:val="CERLEVEL5"/>
        <w:rPr>
          <w:lang w:val="en-IE"/>
        </w:rPr>
      </w:pPr>
      <w:r w:rsidRPr="009D2D9E">
        <w:rPr>
          <w:lang w:val="en-IE"/>
        </w:rPr>
        <w:t>shall include a set of Incremental Price Quantity Pairs; and</w:t>
      </w:r>
    </w:p>
    <w:p w14:paraId="008D6E44" w14:textId="77777777" w:rsidR="00CA3475" w:rsidRPr="009D2D9E" w:rsidRDefault="007F4E8E" w:rsidP="00CA3475">
      <w:pPr>
        <w:pStyle w:val="CERLEVEL5"/>
        <w:rPr>
          <w:lang w:val="en-IE"/>
        </w:rPr>
      </w:pPr>
      <w:r>
        <w:rPr>
          <w:lang w:val="en-IE"/>
        </w:rPr>
        <w:t>shall</w:t>
      </w:r>
      <w:r w:rsidR="00CA3475" w:rsidRPr="009D2D9E">
        <w:rPr>
          <w:lang w:val="en-IE"/>
        </w:rPr>
        <w:t xml:space="preserve"> include a set of Decremental Price Quantity Pairs. </w:t>
      </w:r>
    </w:p>
    <w:p w14:paraId="008D6E45" w14:textId="77777777" w:rsidR="00CA3475" w:rsidRPr="009D2D9E" w:rsidRDefault="00CA3475" w:rsidP="00F67244">
      <w:pPr>
        <w:pStyle w:val="CERLEVEL4"/>
      </w:pPr>
      <w:r w:rsidRPr="009D2D9E">
        <w:t>Each set of Incremental Price Quantity Pairs and Decremental Price Quantity Pairs shall include a minimum of one and a maximum of ten Price Quantity Pairs, each comprising a Price and a Quantity.</w:t>
      </w:r>
    </w:p>
    <w:p w14:paraId="008D6E46" w14:textId="77777777" w:rsidR="00CA3475" w:rsidRPr="009D2D9E" w:rsidRDefault="00CA3475" w:rsidP="00F67244">
      <w:pPr>
        <w:pStyle w:val="CERLEVEL4"/>
      </w:pPr>
      <w:r w:rsidRPr="009D2D9E">
        <w:t>Each Price can be either positive or negative but cannot exceed the Market Price Cap (PCAP) or be lower than the Market Price Floor (PFLOOR).</w:t>
      </w:r>
    </w:p>
    <w:p w14:paraId="008D6E47" w14:textId="77777777" w:rsidR="00CA3475" w:rsidRPr="009D2D9E" w:rsidRDefault="00CA3475" w:rsidP="00F67244">
      <w:pPr>
        <w:pStyle w:val="CERLEVEL4"/>
      </w:pPr>
      <w:r w:rsidRPr="009D2D9E">
        <w:t xml:space="preserve">Each Participant shall, in respect of each of its Generator Units, ensure that each set of Price Quantity Pairs that is submitted for an Imbalance Settlement </w:t>
      </w:r>
      <w:r w:rsidRPr="009D2D9E" w:rsidDel="0030173C">
        <w:t>Period</w:t>
      </w:r>
      <w:r w:rsidRPr="009D2D9E">
        <w:t xml:space="preserve">: </w:t>
      </w:r>
    </w:p>
    <w:p w14:paraId="008D6E48" w14:textId="77777777" w:rsidR="00CA3475" w:rsidRPr="009D2D9E" w:rsidRDefault="00CA3475" w:rsidP="00CA3475">
      <w:pPr>
        <w:pStyle w:val="CERLEVEL5"/>
        <w:rPr>
          <w:lang w:val="en-IE"/>
        </w:rPr>
      </w:pPr>
      <w:r w:rsidRPr="009D2D9E">
        <w:rPr>
          <w:lang w:val="en-IE"/>
        </w:rPr>
        <w:t>is submitted in order of increasing Quantity;</w:t>
      </w:r>
    </w:p>
    <w:p w14:paraId="008D6E49" w14:textId="77777777" w:rsidR="00CA3475" w:rsidRPr="009D2D9E" w:rsidRDefault="00CA3475" w:rsidP="00CA3475">
      <w:pPr>
        <w:pStyle w:val="CERLEVEL5"/>
        <w:rPr>
          <w:lang w:val="en-IE"/>
        </w:rPr>
      </w:pPr>
      <w:r w:rsidRPr="009D2D9E">
        <w:rPr>
          <w:lang w:val="en-IE"/>
        </w:rPr>
        <w:t>has both Prices and Quantities that are monotonically increasing; and</w:t>
      </w:r>
    </w:p>
    <w:p w14:paraId="008D6E4A" w14:textId="77777777" w:rsidR="00CA3475" w:rsidRPr="009D2D9E" w:rsidRDefault="00CA3475" w:rsidP="00CA3475">
      <w:pPr>
        <w:pStyle w:val="CERLEVEL5"/>
        <w:rPr>
          <w:lang w:val="en-IE"/>
        </w:rPr>
      </w:pPr>
      <w:r w:rsidRPr="009D2D9E">
        <w:rPr>
          <w:lang w:val="en-IE"/>
        </w:rPr>
        <w:t xml:space="preserve">does not include more than one Price for the same Quantity. </w:t>
      </w:r>
    </w:p>
    <w:p w14:paraId="008D6E4B" w14:textId="77777777" w:rsidR="00CA3475" w:rsidRPr="009D2D9E" w:rsidRDefault="00CA3475" w:rsidP="00F67244">
      <w:pPr>
        <w:pStyle w:val="CERLEVEL4"/>
      </w:pPr>
      <w:r w:rsidRPr="009D2D9E">
        <w:t>Each Participant shall ensure, in the Commercial Offer Data that it submits, that the Price in each Incremental Price Quantity Pair shall be greater than or equal to:</w:t>
      </w:r>
    </w:p>
    <w:p w14:paraId="008D6E4C" w14:textId="77777777" w:rsidR="00CA3475" w:rsidRPr="009D2D9E" w:rsidRDefault="00CA3475" w:rsidP="00CA3475">
      <w:pPr>
        <w:pStyle w:val="CERLEVEL5"/>
        <w:rPr>
          <w:lang w:val="en-IE"/>
        </w:rPr>
      </w:pPr>
      <w:r w:rsidRPr="009D2D9E">
        <w:rPr>
          <w:lang w:val="en-IE"/>
        </w:rPr>
        <w:t>the Price in each Decremental Price Quantity Pair that has a Quantity that is less than the Quantity in the applicable Incremental Price Quantity Pair</w:t>
      </w:r>
      <w:r w:rsidR="00EF2455" w:rsidRPr="009D2D9E">
        <w:rPr>
          <w:lang w:val="en-IE"/>
        </w:rPr>
        <w:t>;</w:t>
      </w:r>
      <w:r w:rsidRPr="009D2D9E">
        <w:rPr>
          <w:lang w:val="en-IE"/>
        </w:rPr>
        <w:t xml:space="preserve"> and </w:t>
      </w:r>
    </w:p>
    <w:p w14:paraId="008D6E4D" w14:textId="77777777" w:rsidR="00CA3475" w:rsidRPr="009D2D9E" w:rsidRDefault="00CA3475" w:rsidP="00CA3475">
      <w:pPr>
        <w:pStyle w:val="CERLEVEL5"/>
        <w:rPr>
          <w:lang w:val="en-IE"/>
        </w:rPr>
      </w:pPr>
      <w:r w:rsidRPr="009D2D9E">
        <w:rPr>
          <w:lang w:val="en-IE"/>
        </w:rPr>
        <w:t>the Price in the Decremental Price Quantity Pair that has the lowest Quantity out of all those Decremental Price Quantity Pairs that have a Quantity greater than or equal to the Quantity in the applicable Incremental Price Quantity Pair.</w:t>
      </w:r>
    </w:p>
    <w:p w14:paraId="008D6E4E" w14:textId="77777777" w:rsidR="00CA3475" w:rsidRPr="009D2D9E" w:rsidRDefault="000A6790" w:rsidP="00F67244">
      <w:pPr>
        <w:pStyle w:val="CERLEVEL4"/>
      </w:pPr>
      <w:bookmarkStart w:id="751" w:name="_Ref477449262"/>
      <w:r w:rsidRPr="009D2D9E">
        <w:t>T</w:t>
      </w:r>
      <w:r w:rsidR="00CA3475" w:rsidRPr="009D2D9E">
        <w:t xml:space="preserve">he Market Operator shall </w:t>
      </w:r>
      <w:r w:rsidR="0070732C" w:rsidRPr="009D2D9E">
        <w:t xml:space="preserve">adjust the greatest Quantity specified in a set of Price Quantity Pairs to </w:t>
      </w:r>
      <w:r w:rsidRPr="009D2D9E">
        <w:t>a sufficiently high value such that it is greater than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CA3475" w:rsidRPr="009D2D9E">
        <w:t xml:space="preserve"> in </w:t>
      </w:r>
      <w:r w:rsidR="0070732C" w:rsidRPr="009D2D9E">
        <w:t>order to ensure that Bid Offer Acceptances can be calculated over the entire operating range of the Generator Unit</w:t>
      </w:r>
      <w:r w:rsidR="00CA3475" w:rsidRPr="009D2D9E">
        <w:t>.</w:t>
      </w:r>
      <w:bookmarkEnd w:id="751"/>
    </w:p>
    <w:p w14:paraId="008D6E4F" w14:textId="77777777" w:rsidR="00CA3475" w:rsidRPr="009D2D9E" w:rsidRDefault="000A6790" w:rsidP="00F67244">
      <w:pPr>
        <w:pStyle w:val="CERLEVEL4"/>
      </w:pPr>
      <w:bookmarkStart w:id="752" w:name="_Ref477449267"/>
      <w:r w:rsidRPr="009D2D9E">
        <w:t>T</w:t>
      </w:r>
      <w:r w:rsidR="00CA3475" w:rsidRPr="009D2D9E">
        <w:t xml:space="preserve">he Market Operator shall </w:t>
      </w:r>
      <w:r w:rsidR="00FA4A76" w:rsidRPr="009D2D9E">
        <w:t xml:space="preserve">adjust the lowest Quantity specified in a set of Price Quantity Pairs to </w:t>
      </w:r>
      <w:r w:rsidRPr="009D2D9E">
        <w:t>a sufficiently low value such that it is less than or equal to the value of all function of time Dispatch Quantities (qD</w:t>
      </w:r>
      <w:r w:rsidRPr="009D2D9E">
        <w:rPr>
          <w:vertAlign w:val="subscript"/>
        </w:rPr>
        <w:t>uoh</w:t>
      </w:r>
      <w:r w:rsidRPr="009D2D9E">
        <w:t>(t) or qD</w:t>
      </w:r>
      <w:r w:rsidRPr="009D2D9E">
        <w:rPr>
          <w:vertAlign w:val="subscript"/>
        </w:rPr>
        <w:t>uo</w:t>
      </w:r>
      <w:r w:rsidRPr="009D2D9E">
        <w:rPr>
          <w:rFonts w:cs="Arial"/>
          <w:vertAlign w:val="subscript"/>
        </w:rPr>
        <w:t>γ</w:t>
      </w:r>
      <w:r w:rsidRPr="009D2D9E">
        <w:t>(t), as applicable) and the function of time Final Physical Notification Quantity (qFPN</w:t>
      </w:r>
      <w:r w:rsidRPr="009D2D9E">
        <w:rPr>
          <w:vertAlign w:val="subscript"/>
        </w:rPr>
        <w:t>uh</w:t>
      </w:r>
      <w:r w:rsidRPr="009D2D9E">
        <w:t>(t) or qFPN</w:t>
      </w:r>
      <w:r w:rsidRPr="009D2D9E">
        <w:rPr>
          <w:vertAlign w:val="subscript"/>
        </w:rPr>
        <w:t>u</w:t>
      </w:r>
      <w:r w:rsidRPr="009D2D9E">
        <w:rPr>
          <w:rFonts w:cs="Arial"/>
          <w:vertAlign w:val="subscript"/>
        </w:rPr>
        <w:t>γ</w:t>
      </w:r>
      <w:r w:rsidRPr="009D2D9E">
        <w:t xml:space="preserve">(t), as applicable) for the Generator Unit, u, in the Period, h, or Imbalance Settlement Period, </w:t>
      </w:r>
      <w:r w:rsidRPr="009D2D9E">
        <w:rPr>
          <w:rFonts w:cs="Arial"/>
        </w:rPr>
        <w:t>γ</w:t>
      </w:r>
      <w:r w:rsidRPr="009D2D9E">
        <w:t>, as applicable</w:t>
      </w:r>
      <w:r w:rsidR="00FA4A76" w:rsidRPr="009D2D9E">
        <w:t xml:space="preserve"> in order to ensure that Bid Offer Acceptances can be calculated over the entire operating range of the Generator Unit</w:t>
      </w:r>
      <w:r w:rsidR="00CA3475" w:rsidRPr="009D2D9E">
        <w:t>.</w:t>
      </w:r>
      <w:bookmarkEnd w:id="752"/>
    </w:p>
    <w:p w14:paraId="008D6E50" w14:textId="77777777" w:rsidR="00CA3475" w:rsidRPr="009D2D9E" w:rsidRDefault="00CA3475" w:rsidP="00F67244">
      <w:pPr>
        <w:pStyle w:val="CERLEVEL4"/>
      </w:pPr>
      <w:r w:rsidRPr="009D2D9E">
        <w:t>If both negative and positive Quantities are submitted but a Quantity equal to zero is not submitted as part of a set of Price Quantity Pairs, the Market Operator shall include an additional Price Quantity Pair with a Quantity equal to zero, and a Price which is equal to the Price corresponding to the first positive Quantity in the set of Price Quantity Pairs.</w:t>
      </w:r>
    </w:p>
    <w:p w14:paraId="008D6E51" w14:textId="77777777" w:rsidR="00CA3475" w:rsidRPr="009D2D9E" w:rsidRDefault="00CA3475" w:rsidP="00F67244">
      <w:pPr>
        <w:pStyle w:val="CERLEVEL4"/>
      </w:pPr>
      <w:r w:rsidRPr="009D2D9E">
        <w:t>For the purposes of all calculations within this Code,</w:t>
      </w:r>
      <w:r w:rsidRPr="009D2D9E" w:rsidDel="006D7588">
        <w:t xml:space="preserve"> </w:t>
      </w:r>
      <w:r w:rsidRPr="009D2D9E">
        <w:t>the Market Operator shall determine the Price that shall apply at each level of Output</w:t>
      </w:r>
      <w:r w:rsidRPr="009D2D9E" w:rsidDel="00402C04">
        <w:t xml:space="preserve"> </w:t>
      </w:r>
      <w:r w:rsidRPr="009D2D9E">
        <w:t>for each Generator Unit, u, such that for levels of Output less than or equal to a Quantity specified in the set of Price Quantity Pairs (the “upper bound Quantity”) and greater than the next lowest Quantity specified in the set of Price Quantity Pairs, the Price corresponding to the upper bound Quantity applies.</w:t>
      </w:r>
    </w:p>
    <w:p w14:paraId="008D6E52" w14:textId="77777777" w:rsidR="00CA3475" w:rsidRPr="009D2D9E" w:rsidRDefault="007F4E8E" w:rsidP="00F67244">
      <w:pPr>
        <w:pStyle w:val="CERLEVEL4"/>
      </w:pPr>
      <w:r>
        <w:t>Intentionally Blank</w:t>
      </w:r>
    </w:p>
    <w:p w14:paraId="008D6E53" w14:textId="77777777" w:rsidR="00CA3475" w:rsidRDefault="00CA3475" w:rsidP="00F67244">
      <w:pPr>
        <w:pStyle w:val="CERLEVEL4"/>
      </w:pPr>
      <w:r w:rsidRPr="009D2D9E">
        <w:t>A Participant, in respect of a Generator Unit which is Dispatchable, has Priority Dispatch and has zero marginal costs, shall ensure that each Price corresponding to a Quantity in a set of Decremental Price Quantity Pairs is zero</w:t>
      </w:r>
      <w:r w:rsidRPr="009D2D9E" w:rsidDel="006707C3">
        <w:t>.</w:t>
      </w:r>
    </w:p>
    <w:p w14:paraId="65B442CC" w14:textId="021E5F6F" w:rsidR="002B5BD6" w:rsidRPr="002B5BD6" w:rsidRDefault="002B5BD6" w:rsidP="002B5BD6">
      <w:pPr>
        <w:pStyle w:val="CERLEVEL4"/>
      </w:pPr>
      <w:r w:rsidRPr="002B5BD6">
        <w:t>Where a Generator Unit is Dispatchable, has Priority Dispatch and has non-zero marginal costs, each Price corresponding to a Quantity in a set of Decremental Price Quantity Pairs in respect of this Generator Unit shall be set to zero by the Market Operator for the purposes of the Imbalance Pricing calculations detailed in Section E. For the avoidance of doubt, the submitted values will be used for the calculation of Commercial Offer Data for Bid Offer Acceptances in section F.3 for the determination of Settlement Payments, Settlement Charges, Capacity Payments, Capacity Charges as detailed in Section F from Section F.5 onwards and these Price values shall be deemed to be zero for the calculation of Commercial Offer Data for Bid Offer Acceptances in section F.3 for use in Imbalance Pricing Calculations in Section E.</w:t>
      </w:r>
    </w:p>
    <w:p w14:paraId="008D6E54" w14:textId="77777777" w:rsidR="00CA3475" w:rsidRPr="009D2D9E" w:rsidRDefault="00CA3475" w:rsidP="00CA3475">
      <w:pPr>
        <w:pStyle w:val="CERLEVEL2"/>
        <w:rPr>
          <w:lang w:val="en-IE"/>
        </w:rPr>
      </w:pPr>
      <w:bookmarkStart w:id="753" w:name="_Toc103071168"/>
      <w:r w:rsidRPr="009D2D9E">
        <w:rPr>
          <w:lang w:val="en-IE"/>
        </w:rPr>
        <w:t>Technical Offer Data</w:t>
      </w:r>
      <w:bookmarkEnd w:id="753"/>
    </w:p>
    <w:p w14:paraId="008D6E55" w14:textId="77777777" w:rsidR="00CA3475" w:rsidRPr="009D2D9E" w:rsidRDefault="00CA3475" w:rsidP="00CA3475">
      <w:pPr>
        <w:pStyle w:val="CERLEVEL3"/>
        <w:rPr>
          <w:lang w:val="en-IE"/>
        </w:rPr>
      </w:pPr>
      <w:bookmarkStart w:id="754" w:name="_Toc103071169"/>
      <w:r w:rsidRPr="009D2D9E">
        <w:rPr>
          <w:lang w:val="en-IE"/>
        </w:rPr>
        <w:t>Technical Offer Data Requirements</w:t>
      </w:r>
      <w:bookmarkEnd w:id="754"/>
    </w:p>
    <w:p w14:paraId="008D6E56" w14:textId="77777777" w:rsidR="00CA3475" w:rsidRPr="009D2D9E" w:rsidRDefault="00CA3475" w:rsidP="00F67244">
      <w:pPr>
        <w:pStyle w:val="CERLEVEL4"/>
      </w:pPr>
      <w:r w:rsidRPr="009D2D9E">
        <w:t>The required Data Records which must be included in the Technical Offer Data are set out in Appendix I “Offer Data”.</w:t>
      </w:r>
    </w:p>
    <w:p w14:paraId="008D6E57" w14:textId="77777777" w:rsidR="00CA3475" w:rsidRPr="009D2D9E" w:rsidRDefault="00CA3475" w:rsidP="00F67244">
      <w:pPr>
        <w:pStyle w:val="CERLEVEL4"/>
      </w:pPr>
      <w:bookmarkStart w:id="755" w:name="_Ref122414889"/>
      <w:r w:rsidRPr="009D2D9E">
        <w:t>Each Participant shall use reasonable endeavours in accordance with Prudent Electric Utility Practice to ensure that all data items submitted as part of Technical Offer Data in respect of each of its Generator Units are accurate and reflect the real capabilities of the relevant Generator Unit at the point where the Unit is Connected, net of Unit Load and with due regard for the impact of forecast ambient conditions on that Generator Unit.</w:t>
      </w:r>
    </w:p>
    <w:p w14:paraId="008D6E58" w14:textId="77777777" w:rsidR="00CA3475" w:rsidRPr="009D2D9E" w:rsidRDefault="00CA3475" w:rsidP="00F67244">
      <w:pPr>
        <w:pStyle w:val="CERLEVEL4"/>
      </w:pPr>
      <w:r w:rsidRPr="009D2D9E">
        <w:t>Each Participant shall use reasonable endeavours in accordance with Prudent Electric Utility Practice to ensure that Technical Offer Data (including Default Data) submitted in respect of each of its Generator Units shall be consistent with data which is submitted under the applicable Grid Code in respect of the relevant Unit, provided that Technical Offer Data submitted under this Code must be net of Unit Load and shall not be scaled by any Distribution Loss Adjustment Factor.</w:t>
      </w:r>
    </w:p>
    <w:p w14:paraId="008D6E59" w14:textId="77777777" w:rsidR="00CA3475" w:rsidRPr="009D2D9E" w:rsidRDefault="00CA3475" w:rsidP="00F67244">
      <w:pPr>
        <w:pStyle w:val="CERLEVEL4"/>
      </w:pPr>
      <w:bookmarkStart w:id="756" w:name="_Toc159867100"/>
      <w:bookmarkStart w:id="757" w:name="_Toc228073621"/>
      <w:bookmarkStart w:id="758" w:name="_Toc418844142"/>
      <w:bookmarkStart w:id="759" w:name="_Toc122429017"/>
      <w:bookmarkEnd w:id="755"/>
      <w:r w:rsidRPr="009D2D9E">
        <w:t>A Participant shall submit additional Data Records in the Technical Offer Data in respect of each of its Pumped Storage Units. These additional Data Records shall be submitted in accordance with the provisions of Appendix I “Offer Data” and shall be as follows:</w:t>
      </w:r>
    </w:p>
    <w:p w14:paraId="008D6E5A" w14:textId="77777777" w:rsidR="00CA3475" w:rsidRPr="009D2D9E" w:rsidRDefault="00CA3475" w:rsidP="00CA3475">
      <w:pPr>
        <w:pStyle w:val="CERLEVEL5"/>
        <w:rPr>
          <w:lang w:val="en-IE"/>
        </w:rPr>
      </w:pPr>
      <w:r w:rsidRPr="009D2D9E">
        <w:rPr>
          <w:lang w:val="en-IE"/>
        </w:rPr>
        <w:t>Pumped Storage Cycle Efficiency (FPSCE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Pumped Storage Cycle Efficiency shall in all cases be submitted as greater than 0% and less than or equal to 100% (with the specific value calculated as the relevant quantity of Generation divided by the relevant quantity of Demand);</w:t>
      </w:r>
    </w:p>
    <w:p w14:paraId="008D6E5B" w14:textId="77777777" w:rsidR="00CA3475" w:rsidRPr="009D2D9E" w:rsidRDefault="00CA3475" w:rsidP="00CA3475">
      <w:pPr>
        <w:pStyle w:val="CERLEVEL5"/>
        <w:rPr>
          <w:lang w:val="en-IE"/>
        </w:rPr>
      </w:pPr>
      <w:r w:rsidRPr="009D2D9E">
        <w:rPr>
          <w:lang w:val="en-IE"/>
        </w:rPr>
        <w:t>Off to Generating Time expressed as a whole number of minutes for each Pumped Storage Unit, u, within Trading Day, t;</w:t>
      </w:r>
    </w:p>
    <w:p w14:paraId="008D6E5C" w14:textId="77777777" w:rsidR="00CA3475" w:rsidRPr="009D2D9E" w:rsidRDefault="00CA3475" w:rsidP="00CA3475">
      <w:pPr>
        <w:pStyle w:val="CERLEVEL5"/>
        <w:rPr>
          <w:lang w:val="en-IE"/>
        </w:rPr>
      </w:pPr>
      <w:r w:rsidRPr="009D2D9E">
        <w:rPr>
          <w:lang w:val="en-IE"/>
        </w:rPr>
        <w:t>Off to Spin Pump Time expressed as a whole number of minutes for each Pumped Storage Unit, u, within Trading Day, t;</w:t>
      </w:r>
    </w:p>
    <w:p w14:paraId="008D6E5D" w14:textId="77777777" w:rsidR="00CA3475" w:rsidRPr="009D2D9E" w:rsidRDefault="00CA3475" w:rsidP="00CA3475">
      <w:pPr>
        <w:pStyle w:val="CERLEVEL5"/>
        <w:rPr>
          <w:lang w:val="en-IE"/>
        </w:rPr>
      </w:pPr>
      <w:r w:rsidRPr="009D2D9E">
        <w:rPr>
          <w:lang w:val="en-IE"/>
        </w:rPr>
        <w:t>Spin Pump to Pumping Energy Time expressed as a whole number of minutes for each Pumped Storage Unit, u, within Trading Day, t;</w:t>
      </w:r>
    </w:p>
    <w:p w14:paraId="008D6E5E" w14:textId="77777777" w:rsidR="00CA3475" w:rsidRPr="009D2D9E" w:rsidRDefault="00CA3475" w:rsidP="00CA3475">
      <w:pPr>
        <w:pStyle w:val="CERLEVEL5"/>
        <w:rPr>
          <w:lang w:val="en-IE"/>
        </w:rPr>
      </w:pPr>
      <w:r w:rsidRPr="009D2D9E">
        <w:rPr>
          <w:lang w:val="en-IE"/>
        </w:rPr>
        <w:t>Maximum Storage Quantity (QPSMAXL</w:t>
      </w:r>
      <w:r w:rsidRPr="009D2D9E">
        <w:rPr>
          <w:vertAlign w:val="subscript"/>
          <w:lang w:val="en-IE"/>
        </w:rPr>
        <w:t>ut</w:t>
      </w:r>
      <w:r w:rsidRPr="009D2D9E">
        <w:rPr>
          <w:lang w:val="en-IE"/>
        </w:rPr>
        <w:t>) expressed in terms of generation (MWh) for each Pumped Storage Unit, u, within Trading Day, t;</w:t>
      </w:r>
    </w:p>
    <w:p w14:paraId="008D6E5F" w14:textId="77777777" w:rsidR="00C90B56" w:rsidRPr="009D2D9E" w:rsidRDefault="00CA3475" w:rsidP="00CA3475">
      <w:pPr>
        <w:pStyle w:val="CERLEVEL5"/>
        <w:rPr>
          <w:lang w:val="en-IE"/>
        </w:rPr>
      </w:pPr>
      <w:r w:rsidRPr="009D2D9E">
        <w:rPr>
          <w:lang w:val="en-IE"/>
        </w:rPr>
        <w:t>Minimum Storage Quantity (QPSMINL</w:t>
      </w:r>
      <w:r w:rsidRPr="009D2D9E">
        <w:rPr>
          <w:vertAlign w:val="subscript"/>
          <w:lang w:val="en-IE"/>
        </w:rPr>
        <w:t>ut</w:t>
      </w:r>
      <w:r w:rsidRPr="009D2D9E">
        <w:rPr>
          <w:lang w:val="en-IE"/>
        </w:rPr>
        <w:t>) expressed in terms of generation (MWh) for each Pumped Storage Unit, u, within Trading Day, t</w:t>
      </w:r>
      <w:r w:rsidR="00C90B56" w:rsidRPr="009D2D9E">
        <w:rPr>
          <w:lang w:val="en-IE"/>
        </w:rPr>
        <w:t>; and</w:t>
      </w:r>
    </w:p>
    <w:p w14:paraId="008D6E60" w14:textId="77777777" w:rsidR="00CA3475" w:rsidRPr="009D2D9E" w:rsidRDefault="00C90B56" w:rsidP="00CA3475">
      <w:pPr>
        <w:pStyle w:val="CERLEVEL5"/>
        <w:rPr>
          <w:lang w:val="en-IE"/>
        </w:rPr>
      </w:pPr>
      <w:r w:rsidRPr="009D2D9E">
        <w:rPr>
          <w:lang w:val="en-IE"/>
        </w:rPr>
        <w:t>Pumping Capacity expressed in terms of Output (MW) for each Pumped Storage Unit, u, within Trading Day, t</w:t>
      </w:r>
      <w:r w:rsidR="00CA3475" w:rsidRPr="009D2D9E">
        <w:rPr>
          <w:lang w:val="en-IE"/>
        </w:rPr>
        <w:t>.</w:t>
      </w:r>
    </w:p>
    <w:p w14:paraId="008D6E61" w14:textId="77777777" w:rsidR="00CA3475" w:rsidRPr="009D2D9E" w:rsidRDefault="00CA3475" w:rsidP="00F67244">
      <w:pPr>
        <w:pStyle w:val="CERLEVEL4"/>
      </w:pPr>
      <w:r w:rsidRPr="009D2D9E">
        <w:t>A Participant shall submit additional Data Records in the Technical Offer Data in respect of each of its Battery Storage Units. These additional Data Records shall be submitted in accordance with the provisions of Appendix I “Offer Data” and shall be as follows:</w:t>
      </w:r>
    </w:p>
    <w:p w14:paraId="008D6E62" w14:textId="77777777" w:rsidR="00CA3475" w:rsidRPr="009D2D9E" w:rsidRDefault="00CA3475" w:rsidP="00CA3475">
      <w:pPr>
        <w:pStyle w:val="CERLEVEL5"/>
        <w:rPr>
          <w:lang w:val="en-IE"/>
        </w:rPr>
      </w:pPr>
      <w:r w:rsidRPr="009D2D9E">
        <w:rPr>
          <w:lang w:val="en-IE"/>
        </w:rPr>
        <w:t>Battery Storage Efficiency (FBSE</w:t>
      </w:r>
      <w:r w:rsidRPr="009D2D9E" w:rsidDel="0098391C">
        <w:rPr>
          <w:vertAlign w:val="subscript"/>
          <w:lang w:val="en-IE"/>
        </w:rPr>
        <w:t>u</w:t>
      </w:r>
      <w:r w:rsidRPr="009D2D9E">
        <w:rPr>
          <w:vertAlign w:val="subscript"/>
          <w:lang w:val="en-IE"/>
        </w:rPr>
        <w:t>t</w:t>
      </w:r>
      <w:r w:rsidRPr="009D2D9E">
        <w:rPr>
          <w:lang w:val="en-IE"/>
        </w:rPr>
        <w:t xml:space="preserve">), submitted as a single value for each Trading Day to apply to all Imbalance Settlement Periods, </w:t>
      </w:r>
      <w:r w:rsidRPr="009D2D9E">
        <w:rPr>
          <w:rFonts w:cs="Arial"/>
          <w:lang w:val="en-IE"/>
        </w:rPr>
        <w:t>γ</w:t>
      </w:r>
      <w:r w:rsidRPr="009D2D9E">
        <w:rPr>
          <w:lang w:val="en-IE"/>
        </w:rPr>
        <w:t>, within that Trading Day, t. The value of Battery Storage Efficiency shall in all cases be submitted as greater than 0% and less than or equal to 100% (with the specific value calculated as the relevant quantity of Generation divided by the relevant quantity of Demand);</w:t>
      </w:r>
    </w:p>
    <w:p w14:paraId="008D6E63" w14:textId="77777777" w:rsidR="00CA3475" w:rsidRPr="009D2D9E" w:rsidRDefault="00CA3475" w:rsidP="00CA3475">
      <w:pPr>
        <w:pStyle w:val="CERLEVEL5"/>
        <w:rPr>
          <w:lang w:val="en-IE"/>
        </w:rPr>
      </w:pPr>
      <w:r w:rsidRPr="009D2D9E">
        <w:rPr>
          <w:lang w:val="en-IE"/>
        </w:rPr>
        <w:t>Maximum Battery Storage Quantity (QBSMAXL</w:t>
      </w:r>
      <w:r w:rsidRPr="009D2D9E">
        <w:rPr>
          <w:vertAlign w:val="subscript"/>
          <w:lang w:val="en-IE"/>
        </w:rPr>
        <w:t>ut</w:t>
      </w:r>
      <w:r w:rsidRPr="009D2D9E">
        <w:rPr>
          <w:lang w:val="en-IE"/>
        </w:rPr>
        <w:t>) expressed in terms of generation (MWh) for each Battery Storage Unit, u, within Trading Day, t;</w:t>
      </w:r>
    </w:p>
    <w:p w14:paraId="008D6E64" w14:textId="77777777" w:rsidR="00C90B56" w:rsidRPr="009D2D9E" w:rsidRDefault="00CA3475" w:rsidP="00CA3475">
      <w:pPr>
        <w:pStyle w:val="CERLEVEL5"/>
        <w:rPr>
          <w:lang w:val="en-IE"/>
        </w:rPr>
      </w:pPr>
      <w:r w:rsidRPr="009D2D9E">
        <w:rPr>
          <w:lang w:val="en-IE"/>
        </w:rPr>
        <w:t>Minimum Battery Storage Quantity (QBSMINL</w:t>
      </w:r>
      <w:r w:rsidRPr="009D2D9E">
        <w:rPr>
          <w:vertAlign w:val="subscript"/>
          <w:lang w:val="en-IE"/>
        </w:rPr>
        <w:t>ut</w:t>
      </w:r>
      <w:r w:rsidRPr="009D2D9E">
        <w:rPr>
          <w:lang w:val="en-IE"/>
        </w:rPr>
        <w:t>) expressed in terms of generation (MWh) for each Battery Storage Unit, u, within Trading Day, t</w:t>
      </w:r>
      <w:r w:rsidR="00C90B56" w:rsidRPr="009D2D9E">
        <w:rPr>
          <w:lang w:val="en-IE"/>
        </w:rPr>
        <w:t>; and</w:t>
      </w:r>
    </w:p>
    <w:p w14:paraId="008D6E65" w14:textId="77777777" w:rsidR="00CA3475" w:rsidRPr="009D2D9E" w:rsidRDefault="00C90B56" w:rsidP="00CA3475">
      <w:pPr>
        <w:pStyle w:val="CERLEVEL5"/>
        <w:rPr>
          <w:lang w:val="en-IE"/>
        </w:rPr>
      </w:pPr>
      <w:r w:rsidRPr="009D2D9E">
        <w:rPr>
          <w:lang w:val="en-IE"/>
        </w:rPr>
        <w:t>Battery Storage Capacity expressed in terms of Output (MW) for each Battery Storage Unit, u, within Trading Day, t</w:t>
      </w:r>
      <w:r w:rsidR="00CA3475" w:rsidRPr="009D2D9E">
        <w:rPr>
          <w:lang w:val="en-IE"/>
        </w:rPr>
        <w:t>.</w:t>
      </w:r>
    </w:p>
    <w:p w14:paraId="008D6E66" w14:textId="77777777" w:rsidR="00CA3475" w:rsidRPr="009D2D9E" w:rsidRDefault="00CA3475" w:rsidP="00F67244">
      <w:pPr>
        <w:pStyle w:val="CERLEVEL4"/>
      </w:pPr>
      <w:r w:rsidRPr="009D2D9E">
        <w:t xml:space="preserve">For all Pumped Storage Units or Battery Storage Units which utilise the same reservoir or stored energy for any Imbalance Settlement </w:t>
      </w:r>
      <w:r w:rsidRPr="009D2D9E" w:rsidDel="0030173C">
        <w:t>Period</w:t>
      </w:r>
      <w:r w:rsidRPr="009D2D9E">
        <w:t xml:space="preserve">, the relevant Participant shall ensure that the values of Maximum Storage Quantity or Maximum Battery Storage Quantity, as the case may be, for the associated Imbalance Settlement </w:t>
      </w:r>
      <w:r w:rsidRPr="009D2D9E" w:rsidDel="0030173C">
        <w:t>Period</w:t>
      </w:r>
      <w:r w:rsidRPr="009D2D9E">
        <w:t xml:space="preserve"> shall be equal.</w:t>
      </w:r>
    </w:p>
    <w:p w14:paraId="008D6E67" w14:textId="77777777" w:rsidR="00CA3475" w:rsidRPr="009D2D9E" w:rsidRDefault="00CA3475" w:rsidP="00F67244">
      <w:pPr>
        <w:pStyle w:val="CERLEVEL4"/>
      </w:pPr>
      <w:r w:rsidRPr="009D2D9E">
        <w:t>For all Pumped Storage Units or Battery Storage Units which utilise the same reservoir or stored energy for any Imbalance Settlement Period, the relevant Participant shall ensure that the values of Minimum Storage Quantity or Minimum Battery Storage Quantity, as the case may be, for the associated Imbalance Settlement Period shall be equal.</w:t>
      </w:r>
    </w:p>
    <w:p w14:paraId="008D6E68" w14:textId="77777777" w:rsidR="00CA3475" w:rsidRPr="009D2D9E" w:rsidRDefault="00CA3475" w:rsidP="00F67244">
      <w:pPr>
        <w:pStyle w:val="CERLEVEL4"/>
      </w:pPr>
      <w:r w:rsidRPr="009D2D9E">
        <w:t>In respect of Generation at an Autoproducer Site, all Data Records submitted as part of Technical Offer Data are deemed to apply to levels of Output which are net of Unit Load and independent of Demand at that site.</w:t>
      </w:r>
    </w:p>
    <w:p w14:paraId="008D6E69" w14:textId="77777777" w:rsidR="00CA3475" w:rsidRPr="009D2D9E" w:rsidRDefault="00CA3475" w:rsidP="00F67244">
      <w:pPr>
        <w:pStyle w:val="CERLEVEL4"/>
      </w:pPr>
      <w:r w:rsidRPr="009D2D9E">
        <w:t>Participants shall submit Technical Offer Data in accordance with the provisions of Appendix I “Offer Data” of the Code, for each of their Demand Side Units in respect of its offered Demand Reduction.</w:t>
      </w:r>
    </w:p>
    <w:p w14:paraId="008D6E6A" w14:textId="77777777" w:rsidR="00CA3475" w:rsidRPr="009D2D9E" w:rsidRDefault="00CA3475" w:rsidP="00CA3475">
      <w:pPr>
        <w:pStyle w:val="CERLEVEL3"/>
        <w:rPr>
          <w:lang w:val="en-IE"/>
        </w:rPr>
      </w:pPr>
      <w:bookmarkStart w:id="760" w:name="_Toc103071170"/>
      <w:r w:rsidRPr="009D2D9E">
        <w:rPr>
          <w:lang w:val="en-IE"/>
        </w:rPr>
        <w:t>Validation Data Sets</w:t>
      </w:r>
      <w:bookmarkEnd w:id="760"/>
    </w:p>
    <w:p w14:paraId="008D6E6B" w14:textId="77777777" w:rsidR="00CA3475" w:rsidRPr="009D2D9E" w:rsidRDefault="00CA3475" w:rsidP="00F67244">
      <w:pPr>
        <w:pStyle w:val="CERLEVEL4"/>
      </w:pPr>
      <w:r w:rsidRPr="009D2D9E">
        <w:t>Each Participant with one or more registered Generator Units shall have a minimum of one and a maximum of six Approved Validation Data Sets for each Generator Unit.</w:t>
      </w:r>
    </w:p>
    <w:p w14:paraId="008D6E6C" w14:textId="77777777" w:rsidR="00CA3475" w:rsidRPr="009D2D9E" w:rsidRDefault="00CA3475" w:rsidP="00F67244">
      <w:pPr>
        <w:pStyle w:val="CERLEVEL4"/>
      </w:pPr>
      <w:r w:rsidRPr="009D2D9E">
        <w:t>Each Approved Validation Data Set shall contain a set of Validation Technical Offer Data which shall be validated by the Market Operator as set out in Agreed Procedure 4 "Transactions Submission and Validation".</w:t>
      </w:r>
    </w:p>
    <w:p w14:paraId="008D6E6D" w14:textId="77777777" w:rsidR="00CA3475" w:rsidRPr="009D2D9E" w:rsidRDefault="00CA3475" w:rsidP="00F67244">
      <w:pPr>
        <w:pStyle w:val="CERLEVEL4"/>
      </w:pPr>
      <w:r w:rsidRPr="009D2D9E">
        <w:t>Approved Validation Data Set Number 1 in respect of each Generator Unit shall be the Approved Primary Validation Data Set for that Generator Unit. The Approved Primary Validation Data Set shall be deemed to contain the Validation Technical Offer Data components of Default Data for all purposes set out in the Code in respect of that Participant.</w:t>
      </w:r>
    </w:p>
    <w:p w14:paraId="008D6E6E" w14:textId="77777777" w:rsidR="00CA3475" w:rsidRPr="009D2D9E" w:rsidRDefault="00CA3475" w:rsidP="00CA3475">
      <w:pPr>
        <w:pStyle w:val="CERLEVEL3"/>
        <w:rPr>
          <w:lang w:val="en-IE"/>
        </w:rPr>
      </w:pPr>
      <w:bookmarkStart w:id="761" w:name="_Toc103071171"/>
      <w:r w:rsidRPr="009D2D9E">
        <w:rPr>
          <w:lang w:val="en-IE"/>
        </w:rPr>
        <w:t>Submission and Approval of Validation Data Sets</w:t>
      </w:r>
      <w:bookmarkEnd w:id="761"/>
    </w:p>
    <w:p w14:paraId="008D6E6F" w14:textId="77777777" w:rsidR="00CA3475" w:rsidRPr="009D2D9E" w:rsidRDefault="00CA3475" w:rsidP="00F67244">
      <w:pPr>
        <w:pStyle w:val="CERLEVEL4"/>
      </w:pPr>
      <w:bookmarkStart w:id="762" w:name="_Ref454544284"/>
      <w:r w:rsidRPr="009D2D9E">
        <w:t>Upon registration, and thereafter as required, a Participant shall submit a minimum of one and a maximum of six Validation Data Sets to the Market Operator for each of its Generator Units. For each Validation Data Set subsequently submitted for approval, the Participant shall identify which of the six Validation Data Sets it is intended to comprise or replace.</w:t>
      </w:r>
      <w:bookmarkEnd w:id="762"/>
    </w:p>
    <w:p w14:paraId="008D6E70" w14:textId="77777777" w:rsidR="00CA3475" w:rsidRPr="009D2D9E" w:rsidRDefault="00CA3475" w:rsidP="00F67244">
      <w:pPr>
        <w:pStyle w:val="CERLEVEL4"/>
      </w:pPr>
      <w:r w:rsidRPr="009D2D9E">
        <w:t>The Market Operator shall provide each submitted Validation Data Set that is identified as such to the relevant System Operator for approval.</w:t>
      </w:r>
    </w:p>
    <w:p w14:paraId="008D6E71" w14:textId="77777777" w:rsidR="00CA3475" w:rsidRPr="009D2D9E" w:rsidRDefault="00CA3475" w:rsidP="00F67244">
      <w:pPr>
        <w:pStyle w:val="CERLEVEL4"/>
      </w:pPr>
      <w:r w:rsidRPr="009D2D9E">
        <w:t>The System Operator shall assess each submitted Validation Data Set within 10 Working Days and either approve or reject the submitted Validation Data Set and advise the Market Operator accordingly.</w:t>
      </w:r>
    </w:p>
    <w:p w14:paraId="008D6E72" w14:textId="77777777" w:rsidR="00CA3475" w:rsidRPr="009D2D9E" w:rsidRDefault="00CA3475" w:rsidP="00F67244">
      <w:pPr>
        <w:pStyle w:val="CERLEVEL4"/>
      </w:pPr>
      <w:r w:rsidRPr="009D2D9E">
        <w:t>If a submitted Validation Data Set is approved by the relevant System Operator, the Market Operator shall ensure that the approved status is matched in the CMS within 1 Working Day, in order for the relevant Validation Data Set to be deemed to be an Approved Validation Data Set. The set shall be identified thereafter by its Validation Data Set Number. Otherwise the submitted Validation Data Set shall be deemed to be rejected.</w:t>
      </w:r>
    </w:p>
    <w:p w14:paraId="008D6E73" w14:textId="77777777" w:rsidR="00CA3475" w:rsidRPr="009D2D9E" w:rsidRDefault="00CA3475" w:rsidP="00CA3475">
      <w:pPr>
        <w:pStyle w:val="CERLEVEL3"/>
        <w:rPr>
          <w:lang w:val="en-IE"/>
        </w:rPr>
      </w:pPr>
      <w:bookmarkStart w:id="763" w:name="_Toc103071172"/>
      <w:r w:rsidRPr="009D2D9E">
        <w:rPr>
          <w:lang w:val="en-IE"/>
        </w:rPr>
        <w:t xml:space="preserve">Validation of Data Transactions </w:t>
      </w:r>
      <w:r w:rsidR="006D76A7" w:rsidRPr="009D2D9E">
        <w:rPr>
          <w:lang w:val="en-IE"/>
        </w:rPr>
        <w:t>C</w:t>
      </w:r>
      <w:r w:rsidRPr="009D2D9E">
        <w:rPr>
          <w:lang w:val="en-IE"/>
        </w:rPr>
        <w:t>ontaining Validation Technical Offer Data</w:t>
      </w:r>
      <w:bookmarkEnd w:id="763"/>
    </w:p>
    <w:p w14:paraId="008D6E74" w14:textId="77777777" w:rsidR="00CA3475" w:rsidRPr="009D2D9E" w:rsidRDefault="00CA3475" w:rsidP="00F67244">
      <w:pPr>
        <w:pStyle w:val="CERLEVEL4"/>
      </w:pPr>
      <w:bookmarkStart w:id="764" w:name="_Ref456018884"/>
      <w:r w:rsidRPr="009D2D9E">
        <w:t>If a Participant submits a Data Transaction identifying a Validation Data Set Number for a given Trading Day at least 10 minutes before the corresponding Gate Closure 1, the relevant Data Transaction shall be Accepted by the Market Operator in respect of the Trading Day.</w:t>
      </w:r>
      <w:bookmarkEnd w:id="764"/>
    </w:p>
    <w:p w14:paraId="008D6E75" w14:textId="77777777" w:rsidR="00CA3475" w:rsidRPr="009D2D9E" w:rsidRDefault="00CA3475" w:rsidP="00F67244">
      <w:pPr>
        <w:pStyle w:val="CERLEVEL4"/>
      </w:pPr>
      <w:r w:rsidRPr="009D2D9E">
        <w:t>If a Participant does not submit a Data Transaction identifying a Validation Data Set Number for a given Trading Day, the last Accepted and Approved Primary Validation Data Set shall be used by the Market Operator for th</w:t>
      </w:r>
      <w:r w:rsidR="00B11A97" w:rsidRPr="009D2D9E">
        <w:t>at</w:t>
      </w:r>
      <w:r w:rsidRPr="009D2D9E">
        <w:t xml:space="preserve"> Trading Day.</w:t>
      </w:r>
    </w:p>
    <w:p w14:paraId="008D6E76" w14:textId="77777777" w:rsidR="00CA3475" w:rsidRPr="009D2D9E" w:rsidRDefault="00CA3475" w:rsidP="00F67244">
      <w:pPr>
        <w:pStyle w:val="CERLEVEL4"/>
      </w:pPr>
      <w:r w:rsidRPr="009D2D9E">
        <w:t xml:space="preserve">The Market Operator shall inform the System Operator as soon as possible after acceptance of data submitted under paragraph </w:t>
      </w:r>
      <w:r w:rsidR="00DB3A46">
        <w:fldChar w:fldCharType="begin"/>
      </w:r>
      <w:r w:rsidR="00DB3A46">
        <w:instrText xml:space="preserve"> REF _Ref456018884 \r \h  \* MERGEFORMAT </w:instrText>
      </w:r>
      <w:r w:rsidR="00DB3A46">
        <w:fldChar w:fldCharType="separate"/>
      </w:r>
      <w:r w:rsidR="008C10E8">
        <w:t>D.5.4.1</w:t>
      </w:r>
      <w:r w:rsidR="00DB3A46">
        <w:fldChar w:fldCharType="end"/>
      </w:r>
      <w:r w:rsidRPr="009D2D9E">
        <w:t xml:space="preserve"> which Approved Validation Data Set is active for each Generator Unit.</w:t>
      </w:r>
    </w:p>
    <w:p w14:paraId="008D6E77" w14:textId="77777777" w:rsidR="00CA3475" w:rsidRPr="009D2D9E" w:rsidRDefault="00CA3475" w:rsidP="00F67244">
      <w:pPr>
        <w:pStyle w:val="CERLEVEL4"/>
      </w:pPr>
      <w:r w:rsidRPr="009D2D9E">
        <w:t>In the event that a Participant submits more than one Data Transaction identifying a Validation Data Set Number for a given Trading Day, the most recent Data Transaction that has been Accepted shall supersede all previously submitted Data Transactions in respect of that same Trading Day.</w:t>
      </w:r>
    </w:p>
    <w:p w14:paraId="008D6E78" w14:textId="77777777" w:rsidR="00CA3475" w:rsidRPr="009D2D9E" w:rsidRDefault="00CA3475" w:rsidP="00CA3475">
      <w:pPr>
        <w:pStyle w:val="CERLEVEL3"/>
        <w:rPr>
          <w:lang w:val="en-IE"/>
        </w:rPr>
      </w:pPr>
      <w:bookmarkStart w:id="765" w:name="_Toc103071173"/>
      <w:r w:rsidRPr="009D2D9E">
        <w:rPr>
          <w:lang w:val="en-IE"/>
        </w:rPr>
        <w:t>Updating Approved Validation Data Sets</w:t>
      </w:r>
      <w:bookmarkEnd w:id="765"/>
    </w:p>
    <w:p w14:paraId="008D6E79" w14:textId="77777777" w:rsidR="00CA3475" w:rsidRPr="009D2D9E" w:rsidRDefault="00CA3475" w:rsidP="00F67244">
      <w:pPr>
        <w:pStyle w:val="CERLEVEL4"/>
      </w:pPr>
      <w:r w:rsidRPr="009D2D9E">
        <w:t xml:space="preserve">Each Participant that has one or more Approved Validation Data Sets shall review its Approved Validation Data Sets at least once every three months and update as necessary to ensure that the Approved Validation Data Sets for each of the Participant’s Generator Units continue to comply with the requirements set out in the Code. </w:t>
      </w:r>
    </w:p>
    <w:p w14:paraId="008D6E7A" w14:textId="77777777" w:rsidR="00CA3475" w:rsidRPr="009D2D9E" w:rsidRDefault="00CA3475" w:rsidP="00F67244">
      <w:pPr>
        <w:pStyle w:val="CERLEVEL4"/>
      </w:pPr>
      <w:r w:rsidRPr="009D2D9E">
        <w:t xml:space="preserve">Any submitted Validation Data Set which is an update to an Approved Validation Data Set shall be submitted by the relevant Participant to the Market Operator in accordance with the provisions of paragraph </w:t>
      </w:r>
      <w:r w:rsidR="00DB3A46">
        <w:fldChar w:fldCharType="begin"/>
      </w:r>
      <w:r w:rsidR="00DB3A46">
        <w:instrText xml:space="preserve"> REF _Ref454544284 \r \h  \* MERGEFORMAT </w:instrText>
      </w:r>
      <w:r w:rsidR="00DB3A46">
        <w:fldChar w:fldCharType="separate"/>
      </w:r>
      <w:r w:rsidR="008C10E8">
        <w:t>D.5.3.1</w:t>
      </w:r>
      <w:r w:rsidR="00DB3A46">
        <w:fldChar w:fldCharType="end"/>
      </w:r>
      <w:r w:rsidRPr="009D2D9E">
        <w:t>.</w:t>
      </w:r>
    </w:p>
    <w:p w14:paraId="008D6E7B" w14:textId="77777777" w:rsidR="00CA3475" w:rsidRPr="009D2D9E" w:rsidRDefault="00CA3475" w:rsidP="00CA3475">
      <w:pPr>
        <w:pStyle w:val="CERLEVEL2"/>
        <w:rPr>
          <w:lang w:val="en-IE"/>
        </w:rPr>
      </w:pPr>
      <w:bookmarkStart w:id="766" w:name="_Toc103071174"/>
      <w:r w:rsidRPr="009D2D9E">
        <w:rPr>
          <w:lang w:val="en-IE"/>
        </w:rPr>
        <w:t>System Data</w:t>
      </w:r>
      <w:bookmarkEnd w:id="766"/>
    </w:p>
    <w:p w14:paraId="008D6E7C" w14:textId="77777777" w:rsidR="00CA3475" w:rsidRPr="009D2D9E" w:rsidRDefault="00CA3475" w:rsidP="00CA3475">
      <w:pPr>
        <w:pStyle w:val="CERLEVEL3"/>
        <w:rPr>
          <w:lang w:val="en-IE"/>
        </w:rPr>
      </w:pPr>
      <w:bookmarkStart w:id="767" w:name="_Toc103071175"/>
      <w:r w:rsidRPr="009D2D9E">
        <w:rPr>
          <w:lang w:val="en-IE"/>
        </w:rPr>
        <w:t>Provision of Forecast Data by the System Operators</w:t>
      </w:r>
      <w:bookmarkEnd w:id="756"/>
      <w:bookmarkEnd w:id="757"/>
      <w:bookmarkEnd w:id="758"/>
      <w:bookmarkEnd w:id="767"/>
    </w:p>
    <w:p w14:paraId="008D6E7D" w14:textId="77777777" w:rsidR="00CA3475" w:rsidRPr="009D2D9E" w:rsidRDefault="00CA3475" w:rsidP="00F67244">
      <w:pPr>
        <w:pStyle w:val="CERLEVEL4"/>
      </w:pPr>
      <w:r w:rsidRPr="009D2D9E">
        <w:t>Each System Operator shall submit to the Market Operator the following forecast values pertaining to its Jurisdiction in accordance with Appendix K “Other Market Data Transactions”:</w:t>
      </w:r>
    </w:p>
    <w:p w14:paraId="008D6E7E" w14:textId="77777777" w:rsidR="00CA3475" w:rsidRPr="009D2D9E" w:rsidRDefault="00CA3475" w:rsidP="00CA3475">
      <w:pPr>
        <w:pStyle w:val="CERLEVEL5"/>
        <w:rPr>
          <w:lang w:val="en-IE"/>
        </w:rPr>
      </w:pPr>
      <w:r w:rsidRPr="009D2D9E">
        <w:rPr>
          <w:lang w:val="en-IE"/>
        </w:rPr>
        <w:t>Annual Load Forecast;</w:t>
      </w:r>
    </w:p>
    <w:p w14:paraId="008D6E80" w14:textId="77777777" w:rsidR="00CA3475" w:rsidRPr="009D2D9E" w:rsidRDefault="00CA3475" w:rsidP="00CA3475">
      <w:pPr>
        <w:pStyle w:val="CERLEVEL5"/>
        <w:rPr>
          <w:lang w:val="en-IE"/>
        </w:rPr>
      </w:pPr>
      <w:r w:rsidRPr="009D2D9E">
        <w:rPr>
          <w:lang w:val="en-IE"/>
        </w:rPr>
        <w:t>Four Day Load Forecast; and</w:t>
      </w:r>
    </w:p>
    <w:p w14:paraId="008D6E81" w14:textId="77777777" w:rsidR="00CA3475" w:rsidRPr="009D2D9E" w:rsidRDefault="00CA3475" w:rsidP="00CA3475">
      <w:pPr>
        <w:pStyle w:val="CERLEVEL5"/>
        <w:rPr>
          <w:lang w:val="en-IE"/>
        </w:rPr>
      </w:pPr>
      <w:r w:rsidRPr="009D2D9E">
        <w:rPr>
          <w:lang w:val="en-IE"/>
        </w:rPr>
        <w:t>Wind</w:t>
      </w:r>
      <w:r w:rsidR="005A0221">
        <w:rPr>
          <w:lang w:val="en-IE"/>
        </w:rPr>
        <w:t xml:space="preserve"> and Solar</w:t>
      </w:r>
      <w:r w:rsidRPr="009D2D9E">
        <w:rPr>
          <w:lang w:val="en-IE"/>
        </w:rPr>
        <w:t xml:space="preserve"> Power Unit Forecast.</w:t>
      </w:r>
    </w:p>
    <w:p w14:paraId="008D6E82" w14:textId="77777777" w:rsidR="00CA3475" w:rsidRPr="009D2D9E" w:rsidRDefault="00CA3475" w:rsidP="00F67244">
      <w:pPr>
        <w:pStyle w:val="CERLEVEL4"/>
      </w:pPr>
      <w:r w:rsidRPr="009D2D9E">
        <w:t xml:space="preserve">The Market Operator shall </w:t>
      </w:r>
      <w:r w:rsidRPr="009D2D9E" w:rsidDel="002C6977">
        <w:t xml:space="preserve">calculate </w:t>
      </w:r>
      <w:r w:rsidRPr="009D2D9E">
        <w:t xml:space="preserve">the Annual Combined Load Forecast Quantity for each Imbalance Settlement </w:t>
      </w:r>
      <w:r w:rsidRPr="009D2D9E" w:rsidDel="0030173C">
        <w:t>Period</w:t>
      </w:r>
      <w:r w:rsidRPr="009D2D9E">
        <w:t xml:space="preserve">, </w:t>
      </w:r>
      <w:r w:rsidRPr="009D2D9E">
        <w:rPr>
          <w:rFonts w:cs="Arial"/>
        </w:rPr>
        <w:t>γ</w:t>
      </w:r>
      <w:r w:rsidRPr="009D2D9E">
        <w:t>, within the relevant Year as the sum of the submitted values of the Annual Load Forecast for each Jurisdiction within 5 Working Days of receipt of the Annual Load Forecast from every System Operator.</w:t>
      </w:r>
    </w:p>
    <w:p w14:paraId="008D6E83" w14:textId="77777777" w:rsidR="00CA3475" w:rsidRPr="009D2D9E" w:rsidRDefault="00CA3475" w:rsidP="00CA3475">
      <w:pPr>
        <w:pStyle w:val="CERLEVEL3"/>
        <w:rPr>
          <w:lang w:val="en-IE"/>
        </w:rPr>
      </w:pPr>
      <w:bookmarkStart w:id="768" w:name="_Toc159867101"/>
      <w:bookmarkStart w:id="769" w:name="_Toc228073622"/>
      <w:bookmarkStart w:id="770" w:name="_Toc418844143"/>
      <w:bookmarkStart w:id="771" w:name="_Toc103071176"/>
      <w:r w:rsidRPr="009D2D9E">
        <w:rPr>
          <w:lang w:val="en-IE"/>
        </w:rPr>
        <w:t>Net Output Function</w:t>
      </w:r>
      <w:bookmarkEnd w:id="759"/>
      <w:bookmarkEnd w:id="768"/>
      <w:bookmarkEnd w:id="769"/>
      <w:bookmarkEnd w:id="770"/>
      <w:bookmarkEnd w:id="771"/>
    </w:p>
    <w:p w14:paraId="008D6E84" w14:textId="77777777" w:rsidR="00CA3475" w:rsidRPr="009D2D9E" w:rsidRDefault="00CA3475" w:rsidP="00F67244">
      <w:pPr>
        <w:pStyle w:val="CERLEVEL4"/>
      </w:pPr>
      <w:r w:rsidRPr="009D2D9E">
        <w:t>Each System Operator, each Meter Data Provider and each Participant shall provide all values expressed in MW, MW/min or MWh that are required under this Code, in each case net of Unit Load.</w:t>
      </w:r>
    </w:p>
    <w:p w14:paraId="008D6E85" w14:textId="77777777" w:rsidR="00CA3475" w:rsidRPr="009D2D9E" w:rsidRDefault="00CA3475" w:rsidP="00F67244">
      <w:pPr>
        <w:pStyle w:val="CERLEVEL4"/>
      </w:pPr>
      <w:r w:rsidRPr="009D2D9E">
        <w:t>The Net Output Function is a linear transformation that shall be used by each System Operator to convert values relating to Gross Output to values that are net of Unit Load.</w:t>
      </w:r>
    </w:p>
    <w:p w14:paraId="008D6E86" w14:textId="77777777" w:rsidR="00CA3475" w:rsidRPr="009D2D9E" w:rsidRDefault="00CA3475" w:rsidP="00F67244">
      <w:pPr>
        <w:pStyle w:val="CERLEVEL4"/>
      </w:pPr>
      <w:bookmarkStart w:id="772" w:name="_Ref462756197"/>
      <w:r w:rsidRPr="009D2D9E">
        <w:t xml:space="preserve">The Net Output Function and its application are set out in this paragraph </w:t>
      </w:r>
      <w:r w:rsidR="007A0596" w:rsidRPr="009D2D9E">
        <w:fldChar w:fldCharType="begin"/>
      </w:r>
      <w:r w:rsidRPr="009D2D9E">
        <w:instrText xml:space="preserve"> REF _Ref462756197 \r \h </w:instrText>
      </w:r>
      <w:r w:rsidR="007A0596" w:rsidRPr="009D2D9E">
        <w:fldChar w:fldCharType="separate"/>
      </w:r>
      <w:r w:rsidR="008C10E8">
        <w:t>D.6.2.3</w:t>
      </w:r>
      <w:r w:rsidR="007A0596" w:rsidRPr="009D2D9E">
        <w:fldChar w:fldCharType="end"/>
      </w:r>
      <w:r w:rsidRPr="009D2D9E">
        <w:t>. If XG</w:t>
      </w:r>
      <w:r w:rsidRPr="009D2D9E">
        <w:rPr>
          <w:vertAlign w:val="subscript"/>
        </w:rPr>
        <w:t>u</w:t>
      </w:r>
      <w:r w:rsidRPr="009D2D9E">
        <w:t xml:space="preserve"> is a quantity gross of Unit Load at the relevant time, then XN</w:t>
      </w:r>
      <w:r w:rsidRPr="009D2D9E">
        <w:rPr>
          <w:vertAlign w:val="subscript"/>
        </w:rPr>
        <w:t>u</w:t>
      </w:r>
      <w:r w:rsidRPr="009D2D9E">
        <w:t xml:space="preserve"> is the quantity net of Unit Load, pertaining to a Generator Unit, u at that time, calculated as follows:</w:t>
      </w:r>
      <w:bookmarkEnd w:id="772"/>
    </w:p>
    <w:p w14:paraId="008D6E87" w14:textId="77777777" w:rsidR="00CA3475" w:rsidRPr="009D2D9E" w:rsidRDefault="00CA3475" w:rsidP="00CA3475">
      <w:pPr>
        <w:pStyle w:val="CERBODY"/>
        <w:rPr>
          <w:lang w:val="en-IE"/>
        </w:rPr>
      </w:pPr>
    </w:p>
    <w:p w14:paraId="008D6E88" w14:textId="77777777" w:rsidR="00CA3475" w:rsidRPr="009D2D9E" w:rsidRDefault="00000000"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XN</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ULS</m:t>
              </m:r>
            </m:e>
            <m:sub>
              <m:r>
                <w:rPr>
                  <w:rFonts w:ascii="Cambria Math" w:hAnsi="Cambria Math"/>
                  <w:lang w:val="en-IE"/>
                </w:rPr>
                <m:t>u</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XG</m:t>
              </m:r>
            </m:e>
            <m:sub>
              <m:r>
                <w:rPr>
                  <w:rFonts w:ascii="Cambria Math" w:hAnsi="Cambria Math"/>
                  <w:lang w:val="en-IE"/>
                </w:rPr>
                <m:t>u</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FUL</m:t>
              </m:r>
            </m:e>
            <m:sub>
              <m:r>
                <w:rPr>
                  <w:rFonts w:ascii="Cambria Math" w:hAnsi="Cambria Math"/>
                  <w:lang w:val="en-IE"/>
                </w:rPr>
                <m:t>u</m:t>
              </m:r>
            </m:sub>
          </m:sSub>
        </m:oMath>
      </m:oMathPara>
    </w:p>
    <w:p w14:paraId="008D6E89" w14:textId="77777777" w:rsidR="00CA3475" w:rsidRPr="009D2D9E" w:rsidRDefault="00CA3475" w:rsidP="00CA3475">
      <w:pPr>
        <w:pStyle w:val="CERBODY"/>
        <w:rPr>
          <w:lang w:val="en-IE"/>
        </w:rPr>
      </w:pPr>
    </w:p>
    <w:p w14:paraId="008D6E8A" w14:textId="77777777" w:rsidR="00CA3475" w:rsidRPr="009D2D9E" w:rsidRDefault="00CA3475" w:rsidP="00F67244">
      <w:pPr>
        <w:pStyle w:val="CERLEVEL4"/>
        <w:numPr>
          <w:ilvl w:val="0"/>
          <w:numId w:val="0"/>
        </w:numPr>
        <w:ind w:left="992"/>
      </w:pPr>
      <w:r w:rsidRPr="009D2D9E">
        <w:t>where:</w:t>
      </w:r>
    </w:p>
    <w:p w14:paraId="008D6E8B" w14:textId="77777777" w:rsidR="00CA3475" w:rsidRPr="009D2D9E" w:rsidRDefault="00CA3475" w:rsidP="00CA3475">
      <w:pPr>
        <w:pStyle w:val="CERLEVEL5"/>
        <w:rPr>
          <w:lang w:val="en-IE"/>
        </w:rPr>
      </w:pPr>
      <w:r w:rsidRPr="009D2D9E">
        <w:rPr>
          <w:lang w:val="en-IE"/>
        </w:rPr>
        <w:t>FUL</w:t>
      </w:r>
      <w:r w:rsidRPr="009D2D9E">
        <w:rPr>
          <w:vertAlign w:val="subscript"/>
          <w:lang w:val="en-IE"/>
        </w:rPr>
        <w:t>u</w:t>
      </w:r>
      <w:r w:rsidRPr="009D2D9E">
        <w:rPr>
          <w:lang w:val="en-IE"/>
        </w:rPr>
        <w:t xml:space="preserve"> is the Fixed Unit Load for Generator Unit, u, for the relevant time; and</w:t>
      </w:r>
    </w:p>
    <w:p w14:paraId="008D6E8C" w14:textId="77777777" w:rsidR="00CA3475" w:rsidRPr="009D2D9E" w:rsidRDefault="00CA3475" w:rsidP="00CA3475">
      <w:pPr>
        <w:pStyle w:val="CERLEVEL5"/>
        <w:rPr>
          <w:lang w:val="en-IE"/>
        </w:rPr>
      </w:pPr>
      <w:r w:rsidRPr="009D2D9E">
        <w:rPr>
          <w:lang w:val="en-IE"/>
        </w:rPr>
        <w:t>ULS</w:t>
      </w:r>
      <w:r w:rsidRPr="009D2D9E">
        <w:rPr>
          <w:vertAlign w:val="subscript"/>
          <w:lang w:val="en-IE"/>
        </w:rPr>
        <w:t>u</w:t>
      </w:r>
      <w:r w:rsidRPr="009D2D9E">
        <w:rPr>
          <w:lang w:val="en-IE"/>
        </w:rPr>
        <w:t xml:space="preserve"> is the Unit Load Scalar for Generator Unit, u, for the relevant time.</w:t>
      </w:r>
    </w:p>
    <w:p w14:paraId="008D6E8D" w14:textId="77777777" w:rsidR="00CA3475" w:rsidRPr="009D2D9E" w:rsidRDefault="00CA3475" w:rsidP="00F67244">
      <w:pPr>
        <w:pStyle w:val="CERLEVEL4"/>
      </w:pPr>
      <w:r w:rsidRPr="009D2D9E">
        <w:t>Each System Operator shall ensure that, with the exception of Pumped Storage Units, Battery Storage Units, Interconnector Residual Capacity Units and Interconnector Error Units, the results of applying the Net Output Function shall be positive and shall be set to zero if negative.</w:t>
      </w:r>
    </w:p>
    <w:p w14:paraId="008D6E8E" w14:textId="77777777" w:rsidR="00CA3475" w:rsidRPr="009D2D9E" w:rsidRDefault="00CA3475" w:rsidP="00F67244">
      <w:pPr>
        <w:pStyle w:val="CERLEVEL4"/>
      </w:pPr>
      <w:r w:rsidRPr="009D2D9E">
        <w:t>Each Participant shall register the values of Fixed Unit Load (FUL</w:t>
      </w:r>
      <w:r w:rsidRPr="009D2D9E">
        <w:rPr>
          <w:vertAlign w:val="subscript"/>
        </w:rPr>
        <w:t>u</w:t>
      </w:r>
      <w:r w:rsidRPr="009D2D9E">
        <w:t>) and Unit Load Scalar (ULS</w:t>
      </w:r>
      <w:r w:rsidRPr="009D2D9E">
        <w:rPr>
          <w:vertAlign w:val="subscript"/>
        </w:rPr>
        <w:t>u</w:t>
      </w:r>
      <w:r w:rsidRPr="009D2D9E">
        <w:t>) in respect of each of its Generator Units in accordance with Appendix H “Data Requirements for Registration” as part of Unit Registration, such that FUL</w:t>
      </w:r>
      <w:r w:rsidRPr="009D2D9E">
        <w:rPr>
          <w:vertAlign w:val="subscript"/>
        </w:rPr>
        <w:t>u</w:t>
      </w:r>
      <w:r w:rsidRPr="009D2D9E">
        <w:t xml:space="preserve"> </w:t>
      </w:r>
      <w:r w:rsidRPr="009D2D9E">
        <w:sym w:font="Symbol" w:char="F0B3"/>
      </w:r>
      <w:r w:rsidRPr="009D2D9E">
        <w:t xml:space="preserve"> 0 and 0 </w:t>
      </w:r>
      <w:r w:rsidRPr="009D2D9E">
        <w:sym w:font="Symbol" w:char="F0A3"/>
      </w:r>
      <w:r w:rsidRPr="009D2D9E">
        <w:t xml:space="preserve"> ULS</w:t>
      </w:r>
      <w:r w:rsidRPr="009D2D9E">
        <w:rPr>
          <w:vertAlign w:val="subscript"/>
        </w:rPr>
        <w:t>u</w:t>
      </w:r>
      <w:r w:rsidRPr="009D2D9E">
        <w:t xml:space="preserve"> </w:t>
      </w:r>
      <w:r w:rsidRPr="009D2D9E">
        <w:sym w:font="Symbol" w:char="F0A3"/>
      </w:r>
      <w:r w:rsidRPr="009D2D9E">
        <w:t xml:space="preserve"> 1.</w:t>
      </w:r>
    </w:p>
    <w:p w14:paraId="008D6E8F" w14:textId="77777777" w:rsidR="00CA3475" w:rsidRPr="009D2D9E" w:rsidRDefault="00CA3475" w:rsidP="00F67244">
      <w:pPr>
        <w:pStyle w:val="CERLEVEL4"/>
      </w:pPr>
      <w:r w:rsidRPr="009D2D9E">
        <w:t>The relevant System Operator shall convert the following values using the Net Output Function to represent values net of Unit Load:</w:t>
      </w:r>
    </w:p>
    <w:p w14:paraId="008D6E90" w14:textId="77777777" w:rsidR="00CA3475" w:rsidRPr="009D2D9E" w:rsidRDefault="00CA3475" w:rsidP="00CA3475">
      <w:pPr>
        <w:pStyle w:val="CERLEVEL5"/>
        <w:rPr>
          <w:lang w:val="en-IE"/>
        </w:rPr>
      </w:pPr>
      <w:r w:rsidRPr="009D2D9E">
        <w:rPr>
          <w:lang w:val="en-IE"/>
        </w:rPr>
        <w:t>Outturn Availability;</w:t>
      </w:r>
    </w:p>
    <w:p w14:paraId="008D6E91" w14:textId="77777777" w:rsidR="00CA3475" w:rsidRPr="009D2D9E" w:rsidRDefault="00CA3475" w:rsidP="00CA3475">
      <w:pPr>
        <w:pStyle w:val="CERLEVEL5"/>
        <w:rPr>
          <w:lang w:val="en-IE"/>
        </w:rPr>
      </w:pPr>
      <w:r w:rsidRPr="009D2D9E">
        <w:rPr>
          <w:lang w:val="en-IE"/>
        </w:rPr>
        <w:t>Outturn Minimum Output;</w:t>
      </w:r>
    </w:p>
    <w:p w14:paraId="008D6E92" w14:textId="77777777" w:rsidR="00CA3475" w:rsidRPr="009D2D9E" w:rsidRDefault="00CA3475" w:rsidP="00CA3475">
      <w:pPr>
        <w:pStyle w:val="CERLEVEL5"/>
        <w:rPr>
          <w:lang w:val="en-IE"/>
        </w:rPr>
      </w:pPr>
      <w:r w:rsidRPr="009D2D9E">
        <w:rPr>
          <w:lang w:val="en-IE"/>
        </w:rPr>
        <w:t>Outturn Minimum Stable Generation; and</w:t>
      </w:r>
    </w:p>
    <w:p w14:paraId="008D6E93" w14:textId="77777777" w:rsidR="00CA3475" w:rsidRPr="009D2D9E" w:rsidRDefault="00CA3475" w:rsidP="00CA3475">
      <w:pPr>
        <w:pStyle w:val="CERLEVEL5"/>
        <w:rPr>
          <w:lang w:val="en-IE"/>
        </w:rPr>
      </w:pPr>
      <w:r w:rsidRPr="009D2D9E">
        <w:rPr>
          <w:lang w:val="en-IE"/>
        </w:rPr>
        <w:t>Dispatch Instructions.</w:t>
      </w:r>
    </w:p>
    <w:p w14:paraId="008D6E94" w14:textId="77777777" w:rsidR="00CA3475" w:rsidRPr="009D2D9E" w:rsidRDefault="00CA3475" w:rsidP="00CA3475">
      <w:pPr>
        <w:pStyle w:val="CERLEVEL3"/>
        <w:rPr>
          <w:lang w:val="en-IE"/>
        </w:rPr>
      </w:pPr>
      <w:bookmarkStart w:id="773" w:name="_Toc122429021"/>
      <w:bookmarkStart w:id="774" w:name="_Toc159867103"/>
      <w:bookmarkStart w:id="775" w:name="_Toc228073624"/>
      <w:bookmarkStart w:id="776" w:name="_Toc418844145"/>
      <w:bookmarkStart w:id="777" w:name="_Toc103071177"/>
      <w:r w:rsidRPr="009D2D9E">
        <w:rPr>
          <w:lang w:val="en-IE"/>
        </w:rPr>
        <w:t>Availability, Minimum Stable Generation and Minimum Output</w:t>
      </w:r>
      <w:bookmarkEnd w:id="773"/>
      <w:bookmarkEnd w:id="774"/>
      <w:bookmarkEnd w:id="775"/>
      <w:bookmarkEnd w:id="776"/>
      <w:bookmarkEnd w:id="777"/>
    </w:p>
    <w:p w14:paraId="008D6E95" w14:textId="77777777" w:rsidR="00CA3475" w:rsidRPr="009D2D9E" w:rsidRDefault="00CA3475" w:rsidP="00F67244">
      <w:pPr>
        <w:pStyle w:val="CERLEVEL4"/>
      </w:pPr>
      <w:bookmarkStart w:id="778" w:name="_Ref122408533"/>
      <w:bookmarkStart w:id="779" w:name="_Ref122414858"/>
      <w:r w:rsidRPr="009D2D9E">
        <w:t>Each System Operator shall submit to the Market Operator the Generator Unit Technical Characteristics Data Transaction, consisting of Outturn Minimum Stable Generation, Outturn Availability and Outturn Minimum Output, in respect of each Generator Unit which is Dispatchable and registered within its Jurisdiction, for the previous Trading Day, in accordance with Appendix K “Other Market Data Transactions”.</w:t>
      </w:r>
    </w:p>
    <w:p w14:paraId="008D6E96" w14:textId="77777777" w:rsidR="00CA3475" w:rsidRPr="009D2D9E" w:rsidRDefault="00CA3475" w:rsidP="00F67244">
      <w:pPr>
        <w:pStyle w:val="CERLEVEL4"/>
      </w:pPr>
      <w:r w:rsidRPr="009D2D9E">
        <w:t>In the case of a Dual Rated Generator Unit, the Outturn Availability submitted</w:t>
      </w:r>
      <w:r w:rsidR="00424348" w:rsidRPr="009D2D9E">
        <w:t xml:space="preserve"> by </w:t>
      </w:r>
      <w:r w:rsidR="00B11A97" w:rsidRPr="009D2D9E">
        <w:t>the relevant</w:t>
      </w:r>
      <w:r w:rsidR="00424348" w:rsidRPr="009D2D9E">
        <w:t xml:space="preserve"> System Operator</w:t>
      </w:r>
      <w:r w:rsidRPr="009D2D9E">
        <w:t xml:space="preserve"> to the Market Operator shall include data for both Primary Fuel Type and Secondary Fuel Type: the Primary Fuel Type Outturn Availability and Secondary Fuel Type Outturn Availability respectively. In addition, a Rating Flag shall be submitted </w:t>
      </w:r>
      <w:r w:rsidR="00424348" w:rsidRPr="009D2D9E">
        <w:t xml:space="preserve">by </w:t>
      </w:r>
      <w:r w:rsidR="00B11A97" w:rsidRPr="009D2D9E">
        <w:t xml:space="preserve">the relevant </w:t>
      </w:r>
      <w:r w:rsidR="00424348" w:rsidRPr="009D2D9E">
        <w:t xml:space="preserve">System Operator </w:t>
      </w:r>
      <w:r w:rsidRPr="009D2D9E">
        <w:t>to denote whether a Dual Rated Generator Unit is operating using its Primary Fuel Type or Secondary Fuel Type.</w:t>
      </w:r>
    </w:p>
    <w:p w14:paraId="008D6E97" w14:textId="77777777" w:rsidR="00CA3475" w:rsidRPr="009D2D9E" w:rsidRDefault="00CA3475" w:rsidP="00F67244">
      <w:pPr>
        <w:pStyle w:val="CERLEVEL4"/>
      </w:pPr>
      <w:r w:rsidRPr="009D2D9E">
        <w:t>The Market Operator shall calculate time-weighted average values of Availability Profile Quantity (qAP</w:t>
      </w:r>
      <w:r w:rsidRPr="009D2D9E">
        <w:rPr>
          <w:vertAlign w:val="subscript"/>
        </w:rPr>
        <w:t>u</w:t>
      </w:r>
      <w:r w:rsidRPr="009D2D9E">
        <w:rPr>
          <w:rFonts w:cs="Arial"/>
          <w:vertAlign w:val="subscript"/>
        </w:rPr>
        <w:t>γ</w:t>
      </w:r>
      <w:r w:rsidRPr="009D2D9E">
        <w:t>) and Minimum Output Quantity (qMINOUT</w:t>
      </w:r>
      <w:r w:rsidRPr="009D2D9E">
        <w:rPr>
          <w:vertAlign w:val="subscript"/>
        </w:rPr>
        <w:t>u</w:t>
      </w:r>
      <w:r w:rsidRPr="009D2D9E">
        <w:rPr>
          <w:rFonts w:cs="Arial"/>
          <w:vertAlign w:val="subscript"/>
        </w:rPr>
        <w:t>γ</w:t>
      </w:r>
      <w:r w:rsidRPr="009D2D9E">
        <w:t xml:space="preserve">) in respect of each Generator Unit, u (with the exception of each Interconnector Error Unit and Interconnector Residual Capacity Unit), in each Imbalance Settlement Period, </w:t>
      </w:r>
      <w:r w:rsidRPr="009D2D9E">
        <w:rPr>
          <w:rFonts w:cs="Arial"/>
        </w:rPr>
        <w:t>γ,</w:t>
      </w:r>
      <w:r w:rsidRPr="009D2D9E">
        <w:t xml:space="preserve"> as follows:</w:t>
      </w:r>
    </w:p>
    <w:p w14:paraId="008D6E98" w14:textId="77777777" w:rsidR="00CA3475" w:rsidRPr="009D2D9E" w:rsidRDefault="00CA3475" w:rsidP="00CA3475">
      <w:pPr>
        <w:pStyle w:val="CERLEVEL5"/>
        <w:rPr>
          <w:lang w:val="en-IE"/>
        </w:rPr>
      </w:pPr>
      <w:r w:rsidRPr="009D2D9E">
        <w:rPr>
          <w:lang w:val="en-IE"/>
        </w:rPr>
        <w:t>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is not a Dual Rated Generator Unit, that apply during Imbalance Settlement Period, </w:t>
      </w:r>
      <w:r w:rsidRPr="009D2D9E">
        <w:rPr>
          <w:rFonts w:cs="Arial"/>
          <w:lang w:val="en-IE"/>
        </w:rPr>
        <w:t>γ</w:t>
      </w:r>
      <w:r w:rsidRPr="009D2D9E">
        <w:rPr>
          <w:lang w:val="en-IE"/>
        </w:rPr>
        <w:t>, of the product of each Outturn Availability value for Generator Unit, u, and the proportion of the Imbalance Settlement Period for which that Outturn Availability value applies;</w:t>
      </w:r>
    </w:p>
    <w:p w14:paraId="008D6E99" w14:textId="77777777" w:rsidR="00CA3475" w:rsidRPr="009D2D9E" w:rsidRDefault="00CA3475" w:rsidP="00CA3475">
      <w:pPr>
        <w:pStyle w:val="CERLEVEL5"/>
        <w:rPr>
          <w:lang w:val="en-IE"/>
        </w:rPr>
      </w:pPr>
      <w:r w:rsidRPr="009D2D9E">
        <w:rPr>
          <w:lang w:val="en-IE"/>
        </w:rPr>
        <w:t>In the case of a Dual Rated Generator Unit, the time-weighted average Availability Profile Quantity (qAP</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Availability values for Generator Unit, u, that apply during Imbalance Settlement Period, </w:t>
      </w:r>
      <w:r w:rsidRPr="009D2D9E">
        <w:rPr>
          <w:rFonts w:cs="Arial"/>
          <w:lang w:val="en-IE"/>
        </w:rPr>
        <w:t>γ</w:t>
      </w:r>
      <w:r w:rsidRPr="009D2D9E">
        <w:rPr>
          <w:lang w:val="en-IE"/>
        </w:rPr>
        <w:t>, of the product of each Outturn Availability value for Dual Rated Generator Unit, u, and the proportion of the Imbalance Settlement Period for which that Outturn Availability value applies where the value of Outturn Availability used on a per minute basis is the maximum of the Primary Fuel Type Outturn Availability value and the Secondary Fuel Type Outturn Availability value; and</w:t>
      </w:r>
    </w:p>
    <w:p w14:paraId="008D6E9A" w14:textId="77777777" w:rsidR="00CA3475" w:rsidRPr="009D2D9E" w:rsidRDefault="00CA3475" w:rsidP="00CA3475">
      <w:pPr>
        <w:pStyle w:val="CERLEVEL5"/>
        <w:rPr>
          <w:lang w:val="en-IE"/>
        </w:rPr>
      </w:pPr>
      <w:r w:rsidRPr="009D2D9E">
        <w:rPr>
          <w:lang w:val="en-IE"/>
        </w:rPr>
        <w:t>The time-weighted average Minimum Output Quantity (qMINOUT</w:t>
      </w:r>
      <w:r w:rsidRPr="009D2D9E">
        <w:rPr>
          <w:vertAlign w:val="subscript"/>
          <w:lang w:val="en-IE"/>
        </w:rPr>
        <w:t>u</w:t>
      </w:r>
      <w:r w:rsidRPr="009D2D9E">
        <w:rPr>
          <w:rFonts w:cs="Arial"/>
          <w:vertAlign w:val="subscript"/>
          <w:lang w:val="en-IE"/>
        </w:rPr>
        <w:t>γ</w:t>
      </w:r>
      <w:r w:rsidRPr="009D2D9E">
        <w:rPr>
          <w:lang w:val="en-IE"/>
        </w:rPr>
        <w:t xml:space="preserve">) for Imbalance Settlement Period, </w:t>
      </w:r>
      <w:r w:rsidRPr="009D2D9E">
        <w:rPr>
          <w:rFonts w:cs="Arial"/>
          <w:lang w:val="en-IE"/>
        </w:rPr>
        <w:t>γ</w:t>
      </w:r>
      <w:r w:rsidRPr="009D2D9E">
        <w:rPr>
          <w:lang w:val="en-IE"/>
        </w:rPr>
        <w:t xml:space="preserve">, is the sum, over all Outturn Minimum Output values for Generator Unit, u, that apply during Imbalance Settlement Period, </w:t>
      </w:r>
      <w:r w:rsidRPr="009D2D9E">
        <w:rPr>
          <w:rFonts w:cs="Arial"/>
          <w:lang w:val="en-IE"/>
        </w:rPr>
        <w:t>γ</w:t>
      </w:r>
      <w:r w:rsidRPr="009D2D9E">
        <w:rPr>
          <w:lang w:val="en-IE"/>
        </w:rPr>
        <w:t>, of the product of each Outturn Minimum Output value for Generator Unit, u, and the proportion of the Imbalance Settlement Period for which that Outturn Minimum Output value applies.</w:t>
      </w:r>
      <w:bookmarkEnd w:id="778"/>
      <w:bookmarkEnd w:id="779"/>
    </w:p>
    <w:p w14:paraId="008D6E9B" w14:textId="77777777" w:rsidR="00CA3475" w:rsidRPr="009D2D9E" w:rsidDel="00F210E6" w:rsidRDefault="00CA3475" w:rsidP="00CA3475">
      <w:pPr>
        <w:pStyle w:val="CERLEVEL3"/>
        <w:rPr>
          <w:lang w:val="en-IE"/>
        </w:rPr>
      </w:pPr>
      <w:bookmarkStart w:id="780" w:name="_Toc159867104"/>
      <w:bookmarkStart w:id="781" w:name="_Toc228073625"/>
      <w:bookmarkStart w:id="782" w:name="_Toc418844146"/>
      <w:bookmarkStart w:id="783" w:name="_Ref462758138"/>
      <w:bookmarkStart w:id="784" w:name="_Toc103071178"/>
      <w:r w:rsidRPr="009D2D9E" w:rsidDel="00CA3CAC">
        <w:rPr>
          <w:lang w:val="en-IE"/>
        </w:rPr>
        <w:t xml:space="preserve">Actual </w:t>
      </w:r>
      <w:r w:rsidRPr="009D2D9E">
        <w:rPr>
          <w:lang w:val="en-IE"/>
        </w:rPr>
        <w:t>Availability</w:t>
      </w:r>
      <w:bookmarkEnd w:id="780"/>
      <w:bookmarkEnd w:id="781"/>
      <w:bookmarkEnd w:id="782"/>
      <w:bookmarkEnd w:id="783"/>
      <w:bookmarkEnd w:id="784"/>
    </w:p>
    <w:p w14:paraId="008D6E9C" w14:textId="77777777" w:rsidR="00CA3475" w:rsidRPr="009D2D9E" w:rsidRDefault="00CA3475" w:rsidP="00F67244">
      <w:pPr>
        <w:pStyle w:val="CERLEVEL4"/>
      </w:pPr>
      <w:r w:rsidRPr="009D2D9E">
        <w:t>The Market Operator shall calculate the Actual Availability Quantity (qAA</w:t>
      </w:r>
      <w:r w:rsidRPr="009D2D9E">
        <w:rPr>
          <w:vertAlign w:val="subscript"/>
        </w:rPr>
        <w:t>u</w:t>
      </w:r>
      <w:r w:rsidRPr="009D2D9E">
        <w:rPr>
          <w:rFonts w:cs="Arial"/>
          <w:vertAlign w:val="subscript"/>
        </w:rPr>
        <w:t>γ</w:t>
      </w:r>
      <w:r w:rsidRPr="009D2D9E">
        <w:t xml:space="preserve">) for each Generator Unit for each Imbalance Settlement Period, as set out in this section </w:t>
      </w:r>
      <w:r w:rsidR="007A0596" w:rsidRPr="009D2D9E">
        <w:fldChar w:fldCharType="begin"/>
      </w:r>
      <w:r w:rsidRPr="009D2D9E">
        <w:instrText xml:space="preserve"> REF _Ref462758138 \r \h </w:instrText>
      </w:r>
      <w:r w:rsidR="007A0596" w:rsidRPr="009D2D9E">
        <w:fldChar w:fldCharType="separate"/>
      </w:r>
      <w:r w:rsidR="008C10E8">
        <w:t>D.6.4</w:t>
      </w:r>
      <w:r w:rsidR="007A0596" w:rsidRPr="009D2D9E">
        <w:fldChar w:fldCharType="end"/>
      </w:r>
      <w:r w:rsidRPr="009D2D9E">
        <w:t>.</w:t>
      </w:r>
    </w:p>
    <w:p w14:paraId="008D6E9D" w14:textId="77777777" w:rsidR="00CA3475" w:rsidRPr="009D2D9E" w:rsidRDefault="00CA3475" w:rsidP="00F67244">
      <w:pPr>
        <w:pStyle w:val="CERLEVEL4"/>
      </w:pPr>
      <w:r w:rsidRPr="009D2D9E">
        <w:t>For each Generator Unit, u, that is not a Dual Rated Generator Unit, the Actual Availability Quantity (qAA</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xml:space="preserve"> shall be calculated as follows:</w:t>
      </w:r>
    </w:p>
    <w:p w14:paraId="008D6E9E" w14:textId="77777777" w:rsidR="00CA3475" w:rsidRPr="009D2D9E" w:rsidRDefault="00CA3475" w:rsidP="00CA3475">
      <w:pPr>
        <w:pStyle w:val="CERBODY"/>
        <w:rPr>
          <w:lang w:val="en-IE"/>
        </w:rPr>
      </w:pPr>
    </w:p>
    <w:p w14:paraId="008D6E9F" w14:textId="77777777" w:rsidR="00CA3475" w:rsidRPr="009D2D9E" w:rsidRDefault="00000000" w:rsidP="00CA3475">
      <w:pPr>
        <w:pStyle w:val="CERLEVEL42"/>
        <w:ind w:firstLine="0"/>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qAP</m:t>
              </m:r>
            </m:e>
            <m:sub>
              <m:r>
                <w:rPr>
                  <w:rFonts w:ascii="Cambria Math" w:hAnsi="Cambria Math"/>
                  <w:lang w:val="en-IE"/>
                </w:rPr>
                <m:t>uγ</m:t>
              </m:r>
            </m:sub>
          </m:sSub>
        </m:oMath>
      </m:oMathPara>
    </w:p>
    <w:p w14:paraId="008D6EA0" w14:textId="77777777" w:rsidR="00CA3475" w:rsidRPr="009D2D9E" w:rsidRDefault="00CA3475" w:rsidP="00CA3475">
      <w:pPr>
        <w:pStyle w:val="CERBODY"/>
        <w:rPr>
          <w:lang w:val="en-IE"/>
        </w:rPr>
      </w:pPr>
    </w:p>
    <w:p w14:paraId="008D6EA1" w14:textId="77777777" w:rsidR="00CA3475" w:rsidRPr="009D2D9E" w:rsidRDefault="00CA3475" w:rsidP="00F67244">
      <w:pPr>
        <w:pStyle w:val="CERLEVEL4"/>
        <w:numPr>
          <w:ilvl w:val="0"/>
          <w:numId w:val="0"/>
        </w:numPr>
        <w:ind w:left="992"/>
      </w:pPr>
      <w:r w:rsidRPr="009D2D9E">
        <w:t>where:</w:t>
      </w:r>
    </w:p>
    <w:p w14:paraId="008D6EA2" w14:textId="77777777" w:rsidR="00CA3475" w:rsidRPr="009D2D9E" w:rsidRDefault="00CA3475" w:rsidP="00CA3475">
      <w:pPr>
        <w:pStyle w:val="CERLEVEL5"/>
        <w:rPr>
          <w:lang w:val="en-IE"/>
        </w:rPr>
      </w:pPr>
      <w:r w:rsidRPr="009D2D9E">
        <w:rPr>
          <w:lang w:val="en-IE"/>
        </w:rPr>
        <w:t>qAP</w:t>
      </w:r>
      <w:r w:rsidRPr="009D2D9E">
        <w:rPr>
          <w:vertAlign w:val="subscript"/>
          <w:lang w:val="en-IE"/>
        </w:rPr>
        <w:t>u</w:t>
      </w:r>
      <w:r w:rsidRPr="009D2D9E">
        <w:rPr>
          <w:rFonts w:cs="Arial"/>
          <w:vertAlign w:val="subscript"/>
          <w:lang w:val="en-IE"/>
        </w:rPr>
        <w:t>γ</w:t>
      </w:r>
      <w:r w:rsidRPr="009D2D9E">
        <w:rPr>
          <w:lang w:val="en-IE"/>
        </w:rPr>
        <w:t xml:space="preserve"> is the Availability Profile Quantity for Generator Unit, u, in Imbalance Settlement Period, </w:t>
      </w:r>
      <w:r w:rsidRPr="009D2D9E">
        <w:rPr>
          <w:rFonts w:cs="Arial"/>
          <w:lang w:val="en-IE"/>
        </w:rPr>
        <w:t>γ</w:t>
      </w:r>
      <w:r w:rsidRPr="009D2D9E">
        <w:rPr>
          <w:lang w:val="en-IE"/>
        </w:rPr>
        <w:t>.</w:t>
      </w:r>
    </w:p>
    <w:p w14:paraId="008D6EA3" w14:textId="77777777" w:rsidR="00CA3475" w:rsidRPr="009D2D9E" w:rsidRDefault="00CA3475" w:rsidP="00F67244">
      <w:pPr>
        <w:pStyle w:val="CERLEVEL4"/>
      </w:pPr>
      <w:r w:rsidRPr="009D2D9E">
        <w:t>For each Dual Rated Generator Unit, u, the Actual Availability Quantity (qAA</w:t>
      </w:r>
      <w:r w:rsidRPr="009D2D9E">
        <w:rPr>
          <w:vertAlign w:val="subscript"/>
        </w:rPr>
        <w:t>u</w:t>
      </w:r>
      <w:r w:rsidRPr="009D2D9E">
        <w:rPr>
          <w:rFonts w:cs="Arial"/>
          <w:vertAlign w:val="subscript"/>
        </w:rPr>
        <w:t>γ</w:t>
      </w:r>
      <w:r w:rsidRPr="009D2D9E">
        <w:t xml:space="preserve">) for each Imbalance Settlement Period shall be calculated as the sum, over all Outturn Availability values for Dual Rated Generator Unit, u, that apply during Imbalance Settlement Period, </w:t>
      </w:r>
      <w:r w:rsidRPr="009D2D9E">
        <w:rPr>
          <w:rFonts w:cs="Arial"/>
        </w:rPr>
        <w:t>γ</w:t>
      </w:r>
      <w:r w:rsidRPr="009D2D9E">
        <w:t>, of the product of each Outturn Availability value for Dual Rated Generator Unit, u, and the proportion of the Imbalance Settlement Period for which that Outturn Availability value applies where the Outturn Availability used on a per minute basis equals the Primary Fuel Type Outturn Availability when the Rating Flag denotes the Primary Fuel Type and the Outturn Availability equals the Secondary Fuel Type Outturn Availability when the Rating Flag denotes the Secondary Fuel Type.</w:t>
      </w:r>
    </w:p>
    <w:p w14:paraId="008D6EA4" w14:textId="77777777" w:rsidR="00CA3475" w:rsidRPr="009D2D9E" w:rsidRDefault="00CA3475" w:rsidP="00CA3475">
      <w:pPr>
        <w:pStyle w:val="CERLEVEL3"/>
        <w:rPr>
          <w:lang w:val="en-IE"/>
        </w:rPr>
      </w:pPr>
      <w:bookmarkStart w:id="785" w:name="_Toc103071179"/>
      <w:r w:rsidRPr="009D2D9E">
        <w:rPr>
          <w:lang w:val="en-IE"/>
        </w:rPr>
        <w:t>Interconnector Capacity Market Availability</w:t>
      </w:r>
      <w:bookmarkEnd w:id="785"/>
    </w:p>
    <w:p w14:paraId="008D6EA5" w14:textId="77777777" w:rsidR="00CA3475" w:rsidRPr="009D2D9E" w:rsidRDefault="00CA3475" w:rsidP="00F67244">
      <w:pPr>
        <w:pStyle w:val="CERLEVEL4"/>
      </w:pPr>
      <w:bookmarkStart w:id="786" w:name="_Ref451364978"/>
      <w:r w:rsidRPr="009D2D9E">
        <w:t>For each Trading Day for each Interconnector, the relevant Interconnector Owner shall, or shall ensure that the relevant Interconnector Administrator shall, for that Trading Day, calculate the Capacity Market Availability (consisting of the Maximum Import Capacity Market Availability and the Maximum Export Capacity Market Availability) for each Imbalance Settlement Period in the Trading Day and shall submit the resulting values to the Market Operator via the Interconnector Capacity Market Availability Data Transaction in accordance with Appendix K “Other Market Data Transactions”.</w:t>
      </w:r>
      <w:bookmarkEnd w:id="786"/>
    </w:p>
    <w:p w14:paraId="008D6EA6" w14:textId="77777777" w:rsidR="00CA3475" w:rsidRPr="009D2D9E" w:rsidRDefault="00CA3475" w:rsidP="00F67244">
      <w:pPr>
        <w:pStyle w:val="CERLEVEL4"/>
      </w:pPr>
      <w:r w:rsidRPr="009D2D9E">
        <w:t xml:space="preserve">If, following the submission of the Interconnector Capacity Market Availability Data Transaction in accordance with paragraph </w:t>
      </w:r>
      <w:r w:rsidR="00DB3A46">
        <w:fldChar w:fldCharType="begin"/>
      </w:r>
      <w:r w:rsidR="00DB3A46">
        <w:instrText xml:space="preserve"> REF _Ref451364978 \r \h  \* MERGEFORMAT </w:instrText>
      </w:r>
      <w:r w:rsidR="00DB3A46">
        <w:fldChar w:fldCharType="separate"/>
      </w:r>
      <w:r w:rsidR="008C10E8">
        <w:t>D.6.5.1</w:t>
      </w:r>
      <w:r w:rsidR="00DB3A46">
        <w:fldChar w:fldCharType="end"/>
      </w:r>
      <w:r w:rsidRPr="009D2D9E">
        <w:t>, the Capacity Market Availability is changed for any Imbalance Settlement Period during the relevant Trading Day, the Interconnector Administrator shall submit a revised Interconnector Capacity Market Availability Data Transaction to the Market Operator in accordance with Appendix K “Other Market Data Transactions”.</w:t>
      </w:r>
    </w:p>
    <w:p w14:paraId="008D6EA7" w14:textId="77777777" w:rsidR="00CA3475" w:rsidRPr="009D2D9E" w:rsidRDefault="00CA3475" w:rsidP="00F67244">
      <w:pPr>
        <w:pStyle w:val="CERLEVEL4"/>
      </w:pPr>
      <w:r w:rsidRPr="009D2D9E">
        <w:t>Following receipt of any Accepted Interconnector Capacity Market Availability Data Transaction, the Market Operator shall as soon as possible publish such Capacity Market Availability values for the Trading Day.</w:t>
      </w:r>
    </w:p>
    <w:p w14:paraId="008D6EA8" w14:textId="77777777" w:rsidR="00CA3475" w:rsidRPr="009D2D9E" w:rsidRDefault="00CA3475" w:rsidP="00F67244">
      <w:pPr>
        <w:pStyle w:val="CERLEVEL4"/>
      </w:pPr>
      <w:r w:rsidRPr="009D2D9E">
        <w:t>Maximum Import Capacity Market Availability shall be the physical capability of the Interconnector to deliver energy to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008D6EA9" w14:textId="77777777" w:rsidR="00CA3475" w:rsidRPr="009D2D9E" w:rsidRDefault="00CA3475" w:rsidP="00F67244">
      <w:pPr>
        <w:pStyle w:val="CERLEVEL4"/>
      </w:pPr>
      <w:r w:rsidRPr="009D2D9E">
        <w:t>Maximum Export Capacity Market Availability shall be the physical capability of the Interconnector to off-take energy from the Interconnector Data Submission Point, and shall take account of any further restrictions placed by any relevant agreement or the provisions of any Licence in either case in respect of the Interconnector, but shall not otherwise take account of any expected transmission constraints or other aspects of the operation of the Transmission System.</w:t>
      </w:r>
    </w:p>
    <w:p w14:paraId="008D6EAA" w14:textId="77777777" w:rsidR="00CA3475" w:rsidRPr="009D2D9E" w:rsidRDefault="00CA3475" w:rsidP="00CA3475">
      <w:pPr>
        <w:pStyle w:val="CERLEVEL2"/>
        <w:rPr>
          <w:lang w:val="en-IE"/>
        </w:rPr>
      </w:pPr>
      <w:bookmarkStart w:id="787" w:name="_Toc103071180"/>
      <w:r w:rsidRPr="009D2D9E">
        <w:rPr>
          <w:lang w:val="en-IE"/>
        </w:rPr>
        <w:t>Physical Notification Data</w:t>
      </w:r>
      <w:bookmarkEnd w:id="787"/>
    </w:p>
    <w:p w14:paraId="008D6EAB" w14:textId="77777777" w:rsidR="00CA3475" w:rsidRPr="009D2D9E" w:rsidRDefault="00CA3475" w:rsidP="00CA3475">
      <w:pPr>
        <w:pStyle w:val="CERLEVEL3"/>
        <w:rPr>
          <w:lang w:val="en-IE"/>
        </w:rPr>
      </w:pPr>
      <w:bookmarkStart w:id="788" w:name="_Toc103071181"/>
      <w:r w:rsidRPr="009D2D9E">
        <w:rPr>
          <w:lang w:val="en-IE"/>
        </w:rPr>
        <w:t>Physical Notification Data Format</w:t>
      </w:r>
      <w:bookmarkEnd w:id="788"/>
    </w:p>
    <w:p w14:paraId="008D6EAC" w14:textId="77777777" w:rsidR="00CA3475" w:rsidRPr="009D2D9E" w:rsidRDefault="00CA3475" w:rsidP="00F67244">
      <w:pPr>
        <w:pStyle w:val="CERLEVEL4"/>
      </w:pPr>
      <w:bookmarkStart w:id="789" w:name="_Ref451267454"/>
      <w:bookmarkStart w:id="790" w:name="_Ref456098591"/>
      <w:r w:rsidRPr="009D2D9E">
        <w:t>Physical Notification Data submitted in accordance with Appendix I “Offer Data” shall comprise one or more Physical Notification Quantities (qPN</w:t>
      </w:r>
      <w:r w:rsidRPr="009D2D9E">
        <w:rPr>
          <w:vertAlign w:val="subscript"/>
        </w:rPr>
        <w:t>u</w:t>
      </w:r>
      <w:r w:rsidRPr="009D2D9E">
        <w:rPr>
          <w:rFonts w:cs="Arial"/>
          <w:vertAlign w:val="subscript"/>
        </w:rPr>
        <w:t>γ</w:t>
      </w:r>
      <w:r w:rsidRPr="009D2D9E">
        <w:t xml:space="preserve">(t)) associated with a time during an Imbalance Settlement Period, </w:t>
      </w:r>
      <w:r w:rsidRPr="009D2D9E">
        <w:rPr>
          <w:rFonts w:cs="Arial"/>
        </w:rPr>
        <w:t>γ</w:t>
      </w:r>
      <w:r w:rsidRPr="009D2D9E">
        <w:t>, each of which shall comprise a From MW Level with an associated From MW Time, and a To MW Level with an associated To MW Time.</w:t>
      </w:r>
      <w:bookmarkEnd w:id="789"/>
      <w:r w:rsidRPr="009D2D9E">
        <w:t xml:space="preserve"> The time element of this data shall represent the start of a minute and shall be expressed in a whole number of minutes.</w:t>
      </w:r>
      <w:bookmarkEnd w:id="790"/>
      <w:r w:rsidRPr="009D2D9E">
        <w:t xml:space="preserve"> The Physical Notification Data may also include an Under Test Flag.</w:t>
      </w:r>
    </w:p>
    <w:p w14:paraId="008D6EAD" w14:textId="77777777" w:rsidR="00CA3475" w:rsidRPr="009D2D9E" w:rsidRDefault="00CA3475" w:rsidP="00F67244">
      <w:pPr>
        <w:pStyle w:val="CERLEVEL4"/>
      </w:pPr>
      <w:bookmarkStart w:id="791" w:name="_Ref451277258"/>
      <w:r w:rsidRPr="009D2D9E">
        <w:t>As required for the purposes of calculations in this Code, the Market Operator shall establish the MW values of the Physical Notification Quantities (qPN</w:t>
      </w:r>
      <w:r w:rsidRPr="009D2D9E">
        <w:rPr>
          <w:vertAlign w:val="subscript"/>
        </w:rPr>
        <w:t>u</w:t>
      </w:r>
      <w:r w:rsidRPr="009D2D9E">
        <w:rPr>
          <w:rFonts w:cs="Arial"/>
          <w:vertAlign w:val="subscript"/>
        </w:rPr>
        <w:t>γ</w:t>
      </w:r>
      <w:r w:rsidRPr="009D2D9E">
        <w:t xml:space="preserve">(t)) for times between </w:t>
      </w:r>
      <w:r w:rsidR="00B11A97" w:rsidRPr="009D2D9E">
        <w:t xml:space="preserve">the applicable </w:t>
      </w:r>
      <w:r w:rsidR="00035D37" w:rsidRPr="009D2D9E">
        <w:t>From MW Time</w:t>
      </w:r>
      <w:r w:rsidRPr="009D2D9E">
        <w:t xml:space="preserve"> and the </w:t>
      </w:r>
      <w:r w:rsidR="00B11A97" w:rsidRPr="009D2D9E">
        <w:t xml:space="preserve">applicable </w:t>
      </w:r>
      <w:r w:rsidR="00035D37" w:rsidRPr="009D2D9E">
        <w:t>To MW Time</w:t>
      </w:r>
      <w:r w:rsidRPr="009D2D9E">
        <w:t xml:space="preserve"> specified in the Physical Notification Data submission</w:t>
      </w:r>
      <w:bookmarkEnd w:id="791"/>
      <w:r w:rsidRPr="009D2D9E">
        <w:t xml:space="preserve"> </w:t>
      </w:r>
      <w:bookmarkStart w:id="792" w:name="_Ref456115977"/>
      <w:r w:rsidRPr="009D2D9E">
        <w:t>by linear interpolation between the Physical Notification Quantities stated</w:t>
      </w:r>
      <w:r w:rsidRPr="009D2D9E" w:rsidDel="00206F4B">
        <w:t xml:space="preserve"> for </w:t>
      </w:r>
      <w:r w:rsidRPr="009D2D9E">
        <w:t>those times in the Physical Notification Data submission</w:t>
      </w:r>
      <w:r w:rsidRPr="009D2D9E" w:rsidDel="00206F4B">
        <w:t>.</w:t>
      </w:r>
      <w:bookmarkEnd w:id="792"/>
    </w:p>
    <w:p w14:paraId="008D6EAE" w14:textId="77777777" w:rsidR="00CA3475" w:rsidRPr="009D2D9E" w:rsidRDefault="00CA3475" w:rsidP="00F67244">
      <w:pPr>
        <w:pStyle w:val="CERLEVEL4"/>
      </w:pPr>
      <w:r w:rsidRPr="009D2D9E">
        <w:t xml:space="preserve">Physical Notification Data shall be equal to the Output intended by the Participant for each of its Generator Units, excluding Accepted Offers and Accepted Bids during each Imbalance Settlement Period, </w:t>
      </w:r>
      <w:r w:rsidRPr="009D2D9E">
        <w:rPr>
          <w:rFonts w:cs="Arial"/>
        </w:rPr>
        <w:t>γ</w:t>
      </w:r>
      <w:r w:rsidRPr="009D2D9E">
        <w:t>.</w:t>
      </w:r>
    </w:p>
    <w:p w14:paraId="008D6EAF" w14:textId="77777777" w:rsidR="00CA3475" w:rsidRPr="009D2D9E" w:rsidRDefault="00CA3475" w:rsidP="00F67244">
      <w:pPr>
        <w:pStyle w:val="CERLEVEL4"/>
      </w:pPr>
      <w:r w:rsidRPr="009D2D9E">
        <w:t>Participants shall ensure that all Physical Notification Data submitted in respect of a Generator Unit are consistent with the Technical Offer Data for that Generator Unit.</w:t>
      </w:r>
    </w:p>
    <w:p w14:paraId="008D6EB0" w14:textId="77777777" w:rsidR="00CA3475" w:rsidRPr="009D2D9E" w:rsidRDefault="00CA3475" w:rsidP="00F67244">
      <w:pPr>
        <w:pStyle w:val="CERLEVEL4"/>
      </w:pPr>
      <w:r w:rsidRPr="009D2D9E">
        <w:t xml:space="preserve">For each Imbalance Settlement Period, γ, the Final Physical Notification Quantities in respect of each Generator Unit, u, in Imbalance Settlement Period, </w:t>
      </w:r>
      <w:r w:rsidRPr="009D2D9E">
        <w:rPr>
          <w:rFonts w:cs="Arial"/>
        </w:rPr>
        <w:t>γ</w:t>
      </w:r>
      <w:r w:rsidRPr="009D2D9E">
        <w:t>, shall be the Physical Notification Quantities specified in the Physical Notification Data in respect of that Generator Unit last Accepted before Gate Closure 2 in respect of that Imbalance Settlement Period, except as otherwise permitted under section F.2.3.</w:t>
      </w:r>
    </w:p>
    <w:p w14:paraId="008D6EB1" w14:textId="77777777" w:rsidR="00CA3475" w:rsidRPr="009D2D9E" w:rsidRDefault="00CA3475" w:rsidP="00F67244">
      <w:pPr>
        <w:pStyle w:val="CERLEVEL4"/>
      </w:pPr>
      <w:r w:rsidRPr="009D2D9E">
        <w:t>If there are no Physical Notification Quantity (qPN</w:t>
      </w:r>
      <w:r w:rsidRPr="009D2D9E">
        <w:rPr>
          <w:vertAlign w:val="subscript"/>
        </w:rPr>
        <w:t>u</w:t>
      </w:r>
      <w:r w:rsidRPr="009D2D9E">
        <w:rPr>
          <w:rFonts w:cs="Arial"/>
          <w:vertAlign w:val="subscript"/>
        </w:rPr>
        <w:t>γ</w:t>
      </w:r>
      <w:r w:rsidRPr="009D2D9E">
        <w:t xml:space="preserve">(t)) values for any point in time during an Imbalance Settlement Period in the applicable Physical Notification Data submitted by a Participant, or as established by the Market Operator in paragraph </w:t>
      </w:r>
      <w:r w:rsidR="00DB3A46">
        <w:fldChar w:fldCharType="begin"/>
      </w:r>
      <w:r w:rsidR="00DB3A46">
        <w:instrText xml:space="preserve"> REF _Ref456115977 \r \h  \* MERGEFORMAT </w:instrText>
      </w:r>
      <w:r w:rsidR="00DB3A46">
        <w:fldChar w:fldCharType="separate"/>
      </w:r>
      <w:r w:rsidR="008C10E8">
        <w:t>D.7.1.2</w:t>
      </w:r>
      <w:r w:rsidR="00DB3A46">
        <w:fldChar w:fldCharType="end"/>
      </w:r>
      <w:r w:rsidRPr="009D2D9E">
        <w:t>, the default value of qPN</w:t>
      </w:r>
      <w:r w:rsidRPr="009D2D9E">
        <w:rPr>
          <w:vertAlign w:val="subscript"/>
        </w:rPr>
        <w:t>u</w:t>
      </w:r>
      <w:r w:rsidRPr="009D2D9E">
        <w:rPr>
          <w:rFonts w:cs="Arial"/>
          <w:vertAlign w:val="subscript"/>
        </w:rPr>
        <w:t>γ</w:t>
      </w:r>
      <w:r w:rsidRPr="009D2D9E">
        <w:t>(t) for that Imbalance Settlement Period shall be zero.</w:t>
      </w:r>
    </w:p>
    <w:p w14:paraId="008D6EB2" w14:textId="77777777" w:rsidR="00CA3475" w:rsidRPr="009D2D9E" w:rsidRDefault="00CA3475" w:rsidP="00CA3475">
      <w:pPr>
        <w:pStyle w:val="CERLEVEL3"/>
        <w:rPr>
          <w:lang w:val="en-IE"/>
        </w:rPr>
      </w:pPr>
      <w:bookmarkStart w:id="793" w:name="_Toc103071182"/>
      <w:r w:rsidRPr="009D2D9E">
        <w:rPr>
          <w:lang w:val="en-IE"/>
        </w:rPr>
        <w:t>Physical Notification Data for Interconnectors</w:t>
      </w:r>
      <w:bookmarkEnd w:id="793"/>
    </w:p>
    <w:p w14:paraId="008D6EB3" w14:textId="77777777"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at any time necessary prior to the Gate Closure 2 in respect of that Imbalance Settlement </w:t>
      </w:r>
      <w:r w:rsidRPr="009D2D9E" w:rsidDel="00B42500">
        <w:t>Period</w:t>
      </w:r>
      <w:r w:rsidRPr="009D2D9E">
        <w:t xml:space="preserve"> determine the Physical Notification Quantities for each Interconnector, l, registered within its Jurisdiction, based on the available Day-ahead Interconnector Schedule Quantities and Intraday Interconnector Schedule Quantities for that Interconnector relevant to that Imbalance Settlement Period, provided that the Physical Notification Quantities must be consistent with the Interconnector Technical Data for that Interconnector at all times.</w:t>
      </w:r>
    </w:p>
    <w:p w14:paraId="008D6EB4" w14:textId="77777777" w:rsidR="00CA3475" w:rsidRPr="009D2D9E" w:rsidRDefault="00CA3475" w:rsidP="00F67244">
      <w:pPr>
        <w:pStyle w:val="CERLEVEL4"/>
      </w:pPr>
      <w:r w:rsidRPr="009D2D9E">
        <w:t xml:space="preserve">For each Imbalance Settlement </w:t>
      </w:r>
      <w:r w:rsidRPr="009D2D9E" w:rsidDel="00B42500">
        <w:t>Period</w:t>
      </w:r>
      <w:r w:rsidRPr="009D2D9E">
        <w:t xml:space="preserve">, the System Operator shall, prior to or after Gate Closure 2 in respect of that Imbalance Settlement </w:t>
      </w:r>
      <w:r w:rsidRPr="009D2D9E" w:rsidDel="00B42500">
        <w:t>Period</w:t>
      </w:r>
      <w:r w:rsidRPr="009D2D9E">
        <w:t xml:space="preserve"> as necessary, determine the Final Physical Notification Quantities for each Interconnector registered within its Jurisdiction, based on all Day-ahead Interconnector Schedule Quantities and Intraday Interconnector Schedule Quantities for that Interconnector relevant to that Imbalance Settlement </w:t>
      </w:r>
      <w:r w:rsidRPr="009D2D9E" w:rsidDel="00B42500">
        <w:t>Period</w:t>
      </w:r>
      <w:r w:rsidRPr="009D2D9E">
        <w:t>, provided that the Physical Notification Quantities must be consistent with the Interconnector Technical Data for that Interconnector at all times.</w:t>
      </w:r>
    </w:p>
    <w:p w14:paraId="008D6EB5" w14:textId="77777777" w:rsidR="00CA3475" w:rsidRPr="009D2D9E" w:rsidRDefault="00CA3475" w:rsidP="00CA3475">
      <w:pPr>
        <w:pStyle w:val="CERLEVEL3"/>
        <w:rPr>
          <w:lang w:val="en-IE"/>
        </w:rPr>
      </w:pPr>
      <w:bookmarkStart w:id="794" w:name="_Toc103071183"/>
      <w:r w:rsidRPr="009D2D9E">
        <w:rPr>
          <w:lang w:val="en-IE"/>
        </w:rPr>
        <w:t>Generator Units Under Test</w:t>
      </w:r>
      <w:bookmarkEnd w:id="794"/>
    </w:p>
    <w:p w14:paraId="008D6EB6" w14:textId="77777777" w:rsidR="00CA3475" w:rsidRPr="009D2D9E" w:rsidRDefault="00CA3475" w:rsidP="00F67244">
      <w:pPr>
        <w:pStyle w:val="CERLEVEL4"/>
      </w:pPr>
      <w:bookmarkStart w:id="795" w:name="_Ref462763228"/>
      <w:r w:rsidRPr="009D2D9E">
        <w:t>The relevant System Operator may grant Generator Units the status of ‘Under Test’ for a limited period under the terms of the relevant Grid Code.</w:t>
      </w:r>
      <w:bookmarkEnd w:id="795"/>
    </w:p>
    <w:p w14:paraId="008D6EB7" w14:textId="6C7FEF3E" w:rsidR="00CA3475" w:rsidRPr="009D2D9E" w:rsidRDefault="00CA3475" w:rsidP="00F67244">
      <w:pPr>
        <w:pStyle w:val="CERLEVEL4"/>
      </w:pPr>
      <w:r w:rsidRPr="009D2D9E">
        <w:t xml:space="preserve">Notwithstanding paragraph </w:t>
      </w:r>
      <w:r w:rsidR="007A0596" w:rsidRPr="009D2D9E">
        <w:fldChar w:fldCharType="begin"/>
      </w:r>
      <w:r w:rsidRPr="009D2D9E">
        <w:instrText xml:space="preserve"> REF _Ref462763228 \r \h </w:instrText>
      </w:r>
      <w:r w:rsidR="007A0596" w:rsidRPr="009D2D9E">
        <w:fldChar w:fldCharType="separate"/>
      </w:r>
      <w:r w:rsidR="008C10E8">
        <w:t>D.7.3.1</w:t>
      </w:r>
      <w:r w:rsidR="007A0596" w:rsidRPr="009D2D9E">
        <w:fldChar w:fldCharType="end"/>
      </w:r>
      <w:r w:rsidRPr="009D2D9E">
        <w:t>,</w:t>
      </w:r>
      <w:r w:rsidR="007F1FD0">
        <w:t xml:space="preserve"> the status of Under Test shall not be granted</w:t>
      </w:r>
      <w:r w:rsidRPr="009D2D9E">
        <w:t xml:space="preserve"> to Generator Units which have Priority Dispatch and which are not Dispatchable, Generator Units which are not Dispatchable and not Controllable</w:t>
      </w:r>
      <w:r w:rsidR="00132743" w:rsidRPr="009D2D9E">
        <w:t xml:space="preserve"> (with the exception of Interconnector Error Units)</w:t>
      </w:r>
      <w:r w:rsidRPr="009D2D9E">
        <w:t xml:space="preserve">, or Interconnector Residual Capacity Units. Any request from any such Units shall be deemed returned whether or not a response is received from the </w:t>
      </w:r>
      <w:r w:rsidR="007F1FD0">
        <w:t>System</w:t>
      </w:r>
      <w:r w:rsidRPr="009D2D9E">
        <w:t xml:space="preserve"> Operator.</w:t>
      </w:r>
    </w:p>
    <w:p w14:paraId="008D6EB8" w14:textId="030A04C7" w:rsidR="00CA3475" w:rsidRPr="009D2D9E" w:rsidRDefault="00CA3475" w:rsidP="00F67244">
      <w:pPr>
        <w:pStyle w:val="CERLEVEL4"/>
      </w:pPr>
      <w:bookmarkStart w:id="796" w:name="_Ref451435572"/>
      <w:bookmarkStart w:id="797" w:name="_Ref456116058"/>
      <w:r w:rsidRPr="009D2D9E">
        <w:t>Prior to the submission of a</w:t>
      </w:r>
      <w:r w:rsidR="002B7AEF">
        <w:t>n Under Test flag</w:t>
      </w:r>
      <w:r w:rsidRPr="009D2D9E">
        <w:t xml:space="preserve"> under paragraph </w:t>
      </w:r>
      <w:r w:rsidR="00DB3A46">
        <w:fldChar w:fldCharType="begin"/>
      </w:r>
      <w:r w:rsidR="00DB3A46">
        <w:instrText xml:space="preserve"> REF _Ref455996258 \r \h  \* MERGEFORMAT </w:instrText>
      </w:r>
      <w:r w:rsidR="00DB3A46">
        <w:fldChar w:fldCharType="separate"/>
      </w:r>
      <w:r w:rsidR="008C10E8">
        <w:t>D.7.3.4</w:t>
      </w:r>
      <w:r w:rsidR="00DB3A46">
        <w:fldChar w:fldCharType="end"/>
      </w:r>
      <w:r w:rsidRPr="009D2D9E">
        <w:t>, an eligible Participant shall submit a Generator Unit Under Test Request which shall propose a Unit Under Test Start Date and Time and a Unit Under Test End Date and Time as specified in Appendix F “Other Communications” and in accordance with Agreed Procedure 4 “Transaction Submission and Validation”.</w:t>
      </w:r>
      <w:bookmarkEnd w:id="796"/>
      <w:bookmarkEnd w:id="797"/>
    </w:p>
    <w:p w14:paraId="008D6EB9" w14:textId="44EBD00A" w:rsidR="00CA3475" w:rsidRPr="009D2D9E" w:rsidRDefault="00CA3475" w:rsidP="00F67244">
      <w:pPr>
        <w:pStyle w:val="CERLEVEL4"/>
      </w:pPr>
      <w:bookmarkStart w:id="798" w:name="_Ref455996258"/>
      <w:r w:rsidRPr="009D2D9E">
        <w:t xml:space="preserve">In order for a Generator Unit </w:t>
      </w:r>
      <w:r w:rsidR="00A77F06">
        <w:t xml:space="preserve">to acquire </w:t>
      </w:r>
      <w:r w:rsidRPr="009D2D9E">
        <w:t>Under Test status under this Code, an eligible Participant shall submit a</w:t>
      </w:r>
      <w:r w:rsidR="00A77F06">
        <w:t>n Under Test Flag</w:t>
      </w:r>
      <w:r w:rsidRPr="009D2D9E">
        <w:t xml:space="preserve"> to the relevant System Operator as part of its Physical Notification Data which shall identify the</w:t>
      </w:r>
      <w:r w:rsidR="00A77F06">
        <w:t xml:space="preserve"> relevant</w:t>
      </w:r>
      <w:r w:rsidRPr="009D2D9E">
        <w:t xml:space="preserve"> Physical Notification Quantities </w:t>
      </w:r>
      <w:r w:rsidR="00AA4541">
        <w:t xml:space="preserve">to be considered </w:t>
      </w:r>
      <w:r w:rsidRPr="009D2D9E">
        <w:t>Under Test. The submission of this data shall constitute an application by the Participant for Under Test status</w:t>
      </w:r>
      <w:r w:rsidR="00AA4541">
        <w:t xml:space="preserve"> which can be rejected by the System Operator in accordance with Agreed Procedure 4 “Transaction Submission and Validation”</w:t>
      </w:r>
      <w:bookmarkEnd w:id="798"/>
    </w:p>
    <w:p w14:paraId="008D6EBA" w14:textId="77777777" w:rsidR="00CA3475" w:rsidRPr="009D2D9E" w:rsidRDefault="00CA3475" w:rsidP="00F67244">
      <w:pPr>
        <w:pStyle w:val="CERLEVEL4"/>
      </w:pPr>
      <w:r w:rsidRPr="009D2D9E">
        <w:t xml:space="preserve">The Physical Notification Quantities for a Generator Unit Under Test within the Physical Notification Data shall reflect the pattern of operation agreed as part of the Generator Unit Under Test Request process in accordance with paragraph </w:t>
      </w:r>
      <w:r w:rsidR="00DB3A46">
        <w:fldChar w:fldCharType="begin"/>
      </w:r>
      <w:r w:rsidR="00DB3A46">
        <w:instrText xml:space="preserve"> REF _Ref456116058 \r \h  \* MERGEFORMAT </w:instrText>
      </w:r>
      <w:r w:rsidR="00DB3A46">
        <w:fldChar w:fldCharType="separate"/>
      </w:r>
      <w:r w:rsidR="008C10E8">
        <w:t>D.7.3.3</w:t>
      </w:r>
      <w:r w:rsidR="00DB3A46">
        <w:fldChar w:fldCharType="end"/>
      </w:r>
      <w:r w:rsidRPr="009D2D9E">
        <w:t>.</w:t>
      </w:r>
    </w:p>
    <w:p w14:paraId="008D6EBB" w14:textId="1BC55660" w:rsidR="0057444A" w:rsidRPr="009D2D9E" w:rsidRDefault="00CA3475" w:rsidP="00F67244">
      <w:pPr>
        <w:pStyle w:val="CERLEVEL4"/>
      </w:pPr>
      <w:r w:rsidRPr="009D2D9E">
        <w:t xml:space="preserve">The Market Operator shall </w:t>
      </w:r>
      <w:r w:rsidR="00AA4541">
        <w:t>record</w:t>
      </w:r>
      <w:r w:rsidR="00DC65E8">
        <w:t xml:space="preserve"> </w:t>
      </w:r>
      <w:r w:rsidRPr="009D2D9E">
        <w:t xml:space="preserve">the Generator Unit Under Test status under this Code for the Imbalance Settlement </w:t>
      </w:r>
      <w:r w:rsidRPr="009D2D9E" w:rsidDel="00B42500">
        <w:t>Period</w:t>
      </w:r>
      <w:r w:rsidRPr="009D2D9E">
        <w:t xml:space="preserve">s between the Physical Notification Quantity times associated with the Under Test Flag, starting on the Imbalance Settlement </w:t>
      </w:r>
      <w:r w:rsidRPr="009D2D9E" w:rsidDel="00F471FD">
        <w:t>Period</w:t>
      </w:r>
      <w:r w:rsidRPr="009D2D9E">
        <w:t xml:space="preserve"> in which the Under Test Flag first applies, and ending on the Imbalance Settlement </w:t>
      </w:r>
      <w:r w:rsidRPr="009D2D9E" w:rsidDel="00F471FD">
        <w:t>Period</w:t>
      </w:r>
      <w:r w:rsidRPr="009D2D9E">
        <w:t xml:space="preserve"> in which the Under Test Flag last applies</w:t>
      </w:r>
      <w:r w:rsidR="00076DB3">
        <w:t xml:space="preserve"> </w:t>
      </w:r>
      <w:r w:rsidR="00AA4541">
        <w:t>in order to apply the appropriate Testing Tariffs.</w:t>
      </w:r>
      <w:r w:rsidR="003109BD">
        <w:t>_</w:t>
      </w:r>
    </w:p>
    <w:p w14:paraId="008D6EBC" w14:textId="77777777" w:rsidR="0057444A" w:rsidRPr="009D2D9E" w:rsidRDefault="0057444A">
      <w:pPr>
        <w:rPr>
          <w:rFonts w:ascii="Arial" w:eastAsia="Times New Roman" w:hAnsi="Arial" w:cs="Times New Roman"/>
          <w:lang w:eastAsia="en-US"/>
        </w:rPr>
      </w:pPr>
      <w:r w:rsidRPr="009D2D9E">
        <w:br w:type="page"/>
      </w:r>
    </w:p>
    <w:p w14:paraId="008D6EBD" w14:textId="77777777" w:rsidR="0057444A" w:rsidRPr="009D2D9E" w:rsidRDefault="0057444A" w:rsidP="0057444A">
      <w:pPr>
        <w:pStyle w:val="CERLEVEL1"/>
        <w:rPr>
          <w:lang w:val="en-IE"/>
        </w:rPr>
      </w:pPr>
      <w:bookmarkStart w:id="799" w:name="_Toc103071184"/>
      <w:r w:rsidRPr="009D2D9E">
        <w:rPr>
          <w:lang w:val="en-IE"/>
        </w:rPr>
        <w:t>Imbalance Pricing</w:t>
      </w:r>
      <w:bookmarkEnd w:id="799"/>
    </w:p>
    <w:p w14:paraId="008D6EBE" w14:textId="77777777" w:rsidR="0057444A" w:rsidRPr="009D2D9E" w:rsidRDefault="0057444A" w:rsidP="0057444A">
      <w:pPr>
        <w:pStyle w:val="CERLEVEL2"/>
        <w:rPr>
          <w:lang w:val="en-IE"/>
        </w:rPr>
      </w:pPr>
      <w:bookmarkStart w:id="800" w:name="_Toc103071185"/>
      <w:r w:rsidRPr="009D2D9E">
        <w:rPr>
          <w:color w:val="000000"/>
          <w:lang w:val="en-IE"/>
        </w:rPr>
        <w:t>Introduction</w:t>
      </w:r>
      <w:bookmarkEnd w:id="800"/>
    </w:p>
    <w:p w14:paraId="008D6EBF" w14:textId="77777777" w:rsidR="0057444A" w:rsidRPr="009D2D9E" w:rsidRDefault="0057444A" w:rsidP="0057444A">
      <w:pPr>
        <w:pStyle w:val="CERLEVEL3"/>
        <w:rPr>
          <w:lang w:val="en-IE"/>
        </w:rPr>
      </w:pPr>
      <w:bookmarkStart w:id="801" w:name="_Toc103071186"/>
      <w:r w:rsidRPr="009D2D9E">
        <w:rPr>
          <w:lang w:val="en-IE"/>
        </w:rPr>
        <w:t>Purpose of this Chapter</w:t>
      </w:r>
      <w:bookmarkEnd w:id="801"/>
    </w:p>
    <w:p w14:paraId="008D6EC0" w14:textId="77777777" w:rsidR="0057444A" w:rsidRPr="009D2D9E" w:rsidRDefault="0057444A" w:rsidP="00F67244">
      <w:pPr>
        <w:pStyle w:val="CERLEVEL4"/>
      </w:pPr>
      <w:r w:rsidRPr="009D2D9E">
        <w:t>This Chapter E sets out the basis on which the Market Operator shall determine:</w:t>
      </w:r>
    </w:p>
    <w:p w14:paraId="008D6EC1" w14:textId="77777777"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Price (PIMB</w:t>
      </w:r>
      <w:r w:rsidRPr="009D2D9E">
        <w:rPr>
          <w:vertAlign w:val="subscript"/>
          <w:lang w:val="en-IE"/>
        </w:rPr>
        <w:t>φ</w:t>
      </w:r>
      <w:r w:rsidRPr="009D2D9E">
        <w:rPr>
          <w:lang w:val="en-IE"/>
        </w:rPr>
        <w:t>) for each Imbalance Pricing Period φ; and</w:t>
      </w:r>
    </w:p>
    <w:p w14:paraId="008D6EC2" w14:textId="77777777" w:rsidR="0057444A" w:rsidRPr="009D2D9E" w:rsidRDefault="0057444A" w:rsidP="0057444A">
      <w:pPr>
        <w:pStyle w:val="CERLEVEL5"/>
        <w:rPr>
          <w:lang w:val="en-IE"/>
        </w:rPr>
      </w:pPr>
      <w:r w:rsidRPr="009D2D9E">
        <w:rPr>
          <w:lang w:val="en-IE"/>
        </w:rPr>
        <w:t xml:space="preserve">the </w:t>
      </w:r>
      <w:r w:rsidR="00B9350C" w:rsidRPr="009D2D9E">
        <w:rPr>
          <w:lang w:val="en-IE"/>
        </w:rPr>
        <w:t xml:space="preserve">single </w:t>
      </w:r>
      <w:r w:rsidRPr="009D2D9E">
        <w:rPr>
          <w:lang w:val="en-IE"/>
        </w:rPr>
        <w:t>Imbalance Settlement Price (PIMB</w:t>
      </w:r>
      <w:r w:rsidRPr="009D2D9E">
        <w:rPr>
          <w:rFonts w:cs="Arial"/>
          <w:vertAlign w:val="subscript"/>
          <w:lang w:val="en-IE"/>
        </w:rPr>
        <w:t>γ</w:t>
      </w:r>
      <w:r w:rsidRPr="009D2D9E">
        <w:rPr>
          <w:lang w:val="en-IE"/>
        </w:rPr>
        <w:t xml:space="preserve">) for each Imbalance Settlement Period </w:t>
      </w:r>
      <w:r w:rsidRPr="009D2D9E">
        <w:rPr>
          <w:rFonts w:cs="Arial"/>
          <w:lang w:val="en-IE"/>
        </w:rPr>
        <w:t>γ.</w:t>
      </w:r>
    </w:p>
    <w:p w14:paraId="008D6EC3" w14:textId="77777777" w:rsidR="0057444A" w:rsidRPr="009D2D9E" w:rsidRDefault="0057444A" w:rsidP="00F67244">
      <w:pPr>
        <w:pStyle w:val="CERLEVEL4"/>
      </w:pPr>
      <w:bookmarkStart w:id="802" w:name="_Ref457306920"/>
      <w:r w:rsidRPr="009D2D9E">
        <w:t>In order to determine the Imbalance Price</w:t>
      </w:r>
      <w:r w:rsidR="003E4895" w:rsidRPr="009D2D9E">
        <w:t xml:space="preserve"> for Imbalance Pricing Period, φ</w:t>
      </w:r>
      <w:r w:rsidRPr="009D2D9E">
        <w:t>, the Market Operator shall sequentially</w:t>
      </w:r>
      <w:r w:rsidRPr="009D2D9E">
        <w:rPr>
          <w:color w:val="000000"/>
        </w:rPr>
        <w:t>:</w:t>
      </w:r>
      <w:bookmarkEnd w:id="802"/>
      <w:r w:rsidRPr="009D2D9E">
        <w:t xml:space="preserve"> </w:t>
      </w:r>
    </w:p>
    <w:p w14:paraId="008D6EC4" w14:textId="77777777" w:rsidR="0057444A" w:rsidRPr="009D2D9E" w:rsidRDefault="0057444A" w:rsidP="0057444A">
      <w:pPr>
        <w:pStyle w:val="CERLEVEL5"/>
        <w:rPr>
          <w:lang w:val="en-IE"/>
        </w:rPr>
      </w:pPr>
      <w:r w:rsidRPr="009D2D9E">
        <w:rPr>
          <w:lang w:val="en-IE"/>
        </w:rPr>
        <w:t xml:space="preserve">determine the Accepted Bids and Accepted Offers, in accordance with section </w:t>
      </w:r>
      <w:r w:rsidR="007A0596" w:rsidRPr="009D2D9E">
        <w:rPr>
          <w:lang w:val="en-IE"/>
        </w:rPr>
        <w:fldChar w:fldCharType="begin"/>
      </w:r>
      <w:r w:rsidRPr="009D2D9E">
        <w:rPr>
          <w:lang w:val="en-IE"/>
        </w:rPr>
        <w:instrText xml:space="preserve"> REF _Ref465253753 \r \h </w:instrText>
      </w:r>
      <w:r w:rsidR="007A0596" w:rsidRPr="009D2D9E">
        <w:rPr>
          <w:lang w:val="en-IE"/>
        </w:rPr>
      </w:r>
      <w:r w:rsidR="007A0596" w:rsidRPr="009D2D9E">
        <w:rPr>
          <w:lang w:val="en-IE"/>
        </w:rPr>
        <w:fldChar w:fldCharType="separate"/>
      </w:r>
      <w:r w:rsidR="008C10E8">
        <w:rPr>
          <w:lang w:val="en-IE"/>
        </w:rPr>
        <w:t>E.3.1</w:t>
      </w:r>
      <w:r w:rsidR="007A0596" w:rsidRPr="009D2D9E">
        <w:rPr>
          <w:lang w:val="en-IE"/>
        </w:rPr>
        <w:fldChar w:fldCharType="end"/>
      </w:r>
      <w:r w:rsidRPr="009D2D9E">
        <w:rPr>
          <w:lang w:val="en-IE"/>
        </w:rPr>
        <w:t xml:space="preserve">; </w:t>
      </w:r>
    </w:p>
    <w:p w14:paraId="008D6EC5" w14:textId="77777777" w:rsidR="0057444A" w:rsidRPr="009D2D9E" w:rsidRDefault="0057444A" w:rsidP="0057444A">
      <w:pPr>
        <w:pStyle w:val="CERLEVEL5"/>
        <w:rPr>
          <w:lang w:val="en-IE"/>
        </w:rPr>
      </w:pPr>
      <w:r w:rsidRPr="009D2D9E">
        <w:rPr>
          <w:lang w:val="en-IE"/>
        </w:rPr>
        <w:t xml:space="preserve">rank Accepted Bids and Accepted Offers whose size is greater than the De Minimis Acceptance Threshold in order of ascending price, in accordance with section </w:t>
      </w:r>
      <w:r w:rsidR="00DB3A46">
        <w:fldChar w:fldCharType="begin"/>
      </w:r>
      <w:r w:rsidR="00DB3A46">
        <w:instrText xml:space="preserve"> REF _Ref457235442 \r \h  \* MERGEFORMAT </w:instrText>
      </w:r>
      <w:r w:rsidR="00DB3A46">
        <w:fldChar w:fldCharType="separate"/>
      </w:r>
      <w:r w:rsidR="008C10E8">
        <w:rPr>
          <w:lang w:val="en-IE"/>
        </w:rPr>
        <w:t>E.3.2</w:t>
      </w:r>
      <w:r w:rsidR="00DB3A46">
        <w:fldChar w:fldCharType="end"/>
      </w:r>
      <w:r w:rsidRPr="009D2D9E">
        <w:rPr>
          <w:lang w:val="en-IE"/>
        </w:rPr>
        <w:t>;</w:t>
      </w:r>
    </w:p>
    <w:p w14:paraId="008D6EC6" w14:textId="77777777" w:rsidR="0057444A" w:rsidRPr="009D2D9E" w:rsidRDefault="0057444A" w:rsidP="0057444A">
      <w:pPr>
        <w:pStyle w:val="CERLEVEL5"/>
        <w:rPr>
          <w:lang w:val="en-IE"/>
        </w:rPr>
      </w:pPr>
      <w:r w:rsidRPr="009D2D9E">
        <w:rPr>
          <w:lang w:val="en-IE"/>
        </w:rPr>
        <w:t xml:space="preserve">flag </w:t>
      </w:r>
      <w:r w:rsidR="00A90306" w:rsidRPr="009D2D9E">
        <w:rPr>
          <w:lang w:val="en-IE"/>
        </w:rPr>
        <w:t xml:space="preserve">the </w:t>
      </w:r>
      <w:r w:rsidRPr="009D2D9E">
        <w:rPr>
          <w:lang w:val="en-IE"/>
        </w:rPr>
        <w:t xml:space="preserve">Accepted Bids and Accepted Offers that are subject to </w:t>
      </w:r>
      <w:r w:rsidR="0058307A" w:rsidRPr="009D2D9E">
        <w:rPr>
          <w:lang w:val="en-IE"/>
        </w:rPr>
        <w:t xml:space="preserve">a System Operator Flag or a Non-Marginal Flag </w:t>
      </w:r>
      <w:r w:rsidRPr="009D2D9E">
        <w:rPr>
          <w:lang w:val="en-IE"/>
        </w:rPr>
        <w:t>in that Imbalance Pricing Period</w:t>
      </w:r>
      <w:r w:rsidR="00072E32" w:rsidRPr="009D2D9E">
        <w:rPr>
          <w:lang w:val="en-IE"/>
        </w:rPr>
        <w:t xml:space="preserve"> as submitted by the System Operators</w:t>
      </w:r>
      <w:r w:rsidRPr="009D2D9E">
        <w:rPr>
          <w:lang w:val="en-IE"/>
        </w:rPr>
        <w:t xml:space="preserve">, in accordance with section </w:t>
      </w:r>
      <w:r w:rsidR="00DB3A46">
        <w:fldChar w:fldCharType="begin"/>
      </w:r>
      <w:r w:rsidR="00DB3A46">
        <w:instrText xml:space="preserve"> REF _Ref457235461 \r \h  \* MERGEFORMAT </w:instrText>
      </w:r>
      <w:r w:rsidR="00DB3A46">
        <w:fldChar w:fldCharType="separate"/>
      </w:r>
      <w:r w:rsidR="008C10E8">
        <w:rPr>
          <w:lang w:val="en-IE"/>
        </w:rPr>
        <w:t>E.3.3</w:t>
      </w:r>
      <w:r w:rsidR="00DB3A46">
        <w:fldChar w:fldCharType="end"/>
      </w:r>
      <w:r w:rsidRPr="009D2D9E">
        <w:rPr>
          <w:lang w:val="en-IE"/>
        </w:rPr>
        <w:t xml:space="preserve"> and Appendix N “Flagging and Tagging”;</w:t>
      </w:r>
    </w:p>
    <w:p w14:paraId="008D6EC7" w14:textId="77777777" w:rsidR="0057444A" w:rsidRPr="009D2D9E" w:rsidRDefault="0057444A" w:rsidP="0057444A">
      <w:pPr>
        <w:pStyle w:val="CERLEVEL5"/>
        <w:rPr>
          <w:lang w:val="en-IE"/>
        </w:rPr>
      </w:pPr>
      <w:r w:rsidRPr="009D2D9E">
        <w:rPr>
          <w:lang w:val="en-IE"/>
        </w:rPr>
        <w:t xml:space="preserve">identify the Marginal Energy Action </w:t>
      </w:r>
      <w:r w:rsidR="00426225">
        <w:rPr>
          <w:lang w:val="en-IE"/>
        </w:rPr>
        <w:t xml:space="preserve">Price </w:t>
      </w:r>
      <w:r w:rsidRPr="009D2D9E">
        <w:rPr>
          <w:lang w:val="en-IE"/>
        </w:rPr>
        <w:t xml:space="preserve">and replace the price of more expensive actions with this price, in accordance with </w:t>
      </w:r>
      <w:r w:rsidR="009C6305" w:rsidRPr="009D2D9E">
        <w:rPr>
          <w:lang w:val="en-IE"/>
        </w:rPr>
        <w:t xml:space="preserve">section </w:t>
      </w:r>
      <w:r w:rsidR="00DB3A46">
        <w:fldChar w:fldCharType="begin"/>
      </w:r>
      <w:r w:rsidR="00DB3A46">
        <w:instrText xml:space="preserve"> REF _Ref457235495 \r \h  \* MERGEFORMAT </w:instrText>
      </w:r>
      <w:r w:rsidR="00DB3A46">
        <w:fldChar w:fldCharType="separate"/>
      </w:r>
      <w:r w:rsidR="008C10E8">
        <w:rPr>
          <w:lang w:val="en-IE"/>
        </w:rPr>
        <w:t>E.3.4</w:t>
      </w:r>
      <w:r w:rsidR="00DB3A46">
        <w:fldChar w:fldCharType="end"/>
      </w:r>
      <w:r w:rsidRPr="009D2D9E">
        <w:rPr>
          <w:lang w:val="en-IE"/>
        </w:rPr>
        <w:t>;</w:t>
      </w:r>
    </w:p>
    <w:p w14:paraId="008D6EC8" w14:textId="77777777" w:rsidR="0057444A" w:rsidRPr="009D2D9E" w:rsidRDefault="0057444A" w:rsidP="0057444A">
      <w:pPr>
        <w:pStyle w:val="CERLEVEL5"/>
        <w:rPr>
          <w:lang w:val="en-IE"/>
        </w:rPr>
      </w:pPr>
      <w:r w:rsidRPr="009D2D9E">
        <w:rPr>
          <w:lang w:val="en-IE"/>
        </w:rPr>
        <w:t xml:space="preserve">tag the Accepted Bids or Accepted Offers based on Imbalance Price Flags, the Net Imbalance Volume and the Price Average Reference, in accordance with section </w:t>
      </w:r>
      <w:r w:rsidR="00DB3A46">
        <w:fldChar w:fldCharType="begin"/>
      </w:r>
      <w:r w:rsidR="00DB3A46">
        <w:instrText xml:space="preserve"> REF _Ref457235515 \r \h  \* MERGEFORMAT </w:instrText>
      </w:r>
      <w:r w:rsidR="00DB3A46">
        <w:fldChar w:fldCharType="separate"/>
      </w:r>
      <w:r w:rsidR="008C10E8">
        <w:rPr>
          <w:lang w:val="en-IE"/>
        </w:rPr>
        <w:t>E.3.5</w:t>
      </w:r>
      <w:r w:rsidR="00DB3A46">
        <w:fldChar w:fldCharType="end"/>
      </w:r>
      <w:r w:rsidRPr="009D2D9E">
        <w:rPr>
          <w:lang w:val="en-IE"/>
        </w:rPr>
        <w:t xml:space="preserve"> and Appendix N “Flagging and Tagging”; and</w:t>
      </w:r>
    </w:p>
    <w:p w14:paraId="008D6EC9" w14:textId="77777777" w:rsidR="0057444A" w:rsidRPr="009D2D9E" w:rsidRDefault="0057444A" w:rsidP="0057444A">
      <w:pPr>
        <w:pStyle w:val="CERLEVEL5"/>
        <w:rPr>
          <w:lang w:val="en-IE"/>
        </w:rPr>
      </w:pPr>
      <w:r w:rsidRPr="009D2D9E">
        <w:rPr>
          <w:lang w:val="en-IE"/>
        </w:rPr>
        <w:t xml:space="preserve">calculate the weighted average of the prices of untagged actions, subject to the Administered Scarcity Price (calculated in accordance with section </w:t>
      </w:r>
      <w:r w:rsidR="007A0596" w:rsidRPr="009D2D9E">
        <w:rPr>
          <w:lang w:val="en-IE"/>
        </w:rPr>
        <w:fldChar w:fldCharType="begin"/>
      </w:r>
      <w:r w:rsidRPr="009D2D9E">
        <w:rPr>
          <w:lang w:val="en-IE"/>
        </w:rPr>
        <w:instrText xml:space="preserve"> REF _Ref457234215 \r \h </w:instrText>
      </w:r>
      <w:r w:rsidR="007A0596" w:rsidRPr="009D2D9E">
        <w:rPr>
          <w:lang w:val="en-IE"/>
        </w:rPr>
      </w:r>
      <w:r w:rsidR="007A0596" w:rsidRPr="009D2D9E">
        <w:rPr>
          <w:lang w:val="en-IE"/>
        </w:rPr>
        <w:fldChar w:fldCharType="separate"/>
      </w:r>
      <w:r w:rsidR="008C10E8">
        <w:rPr>
          <w:lang w:val="en-IE"/>
        </w:rPr>
        <w:t>E.4</w:t>
      </w:r>
      <w:r w:rsidR="007A0596" w:rsidRPr="009D2D9E">
        <w:rPr>
          <w:lang w:val="en-IE"/>
        </w:rPr>
        <w:fldChar w:fldCharType="end"/>
      </w:r>
      <w:r w:rsidRPr="009D2D9E">
        <w:rPr>
          <w:lang w:val="en-IE"/>
        </w:rPr>
        <w:t xml:space="preserve">), the Market Price Cap and Market Price Floor, in accordance with section </w:t>
      </w:r>
      <w:r w:rsidR="00DB3A46">
        <w:fldChar w:fldCharType="begin"/>
      </w:r>
      <w:r w:rsidR="00DB3A46">
        <w:instrText xml:space="preserve"> REF _Ref457234639 \r \h  \* MERGEFORMAT </w:instrText>
      </w:r>
      <w:r w:rsidR="00DB3A46">
        <w:fldChar w:fldCharType="separate"/>
      </w:r>
      <w:r w:rsidR="008C10E8">
        <w:rPr>
          <w:lang w:val="en-IE"/>
        </w:rPr>
        <w:t>E.3.6</w:t>
      </w:r>
      <w:r w:rsidR="00DB3A46">
        <w:fldChar w:fldCharType="end"/>
      </w:r>
      <w:r w:rsidRPr="009D2D9E">
        <w:rPr>
          <w:lang w:val="en-IE"/>
        </w:rPr>
        <w:t xml:space="preserve">. </w:t>
      </w:r>
    </w:p>
    <w:p w14:paraId="008D6ECA" w14:textId="77777777" w:rsidR="0057444A" w:rsidRPr="009D2D9E" w:rsidRDefault="0057444A" w:rsidP="00F67244">
      <w:pPr>
        <w:pStyle w:val="CERLEVEL4"/>
        <w:rPr>
          <w:color w:val="000000"/>
        </w:rPr>
      </w:pPr>
      <w:r w:rsidRPr="009D2D9E">
        <w:t>The Market Operator shall calculate the Imbalance Settlement Price (PIMB</w:t>
      </w:r>
      <w:r w:rsidRPr="009D2D9E">
        <w:rPr>
          <w:rFonts w:cs="Arial"/>
          <w:vertAlign w:val="subscript"/>
        </w:rPr>
        <w:t>γ</w:t>
      </w:r>
      <w:r w:rsidRPr="009D2D9E">
        <w:rPr>
          <w:rFonts w:cs="Arial"/>
        </w:rPr>
        <w:t xml:space="preserve">) </w:t>
      </w:r>
      <w:r w:rsidRPr="009D2D9E">
        <w:t>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DB3A46">
        <w:fldChar w:fldCharType="begin"/>
      </w:r>
      <w:r w:rsidR="00DB3A46">
        <w:instrText xml:space="preserve"> REF _Ref457235558 \r \h  \* MERGEFORMAT </w:instrText>
      </w:r>
      <w:r w:rsidR="00DB3A46">
        <w:fldChar w:fldCharType="separate"/>
      </w:r>
      <w:r w:rsidR="008C10E8">
        <w:t>E.3.7</w:t>
      </w:r>
      <w:r w:rsidR="00DB3A46">
        <w:fldChar w:fldCharType="end"/>
      </w:r>
      <w:r w:rsidRPr="009D2D9E">
        <w:rPr>
          <w:color w:val="000000"/>
        </w:rPr>
        <w:t>.</w:t>
      </w:r>
    </w:p>
    <w:p w14:paraId="008D6ECB" w14:textId="77777777" w:rsidR="0057444A" w:rsidRPr="009D2D9E" w:rsidRDefault="0057444A" w:rsidP="00F67244">
      <w:pPr>
        <w:pStyle w:val="CERLEVEL4"/>
      </w:pPr>
      <w:r w:rsidRPr="009D2D9E">
        <w:t>This Chapter E also sets out the basis on which the Market Operator shall determine the Market Back Up Price (PMBU</w:t>
      </w:r>
      <w:r w:rsidRPr="009D2D9E">
        <w:rPr>
          <w:rFonts w:cs="Arial"/>
          <w:vertAlign w:val="subscript"/>
        </w:rPr>
        <w:t>γ</w:t>
      </w:r>
      <w:r w:rsidRPr="009D2D9E">
        <w:t>)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00B76BF9" w:rsidRPr="009D2D9E">
        <w:instrText xml:space="preserve"> REF _Ref477186356 \r \h </w:instrText>
      </w:r>
      <w:r w:rsidR="007A0596" w:rsidRPr="009D2D9E">
        <w:fldChar w:fldCharType="separate"/>
      </w:r>
      <w:r w:rsidR="008C10E8">
        <w:t>E.5</w:t>
      </w:r>
      <w:r w:rsidR="007A0596" w:rsidRPr="009D2D9E">
        <w:fldChar w:fldCharType="end"/>
      </w:r>
      <w:r w:rsidRPr="009D2D9E">
        <w:t xml:space="preserve"> and the Curtailment Price (PCURL</w:t>
      </w:r>
      <w:r w:rsidRPr="009D2D9E">
        <w:rPr>
          <w:vertAlign w:val="subscript"/>
        </w:rPr>
        <w:t>u</w:t>
      </w:r>
      <w:r w:rsidRPr="009D2D9E">
        <w:rPr>
          <w:rFonts w:cs="Arial"/>
          <w:vertAlign w:val="subscript"/>
        </w:rPr>
        <w:t>γ</w:t>
      </w:r>
      <w:r w:rsidRPr="009D2D9E">
        <w:t>) for each Generator Unit</w:t>
      </w:r>
      <w:r w:rsidR="003E4895" w:rsidRPr="009D2D9E">
        <w:t>,</w:t>
      </w:r>
      <w:r w:rsidRPr="009D2D9E">
        <w:t xml:space="preserve"> u</w:t>
      </w:r>
      <w:r w:rsidR="003E4895" w:rsidRPr="009D2D9E">
        <w:t>,</w:t>
      </w:r>
      <w:r w:rsidRPr="009D2D9E">
        <w:t xml:space="preserve"> for each Imbalance Settlement Period</w:t>
      </w:r>
      <w:r w:rsidR="003E4895" w:rsidRPr="009D2D9E">
        <w:t>,</w:t>
      </w:r>
      <w:r w:rsidRPr="009D2D9E">
        <w:t xml:space="preserve"> </w:t>
      </w:r>
      <w:r w:rsidRPr="009D2D9E">
        <w:rPr>
          <w:rFonts w:cs="Arial"/>
        </w:rPr>
        <w:t>γ</w:t>
      </w:r>
      <w:r w:rsidR="003E4895" w:rsidRPr="009D2D9E">
        <w:rPr>
          <w:rFonts w:cs="Arial"/>
        </w:rPr>
        <w:t>,</w:t>
      </w:r>
      <w:r w:rsidRPr="009D2D9E">
        <w:t xml:space="preserve"> in accordance with section </w:t>
      </w:r>
      <w:r w:rsidR="007A0596" w:rsidRPr="009D2D9E">
        <w:fldChar w:fldCharType="begin"/>
      </w:r>
      <w:r w:rsidRPr="009D2D9E">
        <w:instrText xml:space="preserve"> REF _Ref465258223 \r \h </w:instrText>
      </w:r>
      <w:r w:rsidR="007A0596" w:rsidRPr="009D2D9E">
        <w:fldChar w:fldCharType="separate"/>
      </w:r>
      <w:r w:rsidR="008C10E8">
        <w:t>E.6</w:t>
      </w:r>
      <w:r w:rsidR="007A0596" w:rsidRPr="009D2D9E">
        <w:fldChar w:fldCharType="end"/>
      </w:r>
      <w:r w:rsidRPr="009D2D9E">
        <w:t>.</w:t>
      </w:r>
    </w:p>
    <w:p w14:paraId="008D6ECC" w14:textId="77777777" w:rsidR="0057444A" w:rsidRPr="009D2D9E" w:rsidRDefault="0057444A" w:rsidP="0057444A">
      <w:pPr>
        <w:pStyle w:val="CERLEVEL2"/>
        <w:rPr>
          <w:lang w:val="en-IE"/>
        </w:rPr>
      </w:pPr>
      <w:bookmarkStart w:id="803" w:name="_Toc103071187"/>
      <w:r w:rsidRPr="009D2D9E">
        <w:rPr>
          <w:lang w:val="en-IE"/>
        </w:rPr>
        <w:t>Timing, Inputs and Pre-Processing</w:t>
      </w:r>
      <w:bookmarkEnd w:id="803"/>
    </w:p>
    <w:p w14:paraId="008D6ECD" w14:textId="77777777" w:rsidR="0057444A" w:rsidRPr="009D2D9E" w:rsidRDefault="0057444A" w:rsidP="0057444A">
      <w:pPr>
        <w:pStyle w:val="CERLEVEL3"/>
        <w:rPr>
          <w:lang w:val="en-IE"/>
        </w:rPr>
      </w:pPr>
      <w:bookmarkStart w:id="804" w:name="_Toc103071188"/>
      <w:r w:rsidRPr="009D2D9E">
        <w:rPr>
          <w:lang w:val="en-IE"/>
        </w:rPr>
        <w:t>Parameter Setting</w:t>
      </w:r>
      <w:bookmarkEnd w:id="804"/>
    </w:p>
    <w:p w14:paraId="008D6ECE" w14:textId="77777777" w:rsidR="0057444A" w:rsidRPr="009D2D9E" w:rsidRDefault="00FD1664" w:rsidP="0057444A">
      <w:pPr>
        <w:numPr>
          <w:ilvl w:val="3"/>
          <w:numId w:val="1"/>
        </w:numPr>
        <w:spacing w:before="120" w:after="120" w:line="240" w:lineRule="auto"/>
        <w:jc w:val="both"/>
        <w:rPr>
          <w:rFonts w:ascii="Arial" w:eastAsia="Times New Roman" w:hAnsi="Arial" w:cs="Times New Roman"/>
          <w:lang w:eastAsia="en-US"/>
        </w:rPr>
      </w:pPr>
      <w:bookmarkStart w:id="805" w:name="_Ref462745638"/>
      <w:r w:rsidRPr="0016431D">
        <w:rPr>
          <w:rFonts w:ascii="Arial" w:hAnsi="Arial"/>
        </w:rPr>
        <w:t>If requested by the Regulatory Authorities, t</w:t>
      </w:r>
      <w:r w:rsidR="0057444A" w:rsidRPr="009D2D9E">
        <w:rPr>
          <w:rFonts w:ascii="Arial" w:hAnsi="Arial" w:cs="Arial"/>
        </w:rPr>
        <w:t xml:space="preserve">he Market Operator shall </w:t>
      </w:r>
      <w:r w:rsidR="00D9284A" w:rsidRPr="0016431D">
        <w:rPr>
          <w:rFonts w:ascii="Arial" w:hAnsi="Arial"/>
        </w:rPr>
        <w:t xml:space="preserve">report to the Regulatory Authorities proposing the following parameters to be </w:t>
      </w:r>
      <w:r w:rsidR="0057444A" w:rsidRPr="009D2D9E">
        <w:rPr>
          <w:rFonts w:ascii="Arial" w:hAnsi="Arial" w:cs="Arial"/>
        </w:rPr>
        <w:t>use</w:t>
      </w:r>
      <w:r w:rsidR="00D9284A" w:rsidRPr="0016431D">
        <w:rPr>
          <w:rFonts w:ascii="Arial" w:hAnsi="Arial"/>
        </w:rPr>
        <w:t>d</w:t>
      </w:r>
      <w:r w:rsidR="0057444A" w:rsidRPr="009D2D9E">
        <w:rPr>
          <w:rFonts w:ascii="Arial" w:hAnsi="Arial" w:cs="Arial"/>
        </w:rPr>
        <w:t xml:space="preserve"> in the calculation of Imbalance Prices</w:t>
      </w:r>
      <w:r w:rsidR="0057444A" w:rsidRPr="009D2D9E">
        <w:rPr>
          <w:rFonts w:ascii="Arial" w:eastAsia="Times New Roman" w:hAnsi="Arial" w:cs="Times New Roman"/>
          <w:lang w:eastAsia="en-US"/>
        </w:rPr>
        <w:t>:</w:t>
      </w:r>
      <w:bookmarkEnd w:id="805"/>
    </w:p>
    <w:p w14:paraId="008D6ECF" w14:textId="77777777"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De Minimis Acceptance Threshold; and</w:t>
      </w:r>
    </w:p>
    <w:p w14:paraId="008D6ED0" w14:textId="77777777" w:rsidR="0057444A" w:rsidRPr="009D2D9E" w:rsidRDefault="00F557EC" w:rsidP="0057444A">
      <w:pPr>
        <w:pStyle w:val="CERLEVEL5"/>
        <w:rPr>
          <w:lang w:val="en-IE"/>
        </w:rPr>
      </w:pPr>
      <w:r w:rsidRPr="009D2D9E">
        <w:rPr>
          <w:lang w:val="en-IE"/>
        </w:rPr>
        <w:t>t</w:t>
      </w:r>
      <w:r w:rsidR="00D9284A" w:rsidRPr="0016431D">
        <w:rPr>
          <w:lang w:val="en-IE"/>
        </w:rPr>
        <w:t xml:space="preserve">he </w:t>
      </w:r>
      <w:r w:rsidR="0057444A" w:rsidRPr="009D2D9E">
        <w:rPr>
          <w:lang w:val="en-IE"/>
        </w:rPr>
        <w:t>Price Average Reference Quantity</w:t>
      </w:r>
      <w:r w:rsidR="00D9284A" w:rsidRPr="0016431D">
        <w:rPr>
          <w:lang w:val="en-IE"/>
        </w:rPr>
        <w:t xml:space="preserve"> (QPAR)</w:t>
      </w:r>
      <w:r w:rsidR="0057444A" w:rsidRPr="009D2D9E">
        <w:rPr>
          <w:lang w:val="en-IE"/>
        </w:rPr>
        <w:t>.</w:t>
      </w:r>
    </w:p>
    <w:p w14:paraId="008D6ED1" w14:textId="77777777" w:rsidR="0057444A" w:rsidRPr="009D2D9E" w:rsidRDefault="0057444A" w:rsidP="00F67244">
      <w:pPr>
        <w:pStyle w:val="CERLEVEL4"/>
      </w:pPr>
      <w:r w:rsidRPr="009D2D9E">
        <w:t xml:space="preserve">The Market Operator’s report </w:t>
      </w:r>
      <w:r w:rsidR="00A1191C" w:rsidRPr="009D2D9E">
        <w:t xml:space="preserve">referred to in </w:t>
      </w:r>
      <w:r w:rsidRPr="009D2D9E">
        <w:t xml:space="preserve">paragraph </w:t>
      </w:r>
      <w:r w:rsidR="00545C24">
        <w:t xml:space="preserve">E.2.1.1 </w:t>
      </w:r>
      <w:r w:rsidRPr="009D2D9E">
        <w:t xml:space="preserve">must set out any relevant research or analysis carried out by the Market Operator and </w:t>
      </w:r>
      <w:r w:rsidR="00D9284A" w:rsidRPr="0016431D">
        <w:t>the</w:t>
      </w:r>
      <w:r w:rsidRPr="009D2D9E">
        <w:t xml:space="preserve"> justification for </w:t>
      </w:r>
      <w:r w:rsidR="00D9284A" w:rsidRPr="0016431D">
        <w:t xml:space="preserve">the specific </w:t>
      </w:r>
      <w:r w:rsidRPr="009D2D9E">
        <w:t>values proposed. The report may, and shall if so requested by the Regulatory Authorities, include alternative values from those proposed and must set out the arguments for and against such alternatives.</w:t>
      </w:r>
    </w:p>
    <w:p w14:paraId="008D6ED2" w14:textId="77777777" w:rsidR="004A621D" w:rsidRPr="009D2D9E" w:rsidRDefault="0057444A" w:rsidP="00F67244">
      <w:pPr>
        <w:pStyle w:val="CERLEVEL4"/>
      </w:pPr>
      <w:bookmarkStart w:id="806" w:name="_Ref462923998"/>
      <w:r w:rsidRPr="009D2D9E">
        <w:t>The Market Operator shall publish the approved value(s) for each parameter</w:t>
      </w:r>
      <w:r w:rsidR="00D9284A" w:rsidRPr="0016431D">
        <w:t xml:space="preserve"> referred to in paragraph </w:t>
      </w:r>
      <w:r w:rsidR="00DB3A46">
        <w:fldChar w:fldCharType="begin"/>
      </w:r>
      <w:r w:rsidR="00DB3A46">
        <w:instrText xml:space="preserve"> REF _Ref462745638 \r \h  \* MERGEFORMAT </w:instrText>
      </w:r>
      <w:r w:rsidR="00DB3A46">
        <w:fldChar w:fldCharType="separate"/>
      </w:r>
      <w:r w:rsidR="008C10E8">
        <w:t>E.2.1.1</w:t>
      </w:r>
      <w:r w:rsidR="00DB3A46">
        <w:fldChar w:fldCharType="end"/>
      </w:r>
      <w:r w:rsidR="00D9284A" w:rsidRPr="0016431D">
        <w:t>, and the approved date and time on which it comes into effect,</w:t>
      </w:r>
      <w:r w:rsidRPr="009D2D9E">
        <w:t xml:space="preserve"> within 5 Working Days of receipt of the Regulatory Authorities' determination.</w:t>
      </w:r>
      <w:bookmarkStart w:id="807" w:name="_Ref457234617"/>
      <w:bookmarkEnd w:id="806"/>
    </w:p>
    <w:p w14:paraId="008D6ED3" w14:textId="77777777" w:rsidR="0057444A" w:rsidRPr="009D2D9E" w:rsidRDefault="0057444A" w:rsidP="004A621D">
      <w:pPr>
        <w:pStyle w:val="CERLEVEL3"/>
        <w:rPr>
          <w:lang w:val="en-IE"/>
        </w:rPr>
      </w:pPr>
      <w:bookmarkStart w:id="808" w:name="_Toc103071189"/>
      <w:r w:rsidRPr="009D2D9E">
        <w:rPr>
          <w:lang w:val="en-IE"/>
        </w:rPr>
        <w:t>Timing of Imbalance Pricing</w:t>
      </w:r>
      <w:bookmarkEnd w:id="807"/>
      <w:bookmarkEnd w:id="808"/>
    </w:p>
    <w:p w14:paraId="008D6ED4" w14:textId="77777777" w:rsidR="0057444A" w:rsidRPr="009D2D9E" w:rsidRDefault="0057444A" w:rsidP="00F67244">
      <w:pPr>
        <w:pStyle w:val="CERLEVEL4"/>
      </w:pPr>
      <w:bookmarkStart w:id="809" w:name="_Ref459233669"/>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Price (PIMB</w:t>
      </w:r>
      <w:r w:rsidRPr="009D2D9E">
        <w:rPr>
          <w:vertAlign w:val="subscript"/>
        </w:rPr>
        <w:t>φ</w:t>
      </w:r>
      <w:r w:rsidRPr="009D2D9E">
        <w:t>) for Imbalance Pricing Period</w:t>
      </w:r>
      <w:r w:rsidR="003E4895" w:rsidRPr="009D2D9E">
        <w:t>,</w:t>
      </w:r>
      <w:r w:rsidRPr="009D2D9E">
        <w:t xml:space="preserve"> φ</w:t>
      </w:r>
      <w:r w:rsidR="003E4895" w:rsidRPr="009D2D9E">
        <w:t>,</w:t>
      </w:r>
      <w:r w:rsidRPr="009D2D9E">
        <w:t xml:space="preserve"> as soon as reasonably possible and no later than 30 minutes after the end of the Imbalance Pricing Period</w:t>
      </w:r>
      <w:r w:rsidR="003E4895" w:rsidRPr="009D2D9E">
        <w:t>,</w:t>
      </w:r>
      <w:r w:rsidRPr="009D2D9E">
        <w:t xml:space="preserve"> φ.</w:t>
      </w:r>
      <w:bookmarkEnd w:id="809"/>
    </w:p>
    <w:p w14:paraId="008D6ED5" w14:textId="77777777" w:rsidR="0057444A" w:rsidRPr="009D2D9E" w:rsidRDefault="0057444A" w:rsidP="00F67244">
      <w:pPr>
        <w:pStyle w:val="CERLEVEL4"/>
      </w:pPr>
      <w:bookmarkStart w:id="810" w:name="_Ref459233677"/>
      <w:r w:rsidRPr="009D2D9E">
        <w:t xml:space="preserve">Subject to paragraphs </w:t>
      </w:r>
      <w:r w:rsidR="007A0596" w:rsidRPr="009D2D9E">
        <w:fldChar w:fldCharType="begin"/>
      </w:r>
      <w:r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and </w:t>
      </w:r>
      <w:r w:rsidR="007A0596" w:rsidRPr="009D2D9E">
        <w:fldChar w:fldCharType="begin"/>
      </w:r>
      <w:r w:rsidRPr="009D2D9E">
        <w:instrText xml:space="preserve"> REF _Ref465254643 \r \h </w:instrText>
      </w:r>
      <w:r w:rsidR="007A0596" w:rsidRPr="009D2D9E">
        <w:fldChar w:fldCharType="separate"/>
      </w:r>
      <w:r w:rsidR="008C10E8">
        <w:t>E.2.2.4</w:t>
      </w:r>
      <w:r w:rsidR="007A0596" w:rsidRPr="009D2D9E">
        <w:fldChar w:fldCharType="end"/>
      </w:r>
      <w:r w:rsidRPr="009D2D9E">
        <w:t>, the Market Operator shall calculate and publish the Imbalance Settlement Price (PIMB</w:t>
      </w:r>
      <w:r w:rsidRPr="009D2D9E">
        <w:rPr>
          <w:vertAlign w:val="subscript"/>
        </w:rPr>
        <w:t>γ</w:t>
      </w:r>
      <w:r w:rsidRPr="009D2D9E">
        <w:t>) for Imbalance Settlement Period</w:t>
      </w:r>
      <w:r w:rsidR="003E4895" w:rsidRPr="009D2D9E">
        <w:t>,</w:t>
      </w:r>
      <w:r w:rsidRPr="009D2D9E">
        <w:t xml:space="preserve"> γ</w:t>
      </w:r>
      <w:r w:rsidR="003E4895" w:rsidRPr="009D2D9E">
        <w:t>,</w:t>
      </w:r>
      <w:r w:rsidRPr="009D2D9E">
        <w:t xml:space="preserve"> as soon as reasonably possible and no later than 30 minutes after the end of the Imbalance Settlement Period</w:t>
      </w:r>
      <w:r w:rsidR="003E4895" w:rsidRPr="009D2D9E">
        <w:t>,</w:t>
      </w:r>
      <w:r w:rsidRPr="009D2D9E">
        <w:t xml:space="preserve"> γ.</w:t>
      </w:r>
      <w:bookmarkEnd w:id="810"/>
    </w:p>
    <w:p w14:paraId="008D6ED6" w14:textId="77777777" w:rsidR="0057444A" w:rsidRPr="009D2D9E" w:rsidRDefault="0057444A" w:rsidP="00F67244">
      <w:pPr>
        <w:pStyle w:val="CERLEVEL4"/>
      </w:pPr>
      <w:bookmarkStart w:id="811" w:name="_Ref465254638"/>
      <w:r w:rsidRPr="009D2D9E">
        <w:t>In the event of a scheduled outage of the Imbalance Pricing System</w:t>
      </w:r>
      <w:r w:rsidR="00571E3D">
        <w:t xml:space="preserve"> of no longer than one hour</w:t>
      </w:r>
      <w:r w:rsidRPr="009D2D9E">
        <w:t xml:space="preserve">, the Market Operator may delay the calculation and publication of Imbalance Prices for the Imbalance Pricing Periods, and Imbalance Settlement Prices for the Imbalance Settlement Periods, during the scheduled outage </w:t>
      </w:r>
      <w:r w:rsidR="005B7C40" w:rsidRPr="009D2D9E">
        <w:t xml:space="preserve">and </w:t>
      </w:r>
      <w:r w:rsidRPr="009D2D9E">
        <w:t>until such time as the relevant system returns to service and the Market Operator is able to calculate those prices.</w:t>
      </w:r>
      <w:r w:rsidR="00571E3D">
        <w:t xml:space="preserve"> Where </w:t>
      </w:r>
      <w:r w:rsidR="00571E3D" w:rsidRPr="00571E3D">
        <w:t>the outage is not scheduled or is of greater length than one hour, E.2.2.4 then applies and the price is set to the Market Back-Up Price in accordance with section E.5</w:t>
      </w:r>
      <w:r w:rsidR="00571E3D">
        <w:t>.</w:t>
      </w:r>
      <w:r w:rsidRPr="009D2D9E">
        <w:t xml:space="preserve"> The Market Operator shall notify Participants of any scheduled outage of the Imbalance Pricing System, and of the time at which it intends to recommence publishing Imbalance Prices and Imbalance Settlement Prices after the scheduled outage.</w:t>
      </w:r>
      <w:bookmarkEnd w:id="811"/>
    </w:p>
    <w:p w14:paraId="008D6ED7" w14:textId="7A91C418" w:rsidR="0057444A" w:rsidRDefault="0057444A" w:rsidP="00F67244">
      <w:pPr>
        <w:pStyle w:val="CERLEVEL4"/>
      </w:pPr>
      <w:bookmarkStart w:id="812" w:name="_Ref465254643"/>
      <w:r w:rsidRPr="009D2D9E">
        <w:t xml:space="preserve">If the Market Operator is unable to calculate an Imbalance Price for an Imbalance Pricing Period during an Imbalance Settlement Period in accordance with sections </w:t>
      </w:r>
      <w:r w:rsidR="00DB3A46">
        <w:fldChar w:fldCharType="begin"/>
      </w:r>
      <w:r w:rsidR="00DB3A46">
        <w:instrText xml:space="preserve"> REF _Ref465253753 \r \h  \* MERGEFORMAT </w:instrText>
      </w:r>
      <w:r w:rsidR="00DB3A46">
        <w:fldChar w:fldCharType="separate"/>
      </w:r>
      <w:r w:rsidR="008C10E8">
        <w:t>E.3.1</w:t>
      </w:r>
      <w:r w:rsidR="00DB3A46">
        <w:fldChar w:fldCharType="end"/>
      </w:r>
      <w:r w:rsidRPr="009D2D9E">
        <w:t xml:space="preserve"> to </w:t>
      </w:r>
      <w:r w:rsidR="00DB3A46">
        <w:fldChar w:fldCharType="begin"/>
      </w:r>
      <w:r w:rsidR="00DB3A46">
        <w:instrText xml:space="preserve"> REF _Ref457235558 \r \h  \* MERGEFORMAT </w:instrText>
      </w:r>
      <w:r w:rsidR="00DB3A46">
        <w:fldChar w:fldCharType="separate"/>
      </w:r>
      <w:r w:rsidR="008C10E8">
        <w:t>E.3.7</w:t>
      </w:r>
      <w:r w:rsidR="00DB3A46">
        <w:fldChar w:fldCharType="end"/>
      </w:r>
      <w:r w:rsidRPr="009D2D9E">
        <w:t xml:space="preserve"> of the Code by the time it is required to publish that price under paragraphs</w:t>
      </w:r>
      <w:r w:rsidR="00202929" w:rsidRPr="009D2D9E">
        <w:t xml:space="preserve"> </w:t>
      </w:r>
      <w:r w:rsidR="007A0596" w:rsidRPr="009D2D9E">
        <w:fldChar w:fldCharType="begin"/>
      </w:r>
      <w:r w:rsidR="009C7289" w:rsidRPr="009D2D9E">
        <w:instrText xml:space="preserve"> REF _Ref459233669 \r \h </w:instrText>
      </w:r>
      <w:r w:rsidR="007A0596" w:rsidRPr="009D2D9E">
        <w:fldChar w:fldCharType="separate"/>
      </w:r>
      <w:r w:rsidR="008C10E8">
        <w:t>E.2.2.1</w:t>
      </w:r>
      <w:r w:rsidR="007A0596" w:rsidRPr="009D2D9E">
        <w:fldChar w:fldCharType="end"/>
      </w:r>
      <w:r w:rsidR="00202929" w:rsidRPr="009D2D9E">
        <w:t xml:space="preserve"> to</w:t>
      </w:r>
      <w:r w:rsidR="009C6305" w:rsidRPr="009D2D9E">
        <w:t xml:space="preserve"> </w:t>
      </w:r>
      <w:r w:rsidR="007A0596" w:rsidRPr="009D2D9E">
        <w:fldChar w:fldCharType="begin"/>
      </w:r>
      <w:r w:rsidR="009C7289" w:rsidRPr="009D2D9E">
        <w:instrText xml:space="preserve"> REF _Ref465254638 \r \h </w:instrText>
      </w:r>
      <w:r w:rsidR="007A0596" w:rsidRPr="009D2D9E">
        <w:fldChar w:fldCharType="separate"/>
      </w:r>
      <w:r w:rsidR="008C10E8">
        <w:t>E.2.2.3</w:t>
      </w:r>
      <w:r w:rsidR="007A0596" w:rsidRPr="009D2D9E">
        <w:fldChar w:fldCharType="end"/>
      </w:r>
      <w:r w:rsidRPr="009D2D9E">
        <w:t xml:space="preserve">, then </w:t>
      </w:r>
      <w:r w:rsidR="00890439">
        <w:t xml:space="preserve">provided the Market Back Up Price can be calculated in accordance with Paragraph E.5.1.1 and E.5.1.2, </w:t>
      </w:r>
      <w:r w:rsidRPr="009D2D9E">
        <w:t xml:space="preserve">the Market Operator shall set </w:t>
      </w:r>
      <w:r w:rsidR="00890439">
        <w:t>the Imbalance Price equal to the Market Back Up Price as determined in accordance with section E.5.</w:t>
      </w:r>
      <w:bookmarkEnd w:id="812"/>
    </w:p>
    <w:p w14:paraId="1A267551" w14:textId="451CBBD6" w:rsidR="00890439" w:rsidRPr="00890439" w:rsidRDefault="00890439" w:rsidP="00890439">
      <w:pPr>
        <w:pStyle w:val="CERLEVEL4"/>
      </w:pPr>
      <w:r>
        <w:t xml:space="preserve">If the </w:t>
      </w:r>
      <w:r w:rsidR="00914EBD">
        <w:t>Market Operator is unable to calculate an Imbalance Settlement Price for an Imbalance Settlement Period, in accordance with section</w:t>
      </w:r>
      <w:r w:rsidR="00866373">
        <w:t>s</w:t>
      </w:r>
      <w:r w:rsidR="00914EBD">
        <w:t xml:space="preserve"> E.3.1 to E.3.7 of the Code by the time it is required to publish that price under paragraphs E.2.2.1 to E.2.2.3, then the Market Operator shall set and publish the Imbalance Settlement Price for that Imbalan</w:t>
      </w:r>
      <w:r w:rsidR="00866373">
        <w:t>c</w:t>
      </w:r>
      <w:r w:rsidR="00914EBD">
        <w:t>e</w:t>
      </w:r>
      <w:r w:rsidR="00576169">
        <w:tab/>
      </w:r>
      <w:r w:rsidR="00914EBD">
        <w:t xml:space="preserve"> Settlement Period equal to the Market Back Up Price as determined in accordance with section E.5.</w:t>
      </w:r>
    </w:p>
    <w:p w14:paraId="008D6ED8" w14:textId="77777777" w:rsidR="0057444A" w:rsidRPr="009D2D9E" w:rsidRDefault="0057444A" w:rsidP="0057444A">
      <w:pPr>
        <w:pStyle w:val="CERLEVEL2"/>
        <w:rPr>
          <w:lang w:val="en-IE"/>
        </w:rPr>
      </w:pPr>
      <w:bookmarkStart w:id="813" w:name="_Toc103071190"/>
      <w:bookmarkStart w:id="814" w:name="_Ref457235424"/>
      <w:r w:rsidRPr="009D2D9E">
        <w:rPr>
          <w:lang w:val="en-IE"/>
        </w:rPr>
        <w:t>Imbalance Price Calculation</w:t>
      </w:r>
      <w:bookmarkEnd w:id="813"/>
    </w:p>
    <w:p w14:paraId="008D6ED9" w14:textId="77777777" w:rsidR="0057444A" w:rsidRPr="009D2D9E" w:rsidRDefault="0057444A" w:rsidP="0057444A">
      <w:pPr>
        <w:pStyle w:val="CERLEVEL3"/>
        <w:rPr>
          <w:lang w:val="en-IE"/>
        </w:rPr>
      </w:pPr>
      <w:bookmarkStart w:id="815" w:name="_Ref465253753"/>
      <w:bookmarkStart w:id="816" w:name="_Toc103071191"/>
      <w:r w:rsidRPr="009D2D9E">
        <w:rPr>
          <w:lang w:val="en-IE"/>
        </w:rPr>
        <w:t>Determination of Accepted Bids and Offers</w:t>
      </w:r>
      <w:bookmarkEnd w:id="814"/>
      <w:bookmarkEnd w:id="815"/>
      <w:bookmarkEnd w:id="816"/>
    </w:p>
    <w:p w14:paraId="008D6EDA" w14:textId="77777777" w:rsidR="0057444A" w:rsidRPr="009D2D9E" w:rsidRDefault="0057444A" w:rsidP="00F67244">
      <w:pPr>
        <w:pStyle w:val="CERLEVEL4"/>
      </w:pPr>
      <w:r w:rsidRPr="009D2D9E">
        <w:t>For the purposes of this Chapter, and in respect of each Accepted Bid and Accepted Offer for each Imbalance Pricing Period</w:t>
      </w:r>
      <w:r w:rsidR="003E4895" w:rsidRPr="009D2D9E">
        <w:t>,</w:t>
      </w:r>
      <w:r w:rsidRPr="009D2D9E">
        <w:t xml:space="preserve"> φ, the Market Operator shall use the values for: </w:t>
      </w:r>
    </w:p>
    <w:p w14:paraId="008D6EDB" w14:textId="77777777" w:rsidR="0057444A" w:rsidRPr="009D2D9E" w:rsidRDefault="0057444A" w:rsidP="0057444A">
      <w:pPr>
        <w:pStyle w:val="CERLEVEL5"/>
        <w:rPr>
          <w:lang w:val="en-IE"/>
        </w:rPr>
      </w:pPr>
      <w:r w:rsidRPr="009D2D9E">
        <w:rPr>
          <w:lang w:val="en-IE"/>
        </w:rPr>
        <w:t>Accepted Bid Quantity (QAB</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w:t>
      </w:r>
    </w:p>
    <w:p w14:paraId="008D6EDC" w14:textId="77777777" w:rsidR="0057444A" w:rsidRPr="009D2D9E" w:rsidRDefault="0057444A" w:rsidP="0057444A">
      <w:pPr>
        <w:pStyle w:val="CERLEVEL5"/>
        <w:rPr>
          <w:lang w:val="en-IE"/>
        </w:rPr>
      </w:pPr>
      <w:r w:rsidRPr="009D2D9E">
        <w:rPr>
          <w:lang w:val="en-IE"/>
        </w:rPr>
        <w:t>Accepted Offer Quantity (QAO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F.6.2; and</w:t>
      </w:r>
    </w:p>
    <w:p w14:paraId="008D6EDD" w14:textId="77777777" w:rsidR="0057444A" w:rsidRPr="009D2D9E" w:rsidRDefault="0057444A" w:rsidP="0057444A">
      <w:pPr>
        <w:pStyle w:val="CERLEVEL5"/>
        <w:rPr>
          <w:lang w:val="en-IE"/>
        </w:rPr>
      </w:pPr>
      <w:r w:rsidRPr="009D2D9E">
        <w:rPr>
          <w:lang w:val="en-IE"/>
        </w:rPr>
        <w:t>Bid Offer Price (PBO</w:t>
      </w:r>
      <w:r w:rsidRPr="009D2D9E">
        <w:rPr>
          <w:vertAlign w:val="subscript"/>
          <w:lang w:val="en-IE"/>
        </w:rPr>
        <w:t>uoiφ</w:t>
      </w:r>
      <w:r w:rsidRPr="009D2D9E">
        <w:rPr>
          <w:lang w:val="en-IE"/>
        </w:rPr>
        <w:t>)</w:t>
      </w:r>
      <w:r w:rsidR="003E4895" w:rsidRPr="009D2D9E">
        <w:rPr>
          <w:lang w:val="en-IE"/>
        </w:rPr>
        <w:t>,</w:t>
      </w:r>
      <w:r w:rsidRPr="009D2D9E">
        <w:rPr>
          <w:lang w:val="en-IE"/>
        </w:rPr>
        <w:t xml:space="preserve"> as calculated under section F.6.3.</w:t>
      </w:r>
    </w:p>
    <w:p w14:paraId="008D6EDE"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an Accepted Offer Quantity (QAO</w:t>
      </w:r>
      <w:r w:rsidRPr="009D2D9E">
        <w:rPr>
          <w:vertAlign w:val="subscript"/>
        </w:rPr>
        <w:t>uoiφ</w:t>
      </w:r>
      <w:r w:rsidRPr="009D2D9E">
        <w:t>) and associated Bid Offer Price (PBO</w:t>
      </w:r>
      <w:r w:rsidRPr="009D2D9E">
        <w:rPr>
          <w:vertAlign w:val="subscript"/>
        </w:rPr>
        <w:t>uoiφ</w:t>
      </w:r>
      <w:r w:rsidRPr="009D2D9E">
        <w:t>) in respect of any Demand Control in that period in accordance with the detailed methodology set out in section</w:t>
      </w:r>
      <w:r w:rsidR="00045C22" w:rsidRPr="009D2D9E">
        <w:t xml:space="preserve"> </w:t>
      </w:r>
      <w:r w:rsidR="007A0596" w:rsidRPr="009D2D9E">
        <w:fldChar w:fldCharType="begin"/>
      </w:r>
      <w:r w:rsidR="00196C32" w:rsidRPr="009D2D9E">
        <w:instrText xml:space="preserve"> REF _Ref457235153 \r \h </w:instrText>
      </w:r>
      <w:r w:rsidR="007A0596" w:rsidRPr="009D2D9E">
        <w:fldChar w:fldCharType="separate"/>
      </w:r>
      <w:r w:rsidR="008C10E8">
        <w:t>E.4.4</w:t>
      </w:r>
      <w:r w:rsidR="007A0596" w:rsidRPr="009D2D9E">
        <w:fldChar w:fldCharType="end"/>
      </w:r>
      <w:r w:rsidRPr="009D2D9E">
        <w:t>.</w:t>
      </w:r>
    </w:p>
    <w:p w14:paraId="008D6EDF" w14:textId="77777777" w:rsidR="0057444A" w:rsidRPr="009D2D9E" w:rsidRDefault="0057444A" w:rsidP="0057444A">
      <w:pPr>
        <w:pStyle w:val="CERLEVEL3"/>
        <w:rPr>
          <w:lang w:val="en-IE"/>
        </w:rPr>
      </w:pPr>
      <w:bookmarkStart w:id="817" w:name="_Ref457235442"/>
      <w:bookmarkStart w:id="818" w:name="_Toc103071192"/>
      <w:bookmarkStart w:id="819" w:name="_Ref445667999"/>
      <w:r w:rsidRPr="009D2D9E">
        <w:rPr>
          <w:lang w:val="en-IE"/>
        </w:rPr>
        <w:t>Ranking of Accepted Bids and Offers</w:t>
      </w:r>
      <w:bookmarkEnd w:id="817"/>
      <w:bookmarkEnd w:id="818"/>
    </w:p>
    <w:p w14:paraId="008D6EE0" w14:textId="77777777" w:rsidR="0057444A" w:rsidRPr="009D2D9E" w:rsidRDefault="0057444A" w:rsidP="00F67244">
      <w:pPr>
        <w:pStyle w:val="CERLEVEL4"/>
      </w:pPr>
      <w:bookmarkStart w:id="820" w:name="_Ref446027644"/>
      <w:r w:rsidRPr="009D2D9E">
        <w:t>For each Imbalance Pricing Period</w:t>
      </w:r>
      <w:r w:rsidR="003E4895" w:rsidRPr="009D2D9E">
        <w:t>,</w:t>
      </w:r>
      <w:r w:rsidRPr="009D2D9E">
        <w:t xml:space="preserve"> φ, the Market Operator shall assign a rank (k) to each Accepted Bid (QAB</w:t>
      </w:r>
      <w:r w:rsidRPr="009D2D9E">
        <w:rPr>
          <w:vertAlign w:val="subscript"/>
        </w:rPr>
        <w:t>uoiφ</w:t>
      </w:r>
      <w:r w:rsidRPr="009D2D9E">
        <w:t>, PBO</w:t>
      </w:r>
      <w:r w:rsidRPr="009D2D9E">
        <w:rPr>
          <w:vertAlign w:val="subscript"/>
        </w:rPr>
        <w:t>uoiφ</w:t>
      </w:r>
      <w:r w:rsidRPr="009D2D9E">
        <w:t>) in ascending order of Bid Offer Price (PBO</w:t>
      </w:r>
      <w:r w:rsidRPr="009D2D9E">
        <w:rPr>
          <w:vertAlign w:val="subscript"/>
        </w:rPr>
        <w:t>uoiφ</w:t>
      </w:r>
      <w:r w:rsidRPr="009D2D9E">
        <w:t>) from k = 1 to M, where M is the total number of Accepted Bids.</w:t>
      </w:r>
      <w:bookmarkEnd w:id="819"/>
      <w:bookmarkEnd w:id="820"/>
    </w:p>
    <w:p w14:paraId="008D6EE1" w14:textId="77777777" w:rsidR="0057444A" w:rsidRPr="009D2D9E" w:rsidRDefault="0057444A" w:rsidP="00F67244">
      <w:pPr>
        <w:pStyle w:val="CERLEVEL4"/>
      </w:pPr>
      <w:r w:rsidRPr="009D2D9E">
        <w:t xml:space="preserve">When ranking Accepted Bids in accordance with paragraph </w:t>
      </w:r>
      <w:r w:rsidR="00DB3A46">
        <w:fldChar w:fldCharType="begin"/>
      </w:r>
      <w:r w:rsidR="00DB3A46">
        <w:instrText xml:space="preserve"> REF _Ref446027644 \r \h  \* MERGEFORMAT </w:instrText>
      </w:r>
      <w:r w:rsidR="00DB3A46">
        <w:fldChar w:fldCharType="separate"/>
      </w:r>
      <w:r w:rsidR="008C10E8">
        <w:t>E.3.2.1</w:t>
      </w:r>
      <w:r w:rsidR="00DB3A46">
        <w:fldChar w:fldCharType="end"/>
      </w:r>
      <w:r w:rsidRPr="009D2D9E">
        <w:t>, the Market Operator shall exclude each Accepted Bid (QAB</w:t>
      </w:r>
      <w:r w:rsidRPr="009D2D9E">
        <w:rPr>
          <w:vertAlign w:val="subscript"/>
        </w:rPr>
        <w:t>uoiφ</w:t>
      </w:r>
      <w:r w:rsidRPr="009D2D9E">
        <w:t>, PBO</w:t>
      </w:r>
      <w:r w:rsidRPr="009D2D9E">
        <w:rPr>
          <w:vertAlign w:val="subscript"/>
        </w:rPr>
        <w:t>uoiφ</w:t>
      </w:r>
      <w:r w:rsidRPr="009D2D9E">
        <w:t>) for which the absolute value of the Accepted Bid Quantity (QAB</w:t>
      </w:r>
      <w:r w:rsidRPr="009D2D9E">
        <w:rPr>
          <w:vertAlign w:val="subscript"/>
        </w:rPr>
        <w:t>uoiφ</w:t>
      </w:r>
      <w:r w:rsidRPr="009D2D9E">
        <w:t>) is less than the De Minimis Acceptance Threshold.</w:t>
      </w:r>
    </w:p>
    <w:p w14:paraId="008D6EE2" w14:textId="77777777" w:rsidR="0057444A" w:rsidRPr="009D2D9E" w:rsidRDefault="0057444A" w:rsidP="00F67244">
      <w:pPr>
        <w:pStyle w:val="CERLEVEL4"/>
      </w:pPr>
      <w:bookmarkStart w:id="821" w:name="_Ref445668030"/>
      <w:r w:rsidRPr="009D2D9E">
        <w:t>For each Imbalance Pricing Period</w:t>
      </w:r>
      <w:r w:rsidR="003E4895" w:rsidRPr="009D2D9E">
        <w:t>,</w:t>
      </w:r>
      <w:r w:rsidRPr="009D2D9E">
        <w:t xml:space="preserve"> φ, the Market Operator shall assign a rank (k) to each Accepted Offer (QAO</w:t>
      </w:r>
      <w:r w:rsidRPr="009D2D9E">
        <w:rPr>
          <w:vertAlign w:val="subscript"/>
        </w:rPr>
        <w:t>uoiφ</w:t>
      </w:r>
      <w:r w:rsidRPr="009D2D9E">
        <w:t>, PBO</w:t>
      </w:r>
      <w:r w:rsidRPr="009D2D9E">
        <w:rPr>
          <w:vertAlign w:val="subscript"/>
        </w:rPr>
        <w:t>uoi</w:t>
      </w:r>
      <w:r w:rsidRPr="0016431D">
        <w:rPr>
          <w:vertAlign w:val="subscript"/>
        </w:rPr>
        <w:t>φ</w:t>
      </w:r>
      <w:r w:rsidRPr="009D2D9E">
        <w:t>) in ascending order of Bid Offer Price (PBO</w:t>
      </w:r>
      <w:r w:rsidRPr="009D2D9E">
        <w:rPr>
          <w:vertAlign w:val="subscript"/>
        </w:rPr>
        <w:t>uoiφ</w:t>
      </w:r>
      <w:r w:rsidRPr="009D2D9E">
        <w:t>) from k = M+1 to N, where M is the total number of Accepted Bids and N is the total number of Accepted Bids and Accepted Offers.</w:t>
      </w:r>
      <w:bookmarkEnd w:id="821"/>
    </w:p>
    <w:p w14:paraId="008D6EE3" w14:textId="77777777" w:rsidR="0057444A" w:rsidRPr="009D2D9E" w:rsidRDefault="0057444A" w:rsidP="00F67244">
      <w:pPr>
        <w:pStyle w:val="CERLEVEL4"/>
      </w:pPr>
      <w:r w:rsidRPr="009D2D9E">
        <w:t xml:space="preserve">When ranking Accepted Offers in accordance with paragraph </w:t>
      </w:r>
      <w:r w:rsidR="00DB3A46">
        <w:fldChar w:fldCharType="begin"/>
      </w:r>
      <w:r w:rsidR="00DB3A46">
        <w:instrText xml:space="preserve"> REF _Ref445668030 \r \h  \* MERGEFORMAT </w:instrText>
      </w:r>
      <w:r w:rsidR="00DB3A46">
        <w:fldChar w:fldCharType="separate"/>
      </w:r>
      <w:r w:rsidR="008C10E8">
        <w:t>E.3.2.3</w:t>
      </w:r>
      <w:r w:rsidR="00DB3A46">
        <w:fldChar w:fldCharType="end"/>
      </w:r>
      <w:r w:rsidRPr="009D2D9E">
        <w:t>, the Market Operator shall exclude each Accepted Offer (QAO</w:t>
      </w:r>
      <w:r w:rsidRPr="009D2D9E">
        <w:rPr>
          <w:vertAlign w:val="subscript"/>
        </w:rPr>
        <w:t>uoiφ</w:t>
      </w:r>
      <w:r w:rsidRPr="009D2D9E">
        <w:t>, PBO</w:t>
      </w:r>
      <w:r w:rsidRPr="009D2D9E">
        <w:rPr>
          <w:vertAlign w:val="subscript"/>
        </w:rPr>
        <w:t>uoiφ</w:t>
      </w:r>
      <w:r w:rsidRPr="009D2D9E">
        <w:t>) for which the Accepted Offer Quantity (QAO</w:t>
      </w:r>
      <w:r w:rsidRPr="009D2D9E">
        <w:rPr>
          <w:vertAlign w:val="subscript"/>
        </w:rPr>
        <w:t>uoiφ</w:t>
      </w:r>
      <w:r w:rsidRPr="009D2D9E">
        <w:t>) is less than the De Minimis Acceptance Threshold.</w:t>
      </w:r>
    </w:p>
    <w:p w14:paraId="008D6EE4" w14:textId="77777777" w:rsidR="0057444A" w:rsidRPr="009D2D9E" w:rsidRDefault="0057444A" w:rsidP="00F67244">
      <w:pPr>
        <w:pStyle w:val="CERLEVEL4"/>
      </w:pPr>
      <w:r w:rsidRPr="009D2D9E">
        <w:t>Where two or more Bid Offer Prices (PBO</w:t>
      </w:r>
      <w:r w:rsidRPr="009D2D9E">
        <w:rPr>
          <w:vertAlign w:val="subscript"/>
        </w:rPr>
        <w:t>uoiφ</w:t>
      </w:r>
      <w:r w:rsidRPr="009D2D9E">
        <w:t>) have equal values, the Market Operator shall assign their rank using a systematic process of random selection.</w:t>
      </w:r>
    </w:p>
    <w:p w14:paraId="008D6EE5" w14:textId="77777777" w:rsidR="0057444A" w:rsidRPr="009D2D9E" w:rsidRDefault="0057444A" w:rsidP="00F67244">
      <w:pPr>
        <w:pStyle w:val="CERLEVEL4"/>
      </w:pPr>
      <w:r w:rsidRPr="009D2D9E">
        <w:t xml:space="preserve">Following the ranking of the Accepted Bids and Offers in accordance with the preceding paragraphs in this section </w:t>
      </w:r>
      <w:r w:rsidR="007A0596" w:rsidRPr="009D2D9E">
        <w:fldChar w:fldCharType="begin"/>
      </w:r>
      <w:r w:rsidRPr="009D2D9E">
        <w:instrText xml:space="preserve"> REF _Ref457235442 \r \h </w:instrText>
      </w:r>
      <w:r w:rsidR="007A0596" w:rsidRPr="009D2D9E">
        <w:fldChar w:fldCharType="separate"/>
      </w:r>
      <w:r w:rsidR="008C10E8">
        <w:t>E.3.2</w:t>
      </w:r>
      <w:r w:rsidR="007A0596" w:rsidRPr="009D2D9E">
        <w:fldChar w:fldCharType="end"/>
      </w:r>
      <w:r w:rsidRPr="009D2D9E">
        <w:t xml:space="preserve">, each rank, k, uniquely identifies each </w:t>
      </w:r>
      <w:r w:rsidR="00A85BA3" w:rsidRPr="009D2D9E">
        <w:t>Band</w:t>
      </w:r>
      <w:r w:rsidRPr="009D2D9E">
        <w:t>, i, and Bid Offer Acceptance, o, for a Generator Unit, u, such that, for the purpose of calculation of the Imbalance Price:</w:t>
      </w:r>
    </w:p>
    <w:p w14:paraId="008D6EE6" w14:textId="77777777" w:rsidR="0057444A" w:rsidRPr="009D2D9E" w:rsidRDefault="0057444A" w:rsidP="0057444A">
      <w:pPr>
        <w:pStyle w:val="CERLEVEL5"/>
        <w:rPr>
          <w:lang w:val="en-IE"/>
        </w:rPr>
      </w:pPr>
      <w:r w:rsidRPr="009D2D9E">
        <w:rPr>
          <w:lang w:val="en-IE"/>
        </w:rPr>
        <w:t>Accepted Bid (QAB</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Bid (QAB</w:t>
      </w:r>
      <w:r w:rsidRPr="009D2D9E">
        <w:rPr>
          <w:vertAlign w:val="subscript"/>
          <w:lang w:val="en-IE"/>
        </w:rPr>
        <w:t>ukφ</w:t>
      </w:r>
      <w:r w:rsidRPr="009D2D9E">
        <w:rPr>
          <w:lang w:val="en-IE"/>
        </w:rPr>
        <w:t>, PBO</w:t>
      </w:r>
      <w:r w:rsidRPr="009D2D9E">
        <w:rPr>
          <w:vertAlign w:val="subscript"/>
          <w:lang w:val="en-IE"/>
        </w:rPr>
        <w:t>ukφ</w:t>
      </w:r>
      <w:r w:rsidRPr="009D2D9E">
        <w:rPr>
          <w:lang w:val="en-IE"/>
        </w:rPr>
        <w:t>); and</w:t>
      </w:r>
    </w:p>
    <w:p w14:paraId="008D6EE7" w14:textId="77777777" w:rsidR="0057444A" w:rsidRPr="009D2D9E" w:rsidRDefault="0057444A" w:rsidP="007E745D">
      <w:pPr>
        <w:pStyle w:val="CERLEVEL5"/>
        <w:rPr>
          <w:lang w:val="en-IE"/>
        </w:rPr>
      </w:pPr>
      <w:r w:rsidRPr="009D2D9E">
        <w:rPr>
          <w:lang w:val="en-IE"/>
        </w:rPr>
        <w:t>Accepted Offer (QAO</w:t>
      </w:r>
      <w:r w:rsidRPr="009D2D9E">
        <w:rPr>
          <w:vertAlign w:val="subscript"/>
          <w:lang w:val="en-IE"/>
        </w:rPr>
        <w:t>uoiφ</w:t>
      </w:r>
      <w:r w:rsidRPr="009D2D9E">
        <w:rPr>
          <w:lang w:val="en-IE"/>
        </w:rPr>
        <w:t>, PBO</w:t>
      </w:r>
      <w:r w:rsidRPr="009D2D9E">
        <w:rPr>
          <w:vertAlign w:val="subscript"/>
          <w:lang w:val="en-IE"/>
        </w:rPr>
        <w:t>uoiφ</w:t>
      </w:r>
      <w:r w:rsidRPr="009D2D9E">
        <w:rPr>
          <w:lang w:val="en-IE"/>
        </w:rPr>
        <w:t>) = Accepted Offer (QAO</w:t>
      </w:r>
      <w:r w:rsidRPr="009D2D9E">
        <w:rPr>
          <w:vertAlign w:val="subscript"/>
          <w:lang w:val="en-IE"/>
        </w:rPr>
        <w:t>ukφ</w:t>
      </w:r>
      <w:r w:rsidRPr="009D2D9E">
        <w:rPr>
          <w:lang w:val="en-IE"/>
        </w:rPr>
        <w:t>, PBO</w:t>
      </w:r>
      <w:r w:rsidRPr="009D2D9E">
        <w:rPr>
          <w:vertAlign w:val="subscript"/>
          <w:lang w:val="en-IE"/>
        </w:rPr>
        <w:t>ukφ</w:t>
      </w:r>
      <w:r w:rsidRPr="009D2D9E">
        <w:rPr>
          <w:lang w:val="en-IE"/>
        </w:rPr>
        <w:t xml:space="preserve">). </w:t>
      </w:r>
    </w:p>
    <w:p w14:paraId="008D6EE8" w14:textId="77777777" w:rsidR="0057444A" w:rsidRPr="009D2D9E" w:rsidRDefault="0057444A" w:rsidP="00C11D39">
      <w:pPr>
        <w:pStyle w:val="CERLEVEL3"/>
        <w:rPr>
          <w:lang w:val="en-IE"/>
        </w:rPr>
      </w:pPr>
      <w:bookmarkStart w:id="822" w:name="_Ref457235461"/>
      <w:bookmarkStart w:id="823" w:name="_Toc103071193"/>
      <w:r w:rsidRPr="009D2D9E">
        <w:rPr>
          <w:lang w:val="en-IE"/>
        </w:rPr>
        <w:t>Flagging of Accepted Bids and Offers</w:t>
      </w:r>
      <w:bookmarkEnd w:id="822"/>
      <w:bookmarkEnd w:id="823"/>
    </w:p>
    <w:p w14:paraId="008D6EE9" w14:textId="77777777" w:rsidR="0057444A" w:rsidRPr="009D2D9E" w:rsidDel="007E63BF" w:rsidRDefault="0057444A" w:rsidP="00F67244">
      <w:pPr>
        <w:pStyle w:val="CERLEVEL4"/>
      </w:pPr>
      <w:r w:rsidRPr="009D2D9E">
        <w:t>For each Imbalance Pricing Period</w:t>
      </w:r>
      <w:r w:rsidR="003E4895" w:rsidRPr="009D2D9E">
        <w:t>,</w:t>
      </w:r>
      <w:r w:rsidRPr="009D2D9E">
        <w:t xml:space="preserve"> φ, the </w:t>
      </w:r>
      <w:r w:rsidR="00196C32" w:rsidRPr="009D2D9E">
        <w:t xml:space="preserve">System </w:t>
      </w:r>
      <w:r w:rsidRPr="009D2D9E">
        <w:t>Operator</w:t>
      </w:r>
      <w:r w:rsidR="00196C32" w:rsidRPr="009D2D9E">
        <w:t>s</w:t>
      </w:r>
      <w:r w:rsidRPr="009D2D9E">
        <w:t xml:space="preserve"> shall </w:t>
      </w:r>
      <w:r w:rsidR="00CD0D94" w:rsidRPr="009D2D9E">
        <w:t>determine System Operator Flags (FSO</w:t>
      </w:r>
      <w:r w:rsidR="00CD0D94" w:rsidRPr="009D2D9E">
        <w:rPr>
          <w:vertAlign w:val="subscript"/>
        </w:rPr>
        <w:t>uφ</w:t>
      </w:r>
      <w:r w:rsidR="00CD0D94" w:rsidRPr="009D2D9E">
        <w:t>) and Non-Marginal Flags (FNM</w:t>
      </w:r>
      <w:r w:rsidR="00CD0D94" w:rsidRPr="009D2D9E">
        <w:rPr>
          <w:vertAlign w:val="subscript"/>
        </w:rPr>
        <w:t>uφ</w:t>
      </w:r>
      <w:r w:rsidR="00CD0D94" w:rsidRPr="009D2D9E">
        <w:t xml:space="preserve">) for </w:t>
      </w:r>
      <w:r w:rsidR="00662477" w:rsidRPr="009D2D9E">
        <w:t>each</w:t>
      </w:r>
      <w:r w:rsidR="00CD0D94" w:rsidRPr="009D2D9E">
        <w:t xml:space="preserve"> Generator Unit</w:t>
      </w:r>
      <w:r w:rsidR="003E4895" w:rsidRPr="009D2D9E">
        <w:t>,</w:t>
      </w:r>
      <w:r w:rsidR="00CD0D94" w:rsidRPr="009D2D9E">
        <w:t xml:space="preserve"> u</w:t>
      </w:r>
      <w:r w:rsidR="003E4895" w:rsidRPr="009D2D9E">
        <w:t>,</w:t>
      </w:r>
      <w:r w:rsidR="00CD0D94" w:rsidRPr="009D2D9E">
        <w:t xml:space="preserve"> in respect of that Imbalance Pricing Period</w:t>
      </w:r>
      <w:r w:rsidR="003E4895" w:rsidRPr="009D2D9E">
        <w:t>,</w:t>
      </w:r>
      <w:r w:rsidR="00CD0D94" w:rsidRPr="009D2D9E">
        <w:t xml:space="preserve"> φ</w:t>
      </w:r>
      <w:r w:rsidR="003E4895" w:rsidRPr="009D2D9E">
        <w:t>,</w:t>
      </w:r>
      <w:r w:rsidR="00CD0D94" w:rsidRPr="009D2D9E" w:rsidDel="00CD0D94">
        <w:t xml:space="preserve"> </w:t>
      </w:r>
      <w:r w:rsidRPr="009D2D9E" w:rsidDel="007E63BF">
        <w:t>in</w:t>
      </w:r>
      <w:r w:rsidR="00AE2778" w:rsidRPr="009D2D9E">
        <w:t xml:space="preserve"> accordance with</w:t>
      </w:r>
      <w:r w:rsidRPr="009D2D9E" w:rsidDel="007E63BF">
        <w:t xml:space="preserve"> </w:t>
      </w:r>
      <w:r w:rsidRPr="009D2D9E">
        <w:t>paragraph</w:t>
      </w:r>
      <w:r w:rsidR="008E38D9" w:rsidRPr="009D2D9E">
        <w:t>s</w:t>
      </w:r>
      <w:r w:rsidRPr="009D2D9E" w:rsidDel="007E63BF">
        <w:t xml:space="preserve"> 1</w:t>
      </w:r>
      <w:r w:rsidR="008E38D9" w:rsidRPr="009D2D9E">
        <w:t>-</w:t>
      </w:r>
      <w:r w:rsidR="00FA4EFF" w:rsidRPr="009D2D9E">
        <w:t>5</w:t>
      </w:r>
      <w:r w:rsidRPr="009D2D9E" w:rsidDel="007E63BF">
        <w:t xml:space="preserve"> of Appendix N</w:t>
      </w:r>
      <w:r w:rsidRPr="009D2D9E">
        <w:t xml:space="preserve"> “Flagging and Tagging”</w:t>
      </w:r>
      <w:r w:rsidRPr="009D2D9E" w:rsidDel="007E63BF">
        <w:t>.</w:t>
      </w:r>
    </w:p>
    <w:p w14:paraId="008D6EEA" w14:textId="77777777" w:rsidR="007D78F6" w:rsidRPr="009D2D9E" w:rsidRDefault="008E38D9" w:rsidP="00F67244">
      <w:pPr>
        <w:pStyle w:val="CERLEVEL4"/>
      </w:pPr>
      <w:bookmarkStart w:id="824" w:name="_Ref476923876"/>
      <w:r w:rsidRPr="009D2D9E">
        <w:t>For each Imbalance Pricing Period</w:t>
      </w:r>
      <w:r w:rsidR="003E4895" w:rsidRPr="009D2D9E">
        <w:t>,</w:t>
      </w:r>
      <w:r w:rsidRPr="009D2D9E">
        <w:t xml:space="preserve"> φ, the System Operator</w:t>
      </w:r>
      <w:r w:rsidR="009A0591" w:rsidRPr="009D2D9E">
        <w:t>s</w:t>
      </w:r>
      <w:r w:rsidRPr="009D2D9E">
        <w:t xml:space="preserve"> shall submit the System Operator Flag (FSO</w:t>
      </w:r>
      <w:r w:rsidRPr="009D2D9E">
        <w:rPr>
          <w:vertAlign w:val="subscript"/>
        </w:rPr>
        <w:t>uφ</w:t>
      </w:r>
      <w:r w:rsidRPr="009D2D9E">
        <w:t xml:space="preserve">) </w:t>
      </w:r>
      <w:r w:rsidR="00224A50" w:rsidRPr="009D2D9E">
        <w:t>and Non-Marginal Flag (FNM</w:t>
      </w:r>
      <w:r w:rsidR="00224A50" w:rsidRPr="009D2D9E">
        <w:rPr>
          <w:vertAlign w:val="subscript"/>
        </w:rPr>
        <w:t>uφ</w:t>
      </w:r>
      <w:r w:rsidR="00224A50" w:rsidRPr="009D2D9E">
        <w:t xml:space="preserve">) </w:t>
      </w:r>
      <w:r w:rsidRPr="009D2D9E">
        <w:t>for all Generator Unit</w:t>
      </w:r>
      <w:r w:rsidR="00224A50" w:rsidRPr="009D2D9E">
        <w:t>s</w:t>
      </w:r>
      <w:r w:rsidR="003E4895" w:rsidRPr="009D2D9E">
        <w:t>,</w:t>
      </w:r>
      <w:r w:rsidR="00224A50" w:rsidRPr="009D2D9E">
        <w:t xml:space="preserve"> u</w:t>
      </w:r>
      <w:r w:rsidR="003E4895" w:rsidRPr="009D2D9E">
        <w:t>,</w:t>
      </w:r>
      <w:r w:rsidRPr="009D2D9E">
        <w:t xml:space="preserve"> for that Imbalance Pricing Period to the Market Operator in accordance with Appendix K “Other Market Data Transactions”.</w:t>
      </w:r>
      <w:bookmarkEnd w:id="824"/>
      <w:r w:rsidR="00224A50" w:rsidRPr="009D2D9E">
        <w:t xml:space="preserve"> </w:t>
      </w:r>
    </w:p>
    <w:p w14:paraId="008D6EEB" w14:textId="77777777" w:rsidR="007D78F6" w:rsidRPr="009D2D9E" w:rsidRDefault="007D78F6" w:rsidP="00F67244">
      <w:pPr>
        <w:pStyle w:val="CERLEVEL4"/>
      </w:pPr>
      <w:r w:rsidRPr="009D2D9E">
        <w:t>For each Imbalance Pricing Period</w:t>
      </w:r>
      <w:r w:rsidR="003E4895" w:rsidRPr="009D2D9E">
        <w:t>,</w:t>
      </w:r>
      <w:r w:rsidRPr="009D2D9E">
        <w:t xml:space="preserve"> φ, the Market Operator shall set the System Operator Flag (FSO</w:t>
      </w:r>
      <w:r w:rsidRPr="009D2D9E">
        <w:rPr>
          <w:vertAlign w:val="subscript"/>
        </w:rPr>
        <w:t>ukφ</w:t>
      </w:r>
      <w:r w:rsidRPr="009D2D9E">
        <w:t xml:space="preserve">) for each </w:t>
      </w:r>
      <w:r w:rsidR="00A1191C" w:rsidRPr="009D2D9E">
        <w:t xml:space="preserve">rank, k, for a </w:t>
      </w:r>
      <w:r w:rsidRPr="009D2D9E">
        <w:t>Generator Unit</w:t>
      </w:r>
      <w:r w:rsidR="003E4895" w:rsidRPr="009D2D9E">
        <w:t>,</w:t>
      </w:r>
      <w:r w:rsidRPr="009D2D9E">
        <w:t xml:space="preserve"> u</w:t>
      </w:r>
      <w:r w:rsidR="003E4895" w:rsidRPr="009D2D9E">
        <w:t>,</w:t>
      </w:r>
      <w:r w:rsidRPr="009D2D9E">
        <w:t xml:space="preserve"> equal to the value of the System Operator Flag (FSO</w:t>
      </w:r>
      <w:r w:rsidRPr="009D2D9E">
        <w:rPr>
          <w:vertAlign w:val="subscript"/>
        </w:rPr>
        <w:t>uφ</w:t>
      </w:r>
      <w:r w:rsidRPr="009D2D9E">
        <w:t>) for that Generator Unit</w:t>
      </w:r>
      <w:r w:rsidR="00150FF6" w:rsidRPr="009D2D9E">
        <w:t>,</w:t>
      </w:r>
      <w:r w:rsidRPr="009D2D9E">
        <w:t xml:space="preserve"> u</w:t>
      </w:r>
      <w:r w:rsidR="00150FF6" w:rsidRPr="009D2D9E">
        <w:t>,</w:t>
      </w:r>
      <w:r w:rsidR="005E5F4F" w:rsidRPr="009D2D9E">
        <w:t xml:space="preserve"> in respect of that Imbalance Pricing Period</w:t>
      </w:r>
      <w:r w:rsidR="003E4895" w:rsidRPr="009D2D9E">
        <w:t>,</w:t>
      </w:r>
      <w:r w:rsidR="005E5F4F" w:rsidRPr="009D2D9E">
        <w:t xml:space="preserve"> φ</w:t>
      </w:r>
      <w:r w:rsidR="00DA6E6D" w:rsidRPr="009D2D9E">
        <w:t>.</w:t>
      </w:r>
    </w:p>
    <w:p w14:paraId="008D6EEC" w14:textId="77777777" w:rsidR="007D78F6"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zero</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the Market Operator shall set the Non-Marginal Flag (FNM</w:t>
      </w:r>
      <w:r w:rsidRPr="009D2D9E">
        <w:rPr>
          <w:vertAlign w:val="subscript"/>
        </w:rPr>
        <w:t>ukφ</w:t>
      </w:r>
      <w:r w:rsidRPr="009D2D9E">
        <w:t xml:space="preserve">) for each </w:t>
      </w:r>
      <w:r w:rsidR="00AE2778" w:rsidRPr="009D2D9E">
        <w:t>rank</w:t>
      </w:r>
      <w:r w:rsidR="003E4895" w:rsidRPr="009D2D9E">
        <w:t>,</w:t>
      </w:r>
      <w:r w:rsidR="00AE2778" w:rsidRPr="009D2D9E">
        <w:t xml:space="preserve"> </w:t>
      </w:r>
      <w:r w:rsidR="00E0123C" w:rsidRPr="009D2D9E">
        <w:t>k</w:t>
      </w:r>
      <w:r w:rsidR="003E4895" w:rsidRPr="009D2D9E">
        <w:t>,</w:t>
      </w:r>
      <w:r w:rsidRPr="009D2D9E">
        <w:t xml:space="preserve"> </w:t>
      </w:r>
      <w:r w:rsidR="00A90306" w:rsidRPr="009D2D9E">
        <w:t>for that Generator Unit</w:t>
      </w:r>
      <w:r w:rsidR="003E4895" w:rsidRPr="009D2D9E">
        <w:t>,</w:t>
      </w:r>
      <w:r w:rsidR="00A90306" w:rsidRPr="009D2D9E">
        <w:t xml:space="preserve"> u</w:t>
      </w:r>
      <w:r w:rsidR="003E4895" w:rsidRPr="009D2D9E">
        <w:t>,</w:t>
      </w:r>
      <w:r w:rsidR="00A90306" w:rsidRPr="009D2D9E">
        <w:t xml:space="preserve"> </w:t>
      </w:r>
      <w:r w:rsidRPr="009D2D9E">
        <w:t xml:space="preserve">equal to </w:t>
      </w:r>
      <w:r w:rsidR="00A1191C" w:rsidRPr="009D2D9E">
        <w:t>zero</w:t>
      </w:r>
      <w:r w:rsidR="00DA6E6D" w:rsidRPr="009D2D9E">
        <w:t>.</w:t>
      </w:r>
    </w:p>
    <w:p w14:paraId="008D6EED" w14:textId="77777777" w:rsidR="00DA6E6D" w:rsidRPr="009D2D9E" w:rsidRDefault="007D78F6" w:rsidP="00F67244">
      <w:pPr>
        <w:pStyle w:val="CERLEVEL4"/>
      </w:pPr>
      <w:r w:rsidRPr="009D2D9E">
        <w:t>For each Imbalance Pricing Period</w:t>
      </w:r>
      <w:r w:rsidR="003E4895" w:rsidRPr="009D2D9E">
        <w:t>,</w:t>
      </w:r>
      <w:r w:rsidRPr="009D2D9E">
        <w:t xml:space="preserve"> φ, where the value of the Non-Marginal Flag (FNM</w:t>
      </w:r>
      <w:r w:rsidRPr="009D2D9E">
        <w:rPr>
          <w:vertAlign w:val="subscript"/>
        </w:rPr>
        <w:t>uφ</w:t>
      </w:r>
      <w:r w:rsidRPr="009D2D9E">
        <w:t>) equals one</w:t>
      </w:r>
      <w:r w:rsidR="00A90306" w:rsidRPr="009D2D9E">
        <w:t xml:space="preserve"> for a Generator Unit</w:t>
      </w:r>
      <w:r w:rsidR="003E4895" w:rsidRPr="009D2D9E">
        <w:t>,</w:t>
      </w:r>
      <w:r w:rsidR="00A90306" w:rsidRPr="009D2D9E">
        <w:t xml:space="preserve"> u</w:t>
      </w:r>
      <w:r w:rsidRPr="009D2D9E">
        <w:t xml:space="preserve">, </w:t>
      </w:r>
      <w:r w:rsidR="00321232" w:rsidRPr="009D2D9E">
        <w:t>in respect of that Imbalance Pricing Period, φ,</w:t>
      </w:r>
      <w:r w:rsidR="005D5866" w:rsidRPr="009D2D9E">
        <w:t xml:space="preserve"> </w:t>
      </w:r>
      <w:r w:rsidRPr="009D2D9E">
        <w:t xml:space="preserve">the Market Operator shall </w:t>
      </w:r>
      <w:r w:rsidR="005E5F4F" w:rsidRPr="009D2D9E">
        <w:t>set the Non-Marginal Flag (FNM</w:t>
      </w:r>
      <w:r w:rsidR="005E5F4F" w:rsidRPr="009D2D9E">
        <w:rPr>
          <w:vertAlign w:val="subscript"/>
        </w:rPr>
        <w:t>ukφ</w:t>
      </w:r>
      <w:r w:rsidR="005E5F4F" w:rsidRPr="009D2D9E">
        <w:t xml:space="preserve">) </w:t>
      </w:r>
      <w:r w:rsidR="00DA6E6D" w:rsidRPr="009D2D9E">
        <w:t xml:space="preserve">for each </w:t>
      </w:r>
      <w:r w:rsidR="00AE2778" w:rsidRPr="009D2D9E">
        <w:t>rank</w:t>
      </w:r>
      <w:r w:rsidR="003E4895" w:rsidRPr="009D2D9E">
        <w:t>,</w:t>
      </w:r>
      <w:r w:rsidR="00AE2778" w:rsidRPr="009D2D9E">
        <w:t xml:space="preserve"> k</w:t>
      </w:r>
      <w:r w:rsidR="003E4895" w:rsidRPr="009D2D9E">
        <w:t>,</w:t>
      </w:r>
      <w:r w:rsidR="00150FF6" w:rsidRPr="009D2D9E">
        <w:t xml:space="preserve"> corresponding to the final Bid Offer Acceptance, o, </w:t>
      </w:r>
      <w:r w:rsidR="00A90306" w:rsidRPr="009D2D9E">
        <w:t>for that Generator Unit</w:t>
      </w:r>
      <w:r w:rsidR="003E4895" w:rsidRPr="009D2D9E">
        <w:t>,</w:t>
      </w:r>
      <w:r w:rsidR="00A90306" w:rsidRPr="009D2D9E">
        <w:t xml:space="preserve"> u</w:t>
      </w:r>
      <w:r w:rsidR="003E4895" w:rsidRPr="009D2D9E">
        <w:t>,</w:t>
      </w:r>
      <w:r w:rsidR="003F177E" w:rsidRPr="009D2D9E">
        <w:t xml:space="preserve"> equal to one. Otherwise, the Market Operator shall set the Non-Marginal Flag </w:t>
      </w:r>
      <w:r w:rsidR="00687CF6" w:rsidRPr="009D2D9E">
        <w:t>(FNM</w:t>
      </w:r>
      <w:r w:rsidR="00687CF6" w:rsidRPr="009D2D9E">
        <w:rPr>
          <w:vertAlign w:val="subscript"/>
        </w:rPr>
        <w:t>ukφ</w:t>
      </w:r>
      <w:r w:rsidR="00687CF6" w:rsidRPr="009D2D9E">
        <w:t xml:space="preserve">) for each rank, k, for that Generator Unit, u, equal to </w:t>
      </w:r>
      <w:r w:rsidR="005D5866" w:rsidRPr="009D2D9E">
        <w:t>zero</w:t>
      </w:r>
      <w:r w:rsidR="00687CF6" w:rsidRPr="009D2D9E">
        <w:t>.</w:t>
      </w:r>
    </w:p>
    <w:p w14:paraId="008D6EEE"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set the Imbalance Price Flag (FIP</w:t>
      </w:r>
      <w:r w:rsidRPr="009D2D9E">
        <w:rPr>
          <w:vertAlign w:val="subscript"/>
        </w:rPr>
        <w:t>ukφ</w:t>
      </w:r>
      <w:r w:rsidRPr="009D2D9E">
        <w:t>)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08D6EEF" w14:textId="77777777" w:rsidR="0057444A" w:rsidRPr="009D2D9E" w:rsidRDefault="0057444A" w:rsidP="0057444A">
      <w:pPr>
        <w:pStyle w:val="CERBODY"/>
        <w:rPr>
          <w:lang w:val="en-IE"/>
        </w:rPr>
      </w:pPr>
    </w:p>
    <w:p w14:paraId="008D6EF0"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FNM</m:t>
              </m:r>
            </m:e>
            <m:sub>
              <m:r>
                <w:rPr>
                  <w:rFonts w:ascii="Cambria Math" w:hAnsi="Cambria Math"/>
                  <w:lang w:val="en-IE"/>
                </w:rPr>
                <m:t>ukφ</m:t>
              </m:r>
            </m:sub>
          </m:sSub>
          <m:r>
            <w:rPr>
              <w:rFonts w:ascii="Cambria Math" w:hAnsi="Cambria Math"/>
              <w:lang w:val="en-IE"/>
            </w:rPr>
            <m:t xml:space="preserve"> </m:t>
          </m:r>
        </m:oMath>
      </m:oMathPara>
    </w:p>
    <w:p w14:paraId="008D6EF1" w14:textId="77777777" w:rsidR="0057444A" w:rsidRPr="009D2D9E" w:rsidRDefault="0057444A" w:rsidP="0057444A">
      <w:pPr>
        <w:pStyle w:val="CERBODY"/>
        <w:rPr>
          <w:lang w:val="en-IE"/>
        </w:rPr>
      </w:pPr>
    </w:p>
    <w:p w14:paraId="008D6EF2" w14:textId="77777777" w:rsidR="0057444A" w:rsidRPr="009D2D9E" w:rsidRDefault="0057444A" w:rsidP="00F67244">
      <w:pPr>
        <w:pStyle w:val="CERLEVEL4"/>
        <w:numPr>
          <w:ilvl w:val="0"/>
          <w:numId w:val="0"/>
        </w:numPr>
        <w:ind w:left="992"/>
      </w:pPr>
      <w:r w:rsidRPr="009D2D9E">
        <w:t>where:</w:t>
      </w:r>
    </w:p>
    <w:p w14:paraId="008D6EF3" w14:textId="77777777" w:rsidR="0057444A" w:rsidRPr="009D2D9E" w:rsidRDefault="0057444A" w:rsidP="0057444A">
      <w:pPr>
        <w:pStyle w:val="CERLEVEL5"/>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008D6EF4" w14:textId="77777777" w:rsidR="0057444A" w:rsidRPr="009D2D9E" w:rsidRDefault="0057444A" w:rsidP="0057444A">
      <w:pPr>
        <w:pStyle w:val="CERLEVEL5"/>
        <w:rPr>
          <w:rFonts w:ascii="Cambria Math" w:hAnsi="Cambria Math"/>
          <w:lang w:val="en-IE"/>
          <w:oMath/>
        </w:rPr>
      </w:pPr>
      <w:r w:rsidRPr="009D2D9E">
        <w:rPr>
          <w:lang w:val="en-IE"/>
        </w:rPr>
        <w:t>FNM</w:t>
      </w:r>
      <w:r w:rsidRPr="009D2D9E">
        <w:rPr>
          <w:vertAlign w:val="subscript"/>
          <w:lang w:val="en-IE"/>
        </w:rPr>
        <w:t>ukφ</w:t>
      </w:r>
      <w:r w:rsidRPr="009D2D9E">
        <w:rPr>
          <w:lang w:val="en-IE"/>
        </w:rPr>
        <w:t xml:space="preserve"> is the Non-Marginal Flag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008D6EF5" w14:textId="77777777" w:rsidR="0057444A" w:rsidRPr="009D2D9E" w:rsidRDefault="0057444A" w:rsidP="0057444A">
      <w:pPr>
        <w:pStyle w:val="CERLEVEL3"/>
        <w:rPr>
          <w:lang w:val="en-IE"/>
        </w:rPr>
      </w:pPr>
      <w:bookmarkStart w:id="825" w:name="_Ref457235495"/>
      <w:bookmarkStart w:id="826" w:name="_Toc103071194"/>
      <w:r w:rsidRPr="009D2D9E">
        <w:rPr>
          <w:lang w:val="en-IE"/>
        </w:rPr>
        <w:t>Determination of the Marginal Energy Action</w:t>
      </w:r>
      <w:bookmarkEnd w:id="825"/>
      <w:r w:rsidR="00426225">
        <w:rPr>
          <w:lang w:val="en-IE"/>
        </w:rPr>
        <w:t xml:space="preserve"> Price</w:t>
      </w:r>
      <w:bookmarkEnd w:id="826"/>
    </w:p>
    <w:p w14:paraId="008D6EF6"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Net Imbalance Volume Quantity (QNIV</w:t>
      </w:r>
      <w:r w:rsidRPr="009D2D9E">
        <w:rPr>
          <w:vertAlign w:val="subscript"/>
        </w:rPr>
        <w:t>φ</w:t>
      </w:r>
      <w:r w:rsidRPr="009D2D9E">
        <w:t>) as follows:</w:t>
      </w:r>
    </w:p>
    <w:p w14:paraId="008D6EF7" w14:textId="77777777" w:rsidR="0057444A" w:rsidRPr="009D2D9E" w:rsidRDefault="0057444A" w:rsidP="0057444A">
      <w:pPr>
        <w:pStyle w:val="CERBODY"/>
        <w:rPr>
          <w:lang w:val="en-IE"/>
        </w:rPr>
      </w:pPr>
    </w:p>
    <w:p w14:paraId="008D6EF8"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e>
          </m:nary>
        </m:oMath>
      </m:oMathPara>
    </w:p>
    <w:p w14:paraId="008D6EF9" w14:textId="77777777" w:rsidR="0057444A" w:rsidRPr="009D2D9E" w:rsidRDefault="0057444A" w:rsidP="0057444A">
      <w:pPr>
        <w:pStyle w:val="CERBODY"/>
        <w:rPr>
          <w:lang w:val="en-IE"/>
        </w:rPr>
      </w:pPr>
    </w:p>
    <w:p w14:paraId="008D6EFA" w14:textId="77777777" w:rsidR="0057444A" w:rsidRPr="009D2D9E" w:rsidRDefault="0057444A" w:rsidP="00F67244">
      <w:pPr>
        <w:pStyle w:val="CERLEVEL4"/>
        <w:numPr>
          <w:ilvl w:val="0"/>
          <w:numId w:val="0"/>
        </w:numPr>
        <w:ind w:left="992"/>
      </w:pPr>
      <w:r w:rsidRPr="009D2D9E">
        <w:t xml:space="preserve">where: </w:t>
      </w:r>
    </w:p>
    <w:p w14:paraId="008D6EFB" w14:textId="77777777" w:rsidR="0057444A" w:rsidRPr="009D2D9E" w:rsidRDefault="00000000" w:rsidP="0057444A">
      <w:pPr>
        <w:pStyle w:val="CERLEVEL5"/>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m:rPr>
                <m:sty m:val="p"/>
              </m:rPr>
              <w:rPr>
                <w:rFonts w:ascii="Cambria Math" w:hAnsi="Cambria Math"/>
                <w:lang w:val="en-IE"/>
              </w:rPr>
              <m:t xml:space="preserve"> </m:t>
            </m:r>
          </m:e>
        </m:nary>
      </m:oMath>
      <w:r w:rsidR="0057444A" w:rsidRPr="009D2D9E">
        <w:rPr>
          <w:rFonts w:eastAsia="Segoe UI Symbol"/>
          <w:vertAlign w:val="subscript"/>
          <w:lang w:val="en-IE"/>
        </w:rPr>
        <w:t xml:space="preserve"> </w:t>
      </w:r>
      <w:r w:rsidR="0057444A" w:rsidRPr="009D2D9E">
        <w:rPr>
          <w:rFonts w:eastAsia="Segoe UI Symbol"/>
          <w:lang w:val="en-IE"/>
        </w:rPr>
        <w:t>is the sum of values over all ranks</w:t>
      </w:r>
      <w:r w:rsidR="003E4895" w:rsidRPr="009D2D9E">
        <w:rPr>
          <w:rFonts w:eastAsia="Segoe UI Symbol"/>
          <w:lang w:val="en-IE"/>
        </w:rPr>
        <w:t>,</w:t>
      </w:r>
      <w:r w:rsidR="0057444A" w:rsidRPr="009D2D9E">
        <w:rPr>
          <w:rFonts w:eastAsia="Segoe UI Symbol"/>
          <w:lang w:val="en-IE"/>
        </w:rPr>
        <w:t xml:space="preserve"> k;</w:t>
      </w:r>
    </w:p>
    <w:p w14:paraId="008D6EFC" w14:textId="77777777" w:rsidR="0057444A" w:rsidRPr="009D2D9E" w:rsidRDefault="0057444A" w:rsidP="0057444A">
      <w:pPr>
        <w:pStyle w:val="CERLEVEL5"/>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and</w:t>
      </w:r>
    </w:p>
    <w:p w14:paraId="008D6EFD" w14:textId="77777777" w:rsidR="0057444A" w:rsidRPr="009D2D9E" w:rsidRDefault="0057444A" w:rsidP="0057444A">
      <w:pPr>
        <w:pStyle w:val="CERLEVEL5"/>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08D6EFE" w14:textId="77777777" w:rsidR="0090284D" w:rsidRPr="009D2D9E" w:rsidRDefault="0057444A" w:rsidP="0090284D">
      <w:pPr>
        <w:pStyle w:val="CERLEVEL4"/>
      </w:pPr>
      <w:r w:rsidRPr="009D2D9E">
        <w:t>For each Imbalance Pricing Period</w:t>
      </w:r>
      <w:r w:rsidR="003E4895" w:rsidRPr="009D2D9E">
        <w:t>,</w:t>
      </w:r>
      <w:r w:rsidRPr="009D2D9E">
        <w:t xml:space="preserve"> φ, the Market Operator shall calculate the Marginal Energy Action </w:t>
      </w:r>
      <w:r w:rsidR="00426225">
        <w:t xml:space="preserve">Price </w:t>
      </w:r>
      <w:r w:rsidRPr="009D2D9E">
        <w:t>(PMEA</w:t>
      </w:r>
      <w:r w:rsidRPr="009D2D9E">
        <w:rPr>
          <w:vertAlign w:val="subscript"/>
        </w:rPr>
        <w:t>φ</w:t>
      </w:r>
      <w:r w:rsidRPr="009D2D9E">
        <w:t>) as follows:</w:t>
      </w:r>
    </w:p>
    <w:p w14:paraId="008D6EFF" w14:textId="77777777" w:rsidR="0090284D" w:rsidRPr="009D2D9E" w:rsidRDefault="0090284D" w:rsidP="0090284D">
      <w:pPr>
        <w:pStyle w:val="CERBODY"/>
        <w:rPr>
          <w:lang w:val="en-IE"/>
        </w:rPr>
      </w:pPr>
    </w:p>
    <w:p w14:paraId="008D6F00" w14:textId="6CCE019A" w:rsidR="0090284D" w:rsidRPr="00867D60" w:rsidRDefault="0090284D" w:rsidP="0090284D">
      <w:pPr>
        <w:pStyle w:val="CERBODY"/>
        <w:overflowPunct w:val="0"/>
        <w:autoSpaceDE w:val="0"/>
        <w:autoSpaceDN w:val="0"/>
        <w:adjustRightInd w:val="0"/>
        <w:spacing w:line="276" w:lineRule="auto"/>
        <w:ind w:firstLine="0"/>
        <w:textAlignment w:val="baseline"/>
        <w:rPr>
          <w:rFonts w:ascii="Cambria Math" w:eastAsiaTheme="minorHAnsi" w:hAnsi="Cambria Math"/>
          <w:i/>
          <w:lang w:val="en-IE" w:eastAsia="en-US"/>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=PCAP; or</m:t>
          </m:r>
        </m:oMath>
      </m:oMathPara>
    </w:p>
    <w:p w14:paraId="008D6F01" w14:textId="283073A3" w:rsidR="0090284D" w:rsidRPr="005B337D"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=1</m:t>
              </m:r>
            </m:e>
          </m:d>
          <m:r>
            <w:rPr>
              <w:rFonts w:ascii="Cambria Math" w:hAnsi="Cambria Math"/>
              <w:lang w:val="en-IE"/>
            </w:rPr>
            <m:t>; or</m:t>
          </m:r>
        </m:oMath>
      </m:oMathPara>
    </w:p>
    <w:p w14:paraId="008D6F02" w14:textId="14176566" w:rsidR="0090284D" w:rsidRPr="00AB7841" w:rsidRDefault="0090284D" w:rsidP="0090284D">
      <w:pPr>
        <w:pStyle w:val="CERBODY"/>
        <w:ind w:firstLine="0"/>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are no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=PFLOOR; or</m:t>
          </m:r>
        </m:oMath>
      </m:oMathPara>
    </w:p>
    <w:p w14:paraId="008D6F03" w14:textId="3E5CBF6C" w:rsidR="0090284D" w:rsidRPr="009D2D9E" w:rsidRDefault="0090284D" w:rsidP="0090284D">
      <w:pPr>
        <w:pStyle w:val="CERBODY"/>
        <w:ind w:left="1843" w:hanging="992"/>
        <w:rPr>
          <w:rFonts w:ascii="Cambria Math" w:hAnsi="Cambria Math"/>
          <w:i/>
          <w:lang w:val="en-IE"/>
        </w:rPr>
      </w:p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and there is at least one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in the same direction as the NIV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for all values of </m:t>
            </m:r>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where </m:t>
            </m:r>
            <m:sSub>
              <m:sSubPr>
                <m:ctrlPr>
                  <w:rPr>
                    <w:rFonts w:ascii="Cambria Math" w:hAnsi="Cambria Math"/>
                    <w:i/>
                    <w:lang w:val="en-IE"/>
                  </w:rPr>
                </m:ctrlPr>
              </m:sSubPr>
              <m:e>
                <m:r>
                  <w:rPr>
                    <w:rFonts w:ascii="Cambria Math" w:hAnsi="Cambria Math"/>
                    <w:lang w:val="en-IE"/>
                  </w:rPr>
                  <m:t>FIP</m:t>
                </m:r>
              </m:e>
              <m:sub>
                <m:r>
                  <w:rPr>
                    <w:rFonts w:ascii="Cambria Math" w:hAnsi="Cambria Math"/>
                    <w:lang w:val="en-IE"/>
                  </w:rPr>
                  <m:t>ukφ</m:t>
                </m:r>
              </m:sub>
            </m:sSub>
            <m:r>
              <w:rPr>
                <w:rFonts w:ascii="Cambria Math" w:hAnsi="Cambria Math"/>
                <w:lang w:val="en-IE"/>
              </w:rPr>
              <m:t xml:space="preserve"> =1</m:t>
            </m:r>
          </m:e>
        </m:d>
      </m:oMath>
      <w:r w:rsidRPr="009D2D9E">
        <w:rPr>
          <w:rFonts w:ascii="Cambria Math" w:hAnsi="Cambria Math"/>
          <w:i/>
          <w:lang w:val="en-IE"/>
        </w:rPr>
        <w:t xml:space="preserve"> </w:t>
      </w:r>
    </w:p>
    <w:p w14:paraId="008D6F04" w14:textId="77777777" w:rsidR="0090284D" w:rsidRPr="009D2D9E" w:rsidRDefault="0090284D" w:rsidP="0090284D">
      <w:pPr>
        <w:pStyle w:val="CERBODY"/>
        <w:rPr>
          <w:lang w:val="en-IE"/>
        </w:rPr>
      </w:pPr>
    </w:p>
    <w:p w14:paraId="008D6F05" w14:textId="77777777" w:rsidR="0090284D" w:rsidRPr="009D2D9E" w:rsidRDefault="0090284D" w:rsidP="0090284D">
      <w:pPr>
        <w:pStyle w:val="CERLEVEL4"/>
        <w:numPr>
          <w:ilvl w:val="0"/>
          <w:numId w:val="0"/>
        </w:numPr>
        <w:ind w:left="990"/>
      </w:pPr>
      <w:r w:rsidRPr="009D2D9E">
        <w:t xml:space="preserve">where: </w:t>
      </w:r>
    </w:p>
    <w:p w14:paraId="008D6F06" w14:textId="77777777" w:rsidR="0090284D" w:rsidRPr="009D2D9E" w:rsidRDefault="0090284D" w:rsidP="0090284D">
      <w:pPr>
        <w:pStyle w:val="CERLEVEL5"/>
        <w:rPr>
          <w:lang w:val="en-IE"/>
        </w:rPr>
      </w:pPr>
      <w:r w:rsidRPr="009D2D9E">
        <w:rPr>
          <w:rFonts w:eastAsia="Segoe UI Symbol"/>
          <w:lang w:val="en-IE"/>
        </w:rPr>
        <w:t>QNIV</w:t>
      </w:r>
      <w:r w:rsidRPr="009D2D9E">
        <w:rPr>
          <w:vertAlign w:val="subscript"/>
          <w:lang w:val="en-IE"/>
        </w:rPr>
        <w:t xml:space="preserve">φ </w:t>
      </w:r>
      <w:r w:rsidRPr="009D2D9E">
        <w:rPr>
          <w:lang w:val="en-IE"/>
        </w:rPr>
        <w:t>is the Net Imbalance Volume Quantity</w:t>
      </w:r>
      <w:r w:rsidRPr="009D2D9E">
        <w:rPr>
          <w:rFonts w:eastAsia="Segoe UI Symbol"/>
          <w:lang w:val="en-IE"/>
        </w:rPr>
        <w:t>;</w:t>
      </w:r>
    </w:p>
    <w:p w14:paraId="008D6F07" w14:textId="77777777" w:rsidR="0090284D" w:rsidRPr="009D2D9E" w:rsidRDefault="0090284D" w:rsidP="0090284D">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 u, and rank, k;</w:t>
      </w:r>
    </w:p>
    <w:p w14:paraId="008D6F08" w14:textId="77777777" w:rsidR="0090284D" w:rsidRDefault="0090284D" w:rsidP="0090284D">
      <w:pPr>
        <w:pStyle w:val="CERLEVEL5"/>
        <w:rPr>
          <w:lang w:val="en-IE"/>
        </w:rPr>
      </w:pPr>
      <w:r w:rsidRPr="009D2D9E">
        <w:rPr>
          <w:lang w:val="en-IE"/>
        </w:rPr>
        <w:t>FIP</w:t>
      </w:r>
      <w:r w:rsidRPr="009D2D9E">
        <w:rPr>
          <w:vertAlign w:val="subscript"/>
          <w:lang w:val="en-IE"/>
        </w:rPr>
        <w:t>ukφ</w:t>
      </w:r>
      <w:r w:rsidRPr="009D2D9E">
        <w:rPr>
          <w:lang w:val="en-IE"/>
        </w:rPr>
        <w:t xml:space="preserve"> is the Imbalance Price Flag for Generator Unit, u, and rank, k</w:t>
      </w:r>
      <w:r>
        <w:rPr>
          <w:lang w:val="en-IE"/>
        </w:rPr>
        <w:t>;</w:t>
      </w:r>
    </w:p>
    <w:p w14:paraId="008D6F09" w14:textId="77777777" w:rsidR="0090284D" w:rsidRDefault="0090284D" w:rsidP="0090284D">
      <w:pPr>
        <w:pStyle w:val="CERLEVEL5"/>
        <w:rPr>
          <w:lang w:val="en-IE"/>
        </w:rPr>
      </w:pPr>
      <w:r>
        <w:rPr>
          <w:lang w:val="en-IE"/>
        </w:rPr>
        <w:t>PCAP is the Market Price Cap; and</w:t>
      </w:r>
    </w:p>
    <w:p w14:paraId="008D6F0A" w14:textId="77777777" w:rsidR="0057444A" w:rsidRPr="009D2D9E" w:rsidRDefault="0090284D" w:rsidP="0090284D">
      <w:pPr>
        <w:pStyle w:val="CERLEVEL5"/>
      </w:pPr>
      <w:r w:rsidRPr="00AA2446">
        <w:t>PFLOOR is the Market Price Floor.</w:t>
      </w:r>
      <w:r w:rsidR="0057444A" w:rsidRPr="009D2D9E">
        <w:t xml:space="preserve"> </w:t>
      </w:r>
    </w:p>
    <w:p w14:paraId="008D6F0B"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Replaced Bid Offer Prices (PRBO</w:t>
      </w:r>
      <w:r w:rsidRPr="009D2D9E">
        <w:rPr>
          <w:vertAlign w:val="subscript"/>
        </w:rPr>
        <w:t>ukφ</w:t>
      </w:r>
      <w:r w:rsidRPr="009D2D9E">
        <w:t>) for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as follows:</w:t>
      </w:r>
    </w:p>
    <w:p w14:paraId="008D6F0C" w14:textId="77777777" w:rsidR="0057444A" w:rsidRPr="009D2D9E" w:rsidRDefault="0057444A" w:rsidP="0057444A">
      <w:pPr>
        <w:pStyle w:val="CERBODY"/>
        <w:rPr>
          <w:lang w:val="en-IE"/>
        </w:rPr>
      </w:pPr>
    </w:p>
    <w:p w14:paraId="008D6F0D" w14:textId="77777777" w:rsidR="0057444A" w:rsidRPr="009D2D9E" w:rsidRDefault="0057444A" w:rsidP="0016431D">
      <w:pPr>
        <w:pStyle w:val="CERBODY"/>
        <w:ind w:left="1843"/>
        <w:rPr>
          <w:rFonts w:ascii="Cambria Math" w:hAnsi="Cambria Math"/>
          <w:lang w:val="en-IE"/>
          <w:oMath/>
        </w:rPr>
      </w:pPr>
      <m:oMathPara>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&gt;0,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r>
            <w:rPr>
              <w:rFonts w:ascii="Cambria Math" w:hAnsi="Cambria Math"/>
              <w:lang w:val="en-IE"/>
            </w:rPr>
            <m:t>;or</m:t>
          </m:r>
        </m:oMath>
      </m:oMathPara>
    </w:p>
    <w:p w14:paraId="008D6F0E" w14:textId="77777777" w:rsidR="0057444A" w:rsidRPr="009D2D9E" w:rsidRDefault="0057444A" w:rsidP="0057444A">
      <w:pPr>
        <w:pStyle w:val="CERBODY"/>
        <w:ind w:left="992"/>
        <w:rPr>
          <w:rFonts w:ascii="Cambria Math" w:hAnsi="Cambria Math"/>
          <w:lang w:val="en-IE"/>
          <w:oMath/>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QNIV</m:t>
              </m:r>
            </m:e>
            <m:sub>
              <m:r>
                <w:rPr>
                  <w:rFonts w:ascii="Cambria Math" w:hAnsi="Cambria Math"/>
                  <w:lang w:val="en-IE"/>
                </w:rPr>
                <m:t>φ</m:t>
              </m:r>
            </m:sub>
          </m:sSub>
          <m:r>
            <w:rPr>
              <w:rFonts w:ascii="Cambria Math" w:hAnsi="Cambria Math"/>
              <w:lang w:val="en-IE"/>
            </w:rPr>
            <m:t xml:space="preserve">&lt;0, </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ukφ</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PMEA</m:t>
                  </m:r>
                </m:e>
                <m:sub>
                  <m:r>
                    <w:rPr>
                      <w:rFonts w:ascii="Cambria Math" w:hAnsi="Cambria Math"/>
                      <w:lang w:val="en-IE"/>
                    </w:rPr>
                    <m:t>φ</m:t>
                  </m:r>
                </m:sub>
              </m:sSub>
            </m:e>
          </m:d>
        </m:oMath>
      </m:oMathPara>
    </w:p>
    <w:p w14:paraId="008D6F0F" w14:textId="77777777" w:rsidR="0057444A" w:rsidRPr="009D2D9E" w:rsidRDefault="0057444A" w:rsidP="0057444A">
      <w:pPr>
        <w:pStyle w:val="CERBODY"/>
        <w:rPr>
          <w:lang w:val="en-IE"/>
        </w:rPr>
      </w:pPr>
    </w:p>
    <w:p w14:paraId="008D6F10" w14:textId="77777777" w:rsidR="0057444A" w:rsidRPr="009D2D9E" w:rsidRDefault="0057444A" w:rsidP="00F67244">
      <w:pPr>
        <w:pStyle w:val="CERLEVEL4"/>
        <w:numPr>
          <w:ilvl w:val="0"/>
          <w:numId w:val="0"/>
        </w:numPr>
        <w:ind w:left="992"/>
      </w:pPr>
      <w:r w:rsidRPr="009D2D9E">
        <w:t xml:space="preserve">where: </w:t>
      </w:r>
    </w:p>
    <w:p w14:paraId="008D6F11" w14:textId="77777777" w:rsidR="0057444A" w:rsidRPr="009D2D9E" w:rsidRDefault="0057444A" w:rsidP="0057444A">
      <w:pPr>
        <w:pStyle w:val="CERLEVEL5"/>
        <w:rPr>
          <w:lang w:val="en-IE"/>
        </w:rPr>
      </w:pPr>
      <w:r w:rsidRPr="009D2D9E">
        <w:rPr>
          <w:rFonts w:eastAsia="Segoe UI Symbol"/>
          <w:lang w:val="en-IE"/>
        </w:rPr>
        <w:t>QNIV</w:t>
      </w:r>
      <w:r w:rsidRPr="009D2D9E">
        <w:rPr>
          <w:vertAlign w:val="subscript"/>
          <w:lang w:val="en-IE"/>
        </w:rPr>
        <w:t>φ</w:t>
      </w:r>
      <w:r w:rsidRPr="009D2D9E">
        <w:rPr>
          <w:lang w:val="en-IE"/>
        </w:rPr>
        <w:t xml:space="preserve"> is the Net Imbalance Volume Quantity</w:t>
      </w:r>
      <w:r w:rsidRPr="009D2D9E">
        <w:rPr>
          <w:rFonts w:eastAsia="Segoe UI Symbol"/>
          <w:lang w:val="en-IE"/>
        </w:rPr>
        <w:t>;</w:t>
      </w:r>
    </w:p>
    <w:p w14:paraId="008D6F12" w14:textId="77777777" w:rsidR="0057444A" w:rsidRPr="009D2D9E" w:rsidRDefault="0057444A" w:rsidP="0057444A">
      <w:pPr>
        <w:pStyle w:val="CERLEVEL5"/>
        <w:rPr>
          <w:lang w:val="en-IE"/>
        </w:rPr>
      </w:pPr>
      <w:r w:rsidRPr="009D2D9E">
        <w:rPr>
          <w:rFonts w:eastAsia="Segoe UI Symbol"/>
          <w:lang w:val="en-IE"/>
        </w:rPr>
        <w:t>PMEA</w:t>
      </w:r>
      <w:r w:rsidRPr="009D2D9E">
        <w:rPr>
          <w:rFonts w:eastAsia="Segoe UI Symbol" w:cs="Arial"/>
          <w:vertAlign w:val="subscript"/>
          <w:lang w:val="en-IE"/>
        </w:rPr>
        <w:t>φ</w:t>
      </w:r>
      <w:r w:rsidRPr="009D2D9E">
        <w:rPr>
          <w:rFonts w:eastAsia="Segoe UI Symbol" w:cs="Arial"/>
          <w:lang w:val="en-IE"/>
        </w:rPr>
        <w:t xml:space="preserve"> is the Marginal Energy Action Price; and</w:t>
      </w:r>
    </w:p>
    <w:p w14:paraId="008D6F13" w14:textId="77777777" w:rsidR="0057444A" w:rsidRPr="009D2D9E" w:rsidRDefault="0057444A" w:rsidP="0057444A">
      <w:pPr>
        <w:pStyle w:val="CERLEVEL5"/>
        <w:rPr>
          <w:lang w:val="en-IE"/>
        </w:rPr>
      </w:pPr>
      <w:r w:rsidRPr="009D2D9E">
        <w:rPr>
          <w:lang w:val="en-IE"/>
        </w:rPr>
        <w:t>PBO</w:t>
      </w:r>
      <w:r w:rsidRPr="009D2D9E">
        <w:rPr>
          <w:vertAlign w:val="subscript"/>
          <w:lang w:val="en-IE"/>
        </w:rPr>
        <w:t>ukφ</w:t>
      </w:r>
      <w:r w:rsidRPr="009D2D9E">
        <w:rPr>
          <w:lang w:val="en-IE"/>
        </w:rPr>
        <w:t xml:space="preserve"> is the Bid Offer Price for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p>
    <w:p w14:paraId="008D6F14" w14:textId="77777777" w:rsidR="0057444A" w:rsidRPr="009D2D9E" w:rsidRDefault="0057444A" w:rsidP="0057444A">
      <w:pPr>
        <w:pStyle w:val="CERLEVEL3"/>
        <w:rPr>
          <w:lang w:val="en-IE"/>
        </w:rPr>
      </w:pPr>
      <w:bookmarkStart w:id="827" w:name="_Ref457235515"/>
      <w:bookmarkStart w:id="828" w:name="_Toc103071195"/>
      <w:r w:rsidRPr="009D2D9E">
        <w:rPr>
          <w:lang w:val="en-IE"/>
        </w:rPr>
        <w:t>Tagging of Accepted Bids and Offers</w:t>
      </w:r>
      <w:bookmarkEnd w:id="827"/>
      <w:bookmarkEnd w:id="828"/>
    </w:p>
    <w:p w14:paraId="008D6F15" w14:textId="77777777" w:rsidR="0057444A" w:rsidRPr="009D2D9E" w:rsidRDefault="0057444A" w:rsidP="00F67244">
      <w:pPr>
        <w:pStyle w:val="CERLEVEL4"/>
      </w:pPr>
      <w:bookmarkStart w:id="829" w:name="_Ref463363370"/>
      <w:r w:rsidRPr="009D2D9E">
        <w:t>For each Imbalance Pricing Period</w:t>
      </w:r>
      <w:r w:rsidR="003E4895" w:rsidRPr="009D2D9E">
        <w:t>,</w:t>
      </w:r>
      <w:r w:rsidRPr="009D2D9E">
        <w:t xml:space="preserve"> φ, the Market Operator shall calculate the Net Imbalance Volume Tag (TNIV</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w:t>
      </w:r>
      <w:r w:rsidR="00E71050">
        <w:t>6</w:t>
      </w:r>
      <w:r w:rsidRPr="009D2D9E">
        <w:t>–</w:t>
      </w:r>
      <w:r w:rsidR="00E71050">
        <w:t>10</w:t>
      </w:r>
      <w:r w:rsidRPr="009D2D9E">
        <w:t xml:space="preserve"> of Appendix N “Flagging and Tagging”.</w:t>
      </w:r>
      <w:bookmarkEnd w:id="829"/>
    </w:p>
    <w:p w14:paraId="008D6F16" w14:textId="77777777" w:rsidR="0057444A" w:rsidRPr="009D2D9E" w:rsidRDefault="0057444A" w:rsidP="00F67244">
      <w:pPr>
        <w:pStyle w:val="CERLEVEL4"/>
      </w:pPr>
      <w:bookmarkStart w:id="830" w:name="_Ref463363418"/>
      <w:r w:rsidRPr="009D2D9E">
        <w:t>For each Imbalance Pricing Period</w:t>
      </w:r>
      <w:r w:rsidR="003E4895" w:rsidRPr="009D2D9E">
        <w:t>,</w:t>
      </w:r>
      <w:r w:rsidRPr="009D2D9E">
        <w:t xml:space="preserve"> φ, the Market Operator shall calculate the Price Average Reference Tag (TPAR</w:t>
      </w:r>
      <w:r w:rsidRPr="009D2D9E">
        <w:rPr>
          <w:vertAlign w:val="subscript"/>
        </w:rPr>
        <w:t>ukφ</w:t>
      </w:r>
      <w:r w:rsidRPr="009D2D9E">
        <w:t>) for each Accepted Bid and each Accepted Offer for each Generator Unit</w:t>
      </w:r>
      <w:r w:rsidR="003E4895" w:rsidRPr="009D2D9E">
        <w:t>,</w:t>
      </w:r>
      <w:r w:rsidRPr="009D2D9E">
        <w:t xml:space="preserve"> u</w:t>
      </w:r>
      <w:r w:rsidR="003E4895" w:rsidRPr="009D2D9E">
        <w:t>,</w:t>
      </w:r>
      <w:r w:rsidRPr="009D2D9E">
        <w:t xml:space="preserve"> and rank</w:t>
      </w:r>
      <w:r w:rsidR="003E4895" w:rsidRPr="009D2D9E">
        <w:t>,</w:t>
      </w:r>
      <w:r w:rsidRPr="009D2D9E">
        <w:t xml:space="preserve"> k</w:t>
      </w:r>
      <w:r w:rsidR="003E4895" w:rsidRPr="009D2D9E">
        <w:t>,</w:t>
      </w:r>
      <w:r w:rsidRPr="009D2D9E">
        <w:t xml:space="preserve"> in accordance with the detailed methodology set out in paragraphs 1</w:t>
      </w:r>
      <w:r w:rsidR="00E71050">
        <w:t>1</w:t>
      </w:r>
      <w:r w:rsidRPr="009D2D9E">
        <w:t>–1</w:t>
      </w:r>
      <w:r w:rsidR="00E71050">
        <w:t>3</w:t>
      </w:r>
      <w:r w:rsidRPr="009D2D9E">
        <w:t xml:space="preserve"> of Appendix N “Flagging and Tagging”.</w:t>
      </w:r>
      <w:bookmarkEnd w:id="830"/>
    </w:p>
    <w:p w14:paraId="008D6F17" w14:textId="77777777" w:rsidR="0057444A" w:rsidRPr="009D2D9E" w:rsidRDefault="0057444A" w:rsidP="00F67244">
      <w:pPr>
        <w:pStyle w:val="CERLEVEL4"/>
      </w:pPr>
      <w:r w:rsidRPr="009D2D9E">
        <w:t>For each Imbalance Pricing Period</w:t>
      </w:r>
      <w:r w:rsidR="003E4895" w:rsidRPr="009D2D9E">
        <w:t>,</w:t>
      </w:r>
      <w:r w:rsidRPr="009D2D9E">
        <w:t xml:space="preserve"> φ, the Market Operator shall calculate the Imbalance Price Tag (TIP</w:t>
      </w:r>
      <w:r w:rsidRPr="009D2D9E">
        <w:rPr>
          <w:vertAlign w:val="subscript"/>
        </w:rPr>
        <w:t>ukφ</w:t>
      </w:r>
      <w:r w:rsidRPr="009D2D9E">
        <w:t>) for each Accepted Bid and each Accepted Offer for Generator Unit</w:t>
      </w:r>
      <w:r w:rsidR="003E4895" w:rsidRPr="009D2D9E">
        <w:t>,</w:t>
      </w:r>
      <w:r w:rsidRPr="009D2D9E">
        <w:t xml:space="preserve"> u,</w:t>
      </w:r>
      <w:r w:rsidR="003E4895" w:rsidRPr="009D2D9E">
        <w:t xml:space="preserve"> and</w:t>
      </w:r>
      <w:r w:rsidRPr="009D2D9E">
        <w:t xml:space="preserve"> rank</w:t>
      </w:r>
      <w:r w:rsidR="003E4895" w:rsidRPr="009D2D9E">
        <w:t>,</w:t>
      </w:r>
      <w:r w:rsidRPr="009D2D9E">
        <w:t xml:space="preserve"> k</w:t>
      </w:r>
      <w:r w:rsidR="003E4895" w:rsidRPr="009D2D9E">
        <w:t>,</w:t>
      </w:r>
      <w:r w:rsidRPr="009D2D9E">
        <w:t xml:space="preserve"> as follows:</w:t>
      </w:r>
    </w:p>
    <w:p w14:paraId="008D6F18" w14:textId="77777777" w:rsidR="0057444A" w:rsidRPr="009D2D9E" w:rsidRDefault="0057444A" w:rsidP="0057444A">
      <w:pPr>
        <w:pStyle w:val="CERBODY"/>
        <w:rPr>
          <w:lang w:val="en-IE"/>
        </w:rPr>
      </w:pPr>
    </w:p>
    <w:p w14:paraId="008D6F19"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TNIV</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TPAR</m:t>
              </m:r>
            </m:e>
            <m:sub>
              <m:r>
                <w:rPr>
                  <w:rFonts w:ascii="Cambria Math" w:hAnsi="Cambria Math"/>
                  <w:lang w:val="en-IE"/>
                </w:rPr>
                <m:t>ukφ</m:t>
              </m:r>
            </m:sub>
          </m:sSub>
        </m:oMath>
      </m:oMathPara>
    </w:p>
    <w:p w14:paraId="008D6F1A" w14:textId="77777777" w:rsidR="0057444A" w:rsidRPr="009D2D9E" w:rsidRDefault="0057444A" w:rsidP="0057444A">
      <w:pPr>
        <w:pStyle w:val="CERBODY"/>
        <w:rPr>
          <w:lang w:val="en-IE"/>
        </w:rPr>
      </w:pPr>
    </w:p>
    <w:p w14:paraId="008D6F1B" w14:textId="77777777" w:rsidR="0057444A" w:rsidRPr="009D2D9E" w:rsidRDefault="0057444A" w:rsidP="00F67244">
      <w:pPr>
        <w:pStyle w:val="CERLEVEL4"/>
        <w:numPr>
          <w:ilvl w:val="0"/>
          <w:numId w:val="0"/>
        </w:numPr>
        <w:ind w:left="992"/>
      </w:pPr>
      <w:r w:rsidRPr="009D2D9E">
        <w:t xml:space="preserve">where: </w:t>
      </w:r>
    </w:p>
    <w:p w14:paraId="008D6F1C" w14:textId="77777777" w:rsidR="0057444A" w:rsidRPr="009D2D9E" w:rsidRDefault="0057444A" w:rsidP="0057444A">
      <w:pPr>
        <w:pStyle w:val="CERLEVEL5"/>
        <w:rPr>
          <w:lang w:val="en-IE"/>
        </w:rPr>
      </w:pPr>
      <w:r w:rsidRPr="009D2D9E">
        <w:rPr>
          <w:lang w:val="en-IE"/>
        </w:rPr>
        <w:t>TNIV</w:t>
      </w:r>
      <w:r w:rsidRPr="009D2D9E">
        <w:rPr>
          <w:vertAlign w:val="subscript"/>
          <w:lang w:val="en-IE"/>
        </w:rPr>
        <w:t xml:space="preserve">ukφ </w:t>
      </w:r>
      <w:r w:rsidRPr="009D2D9E">
        <w:rPr>
          <w:lang w:val="en-IE"/>
        </w:rPr>
        <w:t>is the Net Imbalance Volume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w:t>
      </w:r>
      <w:r w:rsidRPr="009D2D9E">
        <w:rPr>
          <w:rFonts w:eastAsia="Segoe UI Symbol"/>
          <w:lang w:val="en-IE"/>
        </w:rPr>
        <w:t>; and</w:t>
      </w:r>
    </w:p>
    <w:p w14:paraId="008D6F1D" w14:textId="77777777" w:rsidR="0057444A" w:rsidRPr="009D2D9E" w:rsidRDefault="0057444A" w:rsidP="0057444A">
      <w:pPr>
        <w:pStyle w:val="CERLEVEL5"/>
        <w:rPr>
          <w:lang w:val="en-IE"/>
        </w:rPr>
      </w:pPr>
      <w:r w:rsidRPr="009D2D9E">
        <w:rPr>
          <w:rFonts w:eastAsia="Segoe UI Symbol"/>
          <w:lang w:val="en-IE"/>
        </w:rPr>
        <w:t>TPAR</w:t>
      </w:r>
      <w:r w:rsidRPr="009D2D9E">
        <w:rPr>
          <w:vertAlign w:val="subscript"/>
          <w:lang w:val="en-IE"/>
        </w:rPr>
        <w:t>ukφ</w:t>
      </w:r>
      <w:r w:rsidRPr="009D2D9E">
        <w:rPr>
          <w:lang w:val="en-IE"/>
        </w:rPr>
        <w:t xml:space="preserve"> is the Price Average Reference Tag for each Generator Unit</w:t>
      </w:r>
      <w:r w:rsidR="003E4895" w:rsidRPr="009D2D9E">
        <w:rPr>
          <w:lang w:val="en-IE"/>
        </w:rPr>
        <w:t>,</w:t>
      </w:r>
      <w:r w:rsidRPr="009D2D9E">
        <w:rPr>
          <w:lang w:val="en-IE"/>
        </w:rPr>
        <w:t xml:space="preserve"> u</w:t>
      </w:r>
      <w:r w:rsidR="003E4895" w:rsidRPr="009D2D9E">
        <w:rPr>
          <w:lang w:val="en-IE"/>
        </w:rPr>
        <w:t>,</w:t>
      </w:r>
      <w:r w:rsidRPr="009D2D9E">
        <w:rPr>
          <w:lang w:val="en-IE"/>
        </w:rPr>
        <w:t xml:space="preserve"> and rank</w:t>
      </w:r>
      <w:r w:rsidR="003E4895" w:rsidRPr="009D2D9E">
        <w:rPr>
          <w:lang w:val="en-IE"/>
        </w:rPr>
        <w:t>,</w:t>
      </w:r>
      <w:r w:rsidRPr="009D2D9E">
        <w:rPr>
          <w:lang w:val="en-IE"/>
        </w:rPr>
        <w:t xml:space="preserve"> k. </w:t>
      </w:r>
    </w:p>
    <w:p w14:paraId="008D6F1E" w14:textId="77777777" w:rsidR="0057444A" w:rsidRPr="009D2D9E" w:rsidRDefault="0057444A" w:rsidP="0057444A">
      <w:pPr>
        <w:pStyle w:val="CERLEVEL3"/>
        <w:rPr>
          <w:lang w:val="en-IE"/>
        </w:rPr>
      </w:pPr>
      <w:bookmarkStart w:id="831" w:name="_Ref457234639"/>
      <w:bookmarkStart w:id="832" w:name="_Toc103071196"/>
      <w:r w:rsidRPr="009D2D9E">
        <w:rPr>
          <w:lang w:val="en-IE"/>
        </w:rPr>
        <w:t>Determination of Imbalance Price</w:t>
      </w:r>
      <w:bookmarkEnd w:id="831"/>
      <w:bookmarkEnd w:id="832"/>
    </w:p>
    <w:p w14:paraId="008D6F1F"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 xml:space="preserve">) in accordance with section </w:t>
      </w:r>
      <w:r w:rsidR="007A0596" w:rsidRPr="009D2D9E">
        <w:fldChar w:fldCharType="begin"/>
      </w:r>
      <w:r w:rsidRPr="009D2D9E">
        <w:instrText xml:space="preserve"> REF _Ref457234215 \r \h </w:instrText>
      </w:r>
      <w:r w:rsidR="007A0596" w:rsidRPr="009D2D9E">
        <w:fldChar w:fldCharType="separate"/>
      </w:r>
      <w:r w:rsidR="008C10E8">
        <w:t>E.4</w:t>
      </w:r>
      <w:r w:rsidR="007A0596" w:rsidRPr="009D2D9E">
        <w:fldChar w:fldCharType="end"/>
      </w:r>
      <w:r w:rsidRPr="009D2D9E">
        <w:t>.</w:t>
      </w:r>
    </w:p>
    <w:p w14:paraId="008D6F20"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Initial Imbalance Price (PIIMB</w:t>
      </w:r>
      <w:r w:rsidRPr="009D2D9E">
        <w:rPr>
          <w:vertAlign w:val="subscript"/>
        </w:rPr>
        <w:t>φ</w:t>
      </w:r>
      <w:r w:rsidRPr="009D2D9E">
        <w:t>) as follows:</w:t>
      </w:r>
    </w:p>
    <w:p w14:paraId="008D6F21" w14:textId="13E9F8C2" w:rsidR="0057444A" w:rsidRPr="009D2D9E" w:rsidRDefault="0057444A" w:rsidP="0057444A">
      <w:pPr>
        <w:pStyle w:val="CERLEVEL5"/>
        <w:rPr>
          <w:lang w:val="en-IE"/>
        </w:rPr>
      </w:pPr>
      <w:r w:rsidRPr="009D2D9E">
        <w:rPr>
          <w:lang w:val="en-IE"/>
        </w:rPr>
        <w:t>Except where QNIV</w:t>
      </w:r>
      <w:r w:rsidRPr="009D2D9E">
        <w:rPr>
          <w:vertAlign w:val="subscript"/>
          <w:lang w:val="en-IE"/>
        </w:rPr>
        <w:t>φ</w:t>
      </w:r>
      <w:r w:rsidRPr="009D2D9E">
        <w:rPr>
          <w:lang w:val="en-IE"/>
        </w:rPr>
        <w:t xml:space="preserve"> is equal to zero</w:t>
      </w:r>
      <w:r w:rsidR="00076DB3">
        <w:rPr>
          <w:lang w:val="en-IE"/>
        </w:rPr>
        <w:t xml:space="preserve"> </w:t>
      </w:r>
      <w:r w:rsidR="00836984">
        <w:rPr>
          <w:lang w:val="en-IE"/>
        </w:rPr>
        <w:t>or where an SO Interconnector Trade Quantity and Price is submitted which exceeds the Strike Price:</w:t>
      </w:r>
    </w:p>
    <w:p w14:paraId="008D6F22" w14:textId="77777777" w:rsidR="0057444A" w:rsidRPr="009D2D9E" w:rsidRDefault="0057444A" w:rsidP="0057444A">
      <w:pPr>
        <w:pStyle w:val="CERBODY"/>
        <w:rPr>
          <w:lang w:val="en-IE"/>
        </w:rPr>
      </w:pPr>
    </w:p>
    <w:p w14:paraId="008D6F23" w14:textId="77777777" w:rsidR="0057444A" w:rsidRPr="009D2D9E" w:rsidRDefault="00000000" w:rsidP="00CC45E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 xml:space="preserve">=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PRBO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num>
            <m:den>
              <m:nary>
                <m:naryPr>
                  <m:chr m:val="∑"/>
                  <m:limLoc m:val="undOvr"/>
                  <m:supHide m:val="1"/>
                  <m:ctrlPr>
                    <w:rPr>
                      <w:rFonts w:ascii="Cambria Math" w:hAnsi="Cambria Math"/>
                      <w:i/>
                      <w:lang w:val="en-IE"/>
                    </w:rPr>
                  </m:ctrlPr>
                </m:naryPr>
                <m:sub>
                  <m:r>
                    <w:rPr>
                      <w:rFonts w:ascii="Cambria Math" w:hAnsi="Cambria Math"/>
                      <w:lang w:val="en-IE"/>
                    </w:rPr>
                    <m:t>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ukφ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TIP</m:t>
                          </m:r>
                        </m:e>
                        <m:sub>
                          <m:r>
                            <w:rPr>
                              <w:rFonts w:ascii="Cambria Math" w:hAnsi="Cambria Math"/>
                              <w:lang w:val="en-IE"/>
                            </w:rPr>
                            <m:t>ukφ</m:t>
                          </m:r>
                        </m:sub>
                      </m:sSub>
                    </m:e>
                  </m:d>
                </m:e>
              </m:nary>
            </m:den>
          </m:f>
        </m:oMath>
      </m:oMathPara>
    </w:p>
    <w:p w14:paraId="008D6F24" w14:textId="77777777" w:rsidR="0057444A" w:rsidRPr="009D2D9E" w:rsidRDefault="0057444A" w:rsidP="0057444A">
      <w:pPr>
        <w:pStyle w:val="CERBODY"/>
        <w:rPr>
          <w:lang w:val="en-IE"/>
        </w:rPr>
      </w:pPr>
    </w:p>
    <w:p w14:paraId="008D6F25" w14:textId="77777777" w:rsidR="0057444A" w:rsidRPr="009D2D9E" w:rsidRDefault="0057444A" w:rsidP="0057444A">
      <w:pPr>
        <w:pStyle w:val="CERLEVEL5"/>
        <w:numPr>
          <w:ilvl w:val="0"/>
          <w:numId w:val="0"/>
        </w:numPr>
        <w:ind w:left="1253" w:firstLine="448"/>
        <w:rPr>
          <w:lang w:val="en-IE"/>
        </w:rPr>
      </w:pPr>
      <w:r w:rsidRPr="009D2D9E">
        <w:rPr>
          <w:lang w:val="en-IE"/>
        </w:rPr>
        <w:t>where:</w:t>
      </w:r>
    </w:p>
    <w:p w14:paraId="008D6F26" w14:textId="77777777" w:rsidR="0057444A" w:rsidRPr="009D2D9E" w:rsidRDefault="00000000" w:rsidP="0057444A">
      <w:pPr>
        <w:pStyle w:val="CERLEVEL6"/>
        <w:rPr>
          <w:lang w:val="en-IE"/>
        </w:rPr>
      </w:pPr>
      <m:oMath>
        <m:nary>
          <m:naryPr>
            <m:chr m:val="∑"/>
            <m:limLoc m:val="undOvr"/>
            <m:supHide m:val="1"/>
            <m:ctrlPr>
              <w:rPr>
                <w:rFonts w:ascii="Cambria Math" w:hAnsi="Cambria Math"/>
                <w:lang w:val="en-IE"/>
              </w:rPr>
            </m:ctrlPr>
          </m:naryPr>
          <m:sub>
            <m:r>
              <m:rPr>
                <m:sty m:val="b"/>
              </m:rPr>
              <w:rPr>
                <w:rFonts w:ascii="Cambria Math" w:hAnsi="Cambria Math"/>
                <w:lang w:val="en-IE"/>
              </w:rPr>
              <m:t>k</m:t>
            </m:r>
          </m:sub>
          <m:sup/>
          <m:e>
            <m:r>
              <w:rPr>
                <w:rFonts w:ascii="Cambria Math" w:hAnsi="Cambria Math"/>
                <w:lang w:val="en-IE"/>
              </w:rPr>
              <m:t xml:space="preserve"> </m:t>
            </m:r>
          </m:e>
        </m:nary>
      </m:oMath>
      <w:r w:rsidR="0057444A" w:rsidRPr="009D2D9E">
        <w:rPr>
          <w:rFonts w:eastAsia="Segoe UI Symbol"/>
          <w:lang w:val="en-IE"/>
        </w:rPr>
        <w:t xml:space="preserve"> is the sum of values over all ranks</w:t>
      </w:r>
      <w:r w:rsidR="0000028E" w:rsidRPr="009D2D9E">
        <w:rPr>
          <w:rFonts w:eastAsia="Segoe UI Symbol"/>
          <w:lang w:val="en-IE"/>
        </w:rPr>
        <w:t>,</w:t>
      </w:r>
      <w:r w:rsidR="0057444A" w:rsidRPr="009D2D9E">
        <w:rPr>
          <w:rFonts w:eastAsia="Segoe UI Symbol"/>
          <w:lang w:val="en-IE"/>
        </w:rPr>
        <w:t xml:space="preserve"> k;</w:t>
      </w:r>
    </w:p>
    <w:p w14:paraId="008D6F27" w14:textId="77777777" w:rsidR="0057444A" w:rsidRPr="009D2D9E" w:rsidRDefault="0057444A" w:rsidP="0057444A">
      <w:pPr>
        <w:pStyle w:val="CERLEVEL6"/>
        <w:rPr>
          <w:lang w:val="en-IE"/>
        </w:rPr>
      </w:pPr>
      <w:r w:rsidRPr="009D2D9E">
        <w:rPr>
          <w:lang w:val="en-IE"/>
        </w:rPr>
        <w:t>PRBO</w:t>
      </w:r>
      <w:r w:rsidRPr="009D2D9E">
        <w:rPr>
          <w:vertAlign w:val="subscript"/>
          <w:lang w:val="en-IE"/>
        </w:rPr>
        <w:t>ukφ</w:t>
      </w:r>
      <w:r w:rsidRPr="009D2D9E">
        <w:rPr>
          <w:lang w:val="en-IE"/>
        </w:rPr>
        <w:t xml:space="preserve"> is the </w:t>
      </w:r>
      <w:r w:rsidR="006A15FB" w:rsidRPr="009D2D9E">
        <w:rPr>
          <w:lang w:val="en-IE"/>
        </w:rPr>
        <w:t xml:space="preserve">Replaced </w:t>
      </w:r>
      <w:r w:rsidRPr="009D2D9E">
        <w:rPr>
          <w:lang w:val="en-IE"/>
        </w:rPr>
        <w:t>Bid Offer Price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8" w14:textId="77777777" w:rsidR="0057444A" w:rsidRPr="009D2D9E" w:rsidRDefault="0057444A" w:rsidP="0057444A">
      <w:pPr>
        <w:pStyle w:val="CERLEVEL6"/>
        <w:rPr>
          <w:lang w:val="en-IE"/>
        </w:rPr>
      </w:pPr>
      <w:r w:rsidRPr="009D2D9E">
        <w:rPr>
          <w:lang w:val="en-IE"/>
        </w:rPr>
        <w:t>QAO</w:t>
      </w:r>
      <w:r w:rsidRPr="009D2D9E">
        <w:rPr>
          <w:vertAlign w:val="subscript"/>
          <w:lang w:val="en-IE"/>
        </w:rPr>
        <w:t>ukφ</w:t>
      </w:r>
      <w:r w:rsidRPr="009D2D9E">
        <w:rPr>
          <w:lang w:val="en-IE"/>
        </w:rPr>
        <w:t xml:space="preserve"> is the Accepted Offer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9" w14:textId="77777777" w:rsidR="0057444A" w:rsidRPr="009D2D9E" w:rsidRDefault="0057444A" w:rsidP="0057444A">
      <w:pPr>
        <w:pStyle w:val="CERLEVEL6"/>
        <w:rPr>
          <w:lang w:val="en-IE"/>
        </w:rPr>
      </w:pPr>
      <w:r w:rsidRPr="009D2D9E">
        <w:rPr>
          <w:lang w:val="en-IE"/>
        </w:rPr>
        <w:t>QAB</w:t>
      </w:r>
      <w:r w:rsidRPr="009D2D9E">
        <w:rPr>
          <w:vertAlign w:val="subscript"/>
          <w:lang w:val="en-IE"/>
        </w:rPr>
        <w:t>ukφ</w:t>
      </w:r>
      <w:r w:rsidRPr="009D2D9E">
        <w:rPr>
          <w:lang w:val="en-IE"/>
        </w:rPr>
        <w:t xml:space="preserve"> is the Accepted Bid Quantity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 and</w:t>
      </w:r>
    </w:p>
    <w:p w14:paraId="008D6F2A" w14:textId="77777777" w:rsidR="0057444A" w:rsidRPr="009D2D9E" w:rsidRDefault="0057444A" w:rsidP="0057444A">
      <w:pPr>
        <w:pStyle w:val="CERLEVEL6"/>
        <w:rPr>
          <w:lang w:val="en-IE"/>
        </w:rPr>
      </w:pPr>
      <w:r w:rsidRPr="009D2D9E">
        <w:rPr>
          <w:lang w:val="en-IE"/>
        </w:rPr>
        <w:t>TIP</w:t>
      </w:r>
      <w:r w:rsidRPr="009D2D9E">
        <w:rPr>
          <w:vertAlign w:val="subscript"/>
          <w:lang w:val="en-IE"/>
        </w:rPr>
        <w:t>ukφ</w:t>
      </w:r>
      <w:r w:rsidRPr="009D2D9E">
        <w:rPr>
          <w:lang w:val="en-IE"/>
        </w:rPr>
        <w:t xml:space="preserve"> is the Imbalance Price Tag for Generator Unit</w:t>
      </w:r>
      <w:r w:rsidR="0000028E" w:rsidRPr="009D2D9E">
        <w:rPr>
          <w:lang w:val="en-IE"/>
        </w:rPr>
        <w:t>,</w:t>
      </w:r>
      <w:r w:rsidRPr="009D2D9E">
        <w:rPr>
          <w:lang w:val="en-IE"/>
        </w:rPr>
        <w:t xml:space="preserve"> u</w:t>
      </w:r>
      <w:r w:rsidR="0000028E" w:rsidRPr="009D2D9E">
        <w:rPr>
          <w:lang w:val="en-IE"/>
        </w:rPr>
        <w:t>,</w:t>
      </w:r>
      <w:r w:rsidRPr="009D2D9E">
        <w:rPr>
          <w:lang w:val="en-IE"/>
        </w:rPr>
        <w:t xml:space="preserve"> and rank</w:t>
      </w:r>
      <w:r w:rsidR="0000028E" w:rsidRPr="009D2D9E">
        <w:rPr>
          <w:lang w:val="en-IE"/>
        </w:rPr>
        <w:t>,</w:t>
      </w:r>
      <w:r w:rsidRPr="009D2D9E">
        <w:rPr>
          <w:lang w:val="en-IE"/>
        </w:rPr>
        <w:t xml:space="preserve"> k.</w:t>
      </w:r>
    </w:p>
    <w:p w14:paraId="008D6F2B" w14:textId="77777777" w:rsidR="0057444A" w:rsidRDefault="0057444A" w:rsidP="0057444A">
      <w:pPr>
        <w:pStyle w:val="CERLEVEL5"/>
        <w:rPr>
          <w:lang w:val="en-IE"/>
        </w:rPr>
      </w:pPr>
      <w:r w:rsidRPr="009D2D9E">
        <w:rPr>
          <w:lang w:val="en-IE"/>
        </w:rPr>
        <w:t>Where QNIV</w:t>
      </w:r>
      <w:r w:rsidRPr="009D2D9E">
        <w:rPr>
          <w:vertAlign w:val="subscript"/>
          <w:lang w:val="en-IE"/>
        </w:rPr>
        <w:t>φ</w:t>
      </w:r>
      <w:r w:rsidRPr="009D2D9E">
        <w:rPr>
          <w:lang w:val="en-IE"/>
        </w:rPr>
        <w:t xml:space="preserve"> is equal to zero, PIIMB</w:t>
      </w:r>
      <w:r w:rsidRPr="009D2D9E">
        <w:rPr>
          <w:vertAlign w:val="subscript"/>
          <w:lang w:val="en-IE"/>
        </w:rPr>
        <w:t>φ</w:t>
      </w:r>
      <w:r w:rsidRPr="009D2D9E">
        <w:rPr>
          <w:lang w:val="en-IE"/>
        </w:rPr>
        <w:t xml:space="preserve"> is set equal to the Market Back Up Price as determined in accordance with section</w:t>
      </w:r>
      <w:r w:rsidR="00E918F6">
        <w:rPr>
          <w:lang w:val="en-IE"/>
        </w:rPr>
        <w:t>E.5</w:t>
      </w:r>
      <w:r w:rsidRPr="009D2D9E">
        <w:rPr>
          <w:lang w:val="en-IE"/>
        </w:rPr>
        <w:t>.</w:t>
      </w:r>
    </w:p>
    <w:p w14:paraId="3C261EAA" w14:textId="633CA4A0" w:rsidR="00836984" w:rsidRPr="0029751A" w:rsidRDefault="00836984" w:rsidP="0057444A">
      <w:pPr>
        <w:pStyle w:val="CERLEVEL5"/>
        <w:rPr>
          <w:lang w:val="en-IE"/>
        </w:rPr>
      </w:pPr>
      <w:r w:rsidRPr="0029751A">
        <w:rPr>
          <w:lang w:val="en-IE"/>
        </w:rPr>
        <w:t xml:space="preserve">For each Imbalance Settlement Period, </w:t>
      </w:r>
      <w:r w:rsidRPr="0029751A">
        <w:rPr>
          <w:rFonts w:cs="Arial"/>
          <w:lang w:val="en-IE"/>
        </w:rPr>
        <w:t>γ , in which an SO Interconnector Trade Quantity and Price is submitted which exceeds the Strike Price, the Imbalance Settlement Price is set equal to the price associated with the Day-Ahead Trade Quantities for the Imbalance Settlement Period, determined in accordance with section E.5.1.3.</w:t>
      </w:r>
    </w:p>
    <w:p w14:paraId="008D6F2C"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Imbalance Price (PIMB</w:t>
      </w:r>
      <w:r w:rsidRPr="009D2D9E">
        <w:rPr>
          <w:vertAlign w:val="subscript"/>
        </w:rPr>
        <w:t>φ</w:t>
      </w:r>
      <w:r w:rsidRPr="009D2D9E">
        <w:t>) as follows:</w:t>
      </w:r>
    </w:p>
    <w:p w14:paraId="008D6F2D" w14:textId="77777777" w:rsidR="0057444A" w:rsidRPr="009D2D9E" w:rsidRDefault="0057444A" w:rsidP="0057444A">
      <w:pPr>
        <w:pStyle w:val="CERBODY"/>
        <w:rPr>
          <w:lang w:val="en-IE"/>
        </w:rPr>
      </w:pPr>
    </w:p>
    <w:p w14:paraId="008D6F2E"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PIIMB</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e>
          </m:d>
          <m:r>
            <w:rPr>
              <w:rFonts w:ascii="Cambria Math" w:hAnsi="Cambria Math"/>
              <w:lang w:val="en-IE"/>
            </w:rPr>
            <m:t xml:space="preserve"> </m:t>
          </m:r>
        </m:oMath>
      </m:oMathPara>
    </w:p>
    <w:p w14:paraId="008D6F2F" w14:textId="77777777" w:rsidR="0057444A" w:rsidRPr="009D2D9E" w:rsidRDefault="0057444A" w:rsidP="0057444A">
      <w:pPr>
        <w:pStyle w:val="CERBODY"/>
        <w:rPr>
          <w:lang w:val="en-IE"/>
        </w:rPr>
      </w:pPr>
    </w:p>
    <w:p w14:paraId="008D6F30" w14:textId="77777777" w:rsidR="0057444A" w:rsidRPr="009D2D9E" w:rsidRDefault="0057444A" w:rsidP="00F67244">
      <w:pPr>
        <w:pStyle w:val="CERLEVEL4"/>
        <w:numPr>
          <w:ilvl w:val="0"/>
          <w:numId w:val="0"/>
        </w:numPr>
        <w:ind w:left="992"/>
      </w:pPr>
      <w:r w:rsidRPr="009D2D9E">
        <w:t xml:space="preserve">where: </w:t>
      </w:r>
    </w:p>
    <w:p w14:paraId="008D6F31" w14:textId="77777777" w:rsidR="0057444A" w:rsidRPr="009D2D9E" w:rsidRDefault="0057444A" w:rsidP="0057444A">
      <w:pPr>
        <w:pStyle w:val="CERLEVEL5"/>
        <w:rPr>
          <w:lang w:val="en-IE"/>
        </w:rPr>
      </w:pPr>
      <w:r w:rsidRPr="009D2D9E">
        <w:rPr>
          <w:rFonts w:eastAsia="Segoe UI Symbol"/>
          <w:lang w:val="en-IE"/>
        </w:rPr>
        <w:t>PIIMB</w:t>
      </w:r>
      <w:r w:rsidRPr="009D2D9E">
        <w:rPr>
          <w:vertAlign w:val="subscript"/>
          <w:lang w:val="en-IE"/>
        </w:rPr>
        <w:t>φ</w:t>
      </w:r>
      <w:r w:rsidRPr="009D2D9E">
        <w:rPr>
          <w:lang w:val="en-IE"/>
        </w:rPr>
        <w:t xml:space="preserve"> is the Initial Imbalance Price</w:t>
      </w:r>
      <w:r w:rsidRPr="009D2D9E">
        <w:rPr>
          <w:rFonts w:eastAsia="Segoe UI Symbol"/>
          <w:lang w:val="en-IE"/>
        </w:rPr>
        <w:t>; and</w:t>
      </w:r>
    </w:p>
    <w:p w14:paraId="008D6F32" w14:textId="77777777" w:rsidR="0057444A" w:rsidRPr="009D2D9E" w:rsidRDefault="0057444A" w:rsidP="0057444A">
      <w:pPr>
        <w:pStyle w:val="CERLEVEL5"/>
        <w:rPr>
          <w:lang w:val="en-IE"/>
        </w:rPr>
      </w:pPr>
      <w:r w:rsidRPr="009D2D9E">
        <w:rPr>
          <w:lang w:val="en-IE"/>
        </w:rPr>
        <w:t>PAS</w:t>
      </w:r>
      <w:r w:rsidRPr="009D2D9E">
        <w:rPr>
          <w:vertAlign w:val="subscript"/>
          <w:lang w:val="en-IE"/>
        </w:rPr>
        <w:t>φ</w:t>
      </w:r>
      <w:r w:rsidRPr="009D2D9E">
        <w:rPr>
          <w:lang w:val="en-IE"/>
        </w:rPr>
        <w:t xml:space="preserve"> is the Administered Scarcity Price</w:t>
      </w:r>
      <w:r w:rsidR="00C74187" w:rsidRPr="009D2D9E">
        <w:rPr>
          <w:lang w:val="en-IE"/>
        </w:rPr>
        <w:t>,</w:t>
      </w:r>
    </w:p>
    <w:p w14:paraId="008D6F33" w14:textId="77777777" w:rsidR="00C74187" w:rsidRPr="009D2D9E" w:rsidRDefault="00C74187" w:rsidP="00F67244">
      <w:pPr>
        <w:pStyle w:val="CERLEVEL4"/>
        <w:numPr>
          <w:ilvl w:val="0"/>
          <w:numId w:val="0"/>
        </w:numPr>
        <w:ind w:left="992"/>
      </w:pPr>
      <w:r w:rsidRPr="009D2D9E">
        <w:t>provided that PIMB</w:t>
      </w:r>
      <w:r w:rsidRPr="009D2D9E">
        <w:rPr>
          <w:vertAlign w:val="subscript"/>
        </w:rPr>
        <w:t>φ</w:t>
      </w:r>
      <w:r w:rsidRPr="009D2D9E">
        <w:t xml:space="preserve"> shall equal the Market Price Cap (PCAP) if the value calculated in accordance with this equation exceeds the Market Price Cap and shall equal the Market Price Floor (PFLOOR) if the value calculated in accordance with this equation is less than the Market Price Floor.</w:t>
      </w:r>
    </w:p>
    <w:p w14:paraId="008D6F34" w14:textId="77777777" w:rsidR="0057444A" w:rsidRPr="009D2D9E" w:rsidRDefault="0057444A" w:rsidP="0057444A">
      <w:pPr>
        <w:pStyle w:val="CERLEVEL3"/>
        <w:rPr>
          <w:lang w:val="en-IE"/>
        </w:rPr>
      </w:pPr>
      <w:bookmarkStart w:id="833" w:name="_Ref457235558"/>
      <w:bookmarkStart w:id="834" w:name="_Toc103071197"/>
      <w:r w:rsidRPr="009D2D9E">
        <w:rPr>
          <w:lang w:val="en-IE"/>
        </w:rPr>
        <w:t>Determination of Imbalance Settlement Price</w:t>
      </w:r>
      <w:bookmarkEnd w:id="833"/>
      <w:bookmarkEnd w:id="834"/>
    </w:p>
    <w:p w14:paraId="008D6F35" w14:textId="77777777" w:rsidR="00701C29" w:rsidRPr="009D2D9E" w:rsidRDefault="0057444A" w:rsidP="00F67244">
      <w:pPr>
        <w:pStyle w:val="CERLEVEL4"/>
      </w:pPr>
      <w:r w:rsidRPr="009D2D9E">
        <w:t>For each Imbalance Settlement Period</w:t>
      </w:r>
      <w:r w:rsidR="0000028E" w:rsidRPr="009D2D9E">
        <w:t>,</w:t>
      </w:r>
      <w:r w:rsidRPr="009D2D9E">
        <w:t xml:space="preserve"> γ, the Market Operator shall calculate the Imbalance Settlement Price (PIMB</w:t>
      </w:r>
      <w:r w:rsidRPr="009D2D9E">
        <w:rPr>
          <w:vertAlign w:val="subscript"/>
        </w:rPr>
        <w:t>γ</w:t>
      </w:r>
      <w:r w:rsidRPr="009D2D9E">
        <w:t>)</w:t>
      </w:r>
      <w:r w:rsidR="00F91705" w:rsidRPr="009D2D9E">
        <w:t xml:space="preserve"> as follows:</w:t>
      </w:r>
    </w:p>
    <w:p w14:paraId="008D6F36" w14:textId="77777777" w:rsidR="00EC2AF6" w:rsidRPr="009D2D9E" w:rsidRDefault="00EC2AF6" w:rsidP="0016431D">
      <w:pPr>
        <w:pStyle w:val="CERBODY"/>
        <w:rPr>
          <w:lang w:val="en-IE"/>
        </w:rPr>
      </w:pPr>
    </w:p>
    <w:p w14:paraId="008D6F37" w14:textId="77777777" w:rsidR="00F91705" w:rsidRPr="009D2D9E" w:rsidRDefault="00000000"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φ ∈  γ</m:t>
              </m:r>
            </m:sub>
            <m:sup/>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φ</m:t>
                  </m:r>
                </m:sub>
              </m:sSub>
              <m:r>
                <w:rPr>
                  <w:rFonts w:ascii="Cambria Math" w:hAnsi="Cambria Math" w:hint="eastAsia"/>
                  <w:lang w:val="en-IE"/>
                </w:rPr>
                <m:t>×</m:t>
              </m:r>
              <m:f>
                <m:fPr>
                  <m:ctrlPr>
                    <w:rPr>
                      <w:rFonts w:ascii="Cambria Math" w:hAnsi="Cambria Math"/>
                      <w:i/>
                      <w:lang w:val="en-IE"/>
                    </w:rPr>
                  </m:ctrlPr>
                </m:fPr>
                <m:num>
                  <m:r>
                    <w:rPr>
                      <w:rFonts w:ascii="Cambria Math" w:hAnsi="Cambria Math"/>
                      <w:lang w:val="en-IE"/>
                    </w:rPr>
                    <m:t>DIPP</m:t>
                  </m:r>
                </m:num>
                <m:den>
                  <m:r>
                    <w:rPr>
                      <w:rFonts w:ascii="Cambria Math" w:hAnsi="Cambria Math"/>
                      <w:lang w:val="en-IE"/>
                    </w:rPr>
                    <m:t>DISP</m:t>
                  </m:r>
                </m:den>
              </m:f>
            </m:e>
          </m:nary>
        </m:oMath>
      </m:oMathPara>
    </w:p>
    <w:p w14:paraId="008D6F38" w14:textId="77777777" w:rsidR="00EC2AF6" w:rsidRPr="009D2D9E" w:rsidRDefault="00EC2AF6" w:rsidP="0016431D">
      <w:pPr>
        <w:pStyle w:val="CERBODY"/>
        <w:rPr>
          <w:lang w:val="en-IE"/>
        </w:rPr>
      </w:pPr>
    </w:p>
    <w:p w14:paraId="008D6F39" w14:textId="77777777" w:rsidR="00701C29" w:rsidRPr="009D2D9E" w:rsidRDefault="00701C29" w:rsidP="00F67244">
      <w:pPr>
        <w:pStyle w:val="CERLEVEL4"/>
        <w:numPr>
          <w:ilvl w:val="0"/>
          <w:numId w:val="0"/>
        </w:numPr>
        <w:ind w:left="992"/>
      </w:pPr>
      <w:r w:rsidRPr="009D2D9E">
        <w:t xml:space="preserve">where: </w:t>
      </w:r>
    </w:p>
    <w:p w14:paraId="008D6F3A" w14:textId="77777777" w:rsidR="00EC2AF6" w:rsidRPr="009D2D9E" w:rsidRDefault="00000000" w:rsidP="00EC2AF6">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φ ∈ γ</m:t>
            </m:r>
          </m:sub>
          <m:sup/>
          <m:e>
            <m:r>
              <w:rPr>
                <w:rFonts w:ascii="Cambria Math" w:hAnsi="Cambria Math"/>
                <w:lang w:val="en-IE"/>
              </w:rPr>
              <m:t xml:space="preserve"> </m:t>
            </m:r>
          </m:e>
        </m:nary>
      </m:oMath>
      <w:r w:rsidR="00EC2AF6" w:rsidRPr="009D2D9E">
        <w:rPr>
          <w:lang w:val="en-IE"/>
        </w:rPr>
        <w:t xml:space="preserve">is a summation over all Imbalance Pricing Periods, φ, in Imbalance Settlement Period, </w:t>
      </w:r>
      <w:r w:rsidR="00EC2AF6" w:rsidRPr="006D751F">
        <w:rPr>
          <w:rFonts w:cs="Arial"/>
          <w:lang w:val="en-IE"/>
        </w:rPr>
        <w:t>γ</w:t>
      </w:r>
      <w:r w:rsidR="00EC2AF6" w:rsidRPr="009D2D9E">
        <w:rPr>
          <w:lang w:val="en-IE"/>
        </w:rPr>
        <w:t>;</w:t>
      </w:r>
    </w:p>
    <w:p w14:paraId="008D6F3B" w14:textId="77777777" w:rsidR="00701C29" w:rsidRPr="009D2D9E" w:rsidRDefault="00701C29" w:rsidP="00701C29">
      <w:pPr>
        <w:pStyle w:val="CERLEVEL5"/>
        <w:rPr>
          <w:lang w:val="en-IE"/>
        </w:rPr>
      </w:pPr>
      <w:r w:rsidRPr="009D2D9E">
        <w:rPr>
          <w:rFonts w:eastAsia="Segoe UI Symbol"/>
          <w:lang w:val="en-IE"/>
        </w:rPr>
        <w:t>PIMB</w:t>
      </w:r>
      <w:r w:rsidRPr="009D2D9E">
        <w:rPr>
          <w:vertAlign w:val="subscript"/>
          <w:lang w:val="en-IE"/>
        </w:rPr>
        <w:t>φ</w:t>
      </w:r>
      <w:r w:rsidRPr="009D2D9E">
        <w:rPr>
          <w:lang w:val="en-IE"/>
        </w:rPr>
        <w:t xml:space="preserve"> is the Imbalance Price </w:t>
      </w:r>
      <w:r w:rsidR="00EC2AF6" w:rsidRPr="009D2D9E">
        <w:rPr>
          <w:lang w:val="en-IE"/>
        </w:rPr>
        <w:t>for</w:t>
      </w:r>
      <w:r w:rsidRPr="009D2D9E">
        <w:rPr>
          <w:lang w:val="en-IE"/>
        </w:rPr>
        <w:t xml:space="preserve"> Imbalance Pricing Period, φ</w:t>
      </w:r>
      <w:r w:rsidRPr="009D2D9E">
        <w:rPr>
          <w:rFonts w:eastAsia="Segoe UI Symbol"/>
          <w:lang w:val="en-IE"/>
        </w:rPr>
        <w:t>;</w:t>
      </w:r>
    </w:p>
    <w:p w14:paraId="008D6F3C" w14:textId="77777777" w:rsidR="00701C29" w:rsidRPr="009D2D9E" w:rsidRDefault="00701C29" w:rsidP="00701C29">
      <w:pPr>
        <w:pStyle w:val="CERLEVEL5"/>
        <w:rPr>
          <w:lang w:val="en-IE"/>
        </w:rPr>
      </w:pPr>
      <w:r w:rsidRPr="009D2D9E">
        <w:rPr>
          <w:lang w:val="en-IE"/>
        </w:rPr>
        <w:t xml:space="preserve">DIPP is the Imbalance Pricing Period Duration in hours; </w:t>
      </w:r>
      <w:r w:rsidR="00EC2AF6" w:rsidRPr="009D2D9E">
        <w:rPr>
          <w:lang w:val="en-IE"/>
        </w:rPr>
        <w:t>and</w:t>
      </w:r>
    </w:p>
    <w:p w14:paraId="008D6F3D" w14:textId="77777777" w:rsidR="00701C29" w:rsidRPr="009D2D9E" w:rsidRDefault="00701C29" w:rsidP="00701C29">
      <w:pPr>
        <w:pStyle w:val="CERLEVEL5"/>
        <w:rPr>
          <w:lang w:val="en-IE"/>
        </w:rPr>
      </w:pPr>
      <w:r w:rsidRPr="009D2D9E">
        <w:rPr>
          <w:lang w:val="en-IE"/>
        </w:rPr>
        <w:t>DISP is the Imbalance Settlement Period Duration in hours</w:t>
      </w:r>
      <w:r w:rsidR="00EC2AF6" w:rsidRPr="009D2D9E">
        <w:rPr>
          <w:lang w:val="en-IE"/>
        </w:rPr>
        <w:t>.</w:t>
      </w:r>
    </w:p>
    <w:p w14:paraId="008D6F3E" w14:textId="77777777" w:rsidR="0057444A" w:rsidRPr="009D2D9E" w:rsidRDefault="0057444A" w:rsidP="0057444A">
      <w:pPr>
        <w:pStyle w:val="CERLEVEL3"/>
        <w:rPr>
          <w:lang w:val="en-IE"/>
        </w:rPr>
      </w:pPr>
      <w:bookmarkStart w:id="835" w:name="_Toc477456725"/>
      <w:bookmarkStart w:id="836" w:name="_Toc477461060"/>
      <w:bookmarkStart w:id="837" w:name="_Toc479343433"/>
      <w:bookmarkStart w:id="838" w:name="_Toc479343900"/>
      <w:bookmarkStart w:id="839" w:name="_Ref477443140"/>
      <w:bookmarkStart w:id="840" w:name="_Toc103071198"/>
      <w:bookmarkEnd w:id="835"/>
      <w:bookmarkEnd w:id="836"/>
      <w:bookmarkEnd w:id="837"/>
      <w:bookmarkEnd w:id="838"/>
      <w:r w:rsidRPr="009D2D9E">
        <w:rPr>
          <w:lang w:val="en-IE"/>
        </w:rPr>
        <w:t>Changes to Published Imbalance Prices</w:t>
      </w:r>
      <w:bookmarkEnd w:id="839"/>
      <w:bookmarkEnd w:id="840"/>
      <w:r w:rsidRPr="009D2D9E">
        <w:rPr>
          <w:lang w:val="en-IE"/>
        </w:rPr>
        <w:t xml:space="preserve"> </w:t>
      </w:r>
    </w:p>
    <w:p w14:paraId="008D6F3F" w14:textId="77777777" w:rsidR="008624D0" w:rsidRDefault="0057444A" w:rsidP="00F67244">
      <w:pPr>
        <w:pStyle w:val="CERLEVEL4"/>
      </w:pPr>
      <w:bookmarkStart w:id="841" w:name="_Ref457308380"/>
      <w:r w:rsidRPr="009D2D9E">
        <w:t>If the Market Operator identifies a manifest error in a published Imbalance Settlement Price</w:t>
      </w:r>
      <w:r w:rsidR="008624D0">
        <w:t>:</w:t>
      </w:r>
      <w:r w:rsidRPr="009D2D9E">
        <w:t xml:space="preserve"> </w:t>
      </w:r>
    </w:p>
    <w:p w14:paraId="008D6F40" w14:textId="77777777" w:rsidR="00146027" w:rsidRDefault="0057444A">
      <w:pPr>
        <w:pStyle w:val="CERLEVEL5"/>
      </w:pPr>
      <w:r w:rsidRPr="009D2D9E">
        <w:t>within 5 Working Days of its publication (whether or not as a result of a Settlement Query or a Pricing Dispute)</w:t>
      </w:r>
      <w:r w:rsidR="008624D0">
        <w:t>; or</w:t>
      </w:r>
    </w:p>
    <w:p w14:paraId="008D6F41" w14:textId="77777777" w:rsidR="00146027" w:rsidRDefault="008624D0">
      <w:pPr>
        <w:pStyle w:val="CERLEVEL5"/>
      </w:pPr>
      <w:r>
        <w:t>as part of the resolution of a Pricing Dispute as per paragraph B.19.2.2 (a)</w:t>
      </w:r>
    </w:p>
    <w:p w14:paraId="008D6F42" w14:textId="77777777" w:rsidR="00146027" w:rsidRDefault="0057444A">
      <w:pPr>
        <w:pStyle w:val="CERLEVEL4"/>
        <w:numPr>
          <w:ilvl w:val="0"/>
          <w:numId w:val="0"/>
        </w:numPr>
        <w:ind w:left="992"/>
      </w:pPr>
      <w:r w:rsidRPr="00502CFB">
        <w:t>the Market Operator shall correct the manifest error and shall publish the corrected Imbalance Settlement Price as soon as possible</w:t>
      </w:r>
      <w:r w:rsidR="00B9350C" w:rsidRPr="00502CFB">
        <w:t xml:space="preserve"> and within 1 Working Day of making the correction</w:t>
      </w:r>
      <w:r w:rsidRPr="00502CFB">
        <w:t>.</w:t>
      </w:r>
      <w:bookmarkEnd w:id="841"/>
    </w:p>
    <w:p w14:paraId="008D6F43" w14:textId="77777777" w:rsidR="0057444A" w:rsidRPr="009D2D9E" w:rsidRDefault="0057444A" w:rsidP="00F67244">
      <w:pPr>
        <w:pStyle w:val="CERLEVEL4"/>
      </w:pPr>
      <w:bookmarkStart w:id="842" w:name="_Ref457323431"/>
      <w:r w:rsidRPr="009D2D9E">
        <w:t xml:space="preserve">If, in its decision in relation to a Pricing Dispute, a Dispute Resolution Board or a Court having competent jurisdiction determines that a published Imbalance Settlement Price has not been calculated in accordance with this Code and should be recalculated, then the Market Operator shall </w:t>
      </w:r>
      <w:r w:rsidR="009C6305" w:rsidRPr="009D2D9E">
        <w:t xml:space="preserve">recalculate and </w:t>
      </w:r>
      <w:r w:rsidRPr="009D2D9E">
        <w:t>publish the corrected Imbalance Settlement Price as soon as possible.</w:t>
      </w:r>
      <w:bookmarkEnd w:id="842"/>
    </w:p>
    <w:p w14:paraId="008D6F44" w14:textId="77777777" w:rsidR="0057444A" w:rsidRPr="009D2D9E" w:rsidRDefault="0057444A" w:rsidP="00F67244">
      <w:pPr>
        <w:pStyle w:val="CERLEVEL4"/>
      </w:pPr>
      <w:r w:rsidRPr="009D2D9E">
        <w:t xml:space="preserve">A published Imbalance Settlement Price may only be amended, adjusted, changed or varied in accordance with paragraph </w:t>
      </w:r>
      <w:r w:rsidR="00DB3A46">
        <w:fldChar w:fldCharType="begin"/>
      </w:r>
      <w:r w:rsidR="00DB3A46">
        <w:instrText xml:space="preserve"> REF _Ref457308380 \r \h  \* MERGEFORMAT </w:instrText>
      </w:r>
      <w:r w:rsidR="00DB3A46">
        <w:fldChar w:fldCharType="separate"/>
      </w:r>
      <w:r w:rsidR="008C10E8">
        <w:t>E.3.8.1</w:t>
      </w:r>
      <w:r w:rsidR="00DB3A46">
        <w:fldChar w:fldCharType="end"/>
      </w:r>
      <w:r w:rsidRPr="009D2D9E">
        <w:t xml:space="preserve"> or </w:t>
      </w:r>
      <w:r w:rsidR="00DB3A46">
        <w:fldChar w:fldCharType="begin"/>
      </w:r>
      <w:r w:rsidR="00DB3A46">
        <w:instrText xml:space="preserve"> REF _Ref457323431 \r \h  \* MERGEFORMAT </w:instrText>
      </w:r>
      <w:r w:rsidR="00DB3A46">
        <w:fldChar w:fldCharType="separate"/>
      </w:r>
      <w:r w:rsidR="008C10E8">
        <w:t>E.3.8.2</w:t>
      </w:r>
      <w:r w:rsidR="00DB3A46">
        <w:fldChar w:fldCharType="end"/>
      </w:r>
      <w:r w:rsidRPr="009D2D9E">
        <w:t>.</w:t>
      </w:r>
    </w:p>
    <w:p w14:paraId="008D6F45" w14:textId="77777777" w:rsidR="0057444A" w:rsidRPr="009D2D9E" w:rsidRDefault="0057444A" w:rsidP="0057444A">
      <w:pPr>
        <w:pStyle w:val="CERLEVEL2"/>
        <w:rPr>
          <w:lang w:val="en-IE"/>
        </w:rPr>
      </w:pPr>
      <w:bookmarkStart w:id="843" w:name="_Ref457234215"/>
      <w:bookmarkStart w:id="844" w:name="_Toc103071199"/>
      <w:r w:rsidRPr="009D2D9E">
        <w:rPr>
          <w:lang w:val="en-IE"/>
        </w:rPr>
        <w:t>Administered Scarcity Pricing</w:t>
      </w:r>
      <w:bookmarkEnd w:id="843"/>
      <w:bookmarkEnd w:id="844"/>
    </w:p>
    <w:p w14:paraId="008D6F46" w14:textId="77777777" w:rsidR="0057444A" w:rsidRPr="009D2D9E" w:rsidRDefault="00C57C14" w:rsidP="0057444A">
      <w:pPr>
        <w:pStyle w:val="CERLEVEL3"/>
        <w:rPr>
          <w:lang w:val="en-IE"/>
        </w:rPr>
      </w:pPr>
      <w:bookmarkStart w:id="845" w:name="_Toc103071200"/>
      <w:r w:rsidRPr="009D2D9E">
        <w:rPr>
          <w:lang w:val="en-IE"/>
        </w:rPr>
        <w:t xml:space="preserve">Setting of Administered Scarcity Pricing </w:t>
      </w:r>
      <w:r w:rsidR="0057444A" w:rsidRPr="009D2D9E">
        <w:rPr>
          <w:lang w:val="en-IE"/>
        </w:rPr>
        <w:t>Parameter</w:t>
      </w:r>
      <w:r w:rsidRPr="009D2D9E">
        <w:rPr>
          <w:lang w:val="en-IE"/>
        </w:rPr>
        <w:t>s</w:t>
      </w:r>
      <w:bookmarkEnd w:id="845"/>
    </w:p>
    <w:p w14:paraId="008D6F47" w14:textId="77777777" w:rsidR="002659B7" w:rsidRPr="009D2D9E" w:rsidRDefault="0057444A" w:rsidP="00F67244">
      <w:pPr>
        <w:pStyle w:val="CERLEVEL4"/>
      </w:pPr>
      <w:r w:rsidRPr="009D2D9E">
        <w:t xml:space="preserve">The Full Administered Scarcity Price (PFAS) </w:t>
      </w:r>
      <w:r w:rsidR="00080656" w:rsidRPr="009D2D9E">
        <w:t>and</w:t>
      </w:r>
      <w:bookmarkStart w:id="846" w:name="_Ref477341659"/>
      <w:r w:rsidR="00080656" w:rsidRPr="009D2D9E">
        <w:t xml:space="preserve"> </w:t>
      </w:r>
      <w:bookmarkStart w:id="847" w:name="_Ref477341560"/>
      <w:r w:rsidR="00080656" w:rsidRPr="009D2D9E">
        <w:t>the</w:t>
      </w:r>
      <w:r w:rsidRPr="009D2D9E">
        <w:t xml:space="preserve"> Reserve Scarcity Price Curve </w:t>
      </w:r>
      <w:r w:rsidR="00080656" w:rsidRPr="009D2D9E">
        <w:t xml:space="preserve">shall have </w:t>
      </w:r>
      <w:r w:rsidR="00CF7C5C" w:rsidRPr="009D2D9E">
        <w:t xml:space="preserve">the </w:t>
      </w:r>
      <w:r w:rsidR="00080656" w:rsidRPr="009D2D9E">
        <w:t>values</w:t>
      </w:r>
      <w:r w:rsidR="00AD1860" w:rsidRPr="009D2D9E">
        <w:t>,</w:t>
      </w:r>
      <w:r w:rsidR="00080656" w:rsidRPr="009D2D9E">
        <w:t xml:space="preserve"> </w:t>
      </w:r>
      <w:r w:rsidR="00717876" w:rsidRPr="009D2D9E">
        <w:t>and approved dates and times on which they come into effect</w:t>
      </w:r>
      <w:r w:rsidR="00AD1860" w:rsidRPr="009D2D9E">
        <w:t>,</w:t>
      </w:r>
      <w:r w:rsidR="00717876" w:rsidRPr="009D2D9E">
        <w:t xml:space="preserve"> </w:t>
      </w:r>
      <w:r w:rsidR="00080656" w:rsidRPr="009D2D9E">
        <w:t>determined by the Regulatory Authorities from time to time, where the Reserve Scarcity Price Curve shall have the form of a</w:t>
      </w:r>
      <w:r w:rsidR="002659B7" w:rsidRPr="009D2D9E">
        <w:t xml:space="preserve"> set of N monotonically decreasing Reserve Scarcity Price Quantity Pairs (PRSC</w:t>
      </w:r>
      <w:r w:rsidR="002659B7" w:rsidRPr="009D2D9E">
        <w:rPr>
          <w:rFonts w:cs="Arial"/>
          <w:vertAlign w:val="subscript"/>
        </w:rPr>
        <w:t>Θ</w:t>
      </w:r>
      <w:r w:rsidR="002659B7" w:rsidRPr="009D2D9E">
        <w:t>, qRSC</w:t>
      </w:r>
      <w:r w:rsidR="002659B7" w:rsidRPr="009D2D9E">
        <w:rPr>
          <w:rFonts w:cs="Arial"/>
          <w:vertAlign w:val="subscript"/>
        </w:rPr>
        <w:t>Θ</w:t>
      </w:r>
      <w:r w:rsidR="002659B7" w:rsidRPr="009D2D9E">
        <w:t xml:space="preserve">) where </w:t>
      </w:r>
      <w:r w:rsidR="002659B7" w:rsidRPr="009D2D9E">
        <w:rPr>
          <w:rFonts w:cs="Arial"/>
        </w:rPr>
        <w:t>Θ</w:t>
      </w:r>
      <w:r w:rsidR="002659B7" w:rsidRPr="009D2D9E">
        <w:t xml:space="preserve"> = 1 to N and:</w:t>
      </w:r>
      <w:bookmarkEnd w:id="846"/>
      <w:bookmarkEnd w:id="847"/>
    </w:p>
    <w:p w14:paraId="008D6F48" w14:textId="77777777" w:rsidR="002659B7" w:rsidRPr="009D2D9E" w:rsidRDefault="002659B7" w:rsidP="002659B7">
      <w:pPr>
        <w:pStyle w:val="CERLEVEL5"/>
        <w:rPr>
          <w:lang w:val="en-IE"/>
        </w:rPr>
      </w:pPr>
      <w:r w:rsidRPr="009D2D9E">
        <w:rPr>
          <w:lang w:val="en-IE"/>
        </w:rPr>
        <w:t>PRSC</w:t>
      </w:r>
      <w:r w:rsidRPr="009D2D9E">
        <w:rPr>
          <w:vertAlign w:val="subscript"/>
          <w:lang w:val="en-IE"/>
        </w:rPr>
        <w:t>1</w:t>
      </w:r>
      <w:r w:rsidRPr="009D2D9E">
        <w:rPr>
          <w:lang w:val="en-IE"/>
        </w:rPr>
        <w:t xml:space="preserve"> = PFAS and qRSC</w:t>
      </w:r>
      <w:r w:rsidRPr="009D2D9E">
        <w:rPr>
          <w:vertAlign w:val="subscript"/>
          <w:lang w:val="en-IE"/>
        </w:rPr>
        <w:t>1</w:t>
      </w:r>
      <w:r w:rsidRPr="009D2D9E">
        <w:rPr>
          <w:lang w:val="en-IE"/>
        </w:rPr>
        <w:t>=0;</w:t>
      </w:r>
    </w:p>
    <w:p w14:paraId="008D6F49" w14:textId="77777777" w:rsidR="002659B7" w:rsidRPr="009D2D9E" w:rsidRDefault="002659B7" w:rsidP="002659B7">
      <w:pPr>
        <w:pStyle w:val="CERLEVEL5"/>
        <w:rPr>
          <w:lang w:val="en-IE"/>
        </w:rPr>
      </w:pPr>
      <w:r w:rsidRPr="009D2D9E">
        <w:rPr>
          <w:lang w:val="en-IE"/>
        </w:rPr>
        <w:t>PRSC</w:t>
      </w:r>
      <w:r w:rsidRPr="009D2D9E">
        <w:rPr>
          <w:rFonts w:cs="Arial"/>
          <w:vertAlign w:val="subscript"/>
          <w:lang w:val="en-IE"/>
        </w:rPr>
        <w:t>Θ</w:t>
      </w:r>
      <w:r w:rsidRPr="009D2D9E">
        <w:rPr>
          <w:lang w:val="en-IE"/>
        </w:rPr>
        <w:t xml:space="preserve"> &lt; PRSC</w:t>
      </w:r>
      <w:r w:rsidRPr="009D2D9E">
        <w:rPr>
          <w:rFonts w:cs="Arial"/>
          <w:vertAlign w:val="subscript"/>
          <w:lang w:val="en-IE"/>
        </w:rPr>
        <w:t>Θ</w:t>
      </w:r>
      <w:r w:rsidRPr="009D2D9E">
        <w:rPr>
          <w:vertAlign w:val="subscript"/>
          <w:lang w:val="en-IE"/>
        </w:rPr>
        <w:t>-1</w:t>
      </w:r>
      <w:r w:rsidRPr="009D2D9E">
        <w:rPr>
          <w:lang w:val="en-IE"/>
        </w:rPr>
        <w:t xml:space="preserve"> for </w:t>
      </w:r>
      <w:r w:rsidRPr="009D2D9E">
        <w:rPr>
          <w:rFonts w:cs="Arial"/>
          <w:lang w:val="en-IE"/>
        </w:rPr>
        <w:t>Θ</w:t>
      </w:r>
      <w:r w:rsidRPr="009D2D9E">
        <w:rPr>
          <w:lang w:val="en-IE"/>
        </w:rPr>
        <w:t xml:space="preserve"> = 2 to N;</w:t>
      </w:r>
    </w:p>
    <w:p w14:paraId="008D6F4A" w14:textId="77777777" w:rsidR="002659B7" w:rsidRPr="009D2D9E" w:rsidRDefault="002659B7" w:rsidP="002659B7">
      <w:pPr>
        <w:pStyle w:val="CERLEVEL5"/>
        <w:rPr>
          <w:lang w:val="en-IE"/>
        </w:rPr>
      </w:pPr>
      <w:r w:rsidRPr="009D2D9E">
        <w:rPr>
          <w:lang w:val="en-IE"/>
        </w:rPr>
        <w:t>qRSC</w:t>
      </w:r>
      <w:r w:rsidRPr="009D2D9E">
        <w:rPr>
          <w:rFonts w:cs="Arial"/>
          <w:vertAlign w:val="subscript"/>
          <w:lang w:val="en-IE"/>
        </w:rPr>
        <w:t>Θ</w:t>
      </w:r>
      <w:r w:rsidRPr="009D2D9E">
        <w:rPr>
          <w:vertAlign w:val="subscript"/>
          <w:lang w:val="en-IE"/>
        </w:rPr>
        <w:t xml:space="preserve"> </w:t>
      </w:r>
      <w:r w:rsidRPr="009D2D9E">
        <w:rPr>
          <w:lang w:val="en-IE"/>
        </w:rPr>
        <w:t>&gt; qRSC</w:t>
      </w:r>
      <w:r w:rsidRPr="009D2D9E">
        <w:rPr>
          <w:rFonts w:cs="Arial"/>
          <w:vertAlign w:val="subscript"/>
          <w:lang w:val="en-IE"/>
        </w:rPr>
        <w:t>Θ</w:t>
      </w:r>
      <w:r w:rsidRPr="009D2D9E">
        <w:rPr>
          <w:vertAlign w:val="subscript"/>
          <w:lang w:val="en-IE"/>
        </w:rPr>
        <w:t xml:space="preserve">-1 </w:t>
      </w:r>
      <w:r w:rsidRPr="009D2D9E">
        <w:rPr>
          <w:lang w:val="en-IE"/>
        </w:rPr>
        <w:t xml:space="preserve">for </w:t>
      </w:r>
      <w:r w:rsidRPr="009D2D9E">
        <w:rPr>
          <w:rFonts w:cs="Arial"/>
          <w:lang w:val="en-IE"/>
        </w:rPr>
        <w:t>Θ</w:t>
      </w:r>
      <w:r w:rsidRPr="009D2D9E">
        <w:rPr>
          <w:lang w:val="en-IE"/>
        </w:rPr>
        <w:t xml:space="preserve"> = 2 to N</w:t>
      </w:r>
      <w:r w:rsidR="00080656" w:rsidRPr="009D2D9E">
        <w:rPr>
          <w:lang w:val="en-IE"/>
        </w:rPr>
        <w:t>.</w:t>
      </w:r>
    </w:p>
    <w:p w14:paraId="008D6F4B" w14:textId="77777777" w:rsidR="00717876" w:rsidRPr="009D2D9E" w:rsidRDefault="00717876" w:rsidP="00F67244">
      <w:pPr>
        <w:pStyle w:val="CERLEVEL4"/>
      </w:pPr>
      <w:bookmarkStart w:id="848" w:name="_Ref477341701"/>
      <w:r w:rsidRPr="009D2D9E">
        <w:t xml:space="preserve">The Market Operator shall publish the approved value(s) for each such parameter referred to in paragraph </w:t>
      </w:r>
      <w:r w:rsidR="007A0596" w:rsidRPr="009D2D9E">
        <w:fldChar w:fldCharType="begin"/>
      </w:r>
      <w:r w:rsidRPr="009D2D9E">
        <w:instrText xml:space="preserve"> REF _Ref477341560 \r \h </w:instrText>
      </w:r>
      <w:r w:rsidR="007A0596" w:rsidRPr="009D2D9E">
        <w:fldChar w:fldCharType="separate"/>
      </w:r>
      <w:r w:rsidR="008C10E8">
        <w:t>E.4.1.1</w:t>
      </w:r>
      <w:r w:rsidR="007A0596" w:rsidRPr="009D2D9E">
        <w:fldChar w:fldCharType="end"/>
      </w:r>
      <w:r w:rsidRPr="009D2D9E">
        <w:t>, and the approved date and time on which it comes into effect, within 5 Working Days of receipt of the Regulatory Authorities' determination.</w:t>
      </w:r>
      <w:bookmarkEnd w:id="848"/>
    </w:p>
    <w:p w14:paraId="008D6F4C" w14:textId="77777777" w:rsidR="0057444A" w:rsidRPr="009D2D9E" w:rsidRDefault="0057444A" w:rsidP="0057444A">
      <w:pPr>
        <w:pStyle w:val="CERLEVEL3"/>
        <w:rPr>
          <w:lang w:val="en-IE"/>
        </w:rPr>
      </w:pPr>
      <w:bookmarkStart w:id="849" w:name="_Toc477456729"/>
      <w:bookmarkStart w:id="850" w:name="_Toc477461064"/>
      <w:bookmarkStart w:id="851" w:name="_Toc479343437"/>
      <w:bookmarkStart w:id="852" w:name="_Toc479343904"/>
      <w:bookmarkStart w:id="853" w:name="_Toc477456730"/>
      <w:bookmarkStart w:id="854" w:name="_Toc477461065"/>
      <w:bookmarkStart w:id="855" w:name="_Toc479343438"/>
      <w:bookmarkStart w:id="856" w:name="_Toc479343905"/>
      <w:bookmarkStart w:id="857" w:name="_Toc477456731"/>
      <w:bookmarkStart w:id="858" w:name="_Toc477461066"/>
      <w:bookmarkStart w:id="859" w:name="_Toc479343439"/>
      <w:bookmarkStart w:id="860" w:name="_Toc479343906"/>
      <w:bookmarkStart w:id="861" w:name="_Toc477456732"/>
      <w:bookmarkStart w:id="862" w:name="_Toc477461067"/>
      <w:bookmarkStart w:id="863" w:name="_Toc479343440"/>
      <w:bookmarkStart w:id="864" w:name="_Toc479343907"/>
      <w:bookmarkStart w:id="865" w:name="_Toc477456733"/>
      <w:bookmarkStart w:id="866" w:name="_Toc477461068"/>
      <w:bookmarkStart w:id="867" w:name="_Toc479343441"/>
      <w:bookmarkStart w:id="868" w:name="_Toc479343908"/>
      <w:bookmarkStart w:id="869" w:name="_Toc477456734"/>
      <w:bookmarkStart w:id="870" w:name="_Toc477461069"/>
      <w:bookmarkStart w:id="871" w:name="_Toc479343442"/>
      <w:bookmarkStart w:id="872" w:name="_Toc479343909"/>
      <w:bookmarkStart w:id="873" w:name="_Toc477456735"/>
      <w:bookmarkStart w:id="874" w:name="_Toc477461070"/>
      <w:bookmarkStart w:id="875" w:name="_Toc479343443"/>
      <w:bookmarkStart w:id="876" w:name="_Toc479343910"/>
      <w:bookmarkStart w:id="877" w:name="_Toc477456736"/>
      <w:bookmarkStart w:id="878" w:name="_Toc477461071"/>
      <w:bookmarkStart w:id="879" w:name="_Toc479343444"/>
      <w:bookmarkStart w:id="880" w:name="_Toc479343911"/>
      <w:bookmarkStart w:id="881" w:name="_Toc477456737"/>
      <w:bookmarkStart w:id="882" w:name="_Toc477461072"/>
      <w:bookmarkStart w:id="883" w:name="_Toc479343445"/>
      <w:bookmarkStart w:id="884" w:name="_Toc479343912"/>
      <w:bookmarkStart w:id="885" w:name="_Toc477456738"/>
      <w:bookmarkStart w:id="886" w:name="_Toc477461073"/>
      <w:bookmarkStart w:id="887" w:name="_Toc479343446"/>
      <w:bookmarkStart w:id="888" w:name="_Toc479343913"/>
      <w:bookmarkStart w:id="889" w:name="_Toc477456739"/>
      <w:bookmarkStart w:id="890" w:name="_Toc477461074"/>
      <w:bookmarkStart w:id="891" w:name="_Toc479343447"/>
      <w:bookmarkStart w:id="892" w:name="_Toc479343914"/>
      <w:bookmarkStart w:id="893" w:name="_Toc477456740"/>
      <w:bookmarkStart w:id="894" w:name="_Toc477461075"/>
      <w:bookmarkStart w:id="895" w:name="_Toc479343448"/>
      <w:bookmarkStart w:id="896" w:name="_Toc479343915"/>
      <w:bookmarkStart w:id="897" w:name="_Toc477456741"/>
      <w:bookmarkStart w:id="898" w:name="_Toc477461076"/>
      <w:bookmarkStart w:id="899" w:name="_Toc479343449"/>
      <w:bookmarkStart w:id="900" w:name="_Toc479343916"/>
      <w:bookmarkStart w:id="901" w:name="_Toc477456742"/>
      <w:bookmarkStart w:id="902" w:name="_Toc477461077"/>
      <w:bookmarkStart w:id="903" w:name="_Toc479343450"/>
      <w:bookmarkStart w:id="904" w:name="_Toc479343917"/>
      <w:bookmarkStart w:id="905" w:name="_Toc477456743"/>
      <w:bookmarkStart w:id="906" w:name="_Toc477461078"/>
      <w:bookmarkStart w:id="907" w:name="_Toc479343451"/>
      <w:bookmarkStart w:id="908" w:name="_Toc479343918"/>
      <w:bookmarkStart w:id="909" w:name="_Toc477456744"/>
      <w:bookmarkStart w:id="910" w:name="_Toc477461079"/>
      <w:bookmarkStart w:id="911" w:name="_Toc479343452"/>
      <w:bookmarkStart w:id="912" w:name="_Toc479343919"/>
      <w:bookmarkStart w:id="913" w:name="_Toc477456745"/>
      <w:bookmarkStart w:id="914" w:name="_Toc477461080"/>
      <w:bookmarkStart w:id="915" w:name="_Toc479343453"/>
      <w:bookmarkStart w:id="916" w:name="_Toc479343920"/>
      <w:bookmarkStart w:id="917" w:name="_Toc477456746"/>
      <w:bookmarkStart w:id="918" w:name="_Toc477461081"/>
      <w:bookmarkStart w:id="919" w:name="_Toc479343454"/>
      <w:bookmarkStart w:id="920" w:name="_Toc479343921"/>
      <w:bookmarkStart w:id="921" w:name="_Toc477456747"/>
      <w:bookmarkStart w:id="922" w:name="_Toc477461082"/>
      <w:bookmarkStart w:id="923" w:name="_Toc479343455"/>
      <w:bookmarkStart w:id="924" w:name="_Toc479343922"/>
      <w:bookmarkStart w:id="925" w:name="_Toc477456748"/>
      <w:bookmarkStart w:id="926" w:name="_Toc477461083"/>
      <w:bookmarkStart w:id="927" w:name="_Toc479343456"/>
      <w:bookmarkStart w:id="928" w:name="_Toc479343923"/>
      <w:bookmarkStart w:id="929" w:name="_Toc477456749"/>
      <w:bookmarkStart w:id="930" w:name="_Toc477461084"/>
      <w:bookmarkStart w:id="931" w:name="_Toc479343457"/>
      <w:bookmarkStart w:id="932" w:name="_Toc479343924"/>
      <w:bookmarkStart w:id="933" w:name="_Toc477456750"/>
      <w:bookmarkStart w:id="934" w:name="_Toc477461085"/>
      <w:bookmarkStart w:id="935" w:name="_Toc479343458"/>
      <w:bookmarkStart w:id="936" w:name="_Toc479343925"/>
      <w:bookmarkStart w:id="937" w:name="_Ref462945542"/>
      <w:bookmarkStart w:id="938" w:name="_Toc103071201"/>
      <w:bookmarkStart w:id="939" w:name="_Ref457235039"/>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r w:rsidRPr="009D2D9E">
        <w:rPr>
          <w:lang w:val="en-IE"/>
        </w:rPr>
        <w:t>Determination of the Reserve Scarcity Price</w:t>
      </w:r>
      <w:bookmarkEnd w:id="937"/>
      <w:bookmarkEnd w:id="938"/>
    </w:p>
    <w:p w14:paraId="008D6F4D" w14:textId="77777777" w:rsidR="00FE1C8F" w:rsidRPr="009D2D9E" w:rsidRDefault="00FE1C8F" w:rsidP="00F67244">
      <w:pPr>
        <w:pStyle w:val="CERLEVEL4"/>
      </w:pPr>
      <w:bookmarkStart w:id="940" w:name="_Ref462944749"/>
      <w:r w:rsidRPr="009D2D9E">
        <w:t>For each Imbalance Pricing Period</w:t>
      </w:r>
      <w:r w:rsidR="0000028E" w:rsidRPr="009D2D9E">
        <w:t>,</w:t>
      </w:r>
      <w:r w:rsidRPr="009D2D9E">
        <w:t xml:space="preserve"> φ, the System Operator shall submit the Operating Reserve Requirement Quantity (qOR</w:t>
      </w:r>
      <w:r w:rsidR="00600B51" w:rsidRPr="009D2D9E">
        <w:t>R</w:t>
      </w:r>
      <w:r w:rsidRPr="009D2D9E">
        <w:rPr>
          <w:vertAlign w:val="subscript"/>
        </w:rPr>
        <w:t>φ</w:t>
      </w:r>
      <w:r w:rsidRPr="009D2D9E">
        <w:t>) and Short Term Reserve Quantity (qSTR</w:t>
      </w:r>
      <w:r w:rsidRPr="009D2D9E">
        <w:rPr>
          <w:vertAlign w:val="subscript"/>
        </w:rPr>
        <w:t>φ</w:t>
      </w:r>
      <w:r w:rsidRPr="009D2D9E">
        <w:t>) to the Market Operator in accordance with Appendix K “Other Market Data Transactions”.</w:t>
      </w:r>
    </w:p>
    <w:bookmarkEnd w:id="940"/>
    <w:p w14:paraId="008D6F4E"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the Reserve Scarcity Price (PRS</w:t>
      </w:r>
      <w:r w:rsidRPr="009D2D9E">
        <w:rPr>
          <w:vertAlign w:val="subscript"/>
        </w:rPr>
        <w:t>φ</w:t>
      </w:r>
      <w:r w:rsidRPr="009D2D9E">
        <w:t>) as follows:</w:t>
      </w:r>
    </w:p>
    <w:p w14:paraId="008D6F4F" w14:textId="77777777" w:rsidR="0057444A" w:rsidRPr="009D2D9E" w:rsidRDefault="0057444A" w:rsidP="0057444A">
      <w:pPr>
        <w:pStyle w:val="CERLEVEL5"/>
        <w:rPr>
          <w:lang w:val="en-IE"/>
        </w:rPr>
      </w:pPr>
      <w:r w:rsidRPr="009D2D9E">
        <w:rPr>
          <w:lang w:val="en-IE"/>
        </w:rPr>
        <w:t>If qSTR</w:t>
      </w:r>
      <w:r w:rsidRPr="009D2D9E">
        <w:rPr>
          <w:vertAlign w:val="subscript"/>
          <w:lang w:val="en-IE"/>
        </w:rPr>
        <w:t>φ</w:t>
      </w:r>
      <w:r w:rsidRPr="009D2D9E">
        <w:rPr>
          <w:lang w:val="en-IE"/>
        </w:rPr>
        <w:t xml:space="preserve"> &lt; qOR</w:t>
      </w:r>
      <w:r w:rsidR="00600B51" w:rsidRPr="009D2D9E">
        <w:rPr>
          <w:lang w:val="en-IE"/>
        </w:rPr>
        <w:t>R</w:t>
      </w:r>
      <w:r w:rsidRPr="009D2D9E">
        <w:rPr>
          <w:vertAlign w:val="subscript"/>
          <w:lang w:val="en-IE"/>
        </w:rPr>
        <w:t>φ</w:t>
      </w:r>
      <w:r w:rsidRPr="009D2D9E">
        <w:rPr>
          <w:lang w:val="en-IE"/>
        </w:rPr>
        <w:t>,</w:t>
      </w:r>
      <w:r w:rsidR="0095742B">
        <w:rPr>
          <w:lang w:val="en-IE"/>
        </w:rPr>
        <w:t xml:space="preserve"> and </w:t>
      </w:r>
      <w:r w:rsidR="0095742B" w:rsidRPr="009D2D9E">
        <w:rPr>
          <w:lang w:val="en-IE"/>
        </w:rPr>
        <w:t>qSTR</w:t>
      </w:r>
      <w:r w:rsidR="0095742B" w:rsidRPr="009D2D9E">
        <w:rPr>
          <w:vertAlign w:val="subscript"/>
          <w:lang w:val="en-IE"/>
        </w:rPr>
        <w:t>φ</w:t>
      </w:r>
      <w:r w:rsidR="0095742B">
        <w:rPr>
          <w:lang w:val="en-IE"/>
        </w:rPr>
        <w:t xml:space="preserve"> </w:t>
      </w:r>
      <w:r w:rsidR="0095742B">
        <w:rPr>
          <w:rFonts w:cs="Arial"/>
          <w:lang w:val="en-IE"/>
        </w:rPr>
        <w:t xml:space="preserve">≤ </w:t>
      </w:r>
      <w:r w:rsidR="0095742B" w:rsidRPr="009D2D9E">
        <w:rPr>
          <w:lang w:val="en-IE"/>
        </w:rPr>
        <w:t>qRSC</w:t>
      </w:r>
      <w:r w:rsidR="0095742B" w:rsidRPr="002E513F">
        <w:rPr>
          <w:vertAlign w:val="subscript"/>
          <w:lang w:val="en-IE"/>
        </w:rPr>
        <w:t>(</w:t>
      </w:r>
      <w:r w:rsidR="0095742B" w:rsidRPr="009D2D9E">
        <w:rPr>
          <w:rFonts w:cs="Arial"/>
          <w:vertAlign w:val="subscript"/>
          <w:lang w:val="en-IE"/>
        </w:rPr>
        <w:t>Θ</w:t>
      </w:r>
      <w:r w:rsidR="0095742B">
        <w:rPr>
          <w:rFonts w:cs="Arial"/>
          <w:vertAlign w:val="subscript"/>
          <w:lang w:val="en-IE"/>
        </w:rPr>
        <w:t>=N)</w:t>
      </w:r>
      <w:r w:rsidR="0095742B">
        <w:rPr>
          <w:lang w:val="en-IE"/>
        </w:rPr>
        <w:t>,</w:t>
      </w:r>
      <w:r w:rsidRPr="009D2D9E">
        <w:rPr>
          <w:lang w:val="en-IE"/>
        </w:rPr>
        <w:t xml:space="preserve"> the Market Operator shall calculate the value of </w:t>
      </w:r>
      <w:r w:rsidRPr="009D2D9E">
        <w:rPr>
          <w:rFonts w:cs="Arial"/>
          <w:lang w:val="en-IE"/>
        </w:rPr>
        <w:t>Θ</w:t>
      </w:r>
      <w:r w:rsidRPr="009D2D9E">
        <w:rPr>
          <w:lang w:val="en-IE"/>
        </w:rPr>
        <w:t xml:space="preserve"> that satisfies qRSC</w:t>
      </w:r>
      <w:r w:rsidRPr="009D2D9E">
        <w:rPr>
          <w:rFonts w:cs="Arial"/>
          <w:vertAlign w:val="subscript"/>
          <w:lang w:val="en-IE"/>
        </w:rPr>
        <w:t>Θ</w:t>
      </w:r>
      <w:r w:rsidRPr="009D2D9E">
        <w:rPr>
          <w:vertAlign w:val="subscript"/>
          <w:lang w:val="en-IE"/>
        </w:rPr>
        <w:t>-1</w:t>
      </w:r>
      <w:r w:rsidRPr="009D2D9E">
        <w:rPr>
          <w:lang w:val="en-IE"/>
        </w:rPr>
        <w:t xml:space="preserve"> </w:t>
      </w:r>
      <w:r w:rsidR="0095742B">
        <w:rPr>
          <w:rFonts w:cs="Arial"/>
          <w:lang w:val="en-IE"/>
        </w:rPr>
        <w:t>≤</w:t>
      </w:r>
      <w:r w:rsidRPr="009D2D9E">
        <w:rPr>
          <w:lang w:val="en-IE"/>
        </w:rPr>
        <w:t xml:space="preserve"> qSTR</w:t>
      </w:r>
      <w:r w:rsidRPr="009D2D9E">
        <w:rPr>
          <w:vertAlign w:val="subscript"/>
          <w:lang w:val="en-IE"/>
        </w:rPr>
        <w:t>φ</w:t>
      </w:r>
      <w:r w:rsidRPr="009D2D9E">
        <w:rPr>
          <w:lang w:val="en-IE"/>
        </w:rPr>
        <w:t xml:space="preserve"> </w:t>
      </w:r>
      <w:r w:rsidRPr="009D2D9E">
        <w:rPr>
          <w:rFonts w:cs="Arial"/>
          <w:lang w:val="en-IE"/>
        </w:rPr>
        <w:t xml:space="preserve">≤ </w:t>
      </w:r>
      <w:r w:rsidRPr="009D2D9E">
        <w:rPr>
          <w:lang w:val="en-IE"/>
        </w:rPr>
        <w:t>qRSC</w:t>
      </w:r>
      <w:r w:rsidRPr="009D2D9E">
        <w:rPr>
          <w:rFonts w:cs="Arial"/>
          <w:vertAlign w:val="subscript"/>
          <w:lang w:val="en-IE"/>
        </w:rPr>
        <w:t>Θ</w:t>
      </w:r>
      <w:r w:rsidRPr="009D2D9E">
        <w:rPr>
          <w:lang w:val="en-IE"/>
        </w:rPr>
        <w:t xml:space="preserve"> where 2 </w:t>
      </w:r>
      <w:r w:rsidRPr="009D2D9E">
        <w:rPr>
          <w:rFonts w:cs="Arial"/>
          <w:lang w:val="en-IE"/>
        </w:rPr>
        <w:t>≤</w:t>
      </w:r>
      <w:r w:rsidRPr="009D2D9E">
        <w:rPr>
          <w:lang w:val="en-IE"/>
        </w:rPr>
        <w:t xml:space="preserve"> </w:t>
      </w:r>
      <w:r w:rsidRPr="009D2D9E">
        <w:rPr>
          <w:rFonts w:cs="Arial"/>
          <w:lang w:val="en-IE"/>
        </w:rPr>
        <w:t>Θ</w:t>
      </w:r>
      <w:r w:rsidRPr="009D2D9E">
        <w:rPr>
          <w:lang w:val="en-IE"/>
        </w:rPr>
        <w:t xml:space="preserve"> </w:t>
      </w:r>
      <w:r w:rsidRPr="009D2D9E">
        <w:rPr>
          <w:rFonts w:cs="Arial"/>
          <w:lang w:val="en-IE"/>
        </w:rPr>
        <w:t>≤</w:t>
      </w:r>
      <w:r w:rsidRPr="009D2D9E">
        <w:rPr>
          <w:lang w:val="en-IE"/>
        </w:rPr>
        <w:t xml:space="preserve"> N and then calculate,</w:t>
      </w:r>
    </w:p>
    <w:p w14:paraId="008D6F50" w14:textId="77777777" w:rsidR="0057444A" w:rsidRPr="009D2D9E" w:rsidRDefault="0057444A" w:rsidP="0057444A">
      <w:pPr>
        <w:pStyle w:val="CERBODY"/>
        <w:rPr>
          <w:lang w:val="en-IE"/>
        </w:rPr>
      </w:pPr>
    </w:p>
    <w:p w14:paraId="008D6F51" w14:textId="77777777" w:rsidR="0057444A" w:rsidRPr="009D2D9E" w:rsidRDefault="00000000" w:rsidP="0057444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PRS</m:t>
              </m:r>
            </m:e>
            <m:sub>
              <m:r>
                <w:rPr>
                  <w:rFonts w:ascii="Cambria Math" w:hAnsi="Cambria Math"/>
                  <w:lang w:val="en-IE"/>
                </w:rPr>
                <m:t>φ</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num>
                <m:den>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den>
              </m:f>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qSTR</m:t>
                  </m:r>
                </m:e>
                <m:sub>
                  <m:r>
                    <w:rPr>
                      <w:rFonts w:ascii="Cambria Math" w:hAnsi="Cambria Math"/>
                      <w:lang w:val="en-IE"/>
                    </w:rPr>
                    <m:t>φ</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qRSC</m:t>
                  </m:r>
                </m:e>
                <m:sub>
                  <m:r>
                    <w:rPr>
                      <w:rFonts w:ascii="Cambria Math" w:hAnsi="Cambria Math"/>
                      <w:lang w:val="en-IE"/>
                    </w:rPr>
                    <m:t>Θ-1</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PRSC</m:t>
              </m:r>
            </m:e>
            <m:sub>
              <m:r>
                <w:rPr>
                  <w:rFonts w:ascii="Cambria Math" w:hAnsi="Cambria Math"/>
                  <w:lang w:val="en-IE"/>
                </w:rPr>
                <m:t>Θ-1</m:t>
              </m:r>
            </m:sub>
          </m:sSub>
        </m:oMath>
      </m:oMathPara>
    </w:p>
    <w:p w14:paraId="008D6F52" w14:textId="77777777" w:rsidR="0057444A" w:rsidRPr="009D2D9E" w:rsidRDefault="0057444A" w:rsidP="0057444A">
      <w:pPr>
        <w:pStyle w:val="CERBODY"/>
        <w:rPr>
          <w:lang w:val="en-IE"/>
        </w:rPr>
      </w:pPr>
    </w:p>
    <w:p w14:paraId="008D6F53" w14:textId="77777777" w:rsidR="0057444A" w:rsidRPr="009D2D9E" w:rsidRDefault="0057444A" w:rsidP="0057444A">
      <w:pPr>
        <w:pStyle w:val="CERLEVEL5"/>
        <w:numPr>
          <w:ilvl w:val="0"/>
          <w:numId w:val="0"/>
        </w:numPr>
        <w:ind w:left="1701"/>
        <w:rPr>
          <w:lang w:val="en-IE"/>
        </w:rPr>
      </w:pPr>
      <w:r w:rsidRPr="009D2D9E">
        <w:rPr>
          <w:lang w:val="en-IE"/>
        </w:rPr>
        <w:t>where (PRSC</w:t>
      </w:r>
      <w:r w:rsidRPr="009D2D9E">
        <w:rPr>
          <w:rFonts w:cs="Arial"/>
          <w:vertAlign w:val="subscript"/>
          <w:lang w:val="en-IE"/>
        </w:rPr>
        <w:t>Θ</w:t>
      </w:r>
      <w:r w:rsidRPr="009D2D9E">
        <w:rPr>
          <w:lang w:val="en-IE"/>
        </w:rPr>
        <w:t>, qRSC</w:t>
      </w:r>
      <w:r w:rsidRPr="009D2D9E">
        <w:rPr>
          <w:rFonts w:cs="Arial"/>
          <w:vertAlign w:val="subscript"/>
          <w:lang w:val="en-IE"/>
        </w:rPr>
        <w:t>Θ</w:t>
      </w:r>
      <w:r w:rsidRPr="009D2D9E">
        <w:rPr>
          <w:lang w:val="en-IE"/>
        </w:rPr>
        <w:t xml:space="preserve">) is the </w:t>
      </w:r>
      <w:r w:rsidRPr="009D2D9E">
        <w:rPr>
          <w:rFonts w:cs="Arial"/>
          <w:lang w:val="en-IE"/>
        </w:rPr>
        <w:t>Θ</w:t>
      </w:r>
      <w:r w:rsidRPr="009D2D9E">
        <w:rPr>
          <w:lang w:val="en-IE"/>
        </w:rPr>
        <w:t xml:space="preserve">th </w:t>
      </w:r>
      <w:r w:rsidR="008876C4" w:rsidRPr="009D2D9E">
        <w:rPr>
          <w:lang w:val="en-IE"/>
        </w:rPr>
        <w:t>Reserve Scarcity P</w:t>
      </w:r>
      <w:r w:rsidRPr="009D2D9E">
        <w:rPr>
          <w:lang w:val="en-IE"/>
        </w:rPr>
        <w:t xml:space="preserve">rice </w:t>
      </w:r>
      <w:r w:rsidR="008876C4" w:rsidRPr="009D2D9E">
        <w:rPr>
          <w:lang w:val="en-IE"/>
        </w:rPr>
        <w:t>Q</w:t>
      </w:r>
      <w:r w:rsidRPr="009D2D9E">
        <w:rPr>
          <w:lang w:val="en-IE"/>
        </w:rPr>
        <w:t xml:space="preserve">uantity </w:t>
      </w:r>
      <w:r w:rsidR="008876C4" w:rsidRPr="009D2D9E">
        <w:rPr>
          <w:lang w:val="en-IE"/>
        </w:rPr>
        <w:t>P</w:t>
      </w:r>
      <w:r w:rsidRPr="009D2D9E">
        <w:rPr>
          <w:lang w:val="en-IE"/>
        </w:rPr>
        <w:t xml:space="preserve">air in the Reserve Scarcity Price Curve </w:t>
      </w:r>
      <w:r w:rsidR="00AF62A0" w:rsidRPr="009D2D9E">
        <w:rPr>
          <w:lang w:val="en-IE"/>
        </w:rPr>
        <w:t xml:space="preserve">applying to the Capacity Year in which Imbalance Pricing Period φ falls </w:t>
      </w:r>
      <w:r w:rsidRPr="009D2D9E">
        <w:rPr>
          <w:lang w:val="en-IE"/>
        </w:rPr>
        <w:t>and qSTR</w:t>
      </w:r>
      <w:r w:rsidRPr="009D2D9E">
        <w:rPr>
          <w:vertAlign w:val="subscript"/>
          <w:lang w:val="en-IE"/>
        </w:rPr>
        <w:t>φ</w:t>
      </w:r>
      <w:r w:rsidRPr="009D2D9E">
        <w:rPr>
          <w:lang w:val="en-IE"/>
        </w:rPr>
        <w:t xml:space="preserve"> is the Short Term Reserve Quantity for Imbalance Pricing Period</w:t>
      </w:r>
      <w:r w:rsidR="0000028E" w:rsidRPr="009D2D9E">
        <w:rPr>
          <w:lang w:val="en-IE"/>
        </w:rPr>
        <w:t>,</w:t>
      </w:r>
      <w:r w:rsidRPr="009D2D9E">
        <w:rPr>
          <w:lang w:val="en-IE"/>
        </w:rPr>
        <w:t xml:space="preserve"> φ;</w:t>
      </w:r>
    </w:p>
    <w:p w14:paraId="008D6F54" w14:textId="77777777" w:rsidR="0057444A" w:rsidRPr="009D2D9E" w:rsidRDefault="0057444A" w:rsidP="0057444A">
      <w:pPr>
        <w:pStyle w:val="CERLEVEL5"/>
        <w:rPr>
          <w:lang w:val="en-IE"/>
        </w:rPr>
      </w:pPr>
      <w:r w:rsidRPr="009D2D9E">
        <w:rPr>
          <w:lang w:val="en-IE"/>
        </w:rPr>
        <w:t>Otherwise, the Reserve Scarcity Price (PRS</w:t>
      </w:r>
      <w:r w:rsidRPr="009D2D9E">
        <w:rPr>
          <w:vertAlign w:val="subscript"/>
          <w:lang w:val="en-IE"/>
        </w:rPr>
        <w:t>φ</w:t>
      </w:r>
      <w:r w:rsidRPr="009D2D9E">
        <w:rPr>
          <w:lang w:val="en-IE"/>
        </w:rPr>
        <w:t>) is set equal to PFLOOR.</w:t>
      </w:r>
    </w:p>
    <w:p w14:paraId="008D6F55" w14:textId="77777777" w:rsidR="0057444A" w:rsidRPr="009D2D9E" w:rsidRDefault="0057444A" w:rsidP="0057444A">
      <w:pPr>
        <w:pStyle w:val="CERLEVEL3"/>
        <w:rPr>
          <w:lang w:val="en-IE"/>
        </w:rPr>
      </w:pPr>
      <w:bookmarkStart w:id="941" w:name="_Ref462945230"/>
      <w:bookmarkStart w:id="942" w:name="_Toc103071202"/>
      <w:r w:rsidRPr="009D2D9E">
        <w:rPr>
          <w:lang w:val="en-IE"/>
        </w:rPr>
        <w:t>Determination of Demand Control Quantities</w:t>
      </w:r>
      <w:bookmarkEnd w:id="939"/>
      <w:bookmarkEnd w:id="941"/>
      <w:bookmarkEnd w:id="942"/>
    </w:p>
    <w:p w14:paraId="008D6F56" w14:textId="77777777" w:rsidR="0057444A" w:rsidRPr="009D2D9E" w:rsidRDefault="0057444A" w:rsidP="00F67244">
      <w:pPr>
        <w:pStyle w:val="CERLEVEL4"/>
      </w:pPr>
      <w:bookmarkStart w:id="943" w:name="_Ref457234728"/>
      <w:r w:rsidRPr="009D2D9E">
        <w:t>If during an Imbalance Pricing Period</w:t>
      </w:r>
      <w:r w:rsidR="0000028E" w:rsidRPr="009D2D9E">
        <w:t>, φ</w:t>
      </w:r>
      <w:r w:rsidRPr="009D2D9E">
        <w:t>:</w:t>
      </w:r>
    </w:p>
    <w:p w14:paraId="008D6F57" w14:textId="77777777" w:rsidR="0057444A" w:rsidRPr="009D2D9E" w:rsidRDefault="0057444A" w:rsidP="0057444A">
      <w:pPr>
        <w:pStyle w:val="CERLEVEL5"/>
        <w:rPr>
          <w:lang w:val="en-IE"/>
        </w:rPr>
      </w:pPr>
      <w:r w:rsidRPr="009D2D9E">
        <w:rPr>
          <w:lang w:val="en-IE"/>
        </w:rPr>
        <w:t>the Short Term Reserve Quantity (qSTR</w:t>
      </w:r>
      <w:r w:rsidRPr="009D2D9E">
        <w:rPr>
          <w:vertAlign w:val="subscript"/>
          <w:lang w:val="en-IE"/>
        </w:rPr>
        <w:t>φ</w:t>
      </w:r>
      <w:r w:rsidRPr="009D2D9E">
        <w:rPr>
          <w:lang w:val="en-IE"/>
        </w:rPr>
        <w:t>) is less than the Operating Reserve Requirement Quantity (qOR</w:t>
      </w:r>
      <w:r w:rsidR="00600B51" w:rsidRPr="009D2D9E">
        <w:rPr>
          <w:lang w:val="en-IE"/>
        </w:rPr>
        <w:t>R</w:t>
      </w:r>
      <w:r w:rsidRPr="009D2D9E">
        <w:rPr>
          <w:vertAlign w:val="subscript"/>
          <w:lang w:val="en-IE"/>
        </w:rPr>
        <w:t>φ</w:t>
      </w:r>
      <w:r w:rsidRPr="009D2D9E">
        <w:rPr>
          <w:lang w:val="en-IE"/>
        </w:rPr>
        <w:t>); and</w:t>
      </w:r>
    </w:p>
    <w:p w14:paraId="008D6F58" w14:textId="77777777" w:rsidR="0057444A" w:rsidRPr="009D2D9E" w:rsidRDefault="0057444A" w:rsidP="0057444A">
      <w:pPr>
        <w:pStyle w:val="CERLEVEL5"/>
        <w:rPr>
          <w:lang w:val="en-IE"/>
        </w:rPr>
      </w:pPr>
      <w:r w:rsidRPr="009D2D9E">
        <w:rPr>
          <w:lang w:val="en-IE"/>
        </w:rPr>
        <w:t>any of the following Demand Control events occurs:</w:t>
      </w:r>
      <w:bookmarkEnd w:id="943"/>
    </w:p>
    <w:p w14:paraId="008D6F59" w14:textId="77777777" w:rsidR="0057444A" w:rsidRPr="009D2D9E" w:rsidRDefault="0057444A" w:rsidP="0057444A">
      <w:pPr>
        <w:pStyle w:val="CERLEVEL6"/>
        <w:rPr>
          <w:lang w:val="en-IE"/>
        </w:rPr>
      </w:pPr>
      <w:r w:rsidRPr="009D2D9E">
        <w:rPr>
          <w:lang w:val="en-IE"/>
        </w:rPr>
        <w:t xml:space="preserve">Customer Voltage Reduction in Northern Ireland, in accordance with section OC4.4.5 of the Northern Ireland Grid Code; </w:t>
      </w:r>
    </w:p>
    <w:p w14:paraId="008D6F5A" w14:textId="77777777" w:rsidR="0057444A" w:rsidRPr="009D2D9E" w:rsidRDefault="0057444A" w:rsidP="0057444A">
      <w:pPr>
        <w:pStyle w:val="CERLEVEL6"/>
        <w:rPr>
          <w:lang w:val="en-IE"/>
        </w:rPr>
      </w:pPr>
      <w:r w:rsidRPr="009D2D9E">
        <w:rPr>
          <w:lang w:val="en-IE"/>
        </w:rPr>
        <w:t>Emergency or Exceptional Voltage Control, in Ireland in accordance with OC4.4.6 of the Ireland Grid Code;</w:t>
      </w:r>
    </w:p>
    <w:p w14:paraId="008D6F5B" w14:textId="77777777" w:rsidR="0057444A" w:rsidRPr="009D2D9E" w:rsidRDefault="0057444A" w:rsidP="0057444A">
      <w:pPr>
        <w:pStyle w:val="CERLEVEL6"/>
        <w:rPr>
          <w:lang w:val="en-IE"/>
        </w:rPr>
      </w:pPr>
      <w:r w:rsidRPr="009D2D9E">
        <w:rPr>
          <w:lang w:val="en-IE"/>
        </w:rPr>
        <w:t>Automatic Load Shedding in Northern Ireland, in accordance with section OC4.4.8 of the Northern Ireland Grid Code;</w:t>
      </w:r>
    </w:p>
    <w:p w14:paraId="008D6F5C" w14:textId="77777777" w:rsidR="0057444A" w:rsidRPr="009D2D9E" w:rsidRDefault="0057444A" w:rsidP="0057444A">
      <w:pPr>
        <w:pStyle w:val="CERLEVEL6"/>
        <w:rPr>
          <w:lang w:val="en-IE"/>
        </w:rPr>
      </w:pPr>
      <w:r w:rsidRPr="009D2D9E">
        <w:rPr>
          <w:lang w:val="en-IE"/>
        </w:rPr>
        <w:t>Automatic Low Frequency Demand Disconnection in Ireland, in accordance with section OC5.5 of the Ireland Grid Code;</w:t>
      </w:r>
    </w:p>
    <w:p w14:paraId="008D6F5D" w14:textId="77777777" w:rsidR="0057444A" w:rsidRPr="009D2D9E" w:rsidRDefault="0057444A" w:rsidP="0057444A">
      <w:pPr>
        <w:pStyle w:val="CERLEVEL6"/>
        <w:rPr>
          <w:lang w:val="en-IE"/>
        </w:rPr>
      </w:pPr>
      <w:r w:rsidRPr="009D2D9E">
        <w:rPr>
          <w:lang w:val="en-IE"/>
        </w:rPr>
        <w:t xml:space="preserve">Planned or Emergency Manual Disconnection in Northern Ireland, in accordance with section OC4.4.6 of the Northern Ireland Grid Code; or </w:t>
      </w:r>
    </w:p>
    <w:p w14:paraId="008D6F5E" w14:textId="77777777" w:rsidR="0057444A" w:rsidRPr="009D2D9E" w:rsidRDefault="0057444A" w:rsidP="0057444A">
      <w:pPr>
        <w:pStyle w:val="CERLEVEL6"/>
        <w:rPr>
          <w:lang w:val="en-IE"/>
        </w:rPr>
      </w:pPr>
      <w:r w:rsidRPr="009D2D9E">
        <w:rPr>
          <w:lang w:val="en-IE"/>
        </w:rPr>
        <w:t>Demand Control on the instructions of the TSO in Ireland, in accordance with section OC5.4 of the Ireland Grid Code.</w:t>
      </w:r>
    </w:p>
    <w:p w14:paraId="008D6F5F" w14:textId="77777777" w:rsidR="0057444A" w:rsidRPr="009D2D9E" w:rsidRDefault="0057444A" w:rsidP="00F67244">
      <w:pPr>
        <w:pStyle w:val="CERLEVEL4"/>
        <w:numPr>
          <w:ilvl w:val="0"/>
          <w:numId w:val="0"/>
        </w:numPr>
        <w:ind w:left="992"/>
      </w:pPr>
      <w:r w:rsidRPr="009D2D9E">
        <w:t>then the relevant System Operator shall determine that the Imbalance Pricing Period</w:t>
      </w:r>
      <w:r w:rsidR="0000028E" w:rsidRPr="009D2D9E">
        <w:t>, φ,</w:t>
      </w:r>
      <w:r w:rsidRPr="009D2D9E">
        <w:t xml:space="preserve"> is an Affected Imbalance Pricing Period.</w:t>
      </w:r>
    </w:p>
    <w:p w14:paraId="008D6F60" w14:textId="77777777" w:rsidR="0057444A" w:rsidRPr="009D2D9E" w:rsidRDefault="0057444A" w:rsidP="00F67244">
      <w:pPr>
        <w:pStyle w:val="CERLEVEL4"/>
      </w:pPr>
      <w:r w:rsidRPr="009D2D9E">
        <w:t>For each Affected Imbalance Pricing Period</w:t>
      </w:r>
      <w:r w:rsidR="0000028E" w:rsidRPr="009D2D9E">
        <w:t>,</w:t>
      </w:r>
      <w:r w:rsidRPr="009D2D9E">
        <w:t xml:space="preserve"> φ, the relevant System Operator shall determine the Demand Control Quantity (QDC</w:t>
      </w:r>
      <w:r w:rsidRPr="009D2D9E">
        <w:rPr>
          <w:vertAlign w:val="subscript"/>
        </w:rPr>
        <w:t>φ</w:t>
      </w:r>
      <w:r w:rsidRPr="009D2D9E">
        <w:t>) as follows:</w:t>
      </w:r>
    </w:p>
    <w:p w14:paraId="008D6F61" w14:textId="77777777" w:rsidR="0057444A" w:rsidRPr="009D2D9E" w:rsidRDefault="0057444A" w:rsidP="0057444A">
      <w:pPr>
        <w:pStyle w:val="CERLEVEL5"/>
        <w:rPr>
          <w:lang w:val="en-IE"/>
        </w:rPr>
      </w:pPr>
      <w:r w:rsidRPr="009D2D9E">
        <w:rPr>
          <w:lang w:val="en-IE"/>
        </w:rPr>
        <w:t xml:space="preserve">For Demand Control events described in paragraphs </w:t>
      </w:r>
      <w:r w:rsidR="00DB3A46">
        <w:fldChar w:fldCharType="begin"/>
      </w:r>
      <w:r w:rsidR="00DB3A46">
        <w:instrText xml:space="preserve"> REF _Ref457234728 \r \h  \* MERGEFORMAT </w:instrText>
      </w:r>
      <w:r w:rsidR="00DB3A46">
        <w:fldChar w:fldCharType="separate"/>
      </w:r>
      <w:r w:rsidR="008C10E8">
        <w:rPr>
          <w:lang w:val="en-IE"/>
        </w:rPr>
        <w:t>E.4.3.1</w:t>
      </w:r>
      <w:r w:rsidR="00DB3A46">
        <w:fldChar w:fldCharType="end"/>
      </w:r>
      <w:r w:rsidRPr="009D2D9E">
        <w:rPr>
          <w:lang w:val="en-IE"/>
        </w:rPr>
        <w:t xml:space="preserve"> (b) (i) – (iv):</w:t>
      </w:r>
    </w:p>
    <w:p w14:paraId="008D6F62" w14:textId="77777777" w:rsidR="0057444A" w:rsidRPr="009D2D9E" w:rsidRDefault="0057444A" w:rsidP="0057444A">
      <w:pPr>
        <w:pStyle w:val="CERBODY"/>
        <w:rPr>
          <w:lang w:val="en-IE"/>
        </w:rPr>
      </w:pPr>
    </w:p>
    <w:p w14:paraId="008D6F63" w14:textId="77777777" w:rsidR="0057444A" w:rsidRPr="009D2D9E" w:rsidRDefault="00000000" w:rsidP="0016431D">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QDC</m:t>
              </m:r>
            </m:e>
            <m:sub>
              <m:r>
                <w:rPr>
                  <w:rFonts w:ascii="Cambria Math" w:hAnsi="Cambria Math"/>
                  <w:lang w:val="en-IE"/>
                </w:rPr>
                <m:t>φ</m:t>
              </m:r>
            </m:sub>
          </m:sSub>
          <m:r>
            <w:rPr>
              <w:rFonts w:ascii="Cambria Math" w:hAnsi="Cambria Math"/>
              <w:lang w:val="en-IE"/>
            </w:rPr>
            <m:t xml:space="preserve"> = 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qFL</m:t>
                      </m:r>
                    </m:e>
                    <m:sub>
                      <m:r>
                        <w:rPr>
                          <w:rFonts w:ascii="Cambria Math" w:hAnsi="Cambria Math"/>
                          <w:lang w:val="en-IE"/>
                        </w:rPr>
                        <m:t>φ</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qAD</m:t>
                      </m:r>
                    </m:e>
                    <m:sub>
                      <m:r>
                        <w:rPr>
                          <w:rFonts w:ascii="Cambria Math" w:hAnsi="Cambria Math"/>
                          <w:lang w:val="en-IE"/>
                        </w:rPr>
                        <m:t>φ</m:t>
                      </m:r>
                    </m:sub>
                  </m:sSub>
                </m:e>
              </m:d>
              <m:r>
                <w:rPr>
                  <w:rFonts w:ascii="Cambria Math" w:hAnsi="Cambria Math"/>
                  <w:lang w:val="en-IE"/>
                </w:rPr>
                <m:t xml:space="preserve"> ×DIPP, 1</m:t>
              </m:r>
            </m:e>
          </m:d>
        </m:oMath>
      </m:oMathPara>
    </w:p>
    <w:p w14:paraId="008D6F64" w14:textId="77777777" w:rsidR="0057444A" w:rsidRPr="009D2D9E" w:rsidRDefault="0057444A" w:rsidP="0057444A">
      <w:pPr>
        <w:pStyle w:val="CERBODY"/>
        <w:rPr>
          <w:lang w:val="en-IE"/>
        </w:rPr>
      </w:pPr>
    </w:p>
    <w:p w14:paraId="008D6F65" w14:textId="77777777" w:rsidR="0057444A" w:rsidRPr="009D2D9E" w:rsidRDefault="0057444A" w:rsidP="007E745D">
      <w:pPr>
        <w:pStyle w:val="CERLEVEL6"/>
        <w:numPr>
          <w:ilvl w:val="0"/>
          <w:numId w:val="0"/>
        </w:numPr>
        <w:ind w:left="1701"/>
        <w:rPr>
          <w:lang w:val="en-IE"/>
        </w:rPr>
      </w:pPr>
      <w:r w:rsidRPr="009D2D9E">
        <w:rPr>
          <w:lang w:val="en-IE"/>
        </w:rPr>
        <w:t xml:space="preserve">where: </w:t>
      </w:r>
    </w:p>
    <w:p w14:paraId="008D6F66" w14:textId="77777777" w:rsidR="0057444A" w:rsidRPr="009D2D9E" w:rsidRDefault="0057444A" w:rsidP="0057444A">
      <w:pPr>
        <w:pStyle w:val="CERLEVEL6"/>
        <w:rPr>
          <w:lang w:val="en-IE"/>
        </w:rPr>
      </w:pPr>
      <w:r w:rsidRPr="009D2D9E">
        <w:rPr>
          <w:lang w:val="en-IE"/>
        </w:rPr>
        <w:t>qFL</w:t>
      </w:r>
      <w:r w:rsidRPr="009D2D9E">
        <w:rPr>
          <w:vertAlign w:val="subscript"/>
          <w:lang w:val="en-IE"/>
        </w:rPr>
        <w:t>φ</w:t>
      </w:r>
      <w:r w:rsidRPr="009D2D9E">
        <w:rPr>
          <w:lang w:val="en-IE"/>
        </w:rPr>
        <w:t xml:space="preserve"> is the Four Day Load Forecast Quantity applicable to Imbalance Pricing Period</w:t>
      </w:r>
      <w:r w:rsidR="0000028E" w:rsidRPr="009D2D9E">
        <w:rPr>
          <w:lang w:val="en-IE"/>
        </w:rPr>
        <w:t>,</w:t>
      </w:r>
      <w:r w:rsidRPr="009D2D9E">
        <w:rPr>
          <w:lang w:val="en-IE"/>
        </w:rPr>
        <w:t xml:space="preserve"> φ; </w:t>
      </w:r>
    </w:p>
    <w:p w14:paraId="008D6F67" w14:textId="77777777" w:rsidR="0057444A" w:rsidRPr="009D2D9E" w:rsidRDefault="0057444A" w:rsidP="0057444A">
      <w:pPr>
        <w:pStyle w:val="CERLEVEL6"/>
        <w:rPr>
          <w:lang w:val="en-IE"/>
        </w:rPr>
      </w:pPr>
      <w:r w:rsidRPr="009D2D9E">
        <w:rPr>
          <w:lang w:val="en-IE"/>
        </w:rPr>
        <w:t>qAD</w:t>
      </w:r>
      <w:r w:rsidRPr="009D2D9E">
        <w:rPr>
          <w:vertAlign w:val="subscript"/>
          <w:lang w:val="en-IE"/>
        </w:rPr>
        <w:t>φ</w:t>
      </w:r>
      <w:r w:rsidRPr="009D2D9E">
        <w:rPr>
          <w:lang w:val="en-IE"/>
        </w:rPr>
        <w:t xml:space="preserve"> is the Instantaneous Actual Demand Quantity at the beginning of the Imbalance Pricing Period</w:t>
      </w:r>
      <w:r w:rsidR="0000028E" w:rsidRPr="009D2D9E">
        <w:rPr>
          <w:lang w:val="en-IE"/>
        </w:rPr>
        <w:t>, φ</w:t>
      </w:r>
      <w:r w:rsidRPr="009D2D9E">
        <w:rPr>
          <w:lang w:val="en-IE"/>
        </w:rPr>
        <w:t>; and</w:t>
      </w:r>
    </w:p>
    <w:p w14:paraId="008D6F68" w14:textId="77777777" w:rsidR="0057444A" w:rsidRPr="009D2D9E" w:rsidRDefault="0057444A" w:rsidP="0057444A">
      <w:pPr>
        <w:pStyle w:val="CERLEVEL6"/>
        <w:rPr>
          <w:lang w:val="en-IE"/>
        </w:rPr>
      </w:pPr>
      <w:r w:rsidRPr="009D2D9E">
        <w:rPr>
          <w:lang w:val="en-IE"/>
        </w:rPr>
        <w:t>DIPP is the Imbalance Pricing Period Duration in hours.</w:t>
      </w:r>
    </w:p>
    <w:p w14:paraId="008D6F69" w14:textId="77777777" w:rsidR="0057444A" w:rsidRPr="009D2D9E" w:rsidRDefault="0057444A" w:rsidP="0057444A">
      <w:pPr>
        <w:pStyle w:val="CERLEVEL5"/>
        <w:rPr>
          <w:lang w:val="en-IE"/>
        </w:rPr>
      </w:pPr>
      <w:bookmarkStart w:id="944" w:name="_Ref462931717"/>
      <w:r w:rsidRPr="009D2D9E">
        <w:rPr>
          <w:lang w:val="en-IE"/>
        </w:rPr>
        <w:t xml:space="preserve">For a Demand Control event described in paragraphs </w:t>
      </w:r>
      <w:r w:rsidR="00DB3A46">
        <w:fldChar w:fldCharType="begin"/>
      </w:r>
      <w:r w:rsidR="00DB3A46">
        <w:instrText xml:space="preserve"> REF _Ref457234728 \r \h  \* MERGEFORMAT </w:instrText>
      </w:r>
      <w:r w:rsidR="00DB3A46">
        <w:fldChar w:fldCharType="separate"/>
      </w:r>
      <w:r w:rsidR="008C10E8">
        <w:rPr>
          <w:lang w:val="en-IE"/>
        </w:rPr>
        <w:t>E.4.3.1</w:t>
      </w:r>
      <w:r w:rsidR="00DB3A46">
        <w:fldChar w:fldCharType="end"/>
      </w:r>
      <w:r w:rsidRPr="009D2D9E">
        <w:rPr>
          <w:lang w:val="en-IE"/>
        </w:rPr>
        <w:t xml:space="preserve"> (b) (v) – (vi), QDC</w:t>
      </w:r>
      <w:r w:rsidRPr="009D2D9E">
        <w:rPr>
          <w:vertAlign w:val="subscript"/>
          <w:lang w:val="en-IE"/>
        </w:rPr>
        <w:t>φ</w:t>
      </w:r>
      <w:r w:rsidRPr="009D2D9E">
        <w:rPr>
          <w:lang w:val="en-IE"/>
        </w:rPr>
        <w:t xml:space="preserve"> shall be a positive value determined on the basis of the instructions provided to the relevant DSO in respect of that Demand Control event</w:t>
      </w:r>
      <w:r w:rsidR="0000028E" w:rsidRPr="009D2D9E">
        <w:rPr>
          <w:lang w:val="en-IE"/>
        </w:rPr>
        <w:t xml:space="preserve"> for that Imbalance Pricing Period, φ</w:t>
      </w:r>
      <w:r w:rsidRPr="009D2D9E">
        <w:rPr>
          <w:lang w:val="en-IE"/>
        </w:rPr>
        <w:t>.</w:t>
      </w:r>
      <w:bookmarkEnd w:id="944"/>
    </w:p>
    <w:p w14:paraId="008D6F6A" w14:textId="77777777" w:rsidR="0057444A" w:rsidRPr="009D2D9E" w:rsidRDefault="0057444A" w:rsidP="00F67244">
      <w:pPr>
        <w:pStyle w:val="CERLEVEL4"/>
      </w:pPr>
      <w:r w:rsidRPr="009D2D9E">
        <w:t>For each Affected Imbalance Pricing Period</w:t>
      </w:r>
      <w:r w:rsidR="0000028E" w:rsidRPr="009D2D9E">
        <w:t>,</w:t>
      </w:r>
      <w:r w:rsidRPr="009D2D9E">
        <w:t xml:space="preserve"> φ, the System Operator shall submit the Demand Control Quantity (QDC</w:t>
      </w:r>
      <w:r w:rsidRPr="009D2D9E">
        <w:rPr>
          <w:vertAlign w:val="subscript"/>
        </w:rPr>
        <w:t>φ</w:t>
      </w:r>
      <w:r w:rsidRPr="009D2D9E">
        <w:t>) to the Market Operator in accordance with Appendix K “Other Market Data Transactions”.</w:t>
      </w:r>
    </w:p>
    <w:p w14:paraId="008D6F6B" w14:textId="77777777" w:rsidR="0057444A" w:rsidRPr="009D2D9E" w:rsidRDefault="0057444A" w:rsidP="0057444A">
      <w:pPr>
        <w:pStyle w:val="CERLEVEL3"/>
        <w:rPr>
          <w:lang w:val="en-IE"/>
        </w:rPr>
      </w:pPr>
      <w:bookmarkStart w:id="945" w:name="_Ref457235153"/>
      <w:bookmarkStart w:id="946" w:name="_Toc103071203"/>
      <w:r w:rsidRPr="009D2D9E">
        <w:rPr>
          <w:lang w:val="en-IE"/>
        </w:rPr>
        <w:t>Determination of Demand Control Bid Offer Acceptances</w:t>
      </w:r>
      <w:bookmarkEnd w:id="945"/>
      <w:bookmarkEnd w:id="946"/>
      <w:r w:rsidRPr="009D2D9E">
        <w:rPr>
          <w:lang w:val="en-IE"/>
        </w:rPr>
        <w:t xml:space="preserve"> </w:t>
      </w:r>
    </w:p>
    <w:p w14:paraId="008D6F6C"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an Accepted Offer Quantity (QAO</w:t>
      </w:r>
      <w:r w:rsidRPr="009D2D9E">
        <w:rPr>
          <w:vertAlign w:val="subscript"/>
        </w:rPr>
        <w:t>uoiφ</w:t>
      </w:r>
      <w:r w:rsidRPr="009D2D9E">
        <w:t>) in respect of any Demand Control as follows:</w:t>
      </w:r>
    </w:p>
    <w:p w14:paraId="008D6F6D" w14:textId="77777777" w:rsidR="0057444A" w:rsidRPr="009D2D9E" w:rsidRDefault="0057444A" w:rsidP="0057444A">
      <w:pPr>
        <w:pStyle w:val="CERLEVEL5"/>
        <w:rPr>
          <w:lang w:val="en-IE"/>
        </w:rPr>
      </w:pPr>
      <w:r w:rsidRPr="009D2D9E">
        <w:rPr>
          <w:lang w:val="en-IE"/>
        </w:rPr>
        <w:t>For an Affected Imbalance Pricing Period, the Accepted Offer Quantity (QAO</w:t>
      </w:r>
      <w:r w:rsidRPr="009D2D9E">
        <w:rPr>
          <w:vertAlign w:val="subscript"/>
          <w:lang w:val="en-IE"/>
        </w:rPr>
        <w:t>uoiφ</w:t>
      </w:r>
      <w:r w:rsidRPr="009D2D9E">
        <w:rPr>
          <w:lang w:val="en-IE"/>
        </w:rPr>
        <w:t>) is equal to the Demand Control Quantity (QDC</w:t>
      </w:r>
      <w:r w:rsidRPr="009D2D9E">
        <w:rPr>
          <w:vertAlign w:val="subscript"/>
          <w:lang w:val="en-IE"/>
        </w:rPr>
        <w:t>φ</w:t>
      </w:r>
      <w:r w:rsidRPr="009D2D9E">
        <w:rPr>
          <w:lang w:val="en-IE"/>
        </w:rPr>
        <w:t>); and</w:t>
      </w:r>
    </w:p>
    <w:p w14:paraId="008D6F6E" w14:textId="77777777" w:rsidR="0057444A" w:rsidRPr="009D2D9E" w:rsidRDefault="0057444A" w:rsidP="0057444A">
      <w:pPr>
        <w:pStyle w:val="CERLEVEL5"/>
        <w:rPr>
          <w:lang w:val="en-IE"/>
        </w:rPr>
      </w:pPr>
      <w:r w:rsidRPr="009D2D9E">
        <w:rPr>
          <w:lang w:val="en-IE"/>
        </w:rPr>
        <w:t>Otherwise, the Accepted Offer Quantity (QAO</w:t>
      </w:r>
      <w:r w:rsidRPr="009D2D9E">
        <w:rPr>
          <w:vertAlign w:val="subscript"/>
          <w:lang w:val="en-IE"/>
        </w:rPr>
        <w:t>uoiφ</w:t>
      </w:r>
      <w:r w:rsidRPr="009D2D9E">
        <w:rPr>
          <w:lang w:val="en-IE"/>
        </w:rPr>
        <w:t>) is zero.</w:t>
      </w:r>
    </w:p>
    <w:p w14:paraId="008D6F6F" w14:textId="77777777" w:rsidR="0057444A" w:rsidRPr="009D2D9E" w:rsidRDefault="0057444A" w:rsidP="00F67244">
      <w:pPr>
        <w:pStyle w:val="CERLEVEL4"/>
      </w:pPr>
      <w:r w:rsidRPr="009D2D9E">
        <w:t xml:space="preserve">For each </w:t>
      </w:r>
      <w:r w:rsidRPr="009D2D9E" w:rsidDel="00A06F3C">
        <w:t>A</w:t>
      </w:r>
      <w:r w:rsidRPr="009D2D9E">
        <w:t>ffected Imbalance Pricing Period</w:t>
      </w:r>
      <w:r w:rsidR="0000028E" w:rsidRPr="009D2D9E">
        <w:t>,</w:t>
      </w:r>
      <w:r w:rsidRPr="009D2D9E">
        <w:t xml:space="preserve"> φ, the Market Operator shall calculate a Bid Offer Price (PBO</w:t>
      </w:r>
      <w:r w:rsidRPr="009D2D9E">
        <w:rPr>
          <w:vertAlign w:val="subscript"/>
        </w:rPr>
        <w:t>uoiφ</w:t>
      </w:r>
      <w:r w:rsidRPr="009D2D9E">
        <w:t>) in respect of any Demand Control as equal to the Full Administered Scarcity Price (PFAS).</w:t>
      </w:r>
    </w:p>
    <w:p w14:paraId="008D6F70" w14:textId="77777777" w:rsidR="0057444A" w:rsidRPr="009D2D9E" w:rsidRDefault="0057444A" w:rsidP="0057444A">
      <w:pPr>
        <w:pStyle w:val="CERLEVEL3"/>
        <w:rPr>
          <w:lang w:val="en-IE"/>
        </w:rPr>
      </w:pPr>
      <w:bookmarkStart w:id="947" w:name="_Ref457386457"/>
      <w:bookmarkStart w:id="948" w:name="_Toc103071204"/>
      <w:r w:rsidRPr="009D2D9E">
        <w:rPr>
          <w:lang w:val="en-IE"/>
        </w:rPr>
        <w:t>Determination of Demand Control Price</w:t>
      </w:r>
      <w:bookmarkEnd w:id="947"/>
      <w:bookmarkEnd w:id="948"/>
    </w:p>
    <w:p w14:paraId="008D6F71" w14:textId="77777777" w:rsidR="0057444A" w:rsidRPr="009D2D9E" w:rsidRDefault="0057444A" w:rsidP="00F67244">
      <w:pPr>
        <w:pStyle w:val="CERLEVEL4"/>
      </w:pPr>
      <w:r w:rsidRPr="009D2D9E">
        <w:t>For each Imbalance Pricing Period</w:t>
      </w:r>
      <w:r w:rsidR="0000028E" w:rsidRPr="009D2D9E">
        <w:t>,</w:t>
      </w:r>
      <w:r w:rsidRPr="009D2D9E">
        <w:t xml:space="preserve"> φ, the Market Operator shall calculate a Demand Control Price (PDC</w:t>
      </w:r>
      <w:r w:rsidRPr="009D2D9E">
        <w:rPr>
          <w:vertAlign w:val="subscript"/>
        </w:rPr>
        <w:t>φ</w:t>
      </w:r>
      <w:r w:rsidRPr="009D2D9E">
        <w:t>) in respect of any Demand Control as follows:</w:t>
      </w:r>
    </w:p>
    <w:p w14:paraId="008D6F72" w14:textId="77777777" w:rsidR="0057444A" w:rsidRPr="009D2D9E" w:rsidRDefault="0057444A" w:rsidP="0057444A">
      <w:pPr>
        <w:pStyle w:val="CERLEVEL5"/>
        <w:rPr>
          <w:lang w:val="en-IE"/>
        </w:rPr>
      </w:pPr>
      <w:r w:rsidRPr="009D2D9E">
        <w:rPr>
          <w:lang w:val="en-IE"/>
        </w:rPr>
        <w:t>For an Affected Imbalance Pricing Period,</w:t>
      </w:r>
      <w:r w:rsidR="0000028E" w:rsidRPr="009D2D9E">
        <w:rPr>
          <w:lang w:val="en-IE"/>
        </w:rPr>
        <w:t xml:space="preserve"> φ,</w:t>
      </w:r>
      <w:r w:rsidRPr="009D2D9E">
        <w:rPr>
          <w:lang w:val="en-IE"/>
        </w:rPr>
        <w:t xml:space="preserve"> the Demand Control Price (PDC</w:t>
      </w:r>
      <w:r w:rsidRPr="009D2D9E">
        <w:rPr>
          <w:vertAlign w:val="subscript"/>
          <w:lang w:val="en-IE"/>
        </w:rPr>
        <w:t>φ</w:t>
      </w:r>
      <w:r w:rsidRPr="009D2D9E">
        <w:rPr>
          <w:sz w:val="20"/>
          <w:lang w:val="en-IE"/>
        </w:rPr>
        <w:t>)</w:t>
      </w:r>
      <w:r w:rsidRPr="009D2D9E">
        <w:rPr>
          <w:lang w:val="en-IE"/>
        </w:rPr>
        <w:t xml:space="preserve"> is set equal to the Full Administered Scarcity Price (PFAS)</w:t>
      </w:r>
      <w:r w:rsidR="00AF62A0" w:rsidRPr="009D2D9E">
        <w:rPr>
          <w:lang w:val="en-IE"/>
        </w:rPr>
        <w:t xml:space="preserve"> applying to the Capacity Year in which Imbalance Pricing Period φ falls</w:t>
      </w:r>
      <w:r w:rsidRPr="009D2D9E">
        <w:rPr>
          <w:lang w:val="en-IE"/>
        </w:rPr>
        <w:t>; and</w:t>
      </w:r>
    </w:p>
    <w:p w14:paraId="008D6F73" w14:textId="77777777" w:rsidR="0057444A" w:rsidRPr="009D2D9E" w:rsidRDefault="0057444A" w:rsidP="0057444A">
      <w:pPr>
        <w:pStyle w:val="CERLEVEL5"/>
        <w:rPr>
          <w:lang w:val="en-IE"/>
        </w:rPr>
      </w:pPr>
      <w:r w:rsidRPr="009D2D9E">
        <w:rPr>
          <w:lang w:val="en-IE"/>
        </w:rPr>
        <w:t>Otherwise, the Demand Control Price (PDC</w:t>
      </w:r>
      <w:r w:rsidRPr="009D2D9E">
        <w:rPr>
          <w:vertAlign w:val="subscript"/>
          <w:lang w:val="en-IE"/>
        </w:rPr>
        <w:t>φ</w:t>
      </w:r>
      <w:r w:rsidRPr="009D2D9E">
        <w:rPr>
          <w:lang w:val="en-IE"/>
        </w:rPr>
        <w:t xml:space="preserve">) is set equal to the Price Floor (PFLOOR). </w:t>
      </w:r>
    </w:p>
    <w:p w14:paraId="008D6F74" w14:textId="77777777" w:rsidR="00CF7C5C" w:rsidRPr="009D2D9E" w:rsidRDefault="00CF7C5C" w:rsidP="00CF7C5C">
      <w:pPr>
        <w:pStyle w:val="CERLEVEL3"/>
        <w:rPr>
          <w:lang w:val="en-IE"/>
        </w:rPr>
      </w:pPr>
      <w:bookmarkStart w:id="949" w:name="_Toc103071205"/>
      <w:bookmarkStart w:id="950" w:name="_Ref457234562"/>
      <w:r w:rsidRPr="009D2D9E">
        <w:rPr>
          <w:lang w:val="en-IE"/>
        </w:rPr>
        <w:t>Determination of Administered Scarcity Price</w:t>
      </w:r>
      <w:bookmarkEnd w:id="949"/>
    </w:p>
    <w:p w14:paraId="008D6F75" w14:textId="77777777" w:rsidR="00CF7C5C" w:rsidRPr="009D2D9E" w:rsidRDefault="00CF7C5C" w:rsidP="00F67244">
      <w:pPr>
        <w:pStyle w:val="CERLEVEL4"/>
      </w:pPr>
      <w:r w:rsidRPr="009D2D9E">
        <w:t>For each Imbalance Pricing Period</w:t>
      </w:r>
      <w:r w:rsidR="0000028E" w:rsidRPr="009D2D9E">
        <w:t>,</w:t>
      </w:r>
      <w:r w:rsidRPr="009D2D9E">
        <w:t xml:space="preserve"> φ, the Market Operator shall calculate the Administered Scarcity Price (PAS</w:t>
      </w:r>
      <w:r w:rsidRPr="009D2D9E">
        <w:rPr>
          <w:vertAlign w:val="subscript"/>
        </w:rPr>
        <w:t>φ</w:t>
      </w:r>
      <w:r w:rsidRPr="009D2D9E">
        <w:t>),</w:t>
      </w:r>
    </w:p>
    <w:p w14:paraId="008D6F76" w14:textId="77777777" w:rsidR="00CF7C5C" w:rsidRPr="009D2D9E" w:rsidRDefault="00CF7C5C" w:rsidP="00CF7C5C">
      <w:pPr>
        <w:pStyle w:val="CERBODY"/>
        <w:rPr>
          <w:lang w:val="en-IE"/>
        </w:rPr>
      </w:pPr>
    </w:p>
    <w:p w14:paraId="008D6F77" w14:textId="77777777" w:rsidR="00CF7C5C" w:rsidRPr="009D2D9E" w:rsidRDefault="00000000" w:rsidP="00CF7C5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PAS</m:t>
              </m:r>
            </m:e>
            <m:sub>
              <m:r>
                <w:rPr>
                  <w:rFonts w:ascii="Cambria Math" w:hAnsi="Cambria Math"/>
                  <w:lang w:val="en-IE"/>
                </w:rPr>
                <m:t>φ</m:t>
              </m:r>
            </m:sub>
          </m:sSub>
          <m:r>
            <w:rPr>
              <w:rFonts w:ascii="Cambria Math" w:hAnsi="Cambria Math"/>
              <w:lang w:val="en-IE"/>
            </w:rPr>
            <m:t xml:space="preserve">=Max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PDC</m:t>
                  </m:r>
                </m:e>
                <m:sub>
                  <m:r>
                    <w:rPr>
                      <w:rFonts w:ascii="Cambria Math" w:hAnsi="Cambria Math"/>
                      <w:lang w:val="en-IE"/>
                    </w:rPr>
                    <m:t>φ</m:t>
                  </m:r>
                </m:sub>
              </m:sSub>
              <m:r>
                <w:rPr>
                  <w:rFonts w:ascii="Cambria Math" w:hAnsi="Cambria Math"/>
                  <w:lang w:val="en-IE"/>
                </w:rPr>
                <m:t>,P</m:t>
              </m:r>
              <m:sSub>
                <m:sSubPr>
                  <m:ctrlPr>
                    <w:rPr>
                      <w:rFonts w:ascii="Cambria Math" w:hAnsi="Cambria Math"/>
                      <w:i/>
                      <w:lang w:val="en-IE"/>
                    </w:rPr>
                  </m:ctrlPr>
                </m:sSubPr>
                <m:e>
                  <m:r>
                    <w:rPr>
                      <w:rFonts w:ascii="Cambria Math" w:hAnsi="Cambria Math"/>
                      <w:lang w:val="en-IE"/>
                    </w:rPr>
                    <m:t>RS</m:t>
                  </m:r>
                </m:e>
                <m:sub>
                  <m:r>
                    <w:rPr>
                      <w:rFonts w:ascii="Cambria Math" w:hAnsi="Cambria Math"/>
                      <w:lang w:val="en-IE"/>
                    </w:rPr>
                    <m:t>φ</m:t>
                  </m:r>
                </m:sub>
              </m:sSub>
            </m:e>
          </m:d>
          <m:r>
            <w:rPr>
              <w:rFonts w:ascii="Cambria Math" w:hAnsi="Cambria Math"/>
              <w:lang w:val="en-IE"/>
            </w:rPr>
            <m:t xml:space="preserve"> </m:t>
          </m:r>
        </m:oMath>
      </m:oMathPara>
    </w:p>
    <w:p w14:paraId="008D6F78" w14:textId="77777777" w:rsidR="00CF7C5C" w:rsidRPr="009D2D9E" w:rsidRDefault="00CF7C5C" w:rsidP="00CF7C5C">
      <w:pPr>
        <w:pStyle w:val="CERBODY"/>
        <w:rPr>
          <w:lang w:val="en-IE"/>
        </w:rPr>
      </w:pPr>
    </w:p>
    <w:p w14:paraId="008D6F79" w14:textId="77777777" w:rsidR="00CF7C5C" w:rsidRPr="009D2D9E" w:rsidRDefault="00CF7C5C" w:rsidP="00CF7C5C">
      <w:pPr>
        <w:pStyle w:val="CERLEVEL5"/>
        <w:numPr>
          <w:ilvl w:val="0"/>
          <w:numId w:val="0"/>
        </w:numPr>
        <w:ind w:left="1701" w:hanging="709"/>
        <w:rPr>
          <w:lang w:val="en-IE"/>
        </w:rPr>
      </w:pPr>
      <w:r w:rsidRPr="009D2D9E">
        <w:rPr>
          <w:lang w:val="en-IE"/>
        </w:rPr>
        <w:t xml:space="preserve">where: </w:t>
      </w:r>
    </w:p>
    <w:p w14:paraId="008D6F7A" w14:textId="77777777" w:rsidR="00CF7C5C" w:rsidRPr="009D2D9E" w:rsidRDefault="00CF7C5C" w:rsidP="00CF7C5C">
      <w:pPr>
        <w:pStyle w:val="CERLEVEL5"/>
        <w:rPr>
          <w:lang w:val="en-IE"/>
        </w:rPr>
      </w:pPr>
      <w:r w:rsidRPr="009D2D9E">
        <w:rPr>
          <w:lang w:val="en-IE"/>
        </w:rPr>
        <w:t>PDC</w:t>
      </w:r>
      <w:r w:rsidRPr="009D2D9E">
        <w:rPr>
          <w:vertAlign w:val="subscript"/>
          <w:lang w:val="en-IE"/>
        </w:rPr>
        <w:t>φ</w:t>
      </w:r>
      <w:r w:rsidRPr="009D2D9E">
        <w:rPr>
          <w:lang w:val="en-IE"/>
        </w:rPr>
        <w:t xml:space="preserve"> is the Demand Control Price; and </w:t>
      </w:r>
    </w:p>
    <w:p w14:paraId="008D6F7B" w14:textId="77777777" w:rsidR="00CF7C5C" w:rsidRPr="009D2D9E" w:rsidRDefault="00CF7C5C" w:rsidP="0057444A">
      <w:pPr>
        <w:pStyle w:val="CERLEVEL5"/>
        <w:rPr>
          <w:lang w:val="en-IE"/>
        </w:rPr>
      </w:pPr>
      <w:r w:rsidRPr="009D2D9E">
        <w:rPr>
          <w:lang w:val="en-IE"/>
        </w:rPr>
        <w:t>PRS</w:t>
      </w:r>
      <w:r w:rsidRPr="009D2D9E">
        <w:rPr>
          <w:vertAlign w:val="subscript"/>
          <w:lang w:val="en-IE"/>
        </w:rPr>
        <w:t>φ</w:t>
      </w:r>
      <w:r w:rsidRPr="009D2D9E">
        <w:rPr>
          <w:lang w:val="en-IE"/>
        </w:rPr>
        <w:t xml:space="preserve"> is the Reserve Scarcity Price.</w:t>
      </w:r>
    </w:p>
    <w:p w14:paraId="008D6F7C" w14:textId="77777777" w:rsidR="0057444A" w:rsidRPr="009D2D9E" w:rsidRDefault="0057444A" w:rsidP="0057444A">
      <w:pPr>
        <w:pStyle w:val="CERLEVEL2"/>
        <w:rPr>
          <w:lang w:val="en-IE"/>
        </w:rPr>
      </w:pPr>
      <w:bookmarkStart w:id="951" w:name="_Ref477186356"/>
      <w:bookmarkStart w:id="952" w:name="_Toc103071206"/>
      <w:r w:rsidRPr="009D2D9E">
        <w:rPr>
          <w:lang w:val="en-IE"/>
        </w:rPr>
        <w:t>Market Back Up Price</w:t>
      </w:r>
      <w:bookmarkEnd w:id="950"/>
      <w:bookmarkEnd w:id="951"/>
      <w:bookmarkEnd w:id="952"/>
    </w:p>
    <w:p w14:paraId="008D6F7D" w14:textId="77777777" w:rsidR="0057444A" w:rsidRPr="009D2D9E" w:rsidRDefault="0057444A" w:rsidP="00F67244">
      <w:pPr>
        <w:pStyle w:val="CERLEVEL4"/>
      </w:pPr>
      <w:bookmarkStart w:id="953" w:name="_Ref456266323"/>
      <w:r w:rsidRPr="009D2D9E">
        <w:t>For each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the Market Operator shall calculate the Market Back Up Price (PMBU</w:t>
      </w:r>
      <w:r w:rsidRPr="009D2D9E">
        <w:rPr>
          <w:rFonts w:cs="Arial"/>
          <w:vertAlign w:val="subscript"/>
        </w:rPr>
        <w:t>γ</w:t>
      </w:r>
      <w:r w:rsidRPr="009D2D9E">
        <w:t xml:space="preserve">) as the </w:t>
      </w:r>
      <w:r w:rsidR="005B7C40" w:rsidRPr="009D2D9E">
        <w:t>quantity</w:t>
      </w:r>
      <w:r w:rsidRPr="009D2D9E">
        <w:t>-weighted average price of the prices associated with each Day-ahead Trade Quantity (qTDA</w:t>
      </w:r>
      <w:r w:rsidRPr="009D2D9E">
        <w:rPr>
          <w:vertAlign w:val="subscript"/>
        </w:rPr>
        <w:t>xuh</w:t>
      </w:r>
      <w:r w:rsidRPr="009D2D9E">
        <w:t>, qTDA</w:t>
      </w:r>
      <w:r w:rsidRPr="009D2D9E">
        <w:rPr>
          <w:vertAlign w:val="subscript"/>
        </w:rPr>
        <w:t>xvh</w:t>
      </w:r>
      <w:r w:rsidRPr="009D2D9E">
        <w:t>) and Intraday Trade Quantity (qTID</w:t>
      </w:r>
      <w:r w:rsidRPr="009D2D9E">
        <w:rPr>
          <w:vertAlign w:val="subscript"/>
        </w:rPr>
        <w:t>xuh</w:t>
      </w:r>
      <w:r w:rsidRPr="009D2D9E">
        <w:t>, qTID</w:t>
      </w:r>
      <w:r w:rsidRPr="009D2D9E">
        <w:rPr>
          <w:vertAlign w:val="subscript"/>
        </w:rPr>
        <w:t>xvh</w:t>
      </w:r>
      <w:r w:rsidRPr="009D2D9E">
        <w:t>) for all Generator Units</w:t>
      </w:r>
      <w:r w:rsidR="0000028E" w:rsidRPr="009D2D9E">
        <w:t>,</w:t>
      </w:r>
      <w:r w:rsidRPr="009D2D9E">
        <w:t xml:space="preserve"> u</w:t>
      </w:r>
      <w:r w:rsidR="0000028E" w:rsidRPr="009D2D9E">
        <w:t>,</w:t>
      </w:r>
      <w:r w:rsidRPr="009D2D9E">
        <w:t xml:space="preserve"> and Supplier Units</w:t>
      </w:r>
      <w:r w:rsidR="0000028E" w:rsidRPr="009D2D9E">
        <w:t>,</w:t>
      </w:r>
      <w:r w:rsidRPr="009D2D9E">
        <w:t xml:space="preserve"> v</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3"/>
    </w:p>
    <w:p w14:paraId="008D6F7E" w14:textId="77777777" w:rsidR="00A92748"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_Ref456266323 \r \h  \* MERGEFORMAT </w:instrText>
      </w:r>
      <w:r w:rsidR="00DB3A46">
        <w:fldChar w:fldCharType="separate"/>
      </w:r>
      <w:r w:rsidR="008C10E8">
        <w:t>E.5.1.1</w:t>
      </w:r>
      <w:r w:rsidR="00DB3A46">
        <w:fldChar w:fldCharType="end"/>
      </w:r>
      <w:r w:rsidRPr="009D2D9E">
        <w:t>, the Market Operator shall multiply</w:t>
      </w:r>
      <w:r w:rsidR="00A92748" w:rsidRPr="009D2D9E">
        <w:t>:</w:t>
      </w:r>
      <w:r w:rsidRPr="009D2D9E">
        <w:t xml:space="preserve"> </w:t>
      </w:r>
    </w:p>
    <w:p w14:paraId="008D6F7F" w14:textId="77777777" w:rsidR="00A92748"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w:t>
      </w:r>
    </w:p>
    <w:p w14:paraId="008D6F80" w14:textId="77777777" w:rsidR="0057444A" w:rsidRPr="009D2D9E" w:rsidRDefault="00A92748"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14:paraId="52A4728F" w14:textId="77777777" w:rsidR="00845E75" w:rsidRDefault="007F0F30" w:rsidP="00F67244">
      <w:pPr>
        <w:pStyle w:val="CERLEVEL4"/>
      </w:pPr>
      <w:r w:rsidRPr="00A72CCB">
        <w:t xml:space="preserve">Where the Market Operator </w:t>
      </w:r>
    </w:p>
    <w:p w14:paraId="7E6CA594" w14:textId="3F061BF3" w:rsidR="00845E75" w:rsidRDefault="007F0F30" w:rsidP="00B91185">
      <w:pPr>
        <w:pStyle w:val="CERLEVEL5"/>
      </w:pPr>
      <w:r w:rsidRPr="00A72CCB">
        <w:t>is unable to calculate the Market Back</w:t>
      </w:r>
      <w:r w:rsidR="007673EA">
        <w:t xml:space="preserve"> </w:t>
      </w:r>
      <w:r w:rsidRPr="00A72CCB">
        <w:t>Up Price in accordance with paragraphs E.5.1.1 and E.5.1.2 by the time it is required to publish the Imbalance Settlement Price in accordance with paragraphs E.2.2.2 and E.2.2.3</w:t>
      </w:r>
      <w:r w:rsidR="00845E75">
        <w:t>; or</w:t>
      </w:r>
    </w:p>
    <w:p w14:paraId="4AB32435" w14:textId="77777777" w:rsidR="00845E75" w:rsidRDefault="00845E75" w:rsidP="00B91185">
      <w:pPr>
        <w:pStyle w:val="CERLEVEL5"/>
      </w:pPr>
      <w:r>
        <w:t>is notified of an SO Interconnector Trade which exceeds the Strike Price</w:t>
      </w:r>
    </w:p>
    <w:p w14:paraId="008D6F81" w14:textId="2148A616" w:rsidR="0057444A" w:rsidRPr="009D2D9E" w:rsidRDefault="007F0F30" w:rsidP="00845E75">
      <w:pPr>
        <w:pStyle w:val="CERLEVEL5"/>
      </w:pPr>
      <w:r w:rsidRPr="00A72CCB">
        <w:t>the Market Back-Up Price will be set equal to the price associated with the Day-Ahead Trade Quantities for that Imbalance Settlement Period</w:t>
      </w:r>
      <w:r w:rsidR="00914EBD">
        <w:t xml:space="preserve"> and the Imbalance Settlement Price will be set equal to the Market Back Up Price.</w:t>
      </w:r>
      <w:r w:rsidR="009A3B5A">
        <w:t xml:space="preserve"> </w:t>
      </w:r>
      <w:r w:rsidRPr="00A72CCB">
        <w:t>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p>
    <w:p w14:paraId="008D6F82" w14:textId="77777777" w:rsidR="0057444A" w:rsidRPr="009D2D9E" w:rsidRDefault="0057444A" w:rsidP="0057444A">
      <w:pPr>
        <w:pStyle w:val="CERLEVEL2"/>
        <w:rPr>
          <w:lang w:val="en-IE"/>
        </w:rPr>
      </w:pPr>
      <w:bookmarkStart w:id="954" w:name="_Ref465258223"/>
      <w:bookmarkStart w:id="955" w:name="_Toc103071207"/>
      <w:r w:rsidRPr="009D2D9E">
        <w:rPr>
          <w:lang w:val="en-IE"/>
        </w:rPr>
        <w:t>Curtailment Price</w:t>
      </w:r>
      <w:bookmarkEnd w:id="954"/>
      <w:bookmarkEnd w:id="955"/>
    </w:p>
    <w:p w14:paraId="008D6F83" w14:textId="77777777" w:rsidR="0057444A" w:rsidRPr="009D2D9E" w:rsidRDefault="0057444A" w:rsidP="00F67244">
      <w:pPr>
        <w:pStyle w:val="CERLEVEL4"/>
      </w:pPr>
      <w:bookmarkStart w:id="956" w:name="_Ref456267145"/>
      <w:r w:rsidRPr="009D2D9E">
        <w:t>For each Imbalance Settlement Period</w:t>
      </w:r>
      <w:r w:rsidR="0000028E" w:rsidRPr="009D2D9E">
        <w:t>,</w:t>
      </w:r>
      <w:r w:rsidRPr="009D2D9E">
        <w:t xml:space="preserve"> </w:t>
      </w:r>
      <w:r w:rsidRPr="009D2D9E">
        <w:rPr>
          <w:rFonts w:cs="Arial"/>
        </w:rPr>
        <w:t>γ</w:t>
      </w:r>
      <w:r w:rsidRPr="009D2D9E">
        <w:t>, the Market Operator shall calculate the Curtailment Price (PCURL</w:t>
      </w:r>
      <w:r w:rsidRPr="009D2D9E">
        <w:rPr>
          <w:vertAlign w:val="subscript"/>
        </w:rPr>
        <w:t>u</w:t>
      </w:r>
      <w:r w:rsidRPr="009D2D9E">
        <w:rPr>
          <w:rFonts w:cs="Arial"/>
          <w:vertAlign w:val="subscript"/>
        </w:rPr>
        <w:t>γ</w:t>
      </w:r>
      <w:r w:rsidRPr="009D2D9E">
        <w:t>) for each Generator Unit</w:t>
      </w:r>
      <w:r w:rsidR="0000028E" w:rsidRPr="009D2D9E">
        <w:t>,</w:t>
      </w:r>
      <w:r w:rsidRPr="009D2D9E">
        <w:t xml:space="preserve"> u</w:t>
      </w:r>
      <w:r w:rsidR="0000028E" w:rsidRPr="009D2D9E">
        <w:t>,</w:t>
      </w:r>
      <w:r w:rsidRPr="009D2D9E">
        <w:t xml:space="preserve"> as the </w:t>
      </w:r>
      <w:r w:rsidR="005B7C40" w:rsidRPr="009D2D9E">
        <w:t>quantity</w:t>
      </w:r>
      <w:r w:rsidRPr="009D2D9E">
        <w:t>-weighted average price of the prices associated with each Intraday Trade Quantity (qTID</w:t>
      </w:r>
      <w:r w:rsidRPr="009D2D9E">
        <w:rPr>
          <w:vertAlign w:val="subscript"/>
        </w:rPr>
        <w:t>xuh</w:t>
      </w:r>
      <w:r w:rsidRPr="009D2D9E">
        <w:t>) and Day-Ahead Trade Quantity (qTDA</w:t>
      </w:r>
      <w:r w:rsidRPr="009D2D9E">
        <w:rPr>
          <w:vertAlign w:val="subscript"/>
        </w:rPr>
        <w:t>xuh</w:t>
      </w:r>
      <w:r w:rsidRPr="009D2D9E">
        <w:t>) for the Generator Unit</w:t>
      </w:r>
      <w:r w:rsidR="0000028E" w:rsidRPr="009D2D9E">
        <w:t>,</w:t>
      </w:r>
      <w:r w:rsidRPr="009D2D9E">
        <w:t xml:space="preserve"> u</w:t>
      </w:r>
      <w:r w:rsidR="0000028E" w:rsidRPr="009D2D9E">
        <w:t>,</w:t>
      </w:r>
      <w:r w:rsidRPr="009D2D9E">
        <w:t xml:space="preserve"> in the Imbalance Settlement Period</w:t>
      </w:r>
      <w:r w:rsidR="0000028E" w:rsidRPr="009D2D9E">
        <w:t>,</w:t>
      </w:r>
      <w:r w:rsidRPr="009D2D9E">
        <w:t xml:space="preserve"> </w:t>
      </w:r>
      <w:r w:rsidRPr="009D2D9E">
        <w:rPr>
          <w:rFonts w:cs="Arial"/>
        </w:rPr>
        <w:t>γ</w:t>
      </w:r>
      <w:r w:rsidRPr="009D2D9E">
        <w:t>.</w:t>
      </w:r>
      <w:bookmarkEnd w:id="956"/>
      <w:r w:rsidRPr="009D2D9E">
        <w:t xml:space="preserve"> </w:t>
      </w:r>
    </w:p>
    <w:p w14:paraId="008D6F84" w14:textId="77777777" w:rsidR="00446ACB"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_Ref456267145 \r \h  \* MERGEFORMAT </w:instrText>
      </w:r>
      <w:r w:rsidR="00DB3A46">
        <w:fldChar w:fldCharType="separate"/>
      </w:r>
      <w:r w:rsidR="008C10E8">
        <w:t>E.6.1.1</w:t>
      </w:r>
      <w:r w:rsidR="00DB3A46">
        <w:fldChar w:fldCharType="end"/>
      </w:r>
      <w:r w:rsidRPr="009D2D9E">
        <w:t>, the Market Operator shall multiply</w:t>
      </w:r>
      <w:r w:rsidR="00446ACB" w:rsidRPr="009D2D9E">
        <w:t>:</w:t>
      </w:r>
    </w:p>
    <w:p w14:paraId="008D6F85" w14:textId="77777777" w:rsidR="00446ACB" w:rsidRPr="009D2D9E" w:rsidRDefault="0057444A" w:rsidP="0016431D">
      <w:pPr>
        <w:pStyle w:val="CERLEVEL5"/>
        <w:rPr>
          <w:lang w:val="en-IE"/>
        </w:rPr>
      </w:pPr>
      <w:r w:rsidRPr="009D2D9E">
        <w:rPr>
          <w:lang w:val="en-IE"/>
        </w:rPr>
        <w:t>the Intraday Trade Quantities (qTID</w:t>
      </w:r>
      <w:r w:rsidRPr="009D2D9E">
        <w:rPr>
          <w:vertAlign w:val="subscript"/>
          <w:lang w:val="en-IE"/>
        </w:rPr>
        <w:t>xuh</w:t>
      </w:r>
      <w:r w:rsidRPr="009D2D9E">
        <w:rPr>
          <w:lang w:val="en-IE"/>
        </w:rPr>
        <w:t>) by the lesser of the Imbalance Settlement Period Duration (DISP) and the relevant Intraday Trade Duration (DTID</w:t>
      </w:r>
      <w:r w:rsidRPr="009D2D9E">
        <w:rPr>
          <w:vertAlign w:val="subscript"/>
          <w:lang w:val="en-IE"/>
        </w:rPr>
        <w:t>x</w:t>
      </w:r>
      <w:r w:rsidRPr="009D2D9E">
        <w:rPr>
          <w:lang w:val="en-IE"/>
        </w:rPr>
        <w:t>)</w:t>
      </w:r>
      <w:r w:rsidR="00A92748" w:rsidRPr="009D2D9E">
        <w:rPr>
          <w:lang w:val="en-IE"/>
        </w:rPr>
        <w:t>;</w:t>
      </w:r>
      <w:r w:rsidRPr="009D2D9E">
        <w:rPr>
          <w:lang w:val="en-IE"/>
        </w:rPr>
        <w:t xml:space="preserve"> and </w:t>
      </w:r>
    </w:p>
    <w:p w14:paraId="008D6F86" w14:textId="77777777" w:rsidR="0057444A" w:rsidRPr="009D2D9E" w:rsidRDefault="00446ACB" w:rsidP="0016431D">
      <w:pPr>
        <w:pStyle w:val="CERLEVEL5"/>
        <w:rPr>
          <w:lang w:val="en-IE"/>
        </w:rPr>
      </w:pPr>
      <w:r w:rsidRPr="009D2D9E">
        <w:rPr>
          <w:lang w:val="en-IE"/>
        </w:rPr>
        <w:t>the</w:t>
      </w:r>
      <w:r w:rsidR="0057444A" w:rsidRPr="009D2D9E">
        <w:rPr>
          <w:lang w:val="en-IE"/>
        </w:rPr>
        <w:t xml:space="preserve"> Day-ahead Trade Quantities (qTDA</w:t>
      </w:r>
      <w:r w:rsidR="0057444A" w:rsidRPr="009D2D9E">
        <w:rPr>
          <w:vertAlign w:val="subscript"/>
          <w:lang w:val="en-IE"/>
        </w:rPr>
        <w:t>xuh</w:t>
      </w:r>
      <w:r w:rsidR="0057444A" w:rsidRPr="009D2D9E">
        <w:rPr>
          <w:lang w:val="en-IE"/>
        </w:rPr>
        <w:t>) by the lesser of the Imbalance Settlement Period Duration (DISP) and the Day-ahead Trade Duration (DTDA</w:t>
      </w:r>
      <w:r w:rsidR="0057444A" w:rsidRPr="009D2D9E">
        <w:rPr>
          <w:vertAlign w:val="subscript"/>
          <w:lang w:val="en-IE"/>
        </w:rPr>
        <w:t>x</w:t>
      </w:r>
      <w:r w:rsidR="0057444A" w:rsidRPr="009D2D9E">
        <w:rPr>
          <w:lang w:val="en-IE"/>
        </w:rPr>
        <w:t>), taking the absolute value of each quantity.</w:t>
      </w:r>
    </w:p>
    <w:p w14:paraId="008D6F87" w14:textId="77777777" w:rsidR="00B750CE" w:rsidRPr="009D2D9E" w:rsidRDefault="0057444A" w:rsidP="00F67244">
      <w:pPr>
        <w:pStyle w:val="CERLEVEL4"/>
      </w:pPr>
      <w:r w:rsidRPr="009D2D9E">
        <w:t xml:space="preserve">For the purposes of the calculation set out in paragraph </w:t>
      </w:r>
      <w:r w:rsidR="00DB3A46">
        <w:fldChar w:fldCharType="begin"/>
      </w:r>
      <w:r w:rsidR="00DB3A46">
        <w:instrText xml:space="preserve"> REF _Ref456267145 \r \h  \* MERGEFORMAT </w:instrText>
      </w:r>
      <w:r w:rsidR="00DB3A46">
        <w:fldChar w:fldCharType="separate"/>
      </w:r>
      <w:r w:rsidR="008C10E8">
        <w:t>E.6.1.1</w:t>
      </w:r>
      <w:r w:rsidR="00DB3A46">
        <w:fldChar w:fldCharType="end"/>
      </w:r>
      <w:r w:rsidRPr="009D2D9E">
        <w:t>, where the Intraday Trade Quantities (qTID</w:t>
      </w:r>
      <w:r w:rsidRPr="009D2D9E">
        <w:rPr>
          <w:vertAlign w:val="subscript"/>
        </w:rPr>
        <w:t>xuh</w:t>
      </w:r>
      <w:r w:rsidRPr="009D2D9E">
        <w:t>) or Intraday Trade Prices (PTID</w:t>
      </w:r>
      <w:r w:rsidRPr="009D2D9E">
        <w:rPr>
          <w:vertAlign w:val="subscript"/>
        </w:rPr>
        <w:t>xuh</w:t>
      </w:r>
      <w:r w:rsidRPr="009D2D9E">
        <w:t>) and Day-Ahead Trade Quantities (qTDA</w:t>
      </w:r>
      <w:r w:rsidRPr="009D2D9E">
        <w:rPr>
          <w:vertAlign w:val="subscript"/>
        </w:rPr>
        <w:t>xuh</w:t>
      </w:r>
      <w:r w:rsidRPr="009D2D9E">
        <w:t>) or Day-Ahead Trade Prices (PTDA</w:t>
      </w:r>
      <w:r w:rsidRPr="009D2D9E">
        <w:rPr>
          <w:vertAlign w:val="subscript"/>
        </w:rPr>
        <w:t>xuh</w:t>
      </w:r>
      <w:r w:rsidRPr="009D2D9E">
        <w:t>) for the Imbalance Settlement Period</w:t>
      </w:r>
      <w:r w:rsidR="0000028E" w:rsidRPr="009D2D9E">
        <w:t>,</w:t>
      </w:r>
      <w:r w:rsidRPr="009D2D9E">
        <w:t xml:space="preserve"> </w:t>
      </w:r>
      <w:r w:rsidRPr="009D2D9E">
        <w:rPr>
          <w:rFonts w:cs="Arial"/>
        </w:rPr>
        <w:t>γ</w:t>
      </w:r>
      <w:r w:rsidR="0000028E" w:rsidRPr="009D2D9E">
        <w:rPr>
          <w:rFonts w:cs="Arial"/>
        </w:rPr>
        <w:t>,</w:t>
      </w:r>
      <w:r w:rsidRPr="009D2D9E">
        <w:t xml:space="preserve"> for Generator Unit</w:t>
      </w:r>
      <w:r w:rsidR="0000028E" w:rsidRPr="009D2D9E">
        <w:t>,</w:t>
      </w:r>
      <w:r w:rsidRPr="009D2D9E">
        <w:t xml:space="preserve"> u</w:t>
      </w:r>
      <w:r w:rsidR="0000028E" w:rsidRPr="009D2D9E">
        <w:t>,</w:t>
      </w:r>
      <w:r w:rsidRPr="009D2D9E">
        <w:t xml:space="preserve"> are not available to the Market Operator, the Market Operator shall use values from the most recent Imbalance Settlement Period for which those quantities are available.</w:t>
      </w:r>
      <w:r w:rsidR="00B750CE" w:rsidRPr="009D2D9E">
        <w:br w:type="page"/>
      </w:r>
    </w:p>
    <w:p w14:paraId="008D6F88" w14:textId="77777777" w:rsidR="00B750CE" w:rsidRPr="009D2D9E" w:rsidRDefault="00B750CE" w:rsidP="00B750CE">
      <w:pPr>
        <w:pStyle w:val="CERLEVEL1"/>
        <w:rPr>
          <w:lang w:val="en-IE"/>
        </w:rPr>
      </w:pPr>
      <w:bookmarkStart w:id="957" w:name="_Toc103071208"/>
      <w:r w:rsidRPr="009D2D9E">
        <w:rPr>
          <w:lang w:val="en-IE"/>
        </w:rPr>
        <w:t>Calculation of Payments and Charges</w:t>
      </w:r>
      <w:bookmarkEnd w:id="957"/>
    </w:p>
    <w:p w14:paraId="008D6F89" w14:textId="77777777" w:rsidR="00B750CE" w:rsidRPr="009D2D9E" w:rsidRDefault="00B750CE" w:rsidP="00B750CE">
      <w:pPr>
        <w:pStyle w:val="CERLEVEL2"/>
        <w:rPr>
          <w:lang w:val="en-IE"/>
        </w:rPr>
      </w:pPr>
      <w:bookmarkStart w:id="958" w:name="_Toc103071209"/>
      <w:r w:rsidRPr="009D2D9E">
        <w:rPr>
          <w:lang w:val="en-IE"/>
        </w:rPr>
        <w:t>Introduction</w:t>
      </w:r>
      <w:bookmarkEnd w:id="958"/>
    </w:p>
    <w:p w14:paraId="008D6F8A" w14:textId="77777777" w:rsidR="00B750CE" w:rsidRPr="009D2D9E" w:rsidRDefault="00B750CE" w:rsidP="00B750CE">
      <w:pPr>
        <w:pStyle w:val="CERLEVEL3"/>
        <w:rPr>
          <w:lang w:val="en-IE"/>
        </w:rPr>
      </w:pPr>
      <w:bookmarkStart w:id="959" w:name="_Toc103071210"/>
      <w:r w:rsidRPr="009D2D9E">
        <w:rPr>
          <w:lang w:val="en-IE"/>
        </w:rPr>
        <w:t>Purpose of this Chapter</w:t>
      </w:r>
      <w:bookmarkEnd w:id="959"/>
    </w:p>
    <w:p w14:paraId="008D6F8B" w14:textId="77777777" w:rsidR="00B750CE" w:rsidRPr="009D2D9E" w:rsidRDefault="00B750CE" w:rsidP="00F67244">
      <w:pPr>
        <w:pStyle w:val="CERLEVEL4"/>
      </w:pPr>
      <w:r w:rsidRPr="009D2D9E">
        <w:t xml:space="preserve">This </w:t>
      </w:r>
      <w:r w:rsidR="00961B7E" w:rsidRPr="009D2D9E">
        <w:t>C</w:t>
      </w:r>
      <w:r w:rsidRPr="009D2D9E">
        <w:t>hapter specifies how the Market Operator shall calculate:</w:t>
      </w:r>
    </w:p>
    <w:p w14:paraId="008D6F8C" w14:textId="77777777" w:rsidR="00B750CE" w:rsidRPr="009D2D9E" w:rsidRDefault="00B750CE" w:rsidP="00B750CE">
      <w:pPr>
        <w:pStyle w:val="CERLEVEL5"/>
        <w:rPr>
          <w:lang w:val="en-IE"/>
        </w:rPr>
      </w:pPr>
      <w:r w:rsidRPr="009D2D9E">
        <w:rPr>
          <w:lang w:val="en-IE"/>
        </w:rPr>
        <w:t>the charges and payments for settlement of the Balancing Market and Imbalances; and</w:t>
      </w:r>
    </w:p>
    <w:p w14:paraId="008D6F8D" w14:textId="77777777" w:rsidR="00B750CE" w:rsidRPr="009D2D9E" w:rsidRDefault="00B750CE" w:rsidP="00B750CE">
      <w:pPr>
        <w:pStyle w:val="CERLEVEL5"/>
        <w:rPr>
          <w:lang w:val="en-IE"/>
        </w:rPr>
      </w:pPr>
      <w:r w:rsidRPr="009D2D9E">
        <w:rPr>
          <w:lang w:val="en-IE"/>
        </w:rPr>
        <w:t>the charges and payments for settlement of the Capacity Market.</w:t>
      </w:r>
    </w:p>
    <w:p w14:paraId="008D6F8E" w14:textId="77777777" w:rsidR="00B750CE" w:rsidRPr="009D2D9E" w:rsidRDefault="00B750CE" w:rsidP="00B750CE">
      <w:pPr>
        <w:pStyle w:val="CERLEVEL3"/>
        <w:rPr>
          <w:lang w:val="en-IE"/>
        </w:rPr>
      </w:pPr>
      <w:bookmarkStart w:id="960" w:name="_Toc103071211"/>
      <w:r w:rsidRPr="009D2D9E">
        <w:rPr>
          <w:lang w:val="en-IE"/>
        </w:rPr>
        <w:t>Settlement Charges and Payments for Generator Units</w:t>
      </w:r>
      <w:bookmarkEnd w:id="960"/>
    </w:p>
    <w:p w14:paraId="008D6F8F" w14:textId="77777777" w:rsidR="00B750CE" w:rsidRPr="009D2D9E" w:rsidRDefault="00B750CE" w:rsidP="00F67244">
      <w:pPr>
        <w:pStyle w:val="CERLEVEL4"/>
      </w:pPr>
      <w:r w:rsidRPr="009D2D9E">
        <w:t xml:space="preserve">The Market Operator shall calculate the following charges and payments for each Generator Unit in accordance with the </w:t>
      </w:r>
      <w:r w:rsidR="00877887" w:rsidRPr="009D2D9E">
        <w:t>Settlement Calendar</w:t>
      </w:r>
      <w:r w:rsidRPr="009D2D9E">
        <w:t xml:space="preserve"> in section G.2.4:</w:t>
      </w:r>
    </w:p>
    <w:p w14:paraId="008D6F90" w14:textId="77777777" w:rsidR="00B750CE" w:rsidRPr="009D2D9E" w:rsidRDefault="00B750CE" w:rsidP="00B750CE">
      <w:pPr>
        <w:pStyle w:val="CERLEVEL5"/>
        <w:rPr>
          <w:lang w:val="en-IE"/>
        </w:rPr>
      </w:pPr>
      <w:r w:rsidRPr="009D2D9E">
        <w:rPr>
          <w:lang w:val="en-IE"/>
        </w:rPr>
        <w:t>CIMB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00DB3A46">
        <w:fldChar w:fldCharType="begin"/>
      </w:r>
      <w:r w:rsidR="00DB3A46">
        <w:instrText xml:space="preserve"> REF _Ref449112614 \r \h  \* MERGEFORMAT </w:instrText>
      </w:r>
      <w:r w:rsidR="00DB3A46">
        <w:fldChar w:fldCharType="separate"/>
      </w:r>
      <w:r w:rsidR="008C10E8">
        <w:rPr>
          <w:lang w:val="en-IE"/>
        </w:rPr>
        <w:t>F.5</w:t>
      </w:r>
      <w:r w:rsidR="00DB3A46">
        <w:fldChar w:fldCharType="end"/>
      </w:r>
      <w:r w:rsidRPr="009D2D9E">
        <w:rPr>
          <w:lang w:val="en-IE"/>
        </w:rPr>
        <w:t>;</w:t>
      </w:r>
    </w:p>
    <w:p w14:paraId="008D6F91" w14:textId="77777777" w:rsidR="00B750CE" w:rsidRPr="009D2D9E" w:rsidRDefault="00B750CE" w:rsidP="00B750CE">
      <w:pPr>
        <w:pStyle w:val="CERLEVEL5"/>
        <w:rPr>
          <w:lang w:val="en-IE"/>
        </w:rPr>
      </w:pPr>
      <w:r w:rsidRPr="009D2D9E">
        <w:rPr>
          <w:lang w:val="en-IE"/>
        </w:rPr>
        <w:t>CPREMIUM</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Premium Component Payment calculated in accordance with section </w:t>
      </w:r>
      <w:r w:rsidR="00DB3A46">
        <w:fldChar w:fldCharType="begin"/>
      </w:r>
      <w:r w:rsidR="00DB3A46">
        <w:instrText xml:space="preserve"> REF _Ref449603017 \r \h  \* MERGEFORMAT </w:instrText>
      </w:r>
      <w:r w:rsidR="00DB3A46">
        <w:fldChar w:fldCharType="separate"/>
      </w:r>
      <w:r w:rsidR="008C10E8">
        <w:rPr>
          <w:lang w:val="en-IE"/>
        </w:rPr>
        <w:t>F.6</w:t>
      </w:r>
      <w:r w:rsidR="00DB3A46">
        <w:fldChar w:fldCharType="end"/>
      </w:r>
      <w:r w:rsidRPr="009D2D9E">
        <w:rPr>
          <w:lang w:val="en-IE"/>
        </w:rPr>
        <w:t>;</w:t>
      </w:r>
    </w:p>
    <w:p w14:paraId="008D6F92" w14:textId="77777777" w:rsidR="00B750CE" w:rsidRPr="009D2D9E" w:rsidRDefault="00B750CE" w:rsidP="00B750CE">
      <w:pPr>
        <w:pStyle w:val="CERLEVEL5"/>
        <w:rPr>
          <w:lang w:val="en-IE"/>
        </w:rPr>
      </w:pPr>
      <w:r w:rsidRPr="009D2D9E">
        <w:rPr>
          <w:lang w:val="en-IE"/>
        </w:rPr>
        <w:t>CDISCOUNT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Discount Component Payment calculated in accordance with section </w:t>
      </w:r>
      <w:r w:rsidR="00DB3A46">
        <w:fldChar w:fldCharType="begin"/>
      </w:r>
      <w:r w:rsidR="00DB3A46">
        <w:instrText xml:space="preserve"> REF _Ref449603017 \r \h  \* MERGEFORMAT </w:instrText>
      </w:r>
      <w:r w:rsidR="00DB3A46">
        <w:fldChar w:fldCharType="separate"/>
      </w:r>
      <w:r w:rsidR="008C10E8">
        <w:rPr>
          <w:lang w:val="en-IE"/>
        </w:rPr>
        <w:t>F.6</w:t>
      </w:r>
      <w:r w:rsidR="00DB3A46">
        <w:fldChar w:fldCharType="end"/>
      </w:r>
      <w:r w:rsidRPr="009D2D9E">
        <w:rPr>
          <w:lang w:val="en-IE"/>
        </w:rPr>
        <w:t>;</w:t>
      </w:r>
    </w:p>
    <w:p w14:paraId="008D6F93" w14:textId="77777777" w:rsidR="00B750CE" w:rsidRPr="009D2D9E" w:rsidRDefault="00B750CE" w:rsidP="00B750CE">
      <w:pPr>
        <w:pStyle w:val="CERLEVEL5"/>
        <w:rPr>
          <w:lang w:val="en-IE"/>
        </w:rPr>
      </w:pPr>
      <w:r w:rsidRPr="009D2D9E">
        <w:rPr>
          <w:lang w:val="en-IE"/>
        </w:rPr>
        <w:t>CAOOPO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Offer Price Only Accepted Offer Payment or Charge calculated in accordance with section </w:t>
      </w:r>
      <w:r w:rsidR="00DB3A46">
        <w:fldChar w:fldCharType="begin"/>
      </w:r>
      <w:r w:rsidR="00DB3A46">
        <w:instrText xml:space="preserve"> REF _Ref448166370 \r \h  \* MERGEFORMAT </w:instrText>
      </w:r>
      <w:r w:rsidR="00DB3A46">
        <w:fldChar w:fldCharType="separate"/>
      </w:r>
      <w:r w:rsidR="008C10E8">
        <w:rPr>
          <w:lang w:val="en-IE"/>
        </w:rPr>
        <w:t>F.7</w:t>
      </w:r>
      <w:r w:rsidR="00DB3A46">
        <w:fldChar w:fldCharType="end"/>
      </w:r>
      <w:r w:rsidRPr="009D2D9E">
        <w:rPr>
          <w:lang w:val="en-IE"/>
        </w:rPr>
        <w:t>;</w:t>
      </w:r>
    </w:p>
    <w:p w14:paraId="008D6F94" w14:textId="77777777" w:rsidR="00B750CE" w:rsidRPr="009D2D9E" w:rsidRDefault="00B750CE" w:rsidP="00B750CE">
      <w:pPr>
        <w:pStyle w:val="CERLEVEL5"/>
        <w:rPr>
          <w:lang w:val="en-IE"/>
        </w:rPr>
      </w:pPr>
      <w:r w:rsidRPr="009D2D9E">
        <w:rPr>
          <w:lang w:val="en-IE"/>
        </w:rPr>
        <w:t>CABBPO</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Bid Price Only Accepted Bid Payment or Charge calculated in accordance with section </w:t>
      </w:r>
      <w:r w:rsidR="00DB3A46">
        <w:fldChar w:fldCharType="begin"/>
      </w:r>
      <w:r w:rsidR="00DB3A46">
        <w:instrText xml:space="preserve"> REF _Ref448166370 \r \h  \* MERGEFORMAT </w:instrText>
      </w:r>
      <w:r w:rsidR="00DB3A46">
        <w:fldChar w:fldCharType="separate"/>
      </w:r>
      <w:r w:rsidR="008C10E8">
        <w:rPr>
          <w:lang w:val="en-IE"/>
        </w:rPr>
        <w:t>F.7</w:t>
      </w:r>
      <w:r w:rsidR="00DB3A46">
        <w:fldChar w:fldCharType="end"/>
      </w:r>
      <w:r w:rsidRPr="009D2D9E">
        <w:rPr>
          <w:lang w:val="en-IE"/>
        </w:rPr>
        <w:t>;</w:t>
      </w:r>
    </w:p>
    <w:p w14:paraId="008D6F95" w14:textId="77777777" w:rsidR="00B750CE" w:rsidRPr="009D2D9E" w:rsidRDefault="00B750CE" w:rsidP="00B750CE">
      <w:pPr>
        <w:pStyle w:val="CERLEVEL5"/>
        <w:rPr>
          <w:lang w:val="en-IE"/>
        </w:rPr>
      </w:pPr>
      <w:r w:rsidRPr="009D2D9E">
        <w:rPr>
          <w:lang w:val="en-IE"/>
        </w:rPr>
        <w:t>CCURL</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Curtailment Payment or Charge calculated in accordance with section </w:t>
      </w:r>
      <w:r w:rsidR="00DB3A46">
        <w:fldChar w:fldCharType="begin"/>
      </w:r>
      <w:r w:rsidR="00DB3A46">
        <w:instrText xml:space="preserve"> REF _Ref449603458 \r \h  \* MERGEFORMAT </w:instrText>
      </w:r>
      <w:r w:rsidR="00DB3A46">
        <w:fldChar w:fldCharType="separate"/>
      </w:r>
      <w:r w:rsidR="008C10E8">
        <w:rPr>
          <w:lang w:val="en-IE"/>
        </w:rPr>
        <w:t>F.8</w:t>
      </w:r>
      <w:r w:rsidR="00DB3A46">
        <w:fldChar w:fldCharType="end"/>
      </w:r>
      <w:r w:rsidRPr="009D2D9E">
        <w:rPr>
          <w:lang w:val="en-IE"/>
        </w:rPr>
        <w:t>;</w:t>
      </w:r>
    </w:p>
    <w:p w14:paraId="008D6F96" w14:textId="77777777" w:rsidR="00B750CE" w:rsidRPr="009D2D9E" w:rsidRDefault="00B750CE" w:rsidP="00B750CE">
      <w:pPr>
        <w:pStyle w:val="CERLEVEL5"/>
        <w:rPr>
          <w:lang w:val="en-IE"/>
        </w:rPr>
      </w:pPr>
      <w:r w:rsidRPr="009D2D9E">
        <w:rPr>
          <w:lang w:val="en-IE"/>
        </w:rPr>
        <w:t>CUNIMB</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Uninstructed Imbalance Charge calculated in accordance with section </w:t>
      </w:r>
      <w:r w:rsidR="00DB3A46">
        <w:fldChar w:fldCharType="begin"/>
      </w:r>
      <w:r w:rsidR="00DB3A46">
        <w:instrText xml:space="preserve"> REF _Ref447269504 \r \h  \* MERGEFORMAT </w:instrText>
      </w:r>
      <w:r w:rsidR="00DB3A46">
        <w:fldChar w:fldCharType="separate"/>
      </w:r>
      <w:r w:rsidR="008C10E8">
        <w:rPr>
          <w:lang w:val="en-IE"/>
        </w:rPr>
        <w:t>F.9</w:t>
      </w:r>
      <w:r w:rsidR="00DB3A46">
        <w:fldChar w:fldCharType="end"/>
      </w:r>
      <w:r w:rsidRPr="009D2D9E">
        <w:rPr>
          <w:lang w:val="en-IE"/>
        </w:rPr>
        <w:t>;</w:t>
      </w:r>
    </w:p>
    <w:p w14:paraId="008D6F97" w14:textId="77777777" w:rsidR="00B750CE" w:rsidRPr="009D2D9E" w:rsidRDefault="00B750CE" w:rsidP="00B750CE">
      <w:pPr>
        <w:pStyle w:val="CERLEVEL5"/>
        <w:rPr>
          <w:lang w:val="en-IE"/>
        </w:rPr>
      </w:pPr>
      <w:r w:rsidRPr="009D2D9E">
        <w:rPr>
          <w:lang w:val="en-IE"/>
        </w:rPr>
        <w:t>CII</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Information Imbalance Charge calculated in accordance with section </w:t>
      </w:r>
      <w:r w:rsidR="00DB3A46">
        <w:fldChar w:fldCharType="begin"/>
      </w:r>
      <w:r w:rsidR="00DB3A46">
        <w:instrText xml:space="preserve"> REF _Ref447269521 \r \h  \* MERGEFORMAT </w:instrText>
      </w:r>
      <w:r w:rsidR="00DB3A46">
        <w:fldChar w:fldCharType="separate"/>
      </w:r>
      <w:r w:rsidR="008C10E8">
        <w:rPr>
          <w:lang w:val="en-IE"/>
        </w:rPr>
        <w:t>F.10</w:t>
      </w:r>
      <w:r w:rsidR="00DB3A46">
        <w:fldChar w:fldCharType="end"/>
      </w:r>
      <w:r w:rsidRPr="009D2D9E">
        <w:rPr>
          <w:lang w:val="en-IE"/>
        </w:rPr>
        <w:t>;</w:t>
      </w:r>
    </w:p>
    <w:p w14:paraId="008D6F98" w14:textId="77777777" w:rsidR="00B750CE" w:rsidRPr="009D2D9E" w:rsidRDefault="00B750CE" w:rsidP="00B750CE">
      <w:pPr>
        <w:pStyle w:val="CERLEVEL5"/>
        <w:rPr>
          <w:lang w:val="en-IE"/>
        </w:rPr>
      </w:pPr>
      <w:r w:rsidRPr="009D2D9E">
        <w:rPr>
          <w:lang w:val="en-IE"/>
        </w:rPr>
        <w:t>CFC</w:t>
      </w:r>
      <w:r w:rsidRPr="009D2D9E">
        <w:rPr>
          <w:vertAlign w:val="subscript"/>
          <w:lang w:val="en-IE"/>
        </w:rPr>
        <w:t>ub</w:t>
      </w:r>
      <w:r w:rsidRPr="009D2D9E">
        <w:rPr>
          <w:lang w:val="en-IE"/>
        </w:rPr>
        <w:t xml:space="preserve">, the Fixed Cost Payment or Charge calculated in accordance with section </w:t>
      </w:r>
      <w:r w:rsidR="00DB3A46">
        <w:fldChar w:fldCharType="begin"/>
      </w:r>
      <w:r w:rsidR="00DB3A46">
        <w:instrText xml:space="preserve"> REF _Ref447269350 \r \h  \* MERGEFORMAT </w:instrText>
      </w:r>
      <w:r w:rsidR="00DB3A46">
        <w:fldChar w:fldCharType="separate"/>
      </w:r>
      <w:r w:rsidR="008C10E8">
        <w:rPr>
          <w:lang w:val="en-IE"/>
        </w:rPr>
        <w:t>F.11</w:t>
      </w:r>
      <w:r w:rsidR="00DB3A46">
        <w:fldChar w:fldCharType="end"/>
      </w:r>
      <w:r w:rsidRPr="009D2D9E">
        <w:rPr>
          <w:lang w:val="en-IE"/>
        </w:rPr>
        <w:t>; and</w:t>
      </w:r>
    </w:p>
    <w:p w14:paraId="008D6F99" w14:textId="77777777" w:rsidR="00B750CE" w:rsidRPr="009D2D9E" w:rsidRDefault="00B750CE" w:rsidP="00B750CE">
      <w:pPr>
        <w:pStyle w:val="CERLEVEL5"/>
        <w:rPr>
          <w:lang w:val="en-IE"/>
        </w:rPr>
      </w:pPr>
      <w:r w:rsidRPr="009D2D9E">
        <w:rPr>
          <w:lang w:val="en-IE"/>
        </w:rPr>
        <w:t>CTEST</w:t>
      </w:r>
      <w:r w:rsidRPr="009D2D9E">
        <w:rPr>
          <w:vertAlign w:val="subscript"/>
          <w:lang w:val="en-IE"/>
        </w:rPr>
        <w:t>u</w:t>
      </w:r>
      <w:r w:rsidRPr="009D2D9E">
        <w:rPr>
          <w:rFonts w:cs="Arial"/>
          <w:vertAlign w:val="subscript"/>
          <w:lang w:val="en-IE"/>
        </w:rPr>
        <w:t>γ</w:t>
      </w:r>
      <w:r w:rsidRPr="009D2D9E">
        <w:rPr>
          <w:rFonts w:cs="Arial"/>
          <w:lang w:val="en-IE"/>
        </w:rPr>
        <w:t>,</w:t>
      </w:r>
      <w:r w:rsidRPr="009D2D9E">
        <w:rPr>
          <w:lang w:val="en-IE"/>
        </w:rPr>
        <w:t xml:space="preserve"> the Testing Charge calculated in accordance with section </w:t>
      </w:r>
      <w:r w:rsidR="00DB3A46">
        <w:fldChar w:fldCharType="begin"/>
      </w:r>
      <w:r w:rsidR="00DB3A46">
        <w:instrText xml:space="preserve"> REF _Ref452625278 \r \h  \* MERGEFORMAT </w:instrText>
      </w:r>
      <w:r w:rsidR="00DB3A46">
        <w:fldChar w:fldCharType="separate"/>
      </w:r>
      <w:r w:rsidR="008C10E8">
        <w:rPr>
          <w:lang w:val="en-IE"/>
        </w:rPr>
        <w:t>F.13</w:t>
      </w:r>
      <w:r w:rsidR="00DB3A46">
        <w:fldChar w:fldCharType="end"/>
      </w:r>
      <w:r w:rsidRPr="009D2D9E">
        <w:rPr>
          <w:lang w:val="en-IE"/>
        </w:rPr>
        <w:t>.</w:t>
      </w:r>
    </w:p>
    <w:p w14:paraId="008D6F9A" w14:textId="77777777" w:rsidR="00B750CE" w:rsidRPr="009D2D9E" w:rsidRDefault="00B750CE" w:rsidP="00B750CE">
      <w:pPr>
        <w:pStyle w:val="CERLEVEL3"/>
        <w:rPr>
          <w:lang w:val="en-IE"/>
        </w:rPr>
      </w:pPr>
      <w:bookmarkStart w:id="961" w:name="_Toc103071212"/>
      <w:r w:rsidRPr="009D2D9E">
        <w:rPr>
          <w:lang w:val="en-IE"/>
        </w:rPr>
        <w:t>Settlement Charges and Payments for Capacity Market Units</w:t>
      </w:r>
      <w:bookmarkEnd w:id="961"/>
    </w:p>
    <w:p w14:paraId="008D6F9B" w14:textId="77777777" w:rsidR="00B750CE" w:rsidRPr="009D2D9E" w:rsidRDefault="00B750CE" w:rsidP="00F67244">
      <w:pPr>
        <w:pStyle w:val="CERLEVEL4"/>
      </w:pPr>
      <w:r w:rsidRPr="009D2D9E">
        <w:t>The Market Operator shall calculate the following charges and payments for each Capacity Market Unit in accordance with the timetable in section G.2.4:</w:t>
      </w:r>
    </w:p>
    <w:p w14:paraId="008D6F9C" w14:textId="77777777" w:rsidR="00B750CE" w:rsidRPr="009D2D9E" w:rsidRDefault="00B750CE" w:rsidP="00B750CE">
      <w:pPr>
        <w:pStyle w:val="CERLEVEL5"/>
        <w:rPr>
          <w:lang w:val="en-IE"/>
        </w:rPr>
      </w:pPr>
      <w:r w:rsidRPr="009D2D9E">
        <w:rPr>
          <w:lang w:val="en-IE"/>
        </w:rPr>
        <w:t>CCP</w:t>
      </w:r>
      <w:r w:rsidRPr="009D2D9E">
        <w:rPr>
          <w:rFonts w:cs="Calibri"/>
          <w:vertAlign w:val="subscript"/>
          <w:lang w:val="en-IE"/>
        </w:rPr>
        <w:t>Ω</w:t>
      </w:r>
      <w:r w:rsidRPr="009D2D9E">
        <w:rPr>
          <w:vertAlign w:val="subscript"/>
          <w:lang w:val="en-IE"/>
        </w:rPr>
        <w:t>c</w:t>
      </w:r>
      <w:r w:rsidRPr="009D2D9E">
        <w:rPr>
          <w:lang w:val="en-IE"/>
        </w:rPr>
        <w:t xml:space="preserve">, the Capacity Payment calculated in accordance with section </w:t>
      </w:r>
      <w:r w:rsidR="007A0596" w:rsidRPr="009D2D9E">
        <w:rPr>
          <w:lang w:val="en-IE"/>
        </w:rPr>
        <w:fldChar w:fldCharType="begin"/>
      </w:r>
      <w:r w:rsidRPr="009D2D9E">
        <w:rPr>
          <w:lang w:val="en-IE"/>
        </w:rPr>
        <w:instrText xml:space="preserve"> REF _Ref442466569 \r \h </w:instrText>
      </w:r>
      <w:r w:rsidR="007A0596" w:rsidRPr="009D2D9E">
        <w:rPr>
          <w:lang w:val="en-IE"/>
        </w:rPr>
      </w:r>
      <w:r w:rsidR="007A0596" w:rsidRPr="009D2D9E">
        <w:rPr>
          <w:lang w:val="en-IE"/>
        </w:rPr>
        <w:fldChar w:fldCharType="separate"/>
      </w:r>
      <w:r w:rsidR="008C10E8">
        <w:rPr>
          <w:lang w:val="en-IE"/>
        </w:rPr>
        <w:t>F.17</w:t>
      </w:r>
      <w:r w:rsidR="007A0596" w:rsidRPr="009D2D9E">
        <w:rPr>
          <w:lang w:val="en-IE"/>
        </w:rPr>
        <w:fldChar w:fldCharType="end"/>
      </w:r>
      <w:r w:rsidRPr="009D2D9E">
        <w:rPr>
          <w:lang w:val="en-IE"/>
        </w:rPr>
        <w:t>; and</w:t>
      </w:r>
    </w:p>
    <w:p w14:paraId="008D6F9D" w14:textId="77777777"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the Total Difference Charge calculated in accordance with section </w:t>
      </w:r>
      <w:r w:rsidR="007A0596" w:rsidRPr="009D2D9E">
        <w:rPr>
          <w:highlight w:val="yellow"/>
          <w:lang w:val="en-IE"/>
        </w:rPr>
        <w:fldChar w:fldCharType="begin"/>
      </w:r>
      <w:r w:rsidRPr="009D2D9E">
        <w:rPr>
          <w:lang w:val="en-IE"/>
        </w:rPr>
        <w:instrText xml:space="preserve"> REF _Ref452487808 \r \h </w:instrText>
      </w:r>
      <w:r w:rsidR="007A0596" w:rsidRPr="009D2D9E">
        <w:rPr>
          <w:highlight w:val="yellow"/>
          <w:lang w:val="en-IE"/>
        </w:rPr>
      </w:r>
      <w:r w:rsidR="007A0596" w:rsidRPr="009D2D9E">
        <w:rPr>
          <w:highlight w:val="yellow"/>
          <w:lang w:val="en-IE"/>
        </w:rPr>
        <w:fldChar w:fldCharType="separate"/>
      </w:r>
      <w:r w:rsidR="008C10E8">
        <w:rPr>
          <w:lang w:val="en-IE"/>
        </w:rPr>
        <w:t>F.18</w:t>
      </w:r>
      <w:r w:rsidR="007A0596" w:rsidRPr="009D2D9E">
        <w:rPr>
          <w:highlight w:val="yellow"/>
          <w:lang w:val="en-IE"/>
        </w:rPr>
        <w:fldChar w:fldCharType="end"/>
      </w:r>
      <w:r w:rsidRPr="009D2D9E">
        <w:rPr>
          <w:lang w:val="en-IE"/>
        </w:rPr>
        <w:t>.</w:t>
      </w:r>
    </w:p>
    <w:p w14:paraId="008D6F9E" w14:textId="77777777" w:rsidR="00B750CE" w:rsidRPr="009D2D9E" w:rsidRDefault="00B750CE" w:rsidP="00B750CE">
      <w:pPr>
        <w:pStyle w:val="CERLEVEL3"/>
        <w:rPr>
          <w:lang w:val="en-IE"/>
        </w:rPr>
      </w:pPr>
      <w:bookmarkStart w:id="962" w:name="_Toc103071213"/>
      <w:r w:rsidRPr="009D2D9E">
        <w:rPr>
          <w:lang w:val="en-IE"/>
        </w:rPr>
        <w:t>Settlement Charges and Payments for Supplier Units</w:t>
      </w:r>
      <w:bookmarkEnd w:id="962"/>
    </w:p>
    <w:p w14:paraId="008D6F9F" w14:textId="77777777" w:rsidR="00B750CE" w:rsidRPr="009D2D9E" w:rsidRDefault="00B750CE" w:rsidP="00F67244">
      <w:pPr>
        <w:pStyle w:val="CERLEVEL4"/>
      </w:pPr>
      <w:r w:rsidRPr="009D2D9E">
        <w:t>The Market Operator shall calculate the following charges and payments for each Supplier Unit in accordance with the timetable in section G.2.4:</w:t>
      </w:r>
    </w:p>
    <w:p w14:paraId="008D6FA0" w14:textId="77777777" w:rsidR="00B750CE" w:rsidRPr="009D2D9E" w:rsidRDefault="00B750CE" w:rsidP="00B750CE">
      <w:pPr>
        <w:pStyle w:val="CERLEVEL5"/>
        <w:rPr>
          <w:lang w:val="en-IE"/>
        </w:rPr>
      </w:pPr>
      <w:r w:rsidRPr="009D2D9E">
        <w:rPr>
          <w:lang w:val="en-IE"/>
        </w:rPr>
        <w:t>CIMB</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Imbalance Component Payment or Charge calculated in accordance with section </w:t>
      </w:r>
      <w:r w:rsidR="00DB3A46">
        <w:fldChar w:fldCharType="begin"/>
      </w:r>
      <w:r w:rsidR="00DB3A46">
        <w:instrText xml:space="preserve"> REF _Ref449112614 \r \h  \* MERGEFORMAT </w:instrText>
      </w:r>
      <w:r w:rsidR="00DB3A46">
        <w:fldChar w:fldCharType="separate"/>
      </w:r>
      <w:r w:rsidR="008C10E8">
        <w:rPr>
          <w:lang w:val="en-IE"/>
        </w:rPr>
        <w:t>F.5</w:t>
      </w:r>
      <w:r w:rsidR="00DB3A46">
        <w:fldChar w:fldCharType="end"/>
      </w:r>
      <w:r w:rsidRPr="009D2D9E">
        <w:rPr>
          <w:lang w:val="en-IE"/>
        </w:rPr>
        <w:t>;</w:t>
      </w:r>
    </w:p>
    <w:p w14:paraId="008D6FA1" w14:textId="77777777" w:rsidR="00B750CE" w:rsidRPr="009D2D9E" w:rsidRDefault="00B750CE" w:rsidP="00B750CE">
      <w:pPr>
        <w:pStyle w:val="CERLEVEL5"/>
        <w:rPr>
          <w:lang w:val="en-IE"/>
        </w:rPr>
      </w:pPr>
      <w:r w:rsidRPr="009D2D9E">
        <w:rPr>
          <w:lang w:val="en-IE"/>
        </w:rPr>
        <w:t>CIMP</w:t>
      </w:r>
      <w:r w:rsidRPr="009D2D9E">
        <w:rPr>
          <w:vertAlign w:val="subscript"/>
          <w:lang w:val="en-IE"/>
        </w:rPr>
        <w:t>v</w:t>
      </w:r>
      <w:r w:rsidRPr="009D2D9E">
        <w:rPr>
          <w:rFonts w:cs="Arial"/>
          <w:vertAlign w:val="subscript"/>
          <w:lang w:val="en-IE"/>
        </w:rPr>
        <w:t>γ</w:t>
      </w:r>
      <w:r w:rsidRPr="009D2D9E">
        <w:rPr>
          <w:rFonts w:cs="Arial"/>
          <w:lang w:val="en-IE"/>
        </w:rPr>
        <w:t>,</w:t>
      </w:r>
      <w:r w:rsidRPr="009D2D9E">
        <w:rPr>
          <w:lang w:val="en-IE"/>
        </w:rPr>
        <w:t xml:space="preserve"> the Imperfections Charge calculated in accordance with section </w:t>
      </w:r>
      <w:r w:rsidR="00DB3A46">
        <w:fldChar w:fldCharType="begin"/>
      </w:r>
      <w:r w:rsidR="00DB3A46">
        <w:instrText xml:space="preserve"> REF _Ref447270037 \r \h  \* MERGEFORMAT </w:instrText>
      </w:r>
      <w:r w:rsidR="00DB3A46">
        <w:fldChar w:fldCharType="separate"/>
      </w:r>
      <w:r w:rsidR="008C10E8">
        <w:rPr>
          <w:lang w:val="en-IE"/>
        </w:rPr>
        <w:t>F.12</w:t>
      </w:r>
      <w:r w:rsidR="00DB3A46">
        <w:fldChar w:fldCharType="end"/>
      </w:r>
      <w:r w:rsidRPr="009D2D9E">
        <w:rPr>
          <w:lang w:val="en-IE"/>
        </w:rPr>
        <w:t>;</w:t>
      </w:r>
    </w:p>
    <w:p w14:paraId="008D6FA2" w14:textId="77777777" w:rsidR="00B750CE" w:rsidRPr="009D2D9E" w:rsidRDefault="00B750CE" w:rsidP="00B750CE">
      <w:pPr>
        <w:pStyle w:val="CERLEVEL5"/>
        <w:rPr>
          <w:lang w:val="en-IE"/>
        </w:rPr>
      </w:pPr>
      <w:r w:rsidRPr="009D2D9E">
        <w:rPr>
          <w:lang w:val="en-IE"/>
        </w:rPr>
        <w:t>CREV</w:t>
      </w:r>
      <w:r w:rsidRPr="009D2D9E">
        <w:rPr>
          <w:vertAlign w:val="subscript"/>
          <w:lang w:val="en-IE"/>
        </w:rPr>
        <w:t>vγ</w:t>
      </w:r>
      <w:r w:rsidRPr="009D2D9E">
        <w:rPr>
          <w:lang w:val="en-IE"/>
        </w:rPr>
        <w:t xml:space="preserve">, the Residual Error Volume Charge calculated in accordance with section </w:t>
      </w:r>
      <w:r w:rsidR="00DB3A46">
        <w:fldChar w:fldCharType="begin"/>
      </w:r>
      <w:r w:rsidR="00DB3A46">
        <w:instrText xml:space="preserve"> REF _Ref449602897 \r \h  \* MERGEFORMAT </w:instrText>
      </w:r>
      <w:r w:rsidR="00DB3A46">
        <w:fldChar w:fldCharType="separate"/>
      </w:r>
      <w:r w:rsidR="008C10E8">
        <w:rPr>
          <w:lang w:val="en-IE"/>
        </w:rPr>
        <w:t>F.14</w:t>
      </w:r>
      <w:r w:rsidR="00DB3A46">
        <w:fldChar w:fldCharType="end"/>
      </w:r>
      <w:r w:rsidRPr="009D2D9E">
        <w:rPr>
          <w:lang w:val="en-IE"/>
        </w:rPr>
        <w:t>; and</w:t>
      </w:r>
    </w:p>
    <w:p w14:paraId="008D6FA3" w14:textId="77777777" w:rsidR="00B750CE" w:rsidRPr="009D2D9E" w:rsidRDefault="00B750CE" w:rsidP="00B750CE">
      <w:pPr>
        <w:pStyle w:val="CERLEVEL5"/>
        <w:rPr>
          <w:lang w:val="en-IE"/>
        </w:rPr>
      </w:pPr>
      <w:r w:rsidRPr="009D2D9E">
        <w:rPr>
          <w:lang w:val="en-IE"/>
        </w:rPr>
        <w:t>CCA</w:t>
      </w:r>
      <w:r w:rsidRPr="009D2D9E">
        <w:rPr>
          <w:vertAlign w:val="subscript"/>
          <w:lang w:val="en-IE"/>
        </w:rPr>
        <w:t>vγ</w:t>
      </w:r>
      <w:r w:rsidRPr="009D2D9E">
        <w:rPr>
          <w:lang w:val="en-IE"/>
        </w:rPr>
        <w:t xml:space="preserve">, the Currency Adjustment Charge calculated in accordance with section </w:t>
      </w:r>
      <w:r w:rsidR="007A0596" w:rsidRPr="009D2D9E">
        <w:rPr>
          <w:lang w:val="en-IE"/>
        </w:rPr>
        <w:fldChar w:fldCharType="begin"/>
      </w:r>
      <w:r w:rsidRPr="009D2D9E">
        <w:rPr>
          <w:lang w:val="en-IE"/>
        </w:rPr>
        <w:instrText xml:space="preserve"> REF _Ref462858025 \r \h </w:instrText>
      </w:r>
      <w:r w:rsidR="007A0596" w:rsidRPr="009D2D9E">
        <w:rPr>
          <w:lang w:val="en-IE"/>
        </w:rPr>
      </w:r>
      <w:r w:rsidR="007A0596" w:rsidRPr="009D2D9E">
        <w:rPr>
          <w:lang w:val="en-IE"/>
        </w:rPr>
        <w:fldChar w:fldCharType="separate"/>
      </w:r>
      <w:r w:rsidR="008C10E8">
        <w:rPr>
          <w:lang w:val="en-IE"/>
        </w:rPr>
        <w:t>F.15</w:t>
      </w:r>
      <w:r w:rsidR="007A0596" w:rsidRPr="009D2D9E">
        <w:rPr>
          <w:lang w:val="en-IE"/>
        </w:rPr>
        <w:fldChar w:fldCharType="end"/>
      </w:r>
      <w:r w:rsidRPr="009D2D9E">
        <w:rPr>
          <w:lang w:val="en-IE"/>
        </w:rPr>
        <w:t>;</w:t>
      </w:r>
    </w:p>
    <w:p w14:paraId="008D6FA4" w14:textId="77777777" w:rsidR="00B750CE" w:rsidRPr="009D2D9E" w:rsidRDefault="00B750CE" w:rsidP="00B750CE">
      <w:pPr>
        <w:pStyle w:val="CERLEVEL5"/>
        <w:rPr>
          <w:lang w:val="en-IE"/>
        </w:rPr>
      </w:pPr>
      <w:r w:rsidRPr="009D2D9E">
        <w:rPr>
          <w:lang w:val="en-IE"/>
        </w:rPr>
        <w:t>CCC</w:t>
      </w:r>
      <w:r w:rsidRPr="009D2D9E">
        <w:rPr>
          <w:vertAlign w:val="subscript"/>
          <w:lang w:val="en-IE"/>
        </w:rPr>
        <w:t>vc</w:t>
      </w:r>
      <w:r w:rsidRPr="009D2D9E">
        <w:rPr>
          <w:lang w:val="en-IE"/>
        </w:rPr>
        <w:t xml:space="preserve">, the Capacity Charge calculated in accordance with section </w:t>
      </w:r>
      <w:r w:rsidR="00DB3A46">
        <w:fldChar w:fldCharType="begin"/>
      </w:r>
      <w:r w:rsidR="00DB3A46">
        <w:instrText xml:space="preserve"> REF _Ref452487830 \r \h  \* MERGEFORMAT </w:instrText>
      </w:r>
      <w:r w:rsidR="00DB3A46">
        <w:fldChar w:fldCharType="separate"/>
      </w:r>
      <w:r w:rsidR="008C10E8">
        <w:rPr>
          <w:lang w:val="en-IE"/>
        </w:rPr>
        <w:t>F.19</w:t>
      </w:r>
      <w:r w:rsidR="00DB3A46">
        <w:fldChar w:fldCharType="end"/>
      </w:r>
      <w:r w:rsidRPr="009D2D9E">
        <w:rPr>
          <w:lang w:val="en-IE"/>
        </w:rPr>
        <w:t>;</w:t>
      </w:r>
    </w:p>
    <w:p w14:paraId="008D6FA5" w14:textId="77777777" w:rsidR="00B750CE" w:rsidRPr="009D2D9E" w:rsidRDefault="00B750CE" w:rsidP="00B750CE">
      <w:pPr>
        <w:pStyle w:val="CERLEVEL5"/>
        <w:rPr>
          <w:lang w:val="en-IE"/>
        </w:rPr>
      </w:pPr>
      <w:r w:rsidRPr="009D2D9E">
        <w:rPr>
          <w:lang w:val="en-IE"/>
        </w:rPr>
        <w:t>CSOCDIFFP</w:t>
      </w:r>
      <w:r w:rsidRPr="009D2D9E">
        <w:rPr>
          <w:vertAlign w:val="subscript"/>
          <w:lang w:val="en-IE"/>
        </w:rPr>
        <w:t>vc</w:t>
      </w:r>
      <w:r w:rsidRPr="009D2D9E">
        <w:rPr>
          <w:lang w:val="en-IE"/>
        </w:rPr>
        <w:t xml:space="preserve">, the Difference Payment Socialisation Charge calculated in accordance with section </w:t>
      </w:r>
      <w:r w:rsidR="00DB3A46">
        <w:fldChar w:fldCharType="begin"/>
      </w:r>
      <w:r w:rsidR="00DB3A46">
        <w:instrText xml:space="preserve"> REF _Ref452487830 \r \h  \* MERGEFORMAT </w:instrText>
      </w:r>
      <w:r w:rsidR="00DB3A46">
        <w:fldChar w:fldCharType="separate"/>
      </w:r>
      <w:r w:rsidR="008C10E8">
        <w:rPr>
          <w:lang w:val="en-IE"/>
        </w:rPr>
        <w:t>F.19</w:t>
      </w:r>
      <w:r w:rsidR="00DB3A46">
        <w:fldChar w:fldCharType="end"/>
      </w:r>
      <w:r w:rsidRPr="009D2D9E">
        <w:rPr>
          <w:lang w:val="en-IE"/>
        </w:rPr>
        <w:t>; and</w:t>
      </w:r>
    </w:p>
    <w:p w14:paraId="008D6FA6" w14:textId="77777777" w:rsidR="00B750CE" w:rsidRPr="009D2D9E" w:rsidRDefault="00B750CE" w:rsidP="00B750CE">
      <w:pPr>
        <w:pStyle w:val="CERLEVEL5"/>
        <w:rPr>
          <w:lang w:val="en-IE"/>
        </w:rPr>
      </w:pPr>
      <w:r w:rsidRPr="009D2D9E">
        <w:rPr>
          <w:lang w:val="en-IE"/>
        </w:rPr>
        <w:t>CDIFFPACHIEVE</w:t>
      </w:r>
      <w:r w:rsidRPr="009D2D9E">
        <w:rPr>
          <w:vertAlign w:val="subscript"/>
          <w:lang w:val="en-IE"/>
        </w:rPr>
        <w:t>vd</w:t>
      </w:r>
      <w:r w:rsidRPr="009D2D9E">
        <w:rPr>
          <w:lang w:val="en-IE"/>
        </w:rPr>
        <w:t xml:space="preserve">, the Achievable Difference Payment calculated in accordance with section </w:t>
      </w:r>
      <w:r w:rsidR="00DB3A46">
        <w:fldChar w:fldCharType="begin"/>
      </w:r>
      <w:r w:rsidR="00DB3A46">
        <w:instrText xml:space="preserve"> REF _Ref452487849 \r \h  \* MERGEFORMAT </w:instrText>
      </w:r>
      <w:r w:rsidR="00DB3A46">
        <w:fldChar w:fldCharType="separate"/>
      </w:r>
      <w:r w:rsidR="008C10E8">
        <w:rPr>
          <w:lang w:val="en-IE"/>
        </w:rPr>
        <w:t>F.20</w:t>
      </w:r>
      <w:r w:rsidR="00DB3A46">
        <w:fldChar w:fldCharType="end"/>
      </w:r>
      <w:r w:rsidRPr="009D2D9E">
        <w:rPr>
          <w:lang w:val="en-IE"/>
        </w:rPr>
        <w:t>.</w:t>
      </w:r>
    </w:p>
    <w:p w14:paraId="008D6FA7" w14:textId="77777777" w:rsidR="00B750CE" w:rsidRPr="009D2D9E" w:rsidRDefault="00B750CE" w:rsidP="00B750CE">
      <w:pPr>
        <w:pStyle w:val="CERLEVEL2"/>
        <w:rPr>
          <w:lang w:val="en-IE"/>
        </w:rPr>
      </w:pPr>
      <w:bookmarkStart w:id="963" w:name="_Ref476734317"/>
      <w:bookmarkStart w:id="964" w:name="_Toc103071214"/>
      <w:r w:rsidRPr="009D2D9E">
        <w:rPr>
          <w:lang w:val="en-IE"/>
        </w:rPr>
        <w:t>Data Sources, Conventions and Definitions</w:t>
      </w:r>
      <w:bookmarkEnd w:id="963"/>
      <w:bookmarkEnd w:id="964"/>
    </w:p>
    <w:p w14:paraId="008D6FA8" w14:textId="77777777" w:rsidR="00B750CE" w:rsidRPr="009D2D9E" w:rsidRDefault="00B750CE" w:rsidP="00B750CE">
      <w:pPr>
        <w:pStyle w:val="CERLEVEL3"/>
        <w:rPr>
          <w:lang w:val="en-IE"/>
        </w:rPr>
      </w:pPr>
      <w:bookmarkStart w:id="965" w:name="_Toc103071215"/>
      <w:r w:rsidRPr="009D2D9E">
        <w:rPr>
          <w:lang w:val="en-IE"/>
        </w:rPr>
        <w:t>Interpretation</w:t>
      </w:r>
      <w:bookmarkEnd w:id="965"/>
    </w:p>
    <w:p w14:paraId="008D6FA9" w14:textId="77777777" w:rsidR="00B750CE" w:rsidRPr="009D2D9E" w:rsidRDefault="00B750CE" w:rsidP="00F67244">
      <w:pPr>
        <w:pStyle w:val="CERLEVEL4"/>
      </w:pPr>
      <w:r w:rsidRPr="009D2D9E">
        <w:t xml:space="preserve">For each Imbalance Pricing Period, </w:t>
      </w:r>
      <w:r w:rsidRPr="009D2D9E">
        <w:rPr>
          <w:rFonts w:cs="Calibri"/>
        </w:rPr>
        <w:t>φ</w:t>
      </w:r>
      <w:r w:rsidRPr="009D2D9E">
        <w:t xml:space="preserve">, and each Imbalance Settlement Period, </w:t>
      </w:r>
      <w:r w:rsidRPr="009D2D9E">
        <w:rPr>
          <w:rFonts w:cs="Arial"/>
        </w:rPr>
        <w:t>γ</w:t>
      </w:r>
      <w:r w:rsidRPr="009D2D9E">
        <w:t>, as applicable for the relevant process, for the purposes of this Code, the Bid Offer Acceptance subscript, o, resets to zero so that the first Bid Offer Acceptance in the period has a subscript value of o = 1.</w:t>
      </w:r>
    </w:p>
    <w:p w14:paraId="008D6FAA" w14:textId="77777777" w:rsidR="00B750CE" w:rsidRPr="009D2D9E" w:rsidRDefault="00B750CE" w:rsidP="00F67244">
      <w:pPr>
        <w:pStyle w:val="CERLEVEL4"/>
      </w:pPr>
      <w:r w:rsidRPr="009D2D9E">
        <w:t>The Market Operator shall set the value of a variable at zero where this Code states that a provision does not apply to a Unit, and where the variable which is the result of that provision is to be used in a later process for that Unit.</w:t>
      </w:r>
    </w:p>
    <w:p w14:paraId="008D6FAB" w14:textId="77777777" w:rsidR="00B750CE" w:rsidRPr="009D2D9E" w:rsidRDefault="00B750CE" w:rsidP="00F67244">
      <w:pPr>
        <w:pStyle w:val="CERLEVEL4"/>
      </w:pPr>
      <w:bookmarkStart w:id="966" w:name="_Ref448948860"/>
      <w:r w:rsidRPr="009D2D9E">
        <w:t>The Market Operator shall determine whether a Pumped Storage Generator Unit, u, is in Pumping Mode for the purposes of the calculations in this Code as follows:</w:t>
      </w:r>
      <w:bookmarkEnd w:id="966"/>
    </w:p>
    <w:p w14:paraId="008D6FAC" w14:textId="77777777"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AD" w14:textId="77777777" w:rsidR="00B750CE" w:rsidRPr="009D2D9E" w:rsidRDefault="00B750CE" w:rsidP="00B750CE">
      <w:pPr>
        <w:pStyle w:val="CERLEVEL5"/>
        <w:rPr>
          <w:lang w:val="en-IE"/>
        </w:rPr>
      </w:pPr>
      <w:r w:rsidRPr="009D2D9E">
        <w:rPr>
          <w:lang w:val="en-IE"/>
        </w:rPr>
        <w:t>If the value of a Pumped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pumping range of the Unit’s output), then the Unit is deemed to be in Pumping Mode for the entirety of that Imbalance Settlement Period.</w:t>
      </w:r>
    </w:p>
    <w:p w14:paraId="008D6FAE" w14:textId="77777777" w:rsidR="00B750CE" w:rsidRPr="009D2D9E" w:rsidRDefault="00B750CE" w:rsidP="00F67244">
      <w:pPr>
        <w:pStyle w:val="CERLEVEL4"/>
      </w:pPr>
      <w:bookmarkStart w:id="967" w:name="_Ref459235896"/>
      <w:r w:rsidRPr="009D2D9E">
        <w:t>The Market Operator shall determine whether a Battery Storage Generator Unit, u, is in Charging Mode for the purposes of the calculations in this Code as follows:</w:t>
      </w:r>
      <w:bookmarkEnd w:id="967"/>
    </w:p>
    <w:p w14:paraId="008D6FAF" w14:textId="77777777" w:rsidR="00B750CE" w:rsidRPr="009D2D9E" w:rsidRDefault="00B750CE" w:rsidP="00B750CE">
      <w:pPr>
        <w:pStyle w:val="CERLEVEL5"/>
        <w:rPr>
          <w:lang w:val="en-IE"/>
        </w:rPr>
      </w:pPr>
      <w:r w:rsidRPr="009D2D9E">
        <w:rPr>
          <w:lang w:val="en-IE"/>
        </w:rPr>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all times within an Imbalance Settlement Period, </w:t>
      </w:r>
      <w:r w:rsidRPr="009D2D9E">
        <w:rPr>
          <w:rFonts w:cs="Arial"/>
          <w:lang w:val="en-IE"/>
        </w:rPr>
        <w:t>γ</w:t>
      </w:r>
      <w:r w:rsidRPr="009D2D9E">
        <w:rPr>
          <w:lang w:val="en-IE"/>
        </w:rPr>
        <w:t>, is positive (i.e. in the generating range of the Unit’s output), then the Unit is deemed to be in Generating Mode for the entirety of that Imbalance Settlement Period; and</w:t>
      </w:r>
    </w:p>
    <w:p w14:paraId="008D6FB0" w14:textId="77777777" w:rsidR="00B750CE" w:rsidRPr="009D2D9E" w:rsidRDefault="00B750CE" w:rsidP="00B750CE">
      <w:pPr>
        <w:pStyle w:val="CERLEVEL5"/>
        <w:rPr>
          <w:lang w:val="en-IE"/>
        </w:rPr>
      </w:pPr>
      <w:r w:rsidRPr="009D2D9E">
        <w:rPr>
          <w:lang w:val="en-IE"/>
        </w:rPr>
        <w:t>If the value of a Battery Storage Unit’s Dispatch Quantity (qD</w:t>
      </w:r>
      <w:r w:rsidRPr="009D2D9E">
        <w:rPr>
          <w:vertAlign w:val="subscript"/>
          <w:lang w:val="en-IE"/>
        </w:rPr>
        <w:t>uo</w:t>
      </w:r>
      <w:r w:rsidRPr="009D2D9E">
        <w:rPr>
          <w:rFonts w:cs="Arial"/>
          <w:vertAlign w:val="subscript"/>
          <w:lang w:val="en-IE"/>
        </w:rPr>
        <w:t>γ</w:t>
      </w:r>
      <w:r w:rsidRPr="009D2D9E">
        <w:rPr>
          <w:lang w:val="en-IE"/>
        </w:rPr>
        <w:t xml:space="preserve">(t)) at any time within an Imbalance Settlement Period, </w:t>
      </w:r>
      <w:r w:rsidRPr="009D2D9E">
        <w:rPr>
          <w:rFonts w:cs="Arial"/>
          <w:lang w:val="en-IE"/>
        </w:rPr>
        <w:t>γ</w:t>
      </w:r>
      <w:r w:rsidRPr="009D2D9E">
        <w:rPr>
          <w:lang w:val="en-IE"/>
        </w:rPr>
        <w:t>, is negative (i.e. in the charging range of the Unit’s output), then the Unit is deemed to be in Charging Mode for the entirety of that Imbalance Settlement Period.</w:t>
      </w:r>
    </w:p>
    <w:p w14:paraId="008D6FB1" w14:textId="77777777" w:rsidR="00B750CE" w:rsidRPr="009D2D9E" w:rsidRDefault="00B750CE" w:rsidP="00F67244">
      <w:pPr>
        <w:pStyle w:val="CERLEVEL4"/>
      </w:pPr>
      <w:r w:rsidRPr="009D2D9E">
        <w:t>An “Incremental Action” (“Inc”) is a System Operator action intended to increase the power (MW) or energy (MWh) being sent out into the system, or decrease the power or energy being taken from the system. Inc power or energy quantities are positive, resulting from the Dispatch Quantity for a Bid Offer Acceptance being higher than the Dispatch Quantity for the previous Bid Offer Acceptance</w:t>
      </w:r>
      <w:r w:rsidR="005177DA" w:rsidRPr="009D2D9E">
        <w:t xml:space="preserve"> for the Generator Unit in </w:t>
      </w:r>
      <w:r w:rsidR="0049716C">
        <w:t>respect of an Imbalance Pricing Period or Imbalance Settlement Period (as appropriate)</w:t>
      </w:r>
      <w:r w:rsidRPr="009D2D9E">
        <w:t>, or being higher than the Final Physical Notification Quantity if there is no previous Bid Offer Acceptance</w:t>
      </w:r>
      <w:r w:rsidR="005177DA" w:rsidRPr="009D2D9E">
        <w:t xml:space="preserve"> for the Generator Unit in </w:t>
      </w:r>
      <w:r w:rsidR="0049716C">
        <w:t>respect of the Imbalance Pricing Period or Imbalance Settlement Period (as appropriate)</w:t>
      </w:r>
      <w:r w:rsidRPr="009D2D9E">
        <w:t>, for a Unit at any point in time. Incremental Actions are represented in settlement through Accepted Offer Quantities.</w:t>
      </w:r>
    </w:p>
    <w:p w14:paraId="008D6FB2" w14:textId="77777777" w:rsidR="00B750CE" w:rsidRPr="009D2D9E" w:rsidRDefault="00B750CE" w:rsidP="00F67244">
      <w:pPr>
        <w:pStyle w:val="CERLEVEL4"/>
      </w:pPr>
      <w:r w:rsidRPr="009D2D9E">
        <w:t>A “Decremental Action” (“Dec”) is a System Operator action intended to decrease the power (MW) or energy (MWh) being sent out into the system, or increase the power or energy being taken from the system. Dec power or energy quantities are negative, resulting from the Dispatch Quantity for a Bid Offer Acceptance being lower than the Dispatch Quantity for the previous Bid Offer Acceptance</w:t>
      </w:r>
      <w:r w:rsidR="00050E92" w:rsidRPr="009D2D9E">
        <w:t xml:space="preserve"> for the Generator Unit in </w:t>
      </w:r>
      <w:r w:rsidR="0049716C">
        <w:t>respect of an Imbalance Pricing Period or Imbalance Settlement Period (as appropriate)</w:t>
      </w:r>
      <w:r w:rsidRPr="009D2D9E">
        <w:t>, or being lower than the Final Physical Notification Quantity if there is no previous Bid Offer Acceptance</w:t>
      </w:r>
      <w:r w:rsidR="00050E92" w:rsidRPr="009D2D9E">
        <w:t xml:space="preserve"> for the Generator Unit in </w:t>
      </w:r>
      <w:r w:rsidR="0049716C">
        <w:t>respect of the Imbalance Pricing Period or Imbalance Settlement Period (as appropriate)</w:t>
      </w:r>
      <w:r w:rsidRPr="009D2D9E">
        <w:t>, for a Unit at any point in time. Decremental Actions are represented in settlement through Accepted Bid Quantities.</w:t>
      </w:r>
    </w:p>
    <w:p w14:paraId="008D6FB3" w14:textId="77777777" w:rsidR="00B750CE" w:rsidRPr="009D2D9E" w:rsidRDefault="00B750CE" w:rsidP="00F67244">
      <w:pPr>
        <w:pStyle w:val="CERLEVEL4"/>
      </w:pPr>
      <w:r w:rsidRPr="009D2D9E">
        <w:t>Variables for power (expressed as MW) quantities begin with a lower case “q”, while variables for energy (expressed as MWh) quantities begin with an upper case “Q”.</w:t>
      </w:r>
    </w:p>
    <w:p w14:paraId="008D6FB4" w14:textId="3FF968B4" w:rsidR="00B750CE" w:rsidRPr="009D2D9E" w:rsidRDefault="00B750CE" w:rsidP="00F67244">
      <w:pPr>
        <w:pStyle w:val="CERLEVEL4"/>
      </w:pPr>
      <w:r w:rsidRPr="009D2D9E">
        <w:t xml:space="preserve">A Scheduling Agent is the entity or entities with the task of providing details of </w:t>
      </w:r>
      <w:r w:rsidR="009B3E81">
        <w:t>E</w:t>
      </w:r>
      <w:r w:rsidRPr="009D2D9E">
        <w:t>x-</w:t>
      </w:r>
      <w:r w:rsidR="009B3E81">
        <w:t>A</w:t>
      </w:r>
      <w:r w:rsidRPr="009D2D9E">
        <w:t xml:space="preserve">nte </w:t>
      </w:r>
      <w:r w:rsidR="009B3E81">
        <w:t>M</w:t>
      </w:r>
      <w:r w:rsidRPr="009D2D9E">
        <w:t xml:space="preserve">arket Contracted Quantities from market participants to TSOs, or where applicable third parties, in accordance with Article 111 of the </w:t>
      </w:r>
      <w:r w:rsidRPr="009D2D9E">
        <w:rPr>
          <w:rFonts w:cs="Arial"/>
        </w:rPr>
        <w:t>EU Guideline on</w:t>
      </w:r>
      <w:r w:rsidRPr="009D2D9E">
        <w:rPr>
          <w:rFonts w:eastAsiaTheme="minorHAnsi" w:cs="Arial"/>
          <w:color w:val="000000"/>
        </w:rPr>
        <w:t xml:space="preserve"> Electricity Transmission System Operation</w:t>
      </w:r>
      <w:r w:rsidRPr="009D2D9E">
        <w:t>.</w:t>
      </w:r>
    </w:p>
    <w:p w14:paraId="008D6FB5" w14:textId="77777777" w:rsidR="00B750CE" w:rsidRPr="009D2D9E" w:rsidRDefault="00B750CE" w:rsidP="00F67244">
      <w:pPr>
        <w:pStyle w:val="CERLEVEL4"/>
      </w:pPr>
      <w:r w:rsidRPr="009D2D9E">
        <w:t xml:space="preserve">A variable which is a function of time may have a different value at each time within an Imbalance Settlement Period, </w:t>
      </w:r>
      <w:r w:rsidRPr="009D2D9E">
        <w:rPr>
          <w:rFonts w:cs="Arial"/>
        </w:rPr>
        <w:t>γ</w:t>
      </w:r>
      <w:r w:rsidRPr="009D2D9E">
        <w:t xml:space="preserve">, or Imbalance Pricing Period, φ, rather than a single fixed value defined for all times within an Imbalance Settlement Period, </w:t>
      </w:r>
      <w:r w:rsidRPr="009D2D9E">
        <w:rPr>
          <w:rFonts w:cs="Arial"/>
        </w:rPr>
        <w:t>γ</w:t>
      </w:r>
      <w:r w:rsidRPr="009D2D9E">
        <w:t>, or Imbalance Pricing Period, φ. Such variables are represented with the inclusion of the notation ‘(t)’ at the end of the variable term.</w:t>
      </w:r>
    </w:p>
    <w:p w14:paraId="008D6FB6" w14:textId="77777777" w:rsidR="00B750CE" w:rsidRPr="009D2D9E" w:rsidRDefault="00B750CE" w:rsidP="00F67244">
      <w:pPr>
        <w:pStyle w:val="CERLEVEL4"/>
      </w:pPr>
      <w:r w:rsidRPr="009D2D9E">
        <w:t xml:space="preserve">For the purposes of all calculations in this Code, </w:t>
      </w:r>
      <w:r w:rsidR="00AB24B4" w:rsidRPr="009D2D9E">
        <w:t xml:space="preserve">each </w:t>
      </w:r>
      <w:r w:rsidRPr="009D2D9E">
        <w:t>quantit</w:t>
      </w:r>
      <w:r w:rsidR="00AB24B4" w:rsidRPr="009D2D9E">
        <w:t>y</w:t>
      </w:r>
      <w:r w:rsidRPr="009D2D9E">
        <w:t xml:space="preserve"> and price calculated, deemed or defined in respect of </w:t>
      </w:r>
      <w:r w:rsidR="00AB24B4" w:rsidRPr="009D2D9E">
        <w:t xml:space="preserve">a </w:t>
      </w:r>
      <w:r w:rsidRPr="009D2D9E">
        <w:t xml:space="preserve">Generator Unit which </w:t>
      </w:r>
      <w:r w:rsidR="00AB24B4" w:rsidRPr="009D2D9E">
        <w:t xml:space="preserve">is </w:t>
      </w:r>
      <w:r w:rsidRPr="009D2D9E">
        <w:t>not Dispatchable shall be deemed, where applicable, to be at Band number i = 1</w:t>
      </w:r>
      <w:r w:rsidR="00402DBE" w:rsidRPr="009D2D9E">
        <w:t>, with the corresponding value for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h</w:t>
      </w:r>
      <w:r w:rsidR="00402DBE" w:rsidRPr="009D2D9E">
        <w:t>(t) or qBOUR</w:t>
      </w:r>
      <w:r w:rsidR="00402DBE" w:rsidRPr="0016431D">
        <w:rPr>
          <w:vertAlign w:val="subscript"/>
        </w:rPr>
        <w:t>u</w:t>
      </w:r>
      <w:r w:rsidR="00402DBE" w:rsidRPr="009D2D9E">
        <w:rPr>
          <w:vertAlign w:val="subscript"/>
        </w:rPr>
        <w:t>(</w:t>
      </w:r>
      <w:r w:rsidR="00402DBE" w:rsidRPr="0016431D">
        <w:rPr>
          <w:vertAlign w:val="subscript"/>
        </w:rPr>
        <w:t>i</w:t>
      </w:r>
      <w:r w:rsidR="00402DBE" w:rsidRPr="009D2D9E">
        <w:rPr>
          <w:vertAlign w:val="subscript"/>
        </w:rPr>
        <w:t>=1)</w:t>
      </w:r>
      <w:r w:rsidR="00402DBE" w:rsidRPr="0016431D">
        <w:rPr>
          <w:vertAlign w:val="subscript"/>
        </w:rPr>
        <w:t>γ</w:t>
      </w:r>
      <w:r w:rsidR="00402DBE" w:rsidRPr="009D2D9E">
        <w:rPr>
          <w:rFonts w:cs="Arial"/>
        </w:rPr>
        <w:t>(t)</w:t>
      </w:r>
      <w:r w:rsidR="00402DBE" w:rsidRPr="009D2D9E">
        <w:t xml:space="preserve">, as applicable, being a sufficiently high value that it </w:t>
      </w:r>
      <w:r w:rsidR="00C37835" w:rsidRPr="009D2D9E">
        <w:t xml:space="preserve">is </w:t>
      </w:r>
      <w:r w:rsidR="000A4DB7" w:rsidRPr="009D2D9E">
        <w:t>greater</w:t>
      </w:r>
      <w:r w:rsidR="00A54432" w:rsidRPr="009D2D9E">
        <w:t xml:space="preserve"> </w:t>
      </w:r>
      <w:r w:rsidR="00C37835" w:rsidRPr="009D2D9E">
        <w:t>than</w:t>
      </w:r>
      <w:r w:rsidR="00402DBE" w:rsidRPr="009D2D9E">
        <w:t xml:space="preserve"> the value of all function of time </w:t>
      </w:r>
      <w:r w:rsidR="00C37835" w:rsidRPr="009D2D9E">
        <w:t>Dispatch Q</w:t>
      </w:r>
      <w:r w:rsidR="00402DBE" w:rsidRPr="009D2D9E">
        <w:t>uantities</w:t>
      </w:r>
      <w:r w:rsidR="00A54432" w:rsidRPr="009D2D9E">
        <w:t xml:space="preserve"> (qD</w:t>
      </w:r>
      <w:r w:rsidR="00A54432" w:rsidRPr="0016431D">
        <w:rPr>
          <w:vertAlign w:val="subscript"/>
        </w:rPr>
        <w:t>uoh</w:t>
      </w:r>
      <w:r w:rsidR="00A54432" w:rsidRPr="009D2D9E">
        <w:t>(t) or qD</w:t>
      </w:r>
      <w:r w:rsidR="00A54432" w:rsidRPr="0016431D">
        <w:rPr>
          <w:vertAlign w:val="subscript"/>
        </w:rPr>
        <w:t>uoγ</w:t>
      </w:r>
      <w:r w:rsidR="00A54432" w:rsidRPr="009D2D9E">
        <w:t xml:space="preserve">(t), as applicable) </w:t>
      </w:r>
      <w:r w:rsidR="003A2D90" w:rsidRPr="009D2D9E">
        <w:t xml:space="preserve">and </w:t>
      </w:r>
      <w:r w:rsidR="000A4DB7" w:rsidRPr="009D2D9E">
        <w:t xml:space="preserve">the function of time </w:t>
      </w:r>
      <w:r w:rsidR="003A2D90" w:rsidRPr="009D2D9E">
        <w:t>Final Physical Notification Quantity (qFPN</w:t>
      </w:r>
      <w:r w:rsidR="003A2D90" w:rsidRPr="0016431D">
        <w:rPr>
          <w:vertAlign w:val="subscript"/>
        </w:rPr>
        <w:t>uh</w:t>
      </w:r>
      <w:r w:rsidR="003A2D90" w:rsidRPr="009D2D9E">
        <w:t>(t) or qFPN</w:t>
      </w:r>
      <w:r w:rsidR="003A2D90" w:rsidRPr="0016431D">
        <w:rPr>
          <w:vertAlign w:val="subscript"/>
        </w:rPr>
        <w:t>uγ</w:t>
      </w:r>
      <w:r w:rsidR="003A2D90" w:rsidRPr="009D2D9E">
        <w:t>(t), as applicable)</w:t>
      </w:r>
      <w:r w:rsidR="00402DBE" w:rsidRPr="009D2D9E">
        <w:t xml:space="preserve"> </w:t>
      </w:r>
      <w:r w:rsidR="005177DA" w:rsidRPr="009D2D9E">
        <w:t xml:space="preserve">for the Generator Unit, u, </w:t>
      </w:r>
      <w:r w:rsidR="00402DBE" w:rsidRPr="009D2D9E">
        <w:t xml:space="preserve">in the </w:t>
      </w:r>
      <w:r w:rsidR="005177DA" w:rsidRPr="009D2D9E">
        <w:t xml:space="preserve">Period, h, or Imbalance Settlement Period, </w:t>
      </w:r>
      <w:r w:rsidR="005177DA" w:rsidRPr="009D2D9E">
        <w:rPr>
          <w:rFonts w:cs="Arial"/>
        </w:rPr>
        <w:t>γ</w:t>
      </w:r>
      <w:r w:rsidR="005177DA" w:rsidRPr="009D2D9E">
        <w:t>, as applicable</w:t>
      </w:r>
      <w:r w:rsidRPr="009D2D9E">
        <w:t>.</w:t>
      </w:r>
    </w:p>
    <w:p w14:paraId="008D6FB7" w14:textId="77777777" w:rsidR="00B750CE" w:rsidRPr="009D2D9E" w:rsidRDefault="00B750CE" w:rsidP="00B750CE">
      <w:pPr>
        <w:pStyle w:val="CERLEVEL3"/>
        <w:rPr>
          <w:lang w:val="en-IE"/>
        </w:rPr>
      </w:pPr>
      <w:bookmarkStart w:id="968" w:name="_Ref456272816"/>
      <w:bookmarkStart w:id="969" w:name="_Toc103071216"/>
      <w:r w:rsidRPr="009D2D9E">
        <w:rPr>
          <w:lang w:val="en-IE"/>
        </w:rPr>
        <w:t>Ex-Ante Market Data</w:t>
      </w:r>
      <w:bookmarkEnd w:id="968"/>
      <w:bookmarkEnd w:id="969"/>
    </w:p>
    <w:p w14:paraId="008D6FB8" w14:textId="77777777" w:rsidR="00DB2D51" w:rsidRDefault="00B750CE" w:rsidP="00DB2D51">
      <w:pPr>
        <w:pStyle w:val="CERLEVEL4"/>
      </w:pPr>
      <w:bookmarkStart w:id="970" w:name="_Ref456279500"/>
      <w:r w:rsidRPr="009D2D9E">
        <w:t xml:space="preserve">Each Scheduling Agent for a Participant shall, </w:t>
      </w:r>
      <w:r w:rsidR="0097598E" w:rsidRPr="009D2D9E">
        <w:t>in accordance with the Settlement Calendar</w:t>
      </w:r>
      <w:r w:rsidRPr="009D2D9E">
        <w:t>, submit to the Market Operator details of the Contracted Quantities (the Day-ahead Trade Quantities and Intraday Trade Quantities,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 qTID</w:t>
      </w:r>
      <w:r w:rsidRPr="009D2D9E">
        <w:rPr>
          <w:vertAlign w:val="subscript"/>
        </w:rPr>
        <w:t>xvh</w:t>
      </w:r>
      <w:r w:rsidRPr="009D2D9E">
        <w:t>), the durations relevant to the trades (Day-ahead Trade Duration and Intraday Trade Duration, DTDA</w:t>
      </w:r>
      <w:r w:rsidRPr="009D2D9E">
        <w:rPr>
          <w:vertAlign w:val="subscript"/>
        </w:rPr>
        <w:t>x</w:t>
      </w:r>
      <w:r w:rsidRPr="009D2D9E">
        <w:t xml:space="preserve"> and DTID</w:t>
      </w:r>
      <w:r w:rsidRPr="009D2D9E">
        <w:rPr>
          <w:vertAlign w:val="subscript"/>
        </w:rPr>
        <w:t>x</w:t>
      </w:r>
      <w:r w:rsidRPr="009D2D9E">
        <w:t>), and the prices relevant to those quantities (the Day-ahead Trade Price and Intraday Trade Price, PTDA</w:t>
      </w:r>
      <w:r w:rsidRPr="009D2D9E">
        <w:rPr>
          <w:vertAlign w:val="subscript"/>
        </w:rPr>
        <w:t>xuh</w:t>
      </w:r>
      <w:r w:rsidRPr="009D2D9E">
        <w:t>, PTID</w:t>
      </w:r>
      <w:r w:rsidRPr="009D2D9E">
        <w:rPr>
          <w:vertAlign w:val="subscript"/>
        </w:rPr>
        <w:t>xuh</w:t>
      </w:r>
      <w:r w:rsidRPr="009D2D9E">
        <w:t>, PTDA</w:t>
      </w:r>
      <w:r w:rsidRPr="009D2D9E">
        <w:rPr>
          <w:vertAlign w:val="subscript"/>
        </w:rPr>
        <w:t>xvh</w:t>
      </w:r>
      <w:r w:rsidRPr="009D2D9E">
        <w:t xml:space="preserve"> and PTID</w:t>
      </w:r>
      <w:r w:rsidRPr="009D2D9E">
        <w:rPr>
          <w:vertAlign w:val="subscript"/>
        </w:rPr>
        <w:t>xvh</w:t>
      </w:r>
      <w:r w:rsidRPr="009D2D9E">
        <w:t>), for each Generator Unit, u, and each Supplier Unit, v, registered in respect of that Participant, for each Trade, x, in each Period, h, in this context meaning each Day-ahead Trading Period and each Intraday Trading Period</w:t>
      </w:r>
      <w:r w:rsidR="00DB2D51">
        <w:t xml:space="preserve"> (save where paragraph F.2.2.1A applies)</w:t>
      </w:r>
      <w:r w:rsidRPr="009D2D9E">
        <w:t>.</w:t>
      </w:r>
      <w:bookmarkEnd w:id="970"/>
    </w:p>
    <w:p w14:paraId="008D6FB9" w14:textId="77777777" w:rsidR="00DB2D51" w:rsidRPr="00DB2D51" w:rsidRDefault="00DB2D51" w:rsidP="00DB2D51">
      <w:pPr>
        <w:pStyle w:val="CERLEVEL5"/>
        <w:numPr>
          <w:ilvl w:val="0"/>
          <w:numId w:val="0"/>
        </w:numPr>
        <w:ind w:left="990" w:hanging="990"/>
        <w:rPr>
          <w:lang w:val="en-IE"/>
        </w:rPr>
      </w:pPr>
      <w:r>
        <w:rPr>
          <w:lang w:val="en-IE"/>
        </w:rPr>
        <w:t xml:space="preserve">F.2.2.1A  Each Scheduling Agent for a Participant shall not submit to the Market Operator details of any Contracted Quantities , as contemplated by </w:t>
      </w:r>
      <w:r w:rsidR="007763E6">
        <w:rPr>
          <w:lang w:val="en-IE"/>
        </w:rPr>
        <w:t>paragraph</w:t>
      </w:r>
      <w:r>
        <w:rPr>
          <w:lang w:val="en-IE"/>
        </w:rPr>
        <w:t xml:space="preserve"> F.2.2.1, for any Participant registered under a Party for whom suspension is in effect under a Suspension Order for any of its Units.</w:t>
      </w:r>
    </w:p>
    <w:p w14:paraId="008D6FBA" w14:textId="77777777" w:rsidR="00B750CE" w:rsidRPr="009D2D9E" w:rsidRDefault="00B750CE" w:rsidP="00F67244">
      <w:pPr>
        <w:pStyle w:val="CERLEVEL4"/>
      </w:pPr>
      <w:r w:rsidRPr="009D2D9E">
        <w:t xml:space="preserve">If the Market Operator has not received a submission under paragraph </w:t>
      </w:r>
      <w:r w:rsidR="007A0596" w:rsidRPr="009D2D9E">
        <w:fldChar w:fldCharType="begin"/>
      </w:r>
      <w:r w:rsidRPr="009D2D9E">
        <w:instrText xml:space="preserve"> REF _Ref456279500 \r \h </w:instrText>
      </w:r>
      <w:r w:rsidR="007A0596" w:rsidRPr="009D2D9E">
        <w:fldChar w:fldCharType="separate"/>
      </w:r>
      <w:r w:rsidR="008C10E8">
        <w:t>F.2.2.1</w:t>
      </w:r>
      <w:r w:rsidR="007A0596" w:rsidRPr="009D2D9E">
        <w:fldChar w:fldCharType="end"/>
      </w:r>
      <w:r w:rsidRPr="009D2D9E">
        <w:t xml:space="preserve"> for a Participant’s Unit which applies to an Imbalance Settlement Period by the time the Market Operator is required to calculate the payments and charges in accordance with this Code for that period, the value of the Ex-Ante Quantity (QEX</w:t>
      </w:r>
      <w:r w:rsidRPr="009D2D9E">
        <w:rPr>
          <w:vertAlign w:val="subscript"/>
        </w:rPr>
        <w:t>u</w:t>
      </w:r>
      <w:r w:rsidRPr="009D2D9E">
        <w:rPr>
          <w:rFonts w:cs="Arial"/>
          <w:vertAlign w:val="subscript"/>
        </w:rPr>
        <w:t>γ</w:t>
      </w:r>
      <w:r w:rsidRPr="009D2D9E">
        <w:t xml:space="preserve"> and QEX</w:t>
      </w:r>
      <w:r w:rsidRPr="009D2D9E">
        <w:rPr>
          <w:vertAlign w:val="subscript"/>
        </w:rPr>
        <w:t>v</w:t>
      </w:r>
      <w:r w:rsidRPr="009D2D9E">
        <w:rPr>
          <w:rFonts w:cs="Arial"/>
          <w:vertAlign w:val="subscript"/>
        </w:rPr>
        <w:t>γ</w:t>
      </w:r>
      <w:r w:rsidRPr="009D2D9E">
        <w:t xml:space="preserve">) for the relevant Generator Unit, u, or Supplier Unit, v, in each Imbalance Settlement Period, </w:t>
      </w:r>
      <w:r w:rsidRPr="009D2D9E">
        <w:rPr>
          <w:rFonts w:cs="Arial"/>
        </w:rPr>
        <w:t>γ</w:t>
      </w:r>
      <w:r w:rsidRPr="009D2D9E">
        <w:t>, shall be deemed to be zero.</w:t>
      </w:r>
    </w:p>
    <w:p w14:paraId="008D6FBB" w14:textId="77777777" w:rsidR="00B750CE" w:rsidRPr="009D2D9E" w:rsidRDefault="00B750CE" w:rsidP="00F67244">
      <w:pPr>
        <w:pStyle w:val="CERLEVEL4"/>
      </w:pPr>
      <w:r w:rsidRPr="009D2D9E">
        <w:t>If</w:t>
      </w:r>
      <w:r w:rsidR="0097598E" w:rsidRPr="009D2D9E">
        <w:t xml:space="preserve">, under section </w:t>
      </w:r>
      <w:r w:rsidR="007A0596" w:rsidRPr="009D2D9E">
        <w:fldChar w:fldCharType="begin"/>
      </w:r>
      <w:r w:rsidR="0097598E" w:rsidRPr="009D2D9E">
        <w:instrText xml:space="preserve"> REF _Ref476824916 \r \h </w:instrText>
      </w:r>
      <w:r w:rsidR="007A0596" w:rsidRPr="009D2D9E">
        <w:fldChar w:fldCharType="separate"/>
      </w:r>
      <w:r w:rsidR="008C10E8">
        <w:t>G.12.3</w:t>
      </w:r>
      <w:r w:rsidR="007A0596" w:rsidRPr="009D2D9E">
        <w:fldChar w:fldCharType="end"/>
      </w:r>
      <w:r w:rsidR="0097598E" w:rsidRPr="009D2D9E">
        <w:t>,</w:t>
      </w:r>
      <w:r w:rsidRPr="009D2D9E">
        <w:t xml:space="preserve"> the Market Operator </w:t>
      </w:r>
      <w:r w:rsidR="0097598E" w:rsidRPr="009D2D9E">
        <w:t xml:space="preserve">does not accept </w:t>
      </w:r>
      <w:r w:rsidRPr="009D2D9E">
        <w:t>a Contracted Quantity, the value of the relevant Contracted Quantity (the Day-ahead Trade Quantity and</w:t>
      </w:r>
      <w:r w:rsidR="00055A9E" w:rsidRPr="009D2D9E">
        <w:t xml:space="preserve"> </w:t>
      </w:r>
      <w:r w:rsidR="009E532F" w:rsidRPr="009D2D9E">
        <w:t>/</w:t>
      </w:r>
      <w:r w:rsidR="00055A9E" w:rsidRPr="009D2D9E">
        <w:t xml:space="preserve"> </w:t>
      </w:r>
      <w:r w:rsidR="009E532F" w:rsidRPr="009D2D9E">
        <w:t>or</w:t>
      </w:r>
      <w:r w:rsidRPr="009D2D9E">
        <w:t xml:space="preserve"> Intraday Trade Quantity, qTDA</w:t>
      </w:r>
      <w:r w:rsidRPr="009D2D9E">
        <w:rPr>
          <w:vertAlign w:val="subscript"/>
        </w:rPr>
        <w:t>xuh</w:t>
      </w:r>
      <w:r w:rsidRPr="009D2D9E">
        <w:t>, qTID</w:t>
      </w:r>
      <w:r w:rsidRPr="009D2D9E">
        <w:rPr>
          <w:vertAlign w:val="subscript"/>
        </w:rPr>
        <w:t>xuh</w:t>
      </w:r>
      <w:r w:rsidRPr="009D2D9E">
        <w:t>, qTDA</w:t>
      </w:r>
      <w:r w:rsidRPr="009D2D9E">
        <w:rPr>
          <w:vertAlign w:val="subscript"/>
        </w:rPr>
        <w:t>xvh</w:t>
      </w:r>
      <w:r w:rsidRPr="009D2D9E">
        <w:t xml:space="preserve"> and</w:t>
      </w:r>
      <w:r w:rsidR="00055A9E" w:rsidRPr="009D2D9E">
        <w:t xml:space="preserve"> </w:t>
      </w:r>
      <w:r w:rsidR="0097598E" w:rsidRPr="009D2D9E">
        <w:t>/ or</w:t>
      </w:r>
      <w:r w:rsidRPr="009D2D9E">
        <w:t xml:space="preserve"> qTID</w:t>
      </w:r>
      <w:r w:rsidRPr="009D2D9E">
        <w:rPr>
          <w:vertAlign w:val="subscript"/>
        </w:rPr>
        <w:t>xvh</w:t>
      </w:r>
      <w:r w:rsidRPr="009D2D9E">
        <w:t>) for the relevant Generator Unit, u, or Supplier Unit, v, shall be deemed to be zero.</w:t>
      </w:r>
    </w:p>
    <w:p w14:paraId="008D6FBC" w14:textId="77777777" w:rsidR="00B750CE" w:rsidRPr="009D2D9E" w:rsidRDefault="00B750CE" w:rsidP="00F67244">
      <w:pPr>
        <w:pStyle w:val="CERLEVEL4"/>
      </w:pPr>
      <w:r w:rsidRPr="009D2D9E">
        <w:t>The Scheduling Agent of the Shipping Agent for each Interconnector shall</w:t>
      </w:r>
      <w:r w:rsidR="0097598E" w:rsidRPr="009D2D9E">
        <w:t xml:space="preserve">, in accordance with the Settlement Calendar, </w:t>
      </w:r>
      <w:r w:rsidRPr="009D2D9E">
        <w:t>submit to the Market Operator the Day-ahead Interconnector Schedule Quantities (qICSDA</w:t>
      </w:r>
      <w:r w:rsidRPr="009D2D9E">
        <w:rPr>
          <w:vertAlign w:val="subscript"/>
        </w:rPr>
        <w:t>xlh</w:t>
      </w:r>
      <w:r w:rsidRPr="009D2D9E">
        <w:t>) and Intraday Interconnector Schedule Quantities (qICSID</w:t>
      </w:r>
      <w:r w:rsidRPr="009D2D9E">
        <w:rPr>
          <w:vertAlign w:val="subscript"/>
        </w:rPr>
        <w:t>xlh</w:t>
      </w:r>
      <w:r w:rsidRPr="009D2D9E">
        <w:t>) for each Trade, x, for that Interconnector, l, in each Period, h, in this context meaning the Day-ahead Trading Period or Intraday Interconnector Trading Period, as the case may be.</w:t>
      </w:r>
    </w:p>
    <w:p w14:paraId="008D6FBD" w14:textId="77777777" w:rsidR="00B750CE" w:rsidRPr="009D2D9E" w:rsidRDefault="00B750CE" w:rsidP="00F67244">
      <w:pPr>
        <w:pStyle w:val="CERLEVEL4"/>
      </w:pPr>
      <w:r w:rsidRPr="009D2D9E">
        <w:t>The Scheduling Agent for each SEM NEMO shall</w:t>
      </w:r>
      <w:r w:rsidR="0097598E" w:rsidRPr="009D2D9E">
        <w:t>, in accordance with the Settlement Calendar,</w:t>
      </w:r>
      <w:r w:rsidRPr="009D2D9E">
        <w:t xml:space="preserve"> submit to the Market Operator the Day-ahead Market Area Exchange Quantities (qEMADA</w:t>
      </w:r>
      <w:r w:rsidRPr="009D2D9E">
        <w:rPr>
          <w:vertAlign w:val="subscript"/>
        </w:rPr>
        <w:t>xuh</w:t>
      </w:r>
      <w:r w:rsidRPr="009D2D9E">
        <w:t>) and Intraday Market Area Exchange Quantities (qEMAID</w:t>
      </w:r>
      <w:r w:rsidRPr="009D2D9E">
        <w:rPr>
          <w:vertAlign w:val="subscript"/>
        </w:rPr>
        <w:t>xuh</w:t>
      </w:r>
      <w:r w:rsidRPr="009D2D9E">
        <w:t>) for each Trade, x, for the Assetless Unit, u, registered in accordance with paragraph B.8.1.2(e), in each Period, h, in this context meaning the Day-ahead Trading Period or Intraday Interconnector Trading Period, as the case may be.</w:t>
      </w:r>
    </w:p>
    <w:p w14:paraId="008D6FBE" w14:textId="77777777" w:rsidR="00B750CE" w:rsidRPr="009D2D9E" w:rsidRDefault="00B750CE" w:rsidP="00B750CE">
      <w:pPr>
        <w:pStyle w:val="CERLEVEL3"/>
        <w:rPr>
          <w:lang w:val="en-IE"/>
        </w:rPr>
      </w:pPr>
      <w:bookmarkStart w:id="971" w:name="_Toc103071217"/>
      <w:r w:rsidRPr="009D2D9E">
        <w:rPr>
          <w:lang w:val="en-IE"/>
        </w:rPr>
        <w:t>Physical Notification Data</w:t>
      </w:r>
      <w:bookmarkEnd w:id="971"/>
    </w:p>
    <w:p w14:paraId="008D6FBF" w14:textId="77777777" w:rsidR="00B750CE" w:rsidRPr="009D2D9E" w:rsidRDefault="00B750CE" w:rsidP="00F67244">
      <w:pPr>
        <w:pStyle w:val="CERLEVEL4"/>
      </w:pPr>
      <w:bookmarkStart w:id="972" w:name="_Ref452551130"/>
      <w:r w:rsidRPr="009D2D9E">
        <w:t xml:space="preserve">For the purposes of calculating the Information Imbalance Charge in accordance with section </w:t>
      </w:r>
      <w:r w:rsidR="00DB3A46">
        <w:fldChar w:fldCharType="begin"/>
      </w:r>
      <w:r w:rsidR="00DB3A46">
        <w:instrText xml:space="preserve"> REF _Ref452550784 \r \h  \* MERGEFORMAT </w:instrText>
      </w:r>
      <w:r w:rsidR="00DB3A46">
        <w:fldChar w:fldCharType="separate"/>
      </w:r>
      <w:r w:rsidR="008C10E8">
        <w:t>F.10</w:t>
      </w:r>
      <w:r w:rsidR="00DB3A46">
        <w:fldChar w:fldCharType="end"/>
      </w:r>
      <w:r w:rsidRPr="009D2D9E">
        <w:t xml:space="preserve">, in respect of an Imbalance Settlement Period, </w:t>
      </w:r>
      <w:r w:rsidRPr="009D2D9E">
        <w:rPr>
          <w:rFonts w:cs="Arial"/>
        </w:rPr>
        <w:t>γ</w:t>
      </w:r>
      <w:r w:rsidRPr="009D2D9E">
        <w:t>, the PN Submission Period, β, means</w:t>
      </w:r>
      <w:r w:rsidRPr="009D2D9E" w:rsidDel="004853F8">
        <w:t xml:space="preserve"> </w:t>
      </w:r>
      <w:r w:rsidRPr="009D2D9E">
        <w:t xml:space="preserve">a half-hour period between 13:30 TD-1 and the Gate Closure 2 during which a Participant may submit Physical Notification Data in accordance with </w:t>
      </w:r>
      <w:r w:rsidR="00E63492" w:rsidRPr="009D2D9E">
        <w:t>C</w:t>
      </w:r>
      <w:r w:rsidRPr="009D2D9E">
        <w:t>hapter D (Balancing Market Data Submission).</w:t>
      </w:r>
      <w:bookmarkEnd w:id="972"/>
    </w:p>
    <w:p w14:paraId="008D6FC0" w14:textId="77777777" w:rsidR="00B750CE" w:rsidRPr="009D2D9E" w:rsidRDefault="00B750CE" w:rsidP="00F67244">
      <w:pPr>
        <w:pStyle w:val="CERLEVEL4"/>
      </w:pPr>
      <w:bookmarkStart w:id="973" w:name="_Ref449025348"/>
      <w:r w:rsidRPr="009D2D9E">
        <w:t>The value of the Final Physical Notification Quantity (qFPN</w:t>
      </w:r>
      <w:r w:rsidRPr="009D2D9E">
        <w:rPr>
          <w:vertAlign w:val="subscript"/>
        </w:rPr>
        <w:t>uh</w:t>
      </w:r>
      <w:r w:rsidRPr="009D2D9E">
        <w:t>(t)) for each Generator Unit, u, which has Priority Dispatch, and which is not Dispatchable, shall at all times in Period, h, be deemed to be equal to the Outturn Availability Quantity (qAVAILO</w:t>
      </w:r>
      <w:r w:rsidRPr="009D2D9E">
        <w:rPr>
          <w:vertAlign w:val="subscript"/>
        </w:rPr>
        <w:t>uh</w:t>
      </w:r>
      <w:r w:rsidRPr="009D2D9E">
        <w:t>(t)) of the Unit.</w:t>
      </w:r>
      <w:bookmarkEnd w:id="973"/>
    </w:p>
    <w:p w14:paraId="008D6FC1" w14:textId="77777777" w:rsidR="00B750CE" w:rsidRPr="009D2D9E" w:rsidRDefault="00B750CE" w:rsidP="00F67244">
      <w:pPr>
        <w:pStyle w:val="CERLEVEL4"/>
      </w:pPr>
      <w:r w:rsidRPr="009D2D9E">
        <w:t>The Market Operator shall derive the Physical Notification Quantity (QPN</w:t>
      </w:r>
      <w:r w:rsidRPr="009D2D9E">
        <w:rPr>
          <w:vertAlign w:val="subscript"/>
        </w:rPr>
        <w:t>uβγ</w:t>
      </w:r>
      <w:r w:rsidRPr="009D2D9E">
        <w:t>) for Generator Unit, u, in PN Submission Period, β, for Imbalance Settlement Period, γ, by integrating the associated function of time Physical Notification Quantity (qPN</w:t>
      </w:r>
      <w:r w:rsidRPr="009D2D9E">
        <w:rPr>
          <w:vertAlign w:val="subscript"/>
        </w:rPr>
        <w:t>u</w:t>
      </w:r>
      <w:r w:rsidRPr="009D2D9E">
        <w:rPr>
          <w:rFonts w:cs="Arial"/>
          <w:vertAlign w:val="subscript"/>
        </w:rPr>
        <w:t>γ</w:t>
      </w:r>
      <w:r w:rsidRPr="009D2D9E">
        <w:rPr>
          <w:rFonts w:cs="Arial"/>
        </w:rPr>
        <w:t>(t)</w:t>
      </w:r>
      <w:r w:rsidRPr="009D2D9E">
        <w:t>) from the Accepted Physical Notification Data prevailing at the end of that PN Submission Period, with respect to time across the Imbalance Settlement Period.</w:t>
      </w:r>
    </w:p>
    <w:p w14:paraId="008D6FC2" w14:textId="77777777" w:rsidR="00B750CE" w:rsidRPr="009D2D9E" w:rsidRDefault="00B750CE" w:rsidP="00F67244">
      <w:pPr>
        <w:pStyle w:val="CERLEVEL4"/>
      </w:pPr>
      <w:r w:rsidRPr="009D2D9E">
        <w:t>The Market Operator shall derive the Final Physical Notification Quantity (QFPN</w:t>
      </w:r>
      <w:r w:rsidRPr="009D2D9E">
        <w:rPr>
          <w:vertAlign w:val="subscript"/>
        </w:rPr>
        <w:t>uγ</w:t>
      </w:r>
      <w:r w:rsidRPr="009D2D9E">
        <w:t>) for Generator Unit, u, in Imbalance Settlement Period, γ, by integrating the associated function of time Final Physical Notification Quantity (qFPN</w:t>
      </w:r>
      <w:r w:rsidRPr="009D2D9E">
        <w:rPr>
          <w:vertAlign w:val="subscript"/>
        </w:rPr>
        <w:t>u</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14:paraId="008D6FC3" w14:textId="77777777" w:rsidR="00B750CE" w:rsidRPr="009D2D9E" w:rsidRDefault="00B750CE" w:rsidP="00F67244">
      <w:pPr>
        <w:pStyle w:val="CERLEVEL4"/>
      </w:pPr>
      <w:r w:rsidRPr="009D2D9E">
        <w:t>The Market Operator shall derive the Final Physical Notification Quantity (QFPN</w:t>
      </w:r>
      <w:r w:rsidRPr="009D2D9E">
        <w:rPr>
          <w:vertAlign w:val="subscript"/>
        </w:rPr>
        <w:t>lγ</w:t>
      </w:r>
      <w:r w:rsidRPr="009D2D9E">
        <w:t>) for Interconnector, l, in Imbalance Settlement Period, γ, by integrating the associated function of time Final Physical Notification Quantity (qFPN</w:t>
      </w:r>
      <w:r w:rsidRPr="009D2D9E">
        <w:rPr>
          <w:vertAlign w:val="subscript"/>
        </w:rPr>
        <w:t>l</w:t>
      </w:r>
      <w:r w:rsidRPr="009D2D9E">
        <w:rPr>
          <w:rFonts w:cs="Arial"/>
          <w:vertAlign w:val="subscript"/>
        </w:rPr>
        <w:t>γ</w:t>
      </w:r>
      <w:r w:rsidRPr="009D2D9E">
        <w:t xml:space="preserve">(t)), determined in accordance with </w:t>
      </w:r>
      <w:r w:rsidR="00E63492" w:rsidRPr="009D2D9E">
        <w:t>C</w:t>
      </w:r>
      <w:r w:rsidRPr="009D2D9E">
        <w:t>hapter D (Balancing Market Data Submission), with respect to time across the Imbalance Settlement Period.</w:t>
      </w:r>
    </w:p>
    <w:p w14:paraId="008D6FC4" w14:textId="77777777" w:rsidR="00B750CE" w:rsidRPr="009D2D9E" w:rsidRDefault="00B750CE" w:rsidP="00F67244">
      <w:pPr>
        <w:pStyle w:val="CERLEVEL4"/>
      </w:pPr>
      <w:r w:rsidRPr="009D2D9E">
        <w:t>The Final Physical Notification Quantity (qFPN</w:t>
      </w:r>
      <w:r w:rsidRPr="009D2D9E">
        <w:rPr>
          <w:vertAlign w:val="subscript"/>
        </w:rPr>
        <w:t>uh</w:t>
      </w:r>
      <w:r w:rsidRPr="009D2D9E">
        <w:t>(t) and QFPN</w:t>
      </w:r>
      <w:r w:rsidRPr="009D2D9E">
        <w:rPr>
          <w:vertAlign w:val="subscript"/>
        </w:rPr>
        <w:t>uh</w:t>
      </w:r>
      <w:r w:rsidRPr="009D2D9E">
        <w:t>) for each Interconnector Residual Capacity Unit and each Interconnector Error Unit, u, in Period, h, shall be equal to the Final Physical Notification Quantity of the relevant Interconnector, l.</w:t>
      </w:r>
    </w:p>
    <w:p w14:paraId="008D6FC5" w14:textId="77777777" w:rsidR="00B750CE" w:rsidRPr="009D2D9E" w:rsidRDefault="00B750CE" w:rsidP="00B750CE">
      <w:pPr>
        <w:pStyle w:val="CERLEVEL3"/>
        <w:rPr>
          <w:lang w:val="en-IE"/>
        </w:rPr>
      </w:pPr>
      <w:bookmarkStart w:id="974" w:name="_Ref449035771"/>
      <w:bookmarkStart w:id="975" w:name="_Toc103071218"/>
      <w:r w:rsidRPr="009D2D9E">
        <w:rPr>
          <w:lang w:val="en-IE"/>
        </w:rPr>
        <w:t>Dispatch Data</w:t>
      </w:r>
      <w:bookmarkEnd w:id="974"/>
      <w:bookmarkEnd w:id="975"/>
    </w:p>
    <w:p w14:paraId="008D6FC6" w14:textId="77777777" w:rsidR="00B750CE" w:rsidRPr="009D2D9E" w:rsidRDefault="00B750CE" w:rsidP="00F67244">
      <w:pPr>
        <w:pStyle w:val="CERLEVEL4"/>
      </w:pPr>
      <w:bookmarkStart w:id="976" w:name="_Ref452545164"/>
      <w:r w:rsidRPr="009D2D9E">
        <w:t>Each System Operator shall</w:t>
      </w:r>
      <w:r w:rsidR="0097598E" w:rsidRPr="009D2D9E">
        <w:t>, in accordance with the Settlement Calendar,</w:t>
      </w:r>
      <w:r w:rsidRPr="009D2D9E">
        <w:t xml:space="preserve"> submit to the Market Operator the Dispatch Instructions in respect of each Generator Unit which is Dispatchable (and which has Priority Dispatch and is not Dispatchable where relevant) and is registered within its Jurisdiction, and </w:t>
      </w:r>
      <w:r w:rsidR="00B76004" w:rsidRPr="009D2D9E">
        <w:t xml:space="preserve">shall where applicable </w:t>
      </w:r>
      <w:r w:rsidRPr="009D2D9E">
        <w:t xml:space="preserve">submit an associated </w:t>
      </w:r>
      <w:r w:rsidR="00B76004" w:rsidRPr="009D2D9E">
        <w:t xml:space="preserve">Dispatch </w:t>
      </w:r>
      <w:r w:rsidRPr="009D2D9E">
        <w:t>Ramp</w:t>
      </w:r>
      <w:r w:rsidR="00B76004" w:rsidRPr="009D2D9E">
        <w:t xml:space="preserve"> Up</w:t>
      </w:r>
      <w:r w:rsidRPr="009D2D9E">
        <w:t xml:space="preserve"> Rate</w:t>
      </w:r>
      <w:r w:rsidR="00B76004" w:rsidRPr="009D2D9E">
        <w:t xml:space="preserve"> or Dispatch Ramp Down Rate</w:t>
      </w:r>
      <w:r w:rsidRPr="009D2D9E">
        <w:t xml:space="preserve"> for each Dispatch Instruction</w:t>
      </w:r>
      <w:r w:rsidR="00B76004" w:rsidRPr="009D2D9E">
        <w:t xml:space="preserve"> and may state that the Dispatch Instruction is for the purposes of All-Island Curtailment through the submission of a CURL Instruction Combination Code in accordance with Appendix O: “Instruction Profiling Calculations”</w:t>
      </w:r>
      <w:r w:rsidRPr="009D2D9E">
        <w:t>.</w:t>
      </w:r>
      <w:bookmarkEnd w:id="976"/>
      <w:r w:rsidR="008E6E6B" w:rsidRPr="009D2D9E">
        <w:t xml:space="preserve"> </w:t>
      </w:r>
      <w:r w:rsidR="008E6E6B" w:rsidRPr="0016431D">
        <w:t>Notwithstanding the precedence of the Grid Code in accordance with paragraphs B.4.1.1 and B.4.1.2, the use of these Dispatch Instructions for the purposes of this Code in accordance with Appendix O “Instruction Profiling Calculations” may be different to their use in accordance with the Grid Code.</w:t>
      </w:r>
    </w:p>
    <w:p w14:paraId="008D6FC7" w14:textId="77777777" w:rsidR="00B750CE" w:rsidRPr="009D2D9E" w:rsidRDefault="00B750CE" w:rsidP="00F67244">
      <w:pPr>
        <w:pStyle w:val="CERLEVEL4"/>
      </w:pPr>
      <w:r w:rsidRPr="009D2D9E">
        <w:t xml:space="preserve">Each System Operator shall submit information referred to in paragraph </w:t>
      </w:r>
      <w:r w:rsidR="00DB3A46">
        <w:fldChar w:fldCharType="begin"/>
      </w:r>
      <w:r w:rsidR="00DB3A46">
        <w:instrText xml:space="preserve"> REF _Ref452545164 \r \h  \* MERGEFORMAT </w:instrText>
      </w:r>
      <w:r w:rsidR="00DB3A46">
        <w:fldChar w:fldCharType="separate"/>
      </w:r>
      <w:r w:rsidR="008C10E8">
        <w:t>F.2.4.1</w:t>
      </w:r>
      <w:r w:rsidR="00DB3A46">
        <w:fldChar w:fldCharType="end"/>
      </w:r>
      <w:r w:rsidRPr="009D2D9E">
        <w:t xml:space="preserve"> to the Market Operator in accordance with Appendix K “Other Market Data Transactions”, based on Outturn Data, and the values submitted shall be net of Unit Load.</w:t>
      </w:r>
    </w:p>
    <w:p w14:paraId="008D6FC8" w14:textId="77777777" w:rsidR="00B750CE" w:rsidRPr="009D2D9E" w:rsidRDefault="00B750CE" w:rsidP="00F67244">
      <w:pPr>
        <w:pStyle w:val="CERLEVEL4"/>
      </w:pPr>
      <w:bookmarkStart w:id="977" w:name="_Ref449025793"/>
      <w:r w:rsidRPr="009D2D9E">
        <w:t xml:space="preserve">Except as provided in paragraph </w:t>
      </w:r>
      <w:r w:rsidR="007A0596">
        <w:fldChar w:fldCharType="begin"/>
      </w:r>
      <w:r w:rsidR="00146027">
        <w:instrText xml:space="preserve"> REF _Ref452557799 \r \h  \* MERGEFORMAT </w:instrText>
      </w:r>
      <w:r w:rsidR="007A0596">
        <w:fldChar w:fldCharType="separate"/>
      </w:r>
      <w:r w:rsidR="008C10E8">
        <w:t>F.2.4.4(a)</w:t>
      </w:r>
      <w:r w:rsidR="007A0596">
        <w:fldChar w:fldCharType="end"/>
      </w:r>
      <w:r w:rsidRPr="009D2D9E">
        <w:t>, the Market Operator shall derive the value of the Dispatch Quantity (qD</w:t>
      </w:r>
      <w:r w:rsidRPr="009D2D9E">
        <w:rPr>
          <w:vertAlign w:val="subscript"/>
        </w:rPr>
        <w:t>uoh</w:t>
      </w:r>
      <w:r w:rsidRPr="009D2D9E">
        <w:t>(t)) for each Generator Unit, u, for each Bid Offer Acceptance, o, in Period, h, in accordance with Appendix O “Instruction Profiling Calculations”.</w:t>
      </w:r>
      <w:bookmarkEnd w:id="977"/>
    </w:p>
    <w:p w14:paraId="008D6FC9" w14:textId="77777777" w:rsidR="00B750CE" w:rsidRPr="009D2D9E" w:rsidRDefault="00B750CE" w:rsidP="00F67244">
      <w:pPr>
        <w:pStyle w:val="CERLEVEL4"/>
      </w:pPr>
      <w:bookmarkStart w:id="978" w:name="_Ref449623871"/>
      <w:r w:rsidRPr="009D2D9E">
        <w:t>The Market Operator shall derive the value of the Dispatch Quantity (qD</w:t>
      </w:r>
      <w:r w:rsidRPr="009D2D9E">
        <w:rPr>
          <w:vertAlign w:val="subscript"/>
        </w:rPr>
        <w:t>uoh</w:t>
      </w:r>
      <w:r w:rsidRPr="009D2D9E">
        <w:t>(t)), for each Generator Unit, u, which has Priority Dispatch, and which is not Dispatchable,</w:t>
      </w:r>
      <w:r w:rsidRPr="009D2D9E" w:rsidDel="00191250">
        <w:t xml:space="preserve"> </w:t>
      </w:r>
      <w:r w:rsidRPr="009D2D9E">
        <w:rPr>
          <w:color w:val="000000"/>
        </w:rPr>
        <w:t xml:space="preserve">for each Bid Offer Acceptance, o, in Period, h, </w:t>
      </w:r>
      <w:r w:rsidRPr="009D2D9E">
        <w:t>as follows:</w:t>
      </w:r>
      <w:bookmarkEnd w:id="978"/>
    </w:p>
    <w:p w14:paraId="008D6FCA" w14:textId="77777777" w:rsidR="00B750CE" w:rsidRPr="009D2D9E" w:rsidRDefault="00B750CE" w:rsidP="00B750CE">
      <w:pPr>
        <w:pStyle w:val="CERLEVEL5"/>
        <w:rPr>
          <w:lang w:val="en-IE"/>
        </w:rPr>
      </w:pPr>
      <w:bookmarkStart w:id="979" w:name="_Ref452557799"/>
      <w:r w:rsidRPr="009D2D9E">
        <w:rPr>
          <w:lang w:val="en-IE"/>
        </w:rPr>
        <w:t>The value shall be equal to the Final Physical Notification Quantity (qFPN</w:t>
      </w:r>
      <w:r w:rsidRPr="009D2D9E">
        <w:rPr>
          <w:vertAlign w:val="subscript"/>
          <w:lang w:val="en-IE"/>
        </w:rPr>
        <w:t>uh</w:t>
      </w:r>
      <w:r w:rsidRPr="009D2D9E">
        <w:rPr>
          <w:lang w:val="en-IE"/>
        </w:rPr>
        <w:t xml:space="preserve">(t)) for the Generator Unit, determined in accordance with paragraph </w:t>
      </w:r>
      <w:r w:rsidR="00DB3A46">
        <w:fldChar w:fldCharType="begin"/>
      </w:r>
      <w:r w:rsidR="00DB3A46">
        <w:instrText xml:space="preserve"> REF _Ref449025348 \r \h  \* MERGEFORMAT </w:instrText>
      </w:r>
      <w:r w:rsidR="00DB3A46">
        <w:fldChar w:fldCharType="separate"/>
      </w:r>
      <w:r w:rsidR="008C10E8">
        <w:rPr>
          <w:lang w:val="en-IE"/>
        </w:rPr>
        <w:t>F.2.3.2</w:t>
      </w:r>
      <w:r w:rsidR="00DB3A46">
        <w:fldChar w:fldCharType="end"/>
      </w:r>
      <w:r w:rsidRPr="009D2D9E">
        <w:rPr>
          <w:lang w:val="en-IE"/>
        </w:rPr>
        <w:t>, for each time in Period, h, where the Unit does not have a Dispatch Instruction applying to it; and</w:t>
      </w:r>
      <w:bookmarkEnd w:id="979"/>
      <w:r w:rsidRPr="009D2D9E">
        <w:rPr>
          <w:lang w:val="en-IE"/>
        </w:rPr>
        <w:t xml:space="preserve"> </w:t>
      </w:r>
    </w:p>
    <w:p w14:paraId="008D6FCB" w14:textId="77777777" w:rsidR="00B750CE" w:rsidRPr="009D2D9E" w:rsidRDefault="00B750CE" w:rsidP="00B750CE">
      <w:pPr>
        <w:pStyle w:val="CERLEVEL5"/>
        <w:rPr>
          <w:lang w:val="en-IE"/>
        </w:rPr>
      </w:pPr>
      <w:r w:rsidRPr="009D2D9E">
        <w:rPr>
          <w:lang w:val="en-IE"/>
        </w:rPr>
        <w:t xml:space="preserve">The Market Operator shall determine the value in accordance with paragraph </w:t>
      </w:r>
      <w:r w:rsidR="00DB3A46">
        <w:fldChar w:fldCharType="begin"/>
      </w:r>
      <w:r w:rsidR="00DB3A46">
        <w:instrText xml:space="preserve"> REF _Ref449025793 \r \h  \* MERGEFORMAT </w:instrText>
      </w:r>
      <w:r w:rsidR="00DB3A46">
        <w:fldChar w:fldCharType="separate"/>
      </w:r>
      <w:r w:rsidR="008C10E8">
        <w:rPr>
          <w:lang w:val="en-IE"/>
        </w:rPr>
        <w:t>F.2.4.3</w:t>
      </w:r>
      <w:r w:rsidR="00DB3A46">
        <w:fldChar w:fldCharType="end"/>
      </w:r>
      <w:r w:rsidRPr="009D2D9E">
        <w:rPr>
          <w:lang w:val="en-IE"/>
        </w:rPr>
        <w:t xml:space="preserve"> for each time in respect of which a Dispatch Instruction applies to the Unit.</w:t>
      </w:r>
    </w:p>
    <w:p w14:paraId="008D6FCC" w14:textId="77777777" w:rsidR="00B750CE" w:rsidRPr="009D2D9E" w:rsidRDefault="00B750CE" w:rsidP="00F67244">
      <w:pPr>
        <w:pStyle w:val="CERLEVEL4"/>
      </w:pPr>
      <w:r w:rsidRPr="009D2D9E">
        <w:t>The Market Operator shall</w:t>
      </w:r>
      <w:r w:rsidRPr="009D2D9E" w:rsidDel="00360AD1">
        <w:t xml:space="preserve"> </w:t>
      </w:r>
      <w:r w:rsidRPr="009D2D9E">
        <w:t>derive the Dispatch Quantity (QD</w:t>
      </w:r>
      <w:r w:rsidRPr="009D2D9E">
        <w:rPr>
          <w:vertAlign w:val="subscript"/>
        </w:rPr>
        <w:t>u</w:t>
      </w:r>
      <w:r w:rsidRPr="009D2D9E">
        <w:rPr>
          <w:rFonts w:cs="Arial"/>
          <w:vertAlign w:val="subscript"/>
        </w:rPr>
        <w:t>γ</w:t>
      </w:r>
      <w:r w:rsidRPr="009D2D9E">
        <w:t xml:space="preserve">) for each Generator Unit, u, in Imbalance Settlement Period, </w:t>
      </w:r>
      <w:r w:rsidRPr="009D2D9E">
        <w:rPr>
          <w:rFonts w:cs="Arial"/>
        </w:rPr>
        <w:t>γ</w:t>
      </w:r>
      <w:r w:rsidRPr="009D2D9E">
        <w:t>, by integrating the associated function of time Dispatch Quantity (qD</w:t>
      </w:r>
      <w:r w:rsidRPr="009D2D9E">
        <w:rPr>
          <w:vertAlign w:val="subscript"/>
        </w:rPr>
        <w:t>uo</w:t>
      </w:r>
      <w:r w:rsidRPr="009D2D9E">
        <w:rPr>
          <w:rFonts w:cs="Arial"/>
          <w:vertAlign w:val="subscript"/>
        </w:rPr>
        <w:t>γ</w:t>
      </w:r>
      <w:r w:rsidRPr="009D2D9E">
        <w:t>(t)) reflecting the last Dispatch Instruction in effect from time to time during the Imbalance Settlement Period, with respect to time across the Imbalance Settlement Period in accordance with Appendix O “Instruction Profiling Calculations”.</w:t>
      </w:r>
    </w:p>
    <w:p w14:paraId="008D6FCD" w14:textId="77777777"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Dispatch Quantity (qD</w:t>
      </w:r>
      <w:r w:rsidRPr="009D2D9E">
        <w:rPr>
          <w:vertAlign w:val="subscript"/>
        </w:rPr>
        <w:t>lo</w:t>
      </w:r>
      <w:r w:rsidRPr="009D2D9E">
        <w:rPr>
          <w:rFonts w:cs="Arial"/>
          <w:vertAlign w:val="subscript"/>
        </w:rPr>
        <w:t>γ</w:t>
      </w:r>
      <w:r w:rsidRPr="009D2D9E">
        <w:t>(t)) in respect of each Interconnector, l, which is connected to its Jurisdiction, reflecting the last Dispatch Instruction in effect from time to time during the Imbalance Settlement Period.</w:t>
      </w:r>
    </w:p>
    <w:p w14:paraId="008D6FCE" w14:textId="77777777" w:rsidR="00B750CE" w:rsidRPr="009D2D9E" w:rsidRDefault="00B750CE" w:rsidP="00F67244">
      <w:pPr>
        <w:pStyle w:val="CERLEVEL4"/>
      </w:pPr>
      <w:r w:rsidRPr="009D2D9E">
        <w:t>The Dispatch Quantity (qD</w:t>
      </w:r>
      <w:r w:rsidRPr="009D2D9E">
        <w:rPr>
          <w:vertAlign w:val="subscript"/>
        </w:rPr>
        <w:t>uo</w:t>
      </w:r>
      <w:r w:rsidRPr="009D2D9E">
        <w:rPr>
          <w:rFonts w:cs="Arial"/>
          <w:vertAlign w:val="subscript"/>
        </w:rPr>
        <w:t>γ</w:t>
      </w:r>
      <w:r w:rsidRPr="009D2D9E">
        <w:t>(t)) for each Interconnector Residual Capacity Unit and each Interconnector Error Unit, u, reflecting the last Dispatch Instruction in effect from time to time during the Imbalance Settlement Period, shall be equal to the Dispatch Quantity of the relevant Interconnector, l.</w:t>
      </w:r>
    </w:p>
    <w:p w14:paraId="008D6FCF" w14:textId="13D56EED" w:rsidR="00B750CE" w:rsidRPr="005F1ECE" w:rsidRDefault="00B750CE" w:rsidP="00E15CFE">
      <w:pPr>
        <w:pStyle w:val="CERLEVEL4"/>
        <w:rPr>
          <w:rFonts w:cs="Arial"/>
          <w:i/>
          <w:color w:val="FF0000"/>
          <w:sz w:val="20"/>
          <w:szCs w:val="20"/>
          <w:lang w:val="en-GB"/>
        </w:rPr>
      </w:pPr>
      <w:bookmarkStart w:id="980" w:name="_Ref449034886"/>
      <w:bookmarkStart w:id="981" w:name="_Ref452561953"/>
      <w:r w:rsidRPr="009D2D9E">
        <w:t>Each System Operator shall</w:t>
      </w:r>
      <w:r w:rsidR="0097598E" w:rsidRPr="009D2D9E">
        <w:t>, in accordance with the Settlement Calendar,</w:t>
      </w:r>
      <w:r w:rsidRPr="009D2D9E">
        <w:t xml:space="preserve"> submit to the Market Operator the SO Interconnector Trade Quantity and Price (in the form of Accepted Bid and Offer Quantities, QAB</w:t>
      </w:r>
      <w:r w:rsidRPr="009D2D9E">
        <w:rPr>
          <w:vertAlign w:val="subscript"/>
        </w:rPr>
        <w:t>uoih</w:t>
      </w:r>
      <w:r w:rsidRPr="009D2D9E">
        <w:t>, QAO</w:t>
      </w:r>
      <w:r w:rsidRPr="009D2D9E">
        <w:rPr>
          <w:vertAlign w:val="subscript"/>
        </w:rPr>
        <w:t>uoih</w:t>
      </w:r>
      <w:r w:rsidRPr="009D2D9E">
        <w:t>, and Bid Offer Price, PBO</w:t>
      </w:r>
      <w:r w:rsidRPr="009D2D9E">
        <w:rPr>
          <w:vertAlign w:val="subscript"/>
        </w:rPr>
        <w:t>uoih</w:t>
      </w:r>
      <w:r w:rsidRPr="009D2D9E">
        <w:t>) for each Interconnector Residual Capacity Unit, u, relevant to an Interconnector, l, which is connected to its Jurisdiction, for each Bid Offer Acceptance, o, for Band, i, in Period, h.</w:t>
      </w:r>
      <w:bookmarkEnd w:id="980"/>
      <w:bookmarkEnd w:id="981"/>
      <w:r w:rsidR="00E15CFE" w:rsidRPr="005D3067">
        <w:rPr>
          <w:iCs/>
        </w:rPr>
        <w:t xml:space="preserve"> </w:t>
      </w:r>
      <w:r w:rsidR="00E15CFE" w:rsidRPr="005F1ECE">
        <w:rPr>
          <w:rFonts w:cs="Arial"/>
          <w:iCs/>
          <w:lang w:val="en-GB"/>
        </w:rPr>
        <w:t>The System Operators shall set the System Operator Flag (FSO</w:t>
      </w:r>
      <w:r w:rsidR="00E15CFE" w:rsidRPr="005F1ECE">
        <w:rPr>
          <w:rFonts w:cs="Arial"/>
          <w:iCs/>
          <w:vertAlign w:val="subscript"/>
          <w:lang w:val="en-GB"/>
        </w:rPr>
        <w:t>uφ</w:t>
      </w:r>
      <w:r w:rsidR="00E15CFE" w:rsidRPr="005F1ECE">
        <w:rPr>
          <w:rFonts w:cs="Arial"/>
          <w:iCs/>
          <w:lang w:val="en-GB"/>
        </w:rPr>
        <w:t>) for any Interconnector Residual Capacity Unit, u, equal to zero for each Imbalance Pricing Period, φ, in which an SO Interconnector Trade Quantity and Price is submitted.</w:t>
      </w:r>
    </w:p>
    <w:p w14:paraId="008D6FD0" w14:textId="77777777" w:rsidR="00B750CE" w:rsidRPr="009D2D9E" w:rsidRDefault="00B750CE" w:rsidP="00F67244">
      <w:pPr>
        <w:pStyle w:val="CERLEVEL4"/>
      </w:pPr>
      <w:r w:rsidRPr="009D2D9E">
        <w:t>Each System Operator shall</w:t>
      </w:r>
      <w:r w:rsidR="0097598E" w:rsidRPr="009D2D9E">
        <w:t>, in accordance with the Settlement Calendar,</w:t>
      </w:r>
      <w:r w:rsidRPr="009D2D9E">
        <w:t xml:space="preserve"> submit to the Market Operator the Outturn Availability Quantity (qAVAILO</w:t>
      </w:r>
      <w:r w:rsidRPr="009D2D9E">
        <w:rPr>
          <w:vertAlign w:val="subscript"/>
        </w:rPr>
        <w:t>uh</w:t>
      </w:r>
      <w:r w:rsidRPr="009D2D9E">
        <w:t xml:space="preserve">(t)) in respect of each Generator Unit u, which is registered within its Jurisdiction, in accordance with </w:t>
      </w:r>
      <w:r w:rsidR="00E63492" w:rsidRPr="009D2D9E">
        <w:t>C</w:t>
      </w:r>
      <w:r w:rsidRPr="009D2D9E">
        <w:t>hapter D (Balancing Market Data Submission).</w:t>
      </w:r>
    </w:p>
    <w:p w14:paraId="008D6FD1" w14:textId="77777777" w:rsidR="00B750CE" w:rsidRPr="009D2D9E" w:rsidRDefault="00B750CE" w:rsidP="00B750CE">
      <w:pPr>
        <w:pStyle w:val="CERLEVEL3"/>
        <w:rPr>
          <w:lang w:val="en-IE"/>
        </w:rPr>
      </w:pPr>
      <w:bookmarkStart w:id="982" w:name="_Toc103071219"/>
      <w:r w:rsidRPr="009D2D9E">
        <w:rPr>
          <w:lang w:val="en-IE"/>
        </w:rPr>
        <w:t>Metered Quantity Data</w:t>
      </w:r>
      <w:bookmarkEnd w:id="982"/>
    </w:p>
    <w:p w14:paraId="008D6FD2" w14:textId="77777777"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Metered Quantities (QM</w:t>
      </w:r>
      <w:r w:rsidRPr="009D2D9E">
        <w:rPr>
          <w:vertAlign w:val="subscript"/>
        </w:rPr>
        <w:t>u</w:t>
      </w:r>
      <w:r w:rsidRPr="009D2D9E">
        <w:rPr>
          <w:rFonts w:cs="Arial"/>
          <w:vertAlign w:val="subscript"/>
        </w:rPr>
        <w:t>γ</w:t>
      </w:r>
      <w:r w:rsidRPr="009D2D9E">
        <w:t>, QM</w:t>
      </w:r>
      <w:r w:rsidRPr="009D2D9E">
        <w:rPr>
          <w:vertAlign w:val="subscript"/>
        </w:rPr>
        <w:t>v</w:t>
      </w:r>
      <w:r w:rsidRPr="009D2D9E">
        <w:rPr>
          <w:rFonts w:cs="Arial"/>
          <w:vertAlign w:val="subscript"/>
        </w:rPr>
        <w:t>γ</w:t>
      </w:r>
      <w:r w:rsidRPr="009D2D9E">
        <w:t>, and QM</w:t>
      </w:r>
      <w:r w:rsidRPr="009D2D9E">
        <w:rPr>
          <w:vertAlign w:val="subscript"/>
        </w:rPr>
        <w:t>l</w:t>
      </w:r>
      <w:r w:rsidRPr="009D2D9E">
        <w:rPr>
          <w:rFonts w:cs="Arial"/>
          <w:vertAlign w:val="subscript"/>
        </w:rPr>
        <w:t>γ</w:t>
      </w:r>
      <w:r w:rsidRPr="009D2D9E">
        <w:t xml:space="preserve">) for each Generator Unit, u, Supplier Unit, v, and Interconnector, l, as applicable, </w:t>
      </w:r>
      <w:r w:rsidRPr="009D2D9E">
        <w:rPr>
          <w:rFonts w:cs="Arial"/>
        </w:rPr>
        <w:t>which</w:t>
      </w:r>
      <w:r w:rsidRPr="009D2D9E">
        <w:t xml:space="preserve"> is</w:t>
      </w:r>
      <w:r w:rsidRPr="009D2D9E">
        <w:rPr>
          <w:rFonts w:cs="Arial"/>
        </w:rPr>
        <w:t xml:space="preserve"> registered within, or</w:t>
      </w:r>
      <w:r w:rsidRPr="009D2D9E">
        <w:t xml:space="preserve"> connected to</w:t>
      </w:r>
      <w:r w:rsidRPr="009D2D9E">
        <w:rPr>
          <w:rFonts w:cs="Arial"/>
        </w:rPr>
        <w:t>,</w:t>
      </w:r>
      <w:r w:rsidRPr="009D2D9E">
        <w:t xml:space="preserve"> its </w:t>
      </w:r>
      <w:r w:rsidRPr="009D2D9E">
        <w:rPr>
          <w:rFonts w:cs="Arial"/>
        </w:rPr>
        <w:t xml:space="preserve">Jurisdiction </w:t>
      </w:r>
      <w:r w:rsidRPr="009D2D9E">
        <w:t xml:space="preserve">in each Imbalance Settlement Period, </w:t>
      </w:r>
      <w:r w:rsidRPr="009D2D9E">
        <w:rPr>
          <w:rFonts w:cs="Arial"/>
        </w:rPr>
        <w:t>γ.</w:t>
      </w:r>
    </w:p>
    <w:p w14:paraId="008D6FD3" w14:textId="77777777" w:rsidR="00B750CE" w:rsidRPr="009D2D9E" w:rsidRDefault="00B750CE" w:rsidP="00F67244">
      <w:pPr>
        <w:pStyle w:val="CERLEVEL4"/>
      </w:pPr>
      <w:r w:rsidRPr="009D2D9E">
        <w:t>Each Meter Data Provider shall</w:t>
      </w:r>
      <w:r w:rsidR="0097598E" w:rsidRPr="009D2D9E">
        <w:t>, in accordance with the Settlement Calendar,</w:t>
      </w:r>
      <w:r w:rsidRPr="009D2D9E">
        <w:t xml:space="preserve"> submit to the Market Operator the Non-Interval Energy Proportion Factor (FNIEP</w:t>
      </w:r>
      <w:r w:rsidRPr="009D2D9E">
        <w:rPr>
          <w:vertAlign w:val="subscript"/>
        </w:rPr>
        <w:t>vγ</w:t>
      </w:r>
      <w:r w:rsidRPr="009D2D9E">
        <w:t>) for each Supplier Unit, v, which is registered within its Jurisdiction, in Imbalance Settlement Period, γ.</w:t>
      </w:r>
    </w:p>
    <w:p w14:paraId="008D6FD4" w14:textId="77777777"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Interconnector Error Unit and each Interconnector Residual Capacity Unit, u, shall be equal to the Metered Quantity (QM</w:t>
      </w:r>
      <w:r w:rsidRPr="009D2D9E">
        <w:rPr>
          <w:vertAlign w:val="subscript"/>
        </w:rPr>
        <w:t>l</w:t>
      </w:r>
      <w:r w:rsidRPr="009D2D9E">
        <w:rPr>
          <w:rFonts w:cs="Arial"/>
          <w:vertAlign w:val="subscript"/>
        </w:rPr>
        <w:t>γ</w:t>
      </w:r>
      <w:r w:rsidRPr="009D2D9E">
        <w:t>) of the relevant Interconnector, l.</w:t>
      </w:r>
    </w:p>
    <w:p w14:paraId="008D6FD5" w14:textId="77777777" w:rsidR="00B750CE" w:rsidRPr="009D2D9E" w:rsidRDefault="00B750CE" w:rsidP="00F67244">
      <w:pPr>
        <w:pStyle w:val="CERLEVEL4"/>
      </w:pPr>
      <w:r w:rsidRPr="009D2D9E">
        <w:t>The value of the Metered Quantity (QM</w:t>
      </w:r>
      <w:r w:rsidRPr="009D2D9E">
        <w:rPr>
          <w:vertAlign w:val="subscript"/>
        </w:rPr>
        <w:t>u</w:t>
      </w:r>
      <w:r w:rsidRPr="009D2D9E">
        <w:rPr>
          <w:rFonts w:cs="Arial"/>
          <w:vertAlign w:val="subscript"/>
        </w:rPr>
        <w:t>γ</w:t>
      </w:r>
      <w:r w:rsidRPr="009D2D9E">
        <w:t>) for each Generator Unit, u, which is an Assetless Unit or a Trading Unit, shall be deemed to be zero.</w:t>
      </w:r>
    </w:p>
    <w:p w14:paraId="008D6FD6" w14:textId="77777777" w:rsidR="00B750CE" w:rsidRPr="009D2D9E" w:rsidRDefault="00B750CE" w:rsidP="00F67244">
      <w:pPr>
        <w:pStyle w:val="CERLEVEL4"/>
      </w:pPr>
      <w:r w:rsidRPr="009D2D9E">
        <w:t>The value of the Metered Quantity (QM</w:t>
      </w:r>
      <w:r w:rsidRPr="009D2D9E">
        <w:rPr>
          <w:vertAlign w:val="subscript"/>
        </w:rPr>
        <w:t>uγ</w:t>
      </w:r>
      <w:r w:rsidRPr="009D2D9E">
        <w:t>) for each Generator Unit, u, which is a Demand Side Unit, shall be deemed to be equal to the Dispatch Quantity (QD</w:t>
      </w:r>
      <w:r w:rsidRPr="009D2D9E">
        <w:rPr>
          <w:vertAlign w:val="subscript"/>
        </w:rPr>
        <w:t>uγ</w:t>
      </w:r>
      <w:r w:rsidRPr="009D2D9E">
        <w:t>) of that Demand Side Unit.</w:t>
      </w:r>
    </w:p>
    <w:p w14:paraId="008D6FD7" w14:textId="0E31BA06" w:rsidR="00B750CE" w:rsidRPr="009D2D9E" w:rsidRDefault="009459DE" w:rsidP="00F67244">
      <w:pPr>
        <w:pStyle w:val="CERLEVEL4"/>
      </w:pPr>
      <w:r w:rsidRPr="0080698A">
        <w:rPr>
          <w:rFonts w:cs="Arial"/>
        </w:rPr>
        <w:t>If the value for any Day-ahead Trade Price (PTDA</w:t>
      </w:r>
      <w:r w:rsidRPr="0080698A">
        <w:rPr>
          <w:rFonts w:cs="Arial"/>
          <w:vertAlign w:val="subscript"/>
        </w:rPr>
        <w:t>xuh</w:t>
      </w:r>
      <w:r w:rsidRPr="0080698A">
        <w:rPr>
          <w:rFonts w:cs="Arial"/>
        </w:rPr>
        <w:t>), Intraday Trade price (PTID</w:t>
      </w:r>
      <w:r w:rsidRPr="0080698A">
        <w:rPr>
          <w:rFonts w:cs="Arial"/>
          <w:vertAlign w:val="subscript"/>
        </w:rPr>
        <w:t>xuh</w:t>
      </w:r>
      <w:r w:rsidRPr="0080698A">
        <w:rPr>
          <w:rFonts w:cs="Arial"/>
        </w:rPr>
        <w:t>) or Balancing Trade Price (PTB</w:t>
      </w:r>
      <w:r w:rsidRPr="0080698A">
        <w:rPr>
          <w:rFonts w:cs="Arial"/>
          <w:vertAlign w:val="subscript"/>
        </w:rPr>
        <w:t>uγk</w:t>
      </w:r>
      <w:r w:rsidRPr="0080698A">
        <w:rPr>
          <w:rFonts w:cs="Arial"/>
        </w:rPr>
        <w:t>) associated with a trade, x, or position, k, in the ranked set, for Generator Unit, u, which is a Demand Side Unit, is greater than the value of the Strike Price (PSTR</w:t>
      </w:r>
      <w:r w:rsidR="002174C2">
        <w:rPr>
          <w:vertAlign w:val="subscript"/>
        </w:rPr>
        <w:t>w</w:t>
      </w:r>
      <w:r w:rsidRPr="0080698A">
        <w:rPr>
          <w:rFonts w:cs="Arial"/>
        </w:rPr>
        <w:t xml:space="preserve">), then the value of the Metered </w:t>
      </w:r>
      <w:r w:rsidRPr="00F2670A">
        <w:rPr>
          <w:rFonts w:cs="Arial"/>
        </w:rPr>
        <w:t>Quantity (QM</w:t>
      </w:r>
      <w:r w:rsidRPr="00F2670A">
        <w:rPr>
          <w:rFonts w:cs="Arial"/>
          <w:vertAlign w:val="subscript"/>
        </w:rPr>
        <w:t>vγ</w:t>
      </w:r>
      <w:r w:rsidRPr="00F2670A">
        <w:rPr>
          <w:rFonts w:cs="Arial"/>
        </w:rPr>
        <w:t>)</w:t>
      </w:r>
      <w:r w:rsidRPr="0080698A">
        <w:rPr>
          <w:rFonts w:cs="Arial"/>
        </w:rPr>
        <w:t xml:space="preserve"> for each Trading Side Supplier Unit, v, which is on a Trading Site, s, associated with that Generator Unit, in each Imbalance Settlement Period, γ, associated with the relevant Balancing Trade Price or partially or wholly within the relevant Day-ahead Trading Period or Intraday Trading Period, shall be the value as submitted by the Meter Data Providers in accordance with Section C.6</w:t>
      </w:r>
      <w:r w:rsidRPr="0080698A">
        <w:rPr>
          <w:rFonts w:cs="Arial"/>
          <w:vanish/>
        </w:rPr>
        <w:t xml:space="preserve"> </w:t>
      </w:r>
      <w:r w:rsidRPr="0080698A">
        <w:rPr>
          <w:rFonts w:cs="Arial"/>
        </w:rPr>
        <w:t>.</w:t>
      </w:r>
      <w:r>
        <w:rPr>
          <w:rFonts w:ascii="Calibri" w:hAnsi="Calibri" w:cs="Arial"/>
        </w:rPr>
        <w:t xml:space="preserve"> </w:t>
      </w:r>
      <w:r>
        <w:rPr>
          <w:rFonts w:cs="Arial"/>
        </w:rPr>
        <w:t xml:space="preserve">Otherwise, </w:t>
      </w:r>
      <w:r>
        <w:t>t</w:t>
      </w:r>
      <w:r w:rsidR="00B750CE" w:rsidRPr="009D2D9E">
        <w:t>he value of the Metered Quantity (QM</w:t>
      </w:r>
      <w:r w:rsidR="00B750CE" w:rsidRPr="009D2D9E">
        <w:rPr>
          <w:vertAlign w:val="subscript"/>
        </w:rPr>
        <w:t>vγ</w:t>
      </w:r>
      <w:r w:rsidR="00B750CE" w:rsidRPr="009D2D9E">
        <w:t>) for each Trading Site Supplier Unit, v, which is on a Trading Site, s, associated with a Generator Unit, u, which is a Demand Side Unit, shall be deemed to be equal to the negative of the Dispatch Quantity (QD</w:t>
      </w:r>
      <w:r w:rsidR="00B750CE" w:rsidRPr="009D2D9E">
        <w:rPr>
          <w:vertAlign w:val="subscript"/>
        </w:rPr>
        <w:t>uγ</w:t>
      </w:r>
      <w:r w:rsidR="00B750CE" w:rsidRPr="009D2D9E">
        <w:t>) of that Demand Side Unit.</w:t>
      </w:r>
    </w:p>
    <w:p w14:paraId="008D6FD8" w14:textId="77777777" w:rsidR="00B750CE" w:rsidRPr="009D2D9E" w:rsidRDefault="00B750CE" w:rsidP="00B750CE">
      <w:pPr>
        <w:pStyle w:val="CERLEVEL3"/>
        <w:rPr>
          <w:lang w:val="en-IE"/>
        </w:rPr>
      </w:pPr>
      <w:bookmarkStart w:id="983" w:name="_Toc103071220"/>
      <w:r w:rsidRPr="009D2D9E">
        <w:rPr>
          <w:lang w:val="en-IE"/>
        </w:rPr>
        <w:t>Timing Conventions</w:t>
      </w:r>
      <w:bookmarkEnd w:id="983"/>
    </w:p>
    <w:p w14:paraId="008D6FD9" w14:textId="77777777" w:rsidR="00B750CE" w:rsidRPr="009D2D9E" w:rsidRDefault="00B750CE" w:rsidP="00F67244">
      <w:pPr>
        <w:pStyle w:val="CERLEVEL4"/>
      </w:pPr>
      <w:r w:rsidRPr="009D2D9E">
        <w:t xml:space="preserve">The Intraday Trading Period is the period relevant to the trading of energy in the intraday market, which is the period covered by a traded product in the intraday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Intraday Trade Duration.</w:t>
      </w:r>
    </w:p>
    <w:p w14:paraId="008D6FDA" w14:textId="77777777" w:rsidR="00B750CE" w:rsidRPr="009D2D9E" w:rsidRDefault="00B750CE" w:rsidP="00F67244">
      <w:pPr>
        <w:pStyle w:val="CERLEVEL4"/>
      </w:pPr>
      <w:r w:rsidRPr="009D2D9E">
        <w:t xml:space="preserve">The Day-ahead Trading Period is the period relevant to the trading of energy in the day-ahead market, which is the period covered by a traded product in the day-ahead market. It can vary depending on the products in the market, and is assumed for the calculations in this </w:t>
      </w:r>
      <w:r w:rsidR="00E63492" w:rsidRPr="009D2D9E">
        <w:t>C</w:t>
      </w:r>
      <w:r w:rsidRPr="009D2D9E">
        <w:t>hapter to be either one hour or thirty minutes. It is represented by the subscript for a generalised Period, h, and the time in hours covered by this Period is the Day-ahead Trade Duration.</w:t>
      </w:r>
    </w:p>
    <w:p w14:paraId="008D6FDB" w14:textId="77777777" w:rsidR="00B750CE" w:rsidRPr="009D2D9E" w:rsidRDefault="00B750CE" w:rsidP="00F67244">
      <w:pPr>
        <w:pStyle w:val="CERLEVEL4"/>
      </w:pPr>
      <w:r w:rsidRPr="009D2D9E">
        <w:t xml:space="preserve">The Imbalance Pricing Period is the period within an Imbalance Settlement Period relevant to the calculation of the Imbalance Price. It is represented by the subscript </w:t>
      </w:r>
      <w:r w:rsidRPr="009D2D9E">
        <w:rPr>
          <w:rFonts w:cs="Calibri"/>
        </w:rPr>
        <w:t>φ, and the time in hours covered by this Period is the Imbalance Pricing Period Duration</w:t>
      </w:r>
      <w:r w:rsidRPr="009D2D9E">
        <w:t>.</w:t>
      </w:r>
    </w:p>
    <w:p w14:paraId="008D6FDC" w14:textId="77777777" w:rsidR="00B750CE" w:rsidRPr="009D2D9E" w:rsidRDefault="00B750CE" w:rsidP="00F67244">
      <w:pPr>
        <w:pStyle w:val="CERLEVEL4"/>
      </w:pPr>
      <w:r w:rsidRPr="009D2D9E">
        <w:t>An Imbalance Settlement Period is represented by the subscript γ, and the time in hours covered by this Period is the Imbalance Settlement Period Duration.</w:t>
      </w:r>
    </w:p>
    <w:p w14:paraId="008D6FDD" w14:textId="77777777" w:rsidR="00B750CE" w:rsidRPr="009D2D9E" w:rsidRDefault="00B750CE" w:rsidP="00F67244">
      <w:pPr>
        <w:pStyle w:val="CERLEVEL4"/>
      </w:pPr>
      <w:r w:rsidRPr="009D2D9E">
        <w:t xml:space="preserve">The Aggregated Settlement Period is the period relevant to the calculation of imbalance quantities covering one or multiple Imbalance Settlement Periods for the execution of the Imbalance Settlement Process. It is represented by the subscript </w:t>
      </w:r>
      <w:r w:rsidRPr="009D2D9E">
        <w:rPr>
          <w:rFonts w:cs="Arial"/>
        </w:rPr>
        <w:t>α, and the time in hours covered by this Period is the Aggregated Settlement Period Duration</w:t>
      </w:r>
      <w:r w:rsidRPr="009D2D9E">
        <w:t>.</w:t>
      </w:r>
    </w:p>
    <w:p w14:paraId="008D6FDE" w14:textId="77777777" w:rsidR="00B750CE" w:rsidRPr="009D2D9E" w:rsidRDefault="00B750CE" w:rsidP="00F67244">
      <w:pPr>
        <w:pStyle w:val="CERLEVEL4"/>
      </w:pPr>
      <w:r w:rsidRPr="009D2D9E">
        <w:t xml:space="preserve">The Intraday Interconnector Trading Period is the period relevant to the scheduling of energy flows on interconnectors in the intraday market. It is assumed for the calculations in this </w:t>
      </w:r>
      <w:r w:rsidR="00E63492" w:rsidRPr="009D2D9E">
        <w:t>C</w:t>
      </w:r>
      <w:r w:rsidRPr="009D2D9E">
        <w:t>hapter to be thirty minutes. It is represented by the subscript for a generalised Period, h, and the time in hours covered by this Period is the Intraday Interconnector Trade Duration.</w:t>
      </w:r>
    </w:p>
    <w:p w14:paraId="008D6FDF" w14:textId="77777777" w:rsidR="00B750CE" w:rsidRPr="009D2D9E" w:rsidRDefault="00B750CE" w:rsidP="00B750CE">
      <w:pPr>
        <w:pStyle w:val="CERLEVEL3"/>
        <w:rPr>
          <w:lang w:val="en-IE"/>
        </w:rPr>
      </w:pPr>
      <w:bookmarkStart w:id="984" w:name="_Toc103071221"/>
      <w:r w:rsidRPr="009D2D9E">
        <w:rPr>
          <w:lang w:val="en-IE"/>
        </w:rPr>
        <w:t>Capacity Market Data</w:t>
      </w:r>
      <w:bookmarkEnd w:id="984"/>
    </w:p>
    <w:p w14:paraId="008D6FE0" w14:textId="77777777" w:rsidR="00B750CE" w:rsidRPr="009D2D9E" w:rsidRDefault="00B750CE" w:rsidP="00F67244">
      <w:pPr>
        <w:pStyle w:val="CERLEVEL4"/>
        <w:rPr>
          <w:rFonts w:cs="Arial"/>
        </w:rPr>
      </w:pPr>
      <w:r w:rsidRPr="009D2D9E">
        <w:t xml:space="preserve">The System Operators shall submit to the Market Operator the following data for each Capacity Market Unit, </w:t>
      </w:r>
      <w:r w:rsidRPr="009D2D9E">
        <w:rPr>
          <w:rFonts w:cs="Arial"/>
        </w:rPr>
        <w:t>Ω</w:t>
      </w:r>
      <w:r w:rsidRPr="009D2D9E">
        <w:t xml:space="preserve">, in each Imbalance Settlement Period, </w:t>
      </w:r>
      <w:r w:rsidRPr="009D2D9E">
        <w:rPr>
          <w:rFonts w:cs="Arial"/>
        </w:rPr>
        <w:t>γ, in accordance with Appendix M “Capacity Market Data Transactions”:</w:t>
      </w:r>
    </w:p>
    <w:p w14:paraId="008D6FE2" w14:textId="77777777" w:rsidR="00B750CE" w:rsidRPr="009D2D9E" w:rsidRDefault="00B750CE" w:rsidP="00B750CE">
      <w:pPr>
        <w:pStyle w:val="CERLEVEL5"/>
        <w:rPr>
          <w:lang w:val="en-IE"/>
        </w:rPr>
      </w:pPr>
      <w:r w:rsidRPr="009D2D9E">
        <w:rPr>
          <w:lang w:val="en-IE"/>
        </w:rPr>
        <w:t>The Capacity Quantity (qC</w:t>
      </w:r>
      <w:r w:rsidRPr="009D2D9E">
        <w:rPr>
          <w:vertAlign w:val="subscript"/>
          <w:lang w:val="en-IE"/>
        </w:rPr>
        <w:t>Ωn</w:t>
      </w:r>
      <w:r w:rsidRPr="009D2D9E">
        <w:rPr>
          <w:lang w:val="en-IE"/>
        </w:rPr>
        <w:t>) with Primary or Secondary Trade Flag;</w:t>
      </w:r>
    </w:p>
    <w:p w14:paraId="008D6FE3" w14:textId="77777777" w:rsidR="00B750CE" w:rsidRPr="009D2D9E" w:rsidRDefault="00B750CE" w:rsidP="00B750CE">
      <w:pPr>
        <w:pStyle w:val="CERLEVEL5"/>
        <w:rPr>
          <w:lang w:val="en-IE"/>
        </w:rPr>
      </w:pPr>
      <w:r w:rsidRPr="009D2D9E">
        <w:rPr>
          <w:lang w:val="en-IE"/>
        </w:rPr>
        <w:t>The Commissioned Capacity Quantity (qCCOMMISS</w:t>
      </w:r>
      <w:r w:rsidRPr="009D2D9E">
        <w:rPr>
          <w:rFonts w:cs="Arial"/>
          <w:vertAlign w:val="subscript"/>
          <w:lang w:val="en-IE"/>
        </w:rPr>
        <w:t>Ωγ</w:t>
      </w:r>
      <w:r w:rsidRPr="009D2D9E">
        <w:rPr>
          <w:lang w:val="en-IE"/>
        </w:rPr>
        <w:t>);</w:t>
      </w:r>
    </w:p>
    <w:p w14:paraId="008D6FE4" w14:textId="77777777" w:rsidR="00B750CE" w:rsidRPr="009D2D9E" w:rsidRDefault="00B750CE" w:rsidP="00B750CE">
      <w:pPr>
        <w:pStyle w:val="CERLEVEL5"/>
        <w:rPr>
          <w:lang w:val="en-IE"/>
        </w:rPr>
      </w:pPr>
      <w:r w:rsidRPr="009D2D9E">
        <w:rPr>
          <w:lang w:val="en-IE"/>
        </w:rPr>
        <w:t>The De-Rating Factor (FDERATE</w:t>
      </w:r>
      <w:r w:rsidRPr="009D2D9E">
        <w:rPr>
          <w:rFonts w:cs="Arial"/>
          <w:vertAlign w:val="subscript"/>
          <w:lang w:val="en-IE"/>
        </w:rPr>
        <w:t>Ω</w:t>
      </w:r>
      <w:r w:rsidRPr="009D2D9E">
        <w:rPr>
          <w:lang w:val="en-IE"/>
        </w:rPr>
        <w:t>);</w:t>
      </w:r>
    </w:p>
    <w:p w14:paraId="008D6FE5" w14:textId="77777777" w:rsidR="00B750CE" w:rsidRPr="009D2D9E" w:rsidRDefault="00B750CE" w:rsidP="00B750CE">
      <w:pPr>
        <w:pStyle w:val="CERLEVEL5"/>
        <w:rPr>
          <w:lang w:val="en-IE"/>
        </w:rPr>
      </w:pPr>
      <w:r w:rsidRPr="009D2D9E">
        <w:rPr>
          <w:lang w:val="en-IE"/>
        </w:rPr>
        <w:t>The Gross De-Rated Capacity Quantity (qCDERATEG</w:t>
      </w:r>
      <w:r w:rsidRPr="009D2D9E">
        <w:rPr>
          <w:vertAlign w:val="subscript"/>
          <w:lang w:val="en-IE"/>
        </w:rPr>
        <w:t>Ωγ</w:t>
      </w:r>
      <w:r w:rsidRPr="009D2D9E">
        <w:rPr>
          <w:lang w:val="en-IE"/>
        </w:rPr>
        <w:t>);</w:t>
      </w:r>
    </w:p>
    <w:p w14:paraId="008D6FE6" w14:textId="77777777" w:rsidR="00B750CE" w:rsidRPr="009D2D9E" w:rsidRDefault="00B750CE" w:rsidP="00B750CE">
      <w:pPr>
        <w:pStyle w:val="CERLEVEL5"/>
        <w:rPr>
          <w:lang w:val="en-IE"/>
        </w:rPr>
      </w:pPr>
      <w:r w:rsidRPr="009D2D9E">
        <w:rPr>
          <w:lang w:val="en-IE"/>
        </w:rPr>
        <w:t>The Annual Stop-Loss Limit Factor (FSLLA</w:t>
      </w:r>
      <w:r w:rsidRPr="009D2D9E">
        <w:rPr>
          <w:vertAlign w:val="subscript"/>
          <w:lang w:val="en-IE"/>
        </w:rPr>
        <w:t>n</w:t>
      </w:r>
      <w:r w:rsidRPr="009D2D9E">
        <w:rPr>
          <w:lang w:val="en-IE"/>
        </w:rPr>
        <w:t>);</w:t>
      </w:r>
    </w:p>
    <w:p w14:paraId="008D6FE7" w14:textId="77777777" w:rsidR="00B750CE" w:rsidRPr="009D2D9E" w:rsidRDefault="00B750CE" w:rsidP="00B750CE">
      <w:pPr>
        <w:pStyle w:val="CERLEVEL5"/>
        <w:rPr>
          <w:lang w:val="en-IE"/>
        </w:rPr>
      </w:pPr>
      <w:r w:rsidRPr="009D2D9E">
        <w:rPr>
          <w:lang w:val="en-IE"/>
        </w:rPr>
        <w:t>The Billing Period Stop-Loss Factor (FSLLB</w:t>
      </w:r>
      <w:r w:rsidRPr="009D2D9E">
        <w:rPr>
          <w:vertAlign w:val="subscript"/>
          <w:lang w:val="en-IE"/>
        </w:rPr>
        <w:t>n</w:t>
      </w:r>
      <w:r w:rsidRPr="009D2D9E">
        <w:rPr>
          <w:lang w:val="en-IE"/>
        </w:rPr>
        <w:t>);</w:t>
      </w:r>
    </w:p>
    <w:p w14:paraId="008D6FE8" w14:textId="77777777" w:rsidR="00B750CE" w:rsidRPr="009D2D9E" w:rsidRDefault="00B750CE" w:rsidP="00B750CE">
      <w:pPr>
        <w:pStyle w:val="CERLEVEL5"/>
        <w:rPr>
          <w:lang w:val="en-IE"/>
        </w:rPr>
      </w:pPr>
      <w:r w:rsidRPr="009D2D9E">
        <w:rPr>
          <w:lang w:val="en-IE"/>
        </w:rPr>
        <w:t>The Capacity Payment Price (PCP</w:t>
      </w:r>
      <w:r w:rsidRPr="009D2D9E">
        <w:rPr>
          <w:vertAlign w:val="subscript"/>
          <w:lang w:val="en-IE"/>
        </w:rPr>
        <w:t>Ωn</w:t>
      </w:r>
      <w:r w:rsidRPr="009D2D9E">
        <w:rPr>
          <w:lang w:val="en-IE"/>
        </w:rPr>
        <w:t>); and</w:t>
      </w:r>
    </w:p>
    <w:p w14:paraId="008D6FE9" w14:textId="77777777" w:rsidR="00B750CE" w:rsidRPr="009D2D9E" w:rsidRDefault="00B750CE" w:rsidP="00B750CE">
      <w:pPr>
        <w:pStyle w:val="CERLEVEL5"/>
        <w:rPr>
          <w:lang w:val="en-IE"/>
        </w:rPr>
      </w:pPr>
      <w:r w:rsidRPr="009D2D9E">
        <w:rPr>
          <w:lang w:val="en-IE"/>
        </w:rPr>
        <w:t>The Capacity Duration Exchange Rate (XRCD</w:t>
      </w:r>
      <w:r w:rsidRPr="009D2D9E">
        <w:rPr>
          <w:vertAlign w:val="subscript"/>
          <w:lang w:val="en-IE"/>
        </w:rPr>
        <w:t>n</w:t>
      </w:r>
      <w:r w:rsidRPr="009D2D9E">
        <w:rPr>
          <w:lang w:val="en-IE"/>
        </w:rPr>
        <w:t>).</w:t>
      </w:r>
    </w:p>
    <w:p w14:paraId="2B636A47" w14:textId="145205AA" w:rsidR="00D70941" w:rsidRPr="00343E1F" w:rsidRDefault="001C1FE1" w:rsidP="0083220C">
      <w:pPr>
        <w:pStyle w:val="CERLEVEL5"/>
        <w:numPr>
          <w:ilvl w:val="0"/>
          <w:numId w:val="0"/>
        </w:numPr>
        <w:rPr>
          <w:rFonts w:cs="Arial"/>
        </w:rPr>
      </w:pPr>
      <w:r>
        <w:t xml:space="preserve">Intentionally Blank </w:t>
      </w:r>
    </w:p>
    <w:p w14:paraId="314E71C2" w14:textId="77777777" w:rsidR="008B182D" w:rsidRPr="00A04FA4" w:rsidRDefault="008B182D" w:rsidP="008B182D">
      <w:pPr>
        <w:pStyle w:val="CERLEVEL3"/>
        <w:numPr>
          <w:ilvl w:val="2"/>
          <w:numId w:val="1"/>
        </w:numPr>
      </w:pPr>
      <w:r>
        <w:rPr>
          <w:rFonts w:cs="Arial"/>
        </w:rPr>
        <w:t xml:space="preserve">DS3 </w:t>
      </w:r>
      <w:r w:rsidRPr="007759C8">
        <w:rPr>
          <w:rFonts w:cs="Arial"/>
        </w:rPr>
        <w:t>System Service</w:t>
      </w:r>
      <w:r>
        <w:rPr>
          <w:rFonts w:cs="Arial"/>
        </w:rPr>
        <w:t>s</w:t>
      </w:r>
      <w:r w:rsidRPr="007759C8">
        <w:rPr>
          <w:rFonts w:cs="Arial"/>
        </w:rPr>
        <w:t xml:space="preserve"> </w:t>
      </w:r>
      <w:r w:rsidRPr="00126496">
        <w:rPr>
          <w:rFonts w:cs="Arial"/>
        </w:rPr>
        <w:t>Provider</w:t>
      </w:r>
    </w:p>
    <w:p w14:paraId="296EFB57" w14:textId="77777777" w:rsidR="008B182D" w:rsidRDefault="008B182D" w:rsidP="008B182D">
      <w:pPr>
        <w:pStyle w:val="CERLEVEL4"/>
        <w:numPr>
          <w:ilvl w:val="3"/>
          <w:numId w:val="1"/>
        </w:numPr>
      </w:pPr>
      <w:r>
        <w:t>Subject to F.2.8.3, each System Operator shall submit to the Market Operator, in accordance with the Settlement Calendar, in respect of each Trading Site Supplier Unit which is registered in a Trading Site with a DS3 System Service Providing Unit contracted with the respective System Operator under the DS3 System Services Arrangements to provide DS3 System Services at zero MW exported energy, a flag with a value of 1 for each imbalance settlement periods where the DS3 System Services Providing Unit is dispatched to provide DS3 System Services to the System Operator.</w:t>
      </w:r>
    </w:p>
    <w:p w14:paraId="21AD069C" w14:textId="77777777" w:rsidR="008B182D" w:rsidRDefault="008B182D" w:rsidP="008B182D">
      <w:pPr>
        <w:pStyle w:val="CERLEVEL4"/>
        <w:numPr>
          <w:ilvl w:val="3"/>
          <w:numId w:val="1"/>
        </w:numPr>
      </w:pPr>
      <w:r>
        <w:t>Each System Operator shall submit the flag referred to in F.2.8.1 in accordance with the Appendix K “Other Market Data Transaction” based on the settlement of the respective DS3 System Services Providing Unit under the DS3 System Service Arrangements.</w:t>
      </w:r>
    </w:p>
    <w:p w14:paraId="05E34586" w14:textId="77777777" w:rsidR="008B182D" w:rsidRDefault="008B182D" w:rsidP="008B182D">
      <w:pPr>
        <w:pStyle w:val="CERLEVEL4"/>
        <w:numPr>
          <w:ilvl w:val="3"/>
          <w:numId w:val="1"/>
        </w:numPr>
      </w:pPr>
      <w:r>
        <w:t>The System Operators shall not submit the flag referred to in F.2.8.1 for any Trading Site Supplier Unit, v, which is on a Trading Site, s, where a Demand Side Unit or any Autoproducer Unit is also registered to that Trading Site.</w:t>
      </w:r>
    </w:p>
    <w:p w14:paraId="7AEED7A7" w14:textId="77777777" w:rsidR="008B182D" w:rsidRDefault="008B182D" w:rsidP="008B182D">
      <w:pPr>
        <w:pStyle w:val="CERLEVEL4"/>
        <w:numPr>
          <w:ilvl w:val="3"/>
          <w:numId w:val="1"/>
        </w:numPr>
      </w:pPr>
      <w:r>
        <w:t>The Market Operator shall derive the binary value of the DS3 System Services Provider Flag (SSPFvy) for each Trading Site Supplier Unit, v, which is on the Trading Site, s, in each Imbalance Settlement Period, y, in accordance with F.2.8.5.</w:t>
      </w:r>
    </w:p>
    <w:p w14:paraId="59811A5E" w14:textId="1343FF8F" w:rsidR="00D70941" w:rsidRPr="00D70941" w:rsidRDefault="008B182D" w:rsidP="008B182D">
      <w:pPr>
        <w:pStyle w:val="CERLEVEL4"/>
        <w:numPr>
          <w:ilvl w:val="3"/>
          <w:numId w:val="1"/>
        </w:numPr>
      </w:pPr>
      <w:r>
        <w:t>The Market Operator shall set the DS3 System Services Provider Flag (SSPFvγ) to zero unless a value of one has been submitted by the System Operator for a Trading Site Supplier Unit, v, which is on Trading Site, s, in imbalance Settlement Period, γ, in accordance with F.2.8.1.</w:t>
      </w:r>
    </w:p>
    <w:p w14:paraId="008D6FEB" w14:textId="77777777" w:rsidR="00B750CE" w:rsidRPr="009D2D9E" w:rsidRDefault="00B750CE" w:rsidP="00B750CE">
      <w:pPr>
        <w:pStyle w:val="CERLEVEL2"/>
        <w:rPr>
          <w:lang w:val="en-IE"/>
        </w:rPr>
      </w:pPr>
      <w:bookmarkStart w:id="985" w:name="_Ref449112642"/>
      <w:bookmarkStart w:id="986" w:name="_Toc103071222"/>
      <w:r w:rsidRPr="009D2D9E">
        <w:rPr>
          <w:lang w:val="en-IE"/>
        </w:rPr>
        <w:t>Determination of Times and Relevant Commercial Offer Data for Bid Offer Acceptances</w:t>
      </w:r>
      <w:bookmarkEnd w:id="985"/>
      <w:bookmarkEnd w:id="986"/>
    </w:p>
    <w:p w14:paraId="008D6FEC" w14:textId="77777777" w:rsidR="00B750CE" w:rsidRPr="009D2D9E" w:rsidRDefault="00B750CE" w:rsidP="00B750CE">
      <w:pPr>
        <w:pStyle w:val="CERLEVEL3"/>
        <w:rPr>
          <w:lang w:val="en-IE"/>
        </w:rPr>
      </w:pPr>
      <w:bookmarkStart w:id="987" w:name="_Toc103071223"/>
      <w:r w:rsidRPr="009D2D9E">
        <w:rPr>
          <w:lang w:val="en-IE"/>
        </w:rPr>
        <w:t>Times Relevant to Bid Offer Acceptances</w:t>
      </w:r>
      <w:bookmarkEnd w:id="987"/>
    </w:p>
    <w:p w14:paraId="008D6FED" w14:textId="77777777" w:rsidR="00B750CE" w:rsidRPr="009D2D9E" w:rsidRDefault="00B750CE" w:rsidP="00F67244">
      <w:pPr>
        <w:pStyle w:val="CERLEVEL4"/>
      </w:pPr>
      <w:r w:rsidRPr="009D2D9E">
        <w:t>The Market Operator shall determine the Bid Offer Acceptance Time for each Bid Offer Acceptance, o, to be the Instruction Issue Time of 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14:paraId="008D6FEE" w14:textId="77777777" w:rsidR="00B750CE" w:rsidRPr="009D2D9E" w:rsidRDefault="00B750CE" w:rsidP="00F67244">
      <w:pPr>
        <w:pStyle w:val="CERLEVEL4"/>
      </w:pPr>
      <w:r w:rsidRPr="009D2D9E">
        <w:t>The Market Operator shall determine the Bid Offer Opening Time for each Bid Offer Acceptance, o, to be</w:t>
      </w:r>
      <w:r w:rsidRPr="009D2D9E" w:rsidDel="005816AD">
        <w:t xml:space="preserve"> </w:t>
      </w:r>
      <w:r w:rsidRPr="009D2D9E">
        <w:t>the Instruction Effective Time of</w:t>
      </w:r>
      <w:r w:rsidRPr="009D2D9E" w:rsidDel="005816AD">
        <w:t xml:space="preserve"> </w:t>
      </w:r>
      <w:r w:rsidRPr="009D2D9E">
        <w:t>the Dispatch Instruction or Pseudo Dispatch Instruction relevant to the Dispatch Quantity (qD</w:t>
      </w:r>
      <w:r w:rsidRPr="009D2D9E">
        <w:rPr>
          <w:vertAlign w:val="subscript"/>
        </w:rPr>
        <w:t>uoh</w:t>
      </w:r>
      <w:r w:rsidRPr="009D2D9E">
        <w:t>(t)) for the Bid Offer Acceptance in accordance with Appendix O “Instruction Profiling Calculations”.</w:t>
      </w:r>
    </w:p>
    <w:p w14:paraId="008D6FEF" w14:textId="77777777" w:rsidR="00B750CE" w:rsidRPr="009D2D9E" w:rsidRDefault="00B750CE" w:rsidP="00B750CE">
      <w:pPr>
        <w:pStyle w:val="CERLEVEL3"/>
        <w:rPr>
          <w:lang w:val="en-IE"/>
        </w:rPr>
      </w:pPr>
      <w:bookmarkStart w:id="988" w:name="_Toc103071224"/>
      <w:bookmarkStart w:id="989" w:name="_Ref449626133"/>
      <w:r w:rsidRPr="009D2D9E">
        <w:rPr>
          <w:lang w:val="en-IE"/>
        </w:rPr>
        <w:t>Commercial Offer Data for Calculations</w:t>
      </w:r>
      <w:bookmarkEnd w:id="988"/>
    </w:p>
    <w:p w14:paraId="008D6FF0" w14:textId="2FE84788" w:rsidR="00B750CE" w:rsidRPr="009D2D9E" w:rsidRDefault="00B750CE" w:rsidP="00F67244">
      <w:pPr>
        <w:pStyle w:val="CERLEVEL4"/>
      </w:pPr>
      <w:bookmarkStart w:id="990" w:name="_Ref452569508"/>
      <w:r w:rsidRPr="009D2D9E">
        <w:t>The Market Operator shall, for each Generator Unit, u, and for each Period, h, derive</w:t>
      </w:r>
      <w:r w:rsidR="0025321C" w:rsidRPr="009D2D9E">
        <w:t>,</w:t>
      </w:r>
      <w:r w:rsidRPr="009D2D9E">
        <w:t xml:space="preserve"> </w:t>
      </w:r>
      <w:r w:rsidR="0025321C" w:rsidRPr="009D2D9E">
        <w:t xml:space="preserve">from the individual sets of Incremental and Decremental Price Quantity Pairs submitted by each Participant through its Commercial Offer Data </w:t>
      </w:r>
      <w:r w:rsidR="00FA4A76" w:rsidRPr="009D2D9E">
        <w:t xml:space="preserve">in accordance with Chapter D </w:t>
      </w:r>
      <w:r w:rsidR="005A2567" w:rsidRPr="009D2D9E">
        <w:t xml:space="preserve">and </w:t>
      </w:r>
      <w:r w:rsidR="00FA4A76" w:rsidRPr="009D2D9E">
        <w:t xml:space="preserve">adjusted </w:t>
      </w:r>
      <w:r w:rsidR="005A2567" w:rsidRPr="009D2D9E">
        <w:t xml:space="preserve">by the Market Operator </w:t>
      </w:r>
      <w:r w:rsidR="0025321C" w:rsidRPr="009D2D9E">
        <w:t xml:space="preserve">in accordance with </w:t>
      </w:r>
      <w:r w:rsidR="00FA4A76" w:rsidRPr="009D2D9E">
        <w:t xml:space="preserve">paragraphs </w:t>
      </w:r>
      <w:r w:rsidR="007A0596" w:rsidRPr="009D2D9E">
        <w:fldChar w:fldCharType="begin"/>
      </w:r>
      <w:r w:rsidR="00FA4A76" w:rsidRPr="009D2D9E">
        <w:instrText xml:space="preserve"> REF _Ref477449262 \r \h </w:instrText>
      </w:r>
      <w:r w:rsidR="007A0596" w:rsidRPr="009D2D9E">
        <w:fldChar w:fldCharType="separate"/>
      </w:r>
      <w:r w:rsidR="008C10E8">
        <w:t>D.4.4.6</w:t>
      </w:r>
      <w:r w:rsidR="007A0596" w:rsidRPr="009D2D9E">
        <w:fldChar w:fldCharType="end"/>
      </w:r>
      <w:r w:rsidR="00EE321D">
        <w:t>,</w:t>
      </w:r>
      <w:r w:rsidR="00FA4A76" w:rsidRPr="009D2D9E">
        <w:t xml:space="preserve"> </w:t>
      </w:r>
      <w:r w:rsidR="007A0596" w:rsidRPr="009D2D9E">
        <w:fldChar w:fldCharType="begin"/>
      </w:r>
      <w:r w:rsidR="00FA4A76" w:rsidRPr="009D2D9E">
        <w:instrText xml:space="preserve"> REF _Ref477449267 \r \h </w:instrText>
      </w:r>
      <w:r w:rsidR="007A0596" w:rsidRPr="009D2D9E">
        <w:fldChar w:fldCharType="separate"/>
      </w:r>
      <w:r w:rsidR="008C10E8">
        <w:t>D.4.4.7</w:t>
      </w:r>
      <w:r w:rsidR="007A0596" w:rsidRPr="009D2D9E">
        <w:fldChar w:fldCharType="end"/>
      </w:r>
      <w:r w:rsidR="00EE321D">
        <w:t xml:space="preserve"> </w:t>
      </w:r>
      <w:r w:rsidR="00EE3681">
        <w:t xml:space="preserve">and D.4.4.12 </w:t>
      </w:r>
      <w:r w:rsidRPr="009D2D9E">
        <w:t xml:space="preserve">a set of Price Quantity Pairs for each </w:t>
      </w:r>
      <w:r w:rsidR="0025321C" w:rsidRPr="009D2D9E">
        <w:t xml:space="preserve">set of Complex </w:t>
      </w:r>
      <w:r w:rsidRPr="009D2D9E">
        <w:t xml:space="preserve">Bid Offer Data </w:t>
      </w:r>
      <w:r w:rsidR="0025321C" w:rsidRPr="009D2D9E">
        <w:t xml:space="preserve">or Simple </w:t>
      </w:r>
      <w:r w:rsidR="005227EC" w:rsidRPr="009D2D9E">
        <w:t xml:space="preserve">Bid </w:t>
      </w:r>
      <w:r w:rsidR="0025321C" w:rsidRPr="009D2D9E">
        <w:t xml:space="preserve">Offer Data (as applicable), </w:t>
      </w:r>
      <w:r w:rsidRPr="009D2D9E">
        <w:t>comprising a single set of Quantities each having two prices applicable (an Incremental Price and a Decremental Price), as follows:</w:t>
      </w:r>
      <w:bookmarkEnd w:id="990"/>
    </w:p>
    <w:p w14:paraId="008D6FF1" w14:textId="77777777" w:rsidR="00B750CE" w:rsidRPr="009D2D9E" w:rsidRDefault="00B750CE" w:rsidP="00B750CE">
      <w:pPr>
        <w:pStyle w:val="CERLEVEL5"/>
        <w:rPr>
          <w:lang w:val="en-IE"/>
        </w:rPr>
      </w:pPr>
      <w:r w:rsidRPr="009D2D9E">
        <w:rPr>
          <w:lang w:val="en-IE"/>
        </w:rPr>
        <w:t>The Quantities (q</w:t>
      </w:r>
      <w:r w:rsidRPr="009D2D9E">
        <w:rPr>
          <w:vertAlign w:val="subscript"/>
          <w:lang w:val="en-IE"/>
        </w:rPr>
        <w:t>uih</w:t>
      </w:r>
      <w:r w:rsidRPr="009D2D9E">
        <w:rPr>
          <w:lang w:val="en-IE"/>
        </w:rPr>
        <w:t>) for the single set of Price Quantity Pairs shall be the Quantities in each set of Incremental and Decremental Price Quantity Pairs submitted by the Participant</w:t>
      </w:r>
      <w:r w:rsidR="005A2567" w:rsidRPr="009D2D9E">
        <w:rPr>
          <w:lang w:val="en-IE"/>
        </w:rPr>
        <w:t xml:space="preserve"> and processed by the Market Operator</w:t>
      </w:r>
      <w:r w:rsidRPr="009D2D9E">
        <w:rPr>
          <w:lang w:val="en-IE"/>
        </w:rPr>
        <w:t>, ranked in order of increasing Quantity value, and assigned in this order a Band, i. For positive Quantity values, the Band, i, shall increase from zero with every Quantity increasing from zero. For negative Quantity values, the Band, i, shall decrease from zero with every Quantity decreasing from zero. For Quantities equal to zero, the Band, i, shall be zero; and</w:t>
      </w:r>
    </w:p>
    <w:p w14:paraId="008D6FF2" w14:textId="77777777" w:rsidR="00B750CE" w:rsidRPr="009D2D9E" w:rsidRDefault="00B750CE" w:rsidP="00B750CE">
      <w:pPr>
        <w:pStyle w:val="CERLEVEL5"/>
        <w:rPr>
          <w:lang w:val="en-IE"/>
        </w:rPr>
      </w:pPr>
      <w:r w:rsidRPr="009D2D9E">
        <w:rPr>
          <w:lang w:val="en-IE"/>
        </w:rPr>
        <w:t>The Incremental Price (PINC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Incremental Price Quantity Pairs applicable at that Quantity. The Decremental Price (PDEC</w:t>
      </w:r>
      <w:r w:rsidRPr="009D2D9E">
        <w:rPr>
          <w:vertAlign w:val="subscript"/>
          <w:lang w:val="en-IE"/>
        </w:rPr>
        <w:t>uih</w:t>
      </w:r>
      <w:r w:rsidRPr="009D2D9E">
        <w:rPr>
          <w:lang w:val="en-IE"/>
        </w:rPr>
        <w:t>) for the Quantity (q</w:t>
      </w:r>
      <w:r w:rsidRPr="009D2D9E">
        <w:rPr>
          <w:vertAlign w:val="subscript"/>
          <w:lang w:val="en-IE"/>
        </w:rPr>
        <w:t>uih</w:t>
      </w:r>
      <w:r w:rsidRPr="009D2D9E">
        <w:rPr>
          <w:lang w:val="en-IE"/>
        </w:rPr>
        <w:t>) in the single set of Price Quantity Pairs shall be the Price from the set of Decremental Price Quantity Pairs applicable at that Quantity.</w:t>
      </w:r>
    </w:p>
    <w:p w14:paraId="008D6FF3" w14:textId="77777777" w:rsidR="00B750CE" w:rsidRPr="009D2D9E" w:rsidRDefault="00B750CE" w:rsidP="00F67244">
      <w:pPr>
        <w:pStyle w:val="CERLEVEL4"/>
      </w:pPr>
      <w:r w:rsidRPr="009D2D9E">
        <w:t>The Market Operator shall derive the Bid Offer Upper Range Quantity (qBOUR</w:t>
      </w:r>
      <w:r w:rsidRPr="009D2D9E">
        <w:rPr>
          <w:vertAlign w:val="subscript"/>
        </w:rPr>
        <w:t>uih</w:t>
      </w:r>
      <w:r w:rsidRPr="009D2D9E">
        <w:t>(t)) and Bid Offer Lower Range Quantity (qBOLR</w:t>
      </w:r>
      <w:r w:rsidRPr="009D2D9E">
        <w:rPr>
          <w:vertAlign w:val="subscript"/>
        </w:rPr>
        <w:t>uih</w:t>
      </w:r>
      <w:r w:rsidRPr="009D2D9E">
        <w:t xml:space="preserve">(t)) for each Generator Unit, u, for each Band, i, in each Period, h, from the sets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as follows:</w:t>
      </w:r>
    </w:p>
    <w:p w14:paraId="008D6FF4" w14:textId="77777777" w:rsidR="00B750CE" w:rsidRPr="009D2D9E" w:rsidRDefault="00B750CE" w:rsidP="00B750CE">
      <w:pPr>
        <w:pStyle w:val="CERLEVEL5"/>
        <w:rPr>
          <w:lang w:val="en-IE"/>
        </w:rPr>
      </w:pPr>
      <w:r w:rsidRPr="009D2D9E">
        <w:rPr>
          <w:lang w:val="en-IE"/>
        </w:rPr>
        <w:t>The Bid Offer Upper Range Quantity (qBOUR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00DB3A46">
        <w:fldChar w:fldCharType="begin"/>
      </w:r>
      <w:r w:rsidR="00DB3A46">
        <w:instrText xml:space="preserve"> REF _Ref452569508 \r \h  \* MERGEFORMAT </w:instrText>
      </w:r>
      <w:r w:rsidR="00DB3A46">
        <w:fldChar w:fldCharType="separate"/>
      </w:r>
      <w:r w:rsidR="008C10E8">
        <w:rPr>
          <w:lang w:val="en-IE"/>
        </w:rPr>
        <w:t>F.3.2.1</w:t>
      </w:r>
      <w:r w:rsidR="00DB3A46">
        <w:fldChar w:fldCharType="end"/>
      </w:r>
      <w:r w:rsidRPr="009D2D9E">
        <w:rPr>
          <w:lang w:val="en-IE"/>
        </w:rPr>
        <w:t xml:space="preserve">, for Band, i, where i </w:t>
      </w:r>
      <w:r w:rsidRPr="009D2D9E">
        <w:rPr>
          <w:rFonts w:cs="Arial"/>
          <w:lang w:val="en-IE"/>
        </w:rPr>
        <w:t xml:space="preserve">≥ </w:t>
      </w:r>
      <w:r w:rsidRPr="009D2D9E">
        <w:rPr>
          <w:lang w:val="en-IE"/>
        </w:rPr>
        <w:t>0; and</w:t>
      </w:r>
    </w:p>
    <w:p w14:paraId="008D6FF5" w14:textId="77777777" w:rsidR="00B750CE" w:rsidRPr="009D2D9E" w:rsidRDefault="00B750CE" w:rsidP="00B750CE">
      <w:pPr>
        <w:pStyle w:val="CERLEVEL5"/>
        <w:rPr>
          <w:lang w:val="en-IE"/>
        </w:rPr>
      </w:pPr>
      <w:r w:rsidRPr="009D2D9E">
        <w:rPr>
          <w:lang w:val="en-IE"/>
        </w:rPr>
        <w:t>The Bid Offer Lower Range Quantity (qBOLR</w:t>
      </w:r>
      <w:r w:rsidRPr="009D2D9E">
        <w:rPr>
          <w:vertAlign w:val="subscript"/>
          <w:lang w:val="en-IE"/>
        </w:rPr>
        <w:t>uih</w:t>
      </w:r>
      <w:r w:rsidRPr="009D2D9E">
        <w:rPr>
          <w:lang w:val="en-IE"/>
        </w:rPr>
        <w:t>(t)) shall be equal to the Quantity (q</w:t>
      </w:r>
      <w:r w:rsidRPr="009D2D9E">
        <w:rPr>
          <w:vertAlign w:val="subscript"/>
          <w:lang w:val="en-IE"/>
        </w:rPr>
        <w:t>uih</w:t>
      </w:r>
      <w:r w:rsidRPr="009D2D9E">
        <w:rPr>
          <w:lang w:val="en-IE"/>
        </w:rPr>
        <w:t xml:space="preserve">) for the relevant Price Quantity Pair derived under paragraph </w:t>
      </w:r>
      <w:r w:rsidR="00DB3A46">
        <w:fldChar w:fldCharType="begin"/>
      </w:r>
      <w:r w:rsidR="00DB3A46">
        <w:instrText xml:space="preserve"> REF _Ref452569508 \r \h  \* MERGEFORMAT </w:instrText>
      </w:r>
      <w:r w:rsidR="00DB3A46">
        <w:fldChar w:fldCharType="separate"/>
      </w:r>
      <w:r w:rsidR="008C10E8">
        <w:rPr>
          <w:lang w:val="en-IE"/>
        </w:rPr>
        <w:t>F.3.2.1</w:t>
      </w:r>
      <w:r w:rsidR="00DB3A46">
        <w:fldChar w:fldCharType="end"/>
      </w:r>
      <w:r w:rsidRPr="009D2D9E">
        <w:rPr>
          <w:lang w:val="en-IE"/>
        </w:rPr>
        <w:t xml:space="preserve">, for Band, i, where i </w:t>
      </w:r>
      <w:r w:rsidRPr="009D2D9E">
        <w:rPr>
          <w:rFonts w:cs="Arial"/>
          <w:lang w:val="en-IE"/>
        </w:rPr>
        <w:t xml:space="preserve">≤ </w:t>
      </w:r>
      <w:r w:rsidRPr="009D2D9E">
        <w:rPr>
          <w:lang w:val="en-IE"/>
        </w:rPr>
        <w:t>0.</w:t>
      </w:r>
    </w:p>
    <w:p w14:paraId="008D6FF6" w14:textId="77777777" w:rsidR="00B750CE" w:rsidRPr="009D2D9E" w:rsidRDefault="00B750CE" w:rsidP="00F67244">
      <w:pPr>
        <w:pStyle w:val="CERLEVEL4"/>
      </w:pPr>
      <w:r w:rsidRPr="009D2D9E">
        <w:t>The Market Operator shall derive the Bid Offer Price (PBO</w:t>
      </w:r>
      <w:r w:rsidRPr="009D2D9E">
        <w:rPr>
          <w:vertAlign w:val="subscript"/>
        </w:rPr>
        <w:t>uoih</w:t>
      </w:r>
      <w:r w:rsidRPr="009D2D9E">
        <w:t xml:space="preserve">) for each Bid Offer Acceptance, o, for each Generator Unit, u, for each Band, i, in each Period, h, from the single set of Price Quantity Pairs derived under paragraph </w:t>
      </w:r>
      <w:r w:rsidR="007A0596" w:rsidRPr="009D2D9E">
        <w:rPr>
          <w:highlight w:val="yellow"/>
        </w:rPr>
        <w:fldChar w:fldCharType="begin"/>
      </w:r>
      <w:r w:rsidRPr="009D2D9E">
        <w:instrText xml:space="preserve"> REF _Ref452569508 \r \h </w:instrText>
      </w:r>
      <w:r w:rsidR="007A0596" w:rsidRPr="009D2D9E">
        <w:rPr>
          <w:highlight w:val="yellow"/>
        </w:rPr>
      </w:r>
      <w:r w:rsidR="007A0596" w:rsidRPr="009D2D9E">
        <w:rPr>
          <w:highlight w:val="yellow"/>
        </w:rPr>
        <w:fldChar w:fldCharType="separate"/>
      </w:r>
      <w:r w:rsidR="008C10E8">
        <w:t>F.3.2.1</w:t>
      </w:r>
      <w:r w:rsidR="007A0596" w:rsidRPr="009D2D9E">
        <w:rPr>
          <w:highlight w:val="yellow"/>
        </w:rPr>
        <w:fldChar w:fldCharType="end"/>
      </w:r>
      <w:r w:rsidRPr="009D2D9E">
        <w:t xml:space="preserve">, using the relevant set of Commercial Offer Data as determined in Section </w:t>
      </w:r>
      <w:r w:rsidR="007A0596" w:rsidRPr="009D2D9E">
        <w:fldChar w:fldCharType="begin"/>
      </w:r>
      <w:r w:rsidRPr="009D2D9E">
        <w:instrText xml:space="preserve"> REF _Ref456263605 \r \h </w:instrText>
      </w:r>
      <w:r w:rsidR="007A0596" w:rsidRPr="009D2D9E">
        <w:fldChar w:fldCharType="separate"/>
      </w:r>
      <w:r w:rsidR="008C10E8">
        <w:t>F.3.3</w:t>
      </w:r>
      <w:r w:rsidR="007A0596" w:rsidRPr="009D2D9E">
        <w:fldChar w:fldCharType="end"/>
      </w:r>
      <w:r w:rsidRPr="009D2D9E">
        <w:t>, as follows:</w:t>
      </w:r>
    </w:p>
    <w:p w14:paraId="008D6FF7" w14:textId="77777777" w:rsidR="00B750CE" w:rsidRPr="009D2D9E" w:rsidRDefault="00B750CE" w:rsidP="00B750CE">
      <w:pPr>
        <w:pStyle w:val="CERLEVEL5"/>
        <w:rPr>
          <w:lang w:val="en-IE"/>
        </w:rPr>
      </w:pPr>
      <w:r w:rsidRPr="009D2D9E">
        <w:rPr>
          <w:lang w:val="en-IE"/>
        </w:rPr>
        <w:t>If the quantity to which the Bid Offer Price applies has a positive value, the Bid Offer Price shall be the Incremental Price (PINC</w:t>
      </w:r>
      <w:r w:rsidRPr="009D2D9E">
        <w:rPr>
          <w:vertAlign w:val="subscript"/>
          <w:lang w:val="en-IE"/>
        </w:rPr>
        <w:t>uih</w:t>
      </w:r>
      <w:r w:rsidRPr="009D2D9E">
        <w:rPr>
          <w:lang w:val="en-IE"/>
        </w:rPr>
        <w:t>) of the relevant Price Quantity Pair; and</w:t>
      </w:r>
    </w:p>
    <w:p w14:paraId="008D6FF8" w14:textId="77777777" w:rsidR="00B750CE" w:rsidRPr="009D2D9E" w:rsidRDefault="00B750CE" w:rsidP="00B750CE">
      <w:pPr>
        <w:pStyle w:val="CERLEVEL5"/>
        <w:rPr>
          <w:lang w:val="en-IE"/>
        </w:rPr>
      </w:pPr>
      <w:r w:rsidRPr="009D2D9E">
        <w:rPr>
          <w:lang w:val="en-IE"/>
        </w:rPr>
        <w:t>If the quantity to which the Bid Offer Price applies has a negative value, the Bid Offer Price shall be the Decremental Price (PDEC</w:t>
      </w:r>
      <w:r w:rsidRPr="009D2D9E">
        <w:rPr>
          <w:vertAlign w:val="subscript"/>
          <w:lang w:val="en-IE"/>
        </w:rPr>
        <w:t>uih</w:t>
      </w:r>
      <w:r w:rsidRPr="009D2D9E">
        <w:rPr>
          <w:lang w:val="en-IE"/>
        </w:rPr>
        <w:t>) of the relevant Price Quantity Pair.</w:t>
      </w:r>
    </w:p>
    <w:p w14:paraId="008D6FF9" w14:textId="77777777" w:rsidR="00B750CE" w:rsidRPr="009D2D9E" w:rsidRDefault="00B750CE" w:rsidP="00F67244">
      <w:pPr>
        <w:pStyle w:val="CERLEVEL4"/>
      </w:pPr>
      <w:r w:rsidRPr="009D2D9E">
        <w:t>The value of the Bid Offer Price (PBO</w:t>
      </w:r>
      <w:r w:rsidRPr="009D2D9E">
        <w:rPr>
          <w:vertAlign w:val="subscript"/>
        </w:rPr>
        <w:t>uoih</w:t>
      </w:r>
      <w:r w:rsidRPr="009D2D9E">
        <w:t xml:space="preserve">) for each Bid Offer Acceptance, o, for each Generator Unit, u, which has Priority Dispatch, which is not Dispatchable, and which has zero variable costs, for each Band, i, in each Period, h, shall be deemed to be zero if the quantity to which the Bid Offer Price applies is negative, with the exception of when the quantity considered is a Bid Price Only Accepted Bid Quantity in accordance with section </w:t>
      </w:r>
      <w:r w:rsidR="007A0596" w:rsidRPr="009D2D9E">
        <w:fldChar w:fldCharType="begin"/>
      </w:r>
      <w:r w:rsidRPr="009D2D9E">
        <w:instrText xml:space="preserve"> REF _Ref448166370 \r \h </w:instrText>
      </w:r>
      <w:r w:rsidR="007A0596" w:rsidRPr="009D2D9E">
        <w:fldChar w:fldCharType="separate"/>
      </w:r>
      <w:r w:rsidR="008C10E8">
        <w:t>F.7</w:t>
      </w:r>
      <w:r w:rsidR="007A0596" w:rsidRPr="009D2D9E">
        <w:fldChar w:fldCharType="end"/>
      </w:r>
      <w:r w:rsidRPr="009D2D9E">
        <w:t>.</w:t>
      </w:r>
    </w:p>
    <w:p w14:paraId="008D6FFA" w14:textId="77777777" w:rsidR="00B750CE" w:rsidRPr="009D2D9E" w:rsidRDefault="00B750CE" w:rsidP="00B750CE">
      <w:pPr>
        <w:pStyle w:val="CERLEVEL3"/>
        <w:rPr>
          <w:lang w:val="en-IE"/>
        </w:rPr>
      </w:pPr>
      <w:bookmarkStart w:id="991" w:name="_Ref456263605"/>
      <w:bookmarkStart w:id="992" w:name="_Toc103071225"/>
      <w:r w:rsidRPr="009D2D9E">
        <w:rPr>
          <w:lang w:val="en-IE"/>
        </w:rPr>
        <w:t>Commercial Offer Data to be Used</w:t>
      </w:r>
      <w:bookmarkEnd w:id="989"/>
      <w:bookmarkEnd w:id="991"/>
      <w:bookmarkEnd w:id="992"/>
    </w:p>
    <w:p w14:paraId="008D6FFB" w14:textId="77777777" w:rsidR="00B750CE" w:rsidRPr="009D2D9E" w:rsidRDefault="00B750CE" w:rsidP="00F67244">
      <w:pPr>
        <w:pStyle w:val="CERLEVEL4"/>
      </w:pPr>
      <w:bookmarkStart w:id="993" w:name="_Ref449623971"/>
      <w:r w:rsidRPr="009D2D9E">
        <w:t xml:space="preserve">For the purposes of calculating the Imbalance Price in an Imbalance Pricing Period, </w:t>
      </w:r>
      <w:r w:rsidRPr="009D2D9E">
        <w:rPr>
          <w:rFonts w:cs="Calibri"/>
        </w:rPr>
        <w:t>φ</w:t>
      </w:r>
      <w:r w:rsidRPr="009D2D9E">
        <w:t>, in calculating Accepted Bid Quantity and Accepted Offer Quantity, and determining the relevant Bid Offer Price, in respect of a Bid Offer Acceptance, the Market Operator shall use the following Commercial Offer Data:</w:t>
      </w:r>
      <w:bookmarkEnd w:id="993"/>
    </w:p>
    <w:p w14:paraId="008D6FFC" w14:textId="77777777" w:rsidR="00B750CE" w:rsidRPr="009D2D9E" w:rsidRDefault="00B750CE" w:rsidP="00B750CE">
      <w:pPr>
        <w:pStyle w:val="CERLEVEL5"/>
        <w:rPr>
          <w:lang w:val="en-IE"/>
        </w:rPr>
      </w:pPr>
      <w:bookmarkStart w:id="994" w:name="_Ref449623972"/>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bookmarkEnd w:id="994"/>
      <w:r w:rsidRPr="009D2D9E">
        <w:rPr>
          <w:lang w:val="en-IE"/>
        </w:rPr>
        <w:t xml:space="preserve"> and</w:t>
      </w:r>
    </w:p>
    <w:p w14:paraId="008D6FFD" w14:textId="77777777" w:rsidR="00B750CE" w:rsidRPr="009D2D9E" w:rsidRDefault="00B750CE" w:rsidP="00B750CE">
      <w:pPr>
        <w:pStyle w:val="CERLEVEL5"/>
        <w:rPr>
          <w:lang w:val="en-IE"/>
        </w:rPr>
      </w:pPr>
      <w:bookmarkStart w:id="995" w:name="_Ref449624018"/>
      <w:r w:rsidRPr="009D2D9E">
        <w:rPr>
          <w:lang w:val="en-IE"/>
        </w:rPr>
        <w:t>Otherwise, the most recently submitted valid Simple Bid Offer Data for the relevant Imbalance Settlement Period as at the Bid Offer Acceptance Time.</w:t>
      </w:r>
      <w:bookmarkEnd w:id="995"/>
    </w:p>
    <w:p w14:paraId="008D6FFE" w14:textId="77777777" w:rsidR="00B750CE" w:rsidRPr="009D2D9E" w:rsidRDefault="00B750CE" w:rsidP="00F67244">
      <w:pPr>
        <w:pStyle w:val="CERLEVEL4"/>
      </w:pPr>
      <w:bookmarkStart w:id="996" w:name="_Ref452655616"/>
      <w:r w:rsidRPr="009D2D9E">
        <w:t xml:space="preserve">For the purposes of calculating settlement quantities in an Imbalance Settlement Period, </w:t>
      </w:r>
      <w:r w:rsidRPr="009D2D9E">
        <w:rPr>
          <w:rFonts w:cs="Arial"/>
        </w:rPr>
        <w:t>γ</w:t>
      </w:r>
      <w:r w:rsidRPr="009D2D9E">
        <w:t>, in calculating Accepted Bid Quantity and Accepted Offer Quantity, and determining the relevant Bid Offer Price, in respect of a Bid Offer Acceptance, the Market Operator shall use the following Commercial Offer Data:</w:t>
      </w:r>
      <w:bookmarkEnd w:id="996"/>
    </w:p>
    <w:p w14:paraId="008D6FFF" w14:textId="77777777" w:rsidR="00B750CE" w:rsidRPr="009D2D9E" w:rsidRDefault="00B750CE" w:rsidP="00B750CE">
      <w:pPr>
        <w:pStyle w:val="CERLEVEL5"/>
        <w:rPr>
          <w:lang w:val="en-IE"/>
        </w:rPr>
      </w:pPr>
      <w:r w:rsidRPr="009D2D9E">
        <w:rPr>
          <w:lang w:val="en-IE"/>
        </w:rPr>
        <w:t>If the Bid Offer Acceptance Time is before the Gate Closure 2 in respect of the Imbalance Settlement Period containing the Bid Offer Opening Time, the most recently submitted valid Complex Bid Offer Data for the relevant Trading Day as at the Bid Offer Acceptance Time;</w:t>
      </w:r>
    </w:p>
    <w:p w14:paraId="008D7000" w14:textId="77777777" w:rsidR="00B750CE" w:rsidRPr="009D2D9E" w:rsidRDefault="00B750CE" w:rsidP="00B750CE">
      <w:pPr>
        <w:pStyle w:val="CERLEVEL5"/>
        <w:rPr>
          <w:lang w:val="en-IE"/>
        </w:rPr>
      </w:pPr>
      <w:r w:rsidRPr="009D2D9E">
        <w:rPr>
          <w:lang w:val="en-IE"/>
        </w:rPr>
        <w:t xml:space="preserve">If any Bid Offer Acceptance for Generator Unit, u, at rank, k, has, after applying the Flagging and Tagging process in accordance with </w:t>
      </w:r>
      <w:r w:rsidR="00E63492" w:rsidRPr="009D2D9E">
        <w:rPr>
          <w:lang w:val="en-IE"/>
        </w:rPr>
        <w:t>C</w:t>
      </w:r>
      <w:r w:rsidRPr="009D2D9E">
        <w:rPr>
          <w:lang w:val="en-IE"/>
        </w:rPr>
        <w:t>hapter E (Imbalance Pricing), a Net Imbalance Volume Tag (TNIV</w:t>
      </w:r>
      <w:r w:rsidRPr="009D2D9E">
        <w:rPr>
          <w:vertAlign w:val="subscript"/>
          <w:lang w:val="en-IE"/>
        </w:rPr>
        <w:t>uk</w:t>
      </w:r>
      <w:r w:rsidRPr="009D2D9E">
        <w:rPr>
          <w:rFonts w:cs="Arial"/>
          <w:vertAlign w:val="subscript"/>
          <w:lang w:val="en-IE"/>
        </w:rPr>
        <w:t>φ</w:t>
      </w:r>
      <w:r w:rsidRPr="009D2D9E">
        <w:rPr>
          <w:lang w:val="en-IE"/>
        </w:rPr>
        <w:t>) with a value less than one, or a System Operator Flag (FSO</w:t>
      </w:r>
      <w:r w:rsidRPr="009D2D9E">
        <w:rPr>
          <w:vertAlign w:val="subscript"/>
          <w:lang w:val="en-IE"/>
        </w:rPr>
        <w:t>uk</w:t>
      </w:r>
      <w:r w:rsidRPr="009D2D9E">
        <w:rPr>
          <w:rFonts w:cs="Arial"/>
          <w:vertAlign w:val="subscript"/>
          <w:lang w:val="en-IE"/>
        </w:rPr>
        <w:t>φ</w:t>
      </w:r>
      <w:r w:rsidRPr="009D2D9E">
        <w:rPr>
          <w:lang w:val="en-IE"/>
        </w:rPr>
        <w:t xml:space="preserve">) with a value less than one, for any Imbalance Pricing Period, </w:t>
      </w:r>
      <w:r w:rsidRPr="009D2D9E">
        <w:rPr>
          <w:rFonts w:cs="Arial"/>
          <w:lang w:val="en-IE"/>
        </w:rPr>
        <w:t>φ</w:t>
      </w:r>
      <w:r w:rsidRPr="009D2D9E">
        <w:rPr>
          <w:lang w:val="en-IE"/>
        </w:rPr>
        <w:t xml:space="preserve">, within the Imbalance Settlement Period, </w:t>
      </w:r>
      <w:r w:rsidRPr="009D2D9E">
        <w:rPr>
          <w:rFonts w:cs="Arial"/>
          <w:lang w:val="en-IE"/>
        </w:rPr>
        <w:t>γ</w:t>
      </w:r>
      <w:r w:rsidRPr="009D2D9E">
        <w:rPr>
          <w:lang w:val="en-IE"/>
        </w:rPr>
        <w:t>, the most recently submitted valid Complex Bid Offer Data for the relevant Trading Day as at the Bid Offer Acceptance Time</w:t>
      </w:r>
      <w:r w:rsidR="00B864C9" w:rsidRPr="009D2D9E">
        <w:rPr>
          <w:lang w:val="en-IE"/>
        </w:rPr>
        <w:t>,</w:t>
      </w:r>
    </w:p>
    <w:p w14:paraId="008D7001" w14:textId="77777777" w:rsidR="00B750CE" w:rsidRPr="009D2D9E" w:rsidRDefault="00B750CE" w:rsidP="00B750CE">
      <w:pPr>
        <w:pStyle w:val="CERLEVEL5"/>
        <w:numPr>
          <w:ilvl w:val="0"/>
          <w:numId w:val="0"/>
        </w:numPr>
        <w:ind w:left="1701"/>
        <w:rPr>
          <w:lang w:val="en-IE"/>
        </w:rPr>
      </w:pPr>
      <w:r w:rsidRPr="009D2D9E">
        <w:rPr>
          <w:lang w:val="en-IE"/>
        </w:rPr>
        <w:t>where:</w:t>
      </w:r>
    </w:p>
    <w:p w14:paraId="008D7002" w14:textId="77777777" w:rsidR="00B750CE" w:rsidRPr="009D2D9E" w:rsidRDefault="00B750CE" w:rsidP="00B750CE">
      <w:pPr>
        <w:pStyle w:val="CERLEVEL6"/>
        <w:rPr>
          <w:lang w:val="en-IE"/>
        </w:rPr>
      </w:pPr>
      <w:r w:rsidRPr="009D2D9E">
        <w:rPr>
          <w:lang w:val="en-IE"/>
        </w:rPr>
        <w:t>FSO</w:t>
      </w:r>
      <w:r w:rsidRPr="009D2D9E">
        <w:rPr>
          <w:vertAlign w:val="subscript"/>
          <w:lang w:val="en-IE"/>
        </w:rPr>
        <w:t>ukφ</w:t>
      </w:r>
      <w:r w:rsidRPr="009D2D9E">
        <w:rPr>
          <w:lang w:val="en-IE"/>
        </w:rPr>
        <w:t xml:space="preserve"> is the System Operator Flag for Generator Unit, u, and rank, k, in Imbalance Pricing Period, </w:t>
      </w:r>
      <w:r w:rsidRPr="009D2D9E">
        <w:rPr>
          <w:rFonts w:cs="Calibri"/>
          <w:lang w:val="en-IE"/>
        </w:rPr>
        <w:t>φ</w:t>
      </w:r>
      <w:r w:rsidRPr="009D2D9E">
        <w:rPr>
          <w:lang w:val="en-IE"/>
        </w:rPr>
        <w:t xml:space="preserve">, 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 and</w:t>
      </w:r>
    </w:p>
    <w:p w14:paraId="008D7003" w14:textId="77777777" w:rsidR="00B750CE" w:rsidRDefault="00B750CE" w:rsidP="00B750CE">
      <w:pPr>
        <w:pStyle w:val="CERLEVEL6"/>
        <w:rPr>
          <w:lang w:val="en-IE"/>
        </w:rPr>
      </w:pPr>
      <w:r w:rsidRPr="009D2D9E">
        <w:rPr>
          <w:lang w:val="en-IE"/>
        </w:rPr>
        <w:t>TNIV</w:t>
      </w:r>
      <w:r w:rsidRPr="009D2D9E">
        <w:rPr>
          <w:vertAlign w:val="subscript"/>
          <w:lang w:val="en-IE"/>
        </w:rPr>
        <w:t>ukφ</w:t>
      </w:r>
      <w:r w:rsidRPr="009D2D9E">
        <w:rPr>
          <w:lang w:val="en-IE"/>
        </w:rPr>
        <w:t xml:space="preserve"> is the value of the Net Imbalance Volume Tag for Generator Unit, u, and rank, k, in Imbalance Pricing Period, </w:t>
      </w:r>
      <w:r w:rsidRPr="009D2D9E">
        <w:rPr>
          <w:rFonts w:cs="Calibri"/>
          <w:lang w:val="en-IE"/>
        </w:rPr>
        <w:t>φ</w:t>
      </w:r>
      <w:r w:rsidRPr="0016431D">
        <w:rPr>
          <w:lang w:val="en-IE"/>
        </w:rPr>
        <w:t xml:space="preserve">, </w:t>
      </w:r>
      <w:r w:rsidRPr="009D2D9E">
        <w:rPr>
          <w:lang w:val="en-IE"/>
        </w:rPr>
        <w:t xml:space="preserve">determined in accordance with </w:t>
      </w:r>
      <w:r w:rsidR="00E63492" w:rsidRPr="009D2D9E">
        <w:rPr>
          <w:lang w:val="en-IE"/>
        </w:rPr>
        <w:t>C</w:t>
      </w:r>
      <w:r w:rsidRPr="009D2D9E">
        <w:rPr>
          <w:lang w:val="en-IE"/>
        </w:rPr>
        <w:t xml:space="preserve">hapter E (Imbalance Pricing) and where in the absence of a value for the period resulting from the process outlined in </w:t>
      </w:r>
      <w:r w:rsidR="00E63492" w:rsidRPr="009D2D9E">
        <w:rPr>
          <w:lang w:val="en-IE"/>
        </w:rPr>
        <w:t>C</w:t>
      </w:r>
      <w:r w:rsidRPr="009D2D9E">
        <w:rPr>
          <w:lang w:val="en-IE"/>
        </w:rPr>
        <w:t>hapter E (Imbalance Pricing) a value of one shall be used</w:t>
      </w:r>
      <w:r w:rsidR="00B864C9" w:rsidRPr="009D2D9E">
        <w:rPr>
          <w:lang w:val="en-IE"/>
        </w:rPr>
        <w:t>;</w:t>
      </w:r>
    </w:p>
    <w:p w14:paraId="751ACBAD" w14:textId="709840C7" w:rsidR="00C67759" w:rsidRPr="009C0709" w:rsidRDefault="00C67759" w:rsidP="00B750CE">
      <w:pPr>
        <w:pStyle w:val="CERLEVEL6"/>
        <w:rPr>
          <w:rFonts w:cs="Arial"/>
          <w:lang w:val="en-IE"/>
        </w:rPr>
      </w:pPr>
      <w:r w:rsidRPr="009C0709">
        <w:rPr>
          <w:rFonts w:cs="Arial"/>
          <w:lang w:val="en-IE"/>
        </w:rPr>
        <w:t xml:space="preserve">If for all Generator </w:t>
      </w:r>
      <w:r w:rsidRPr="00446830">
        <w:rPr>
          <w:rFonts w:cs="Arial"/>
          <w:lang w:val="en-IE"/>
        </w:rPr>
        <w:t xml:space="preserve">Units, u, and all Imbalance </w:t>
      </w:r>
      <w:r w:rsidRPr="00F15410">
        <w:rPr>
          <w:rFonts w:cs="Arial"/>
          <w:lang w:val="en-IE"/>
        </w:rPr>
        <w:t xml:space="preserve">Pricing Periods, </w:t>
      </w:r>
      <w:r w:rsidRPr="0080698A">
        <w:rPr>
          <w:rFonts w:cs="Arial"/>
          <w:lang w:val="en-GB" w:bidi="en-US"/>
        </w:rPr>
        <w:t>φ, within the Imbalance Settlement Period, γ, there is insufficient data to carry out the steps described in paragraph F.3.3.2(b), then the most recently submitted valid Complex Bid Offer Data for the relevant Trading Day as at the Bid Offer Acceptance Time shall be used for all Generator Units in that Imbalance Settlement Period.</w:t>
      </w:r>
    </w:p>
    <w:p w14:paraId="008D7004" w14:textId="77777777" w:rsidR="00B750CE" w:rsidRPr="009D2D9E" w:rsidRDefault="00B750CE" w:rsidP="00B750CE">
      <w:pPr>
        <w:pStyle w:val="CERLEVEL5"/>
        <w:rPr>
          <w:i/>
          <w:lang w:val="en-IE"/>
        </w:rPr>
      </w:pPr>
      <w:r w:rsidRPr="009D2D9E">
        <w:rPr>
          <w:lang w:val="en-IE"/>
        </w:rPr>
        <w:t>Otherwise, the most recently submitted valid Simple Bid Offer Data for the Imbalance Settlement Period as at the Bid Offer Acceptance Time.</w:t>
      </w:r>
    </w:p>
    <w:p w14:paraId="008D7005" w14:textId="77777777" w:rsidR="00B750CE" w:rsidRPr="009D2D9E" w:rsidRDefault="00B750CE" w:rsidP="00F67244">
      <w:pPr>
        <w:pStyle w:val="CERLEVEL4"/>
      </w:pPr>
      <w:bookmarkStart w:id="997" w:name="_Ref449624113"/>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Complex Bid Offer Data, it shall use the following Commercial Offer Data for each Imbalance Settlement Period relevant to the Bid Offer Acceptance:</w:t>
      </w:r>
      <w:bookmarkEnd w:id="997"/>
    </w:p>
    <w:p w14:paraId="008D7006" w14:textId="77777777" w:rsidR="00B750CE" w:rsidRPr="009D2D9E" w:rsidRDefault="00B750CE" w:rsidP="00B750CE">
      <w:pPr>
        <w:pStyle w:val="CERLEVEL5"/>
        <w:rPr>
          <w:lang w:val="en-IE"/>
        </w:rPr>
      </w:pPr>
      <w:bookmarkStart w:id="998" w:name="_Ref449624116"/>
      <w:r w:rsidRPr="009D2D9E">
        <w:rPr>
          <w:lang w:val="en-IE"/>
        </w:rPr>
        <w:t xml:space="preserve">The Complex Bid Offer Data (if any) that was valid for the Imbalance Settlement Period containing the Bid Offer Opening Time most recently submitted as at the Bid Offer Acceptance Time; </w:t>
      </w:r>
      <w:bookmarkEnd w:id="998"/>
      <w:r w:rsidRPr="009D2D9E">
        <w:rPr>
          <w:lang w:val="en-IE"/>
        </w:rPr>
        <w:t>or</w:t>
      </w:r>
    </w:p>
    <w:p w14:paraId="008D7007" w14:textId="77777777" w:rsidR="00B750CE" w:rsidRPr="009D2D9E" w:rsidRDefault="00B750CE" w:rsidP="00B750CE">
      <w:pPr>
        <w:pStyle w:val="CERLEVEL5"/>
        <w:rPr>
          <w:lang w:val="en-IE"/>
        </w:rPr>
      </w:pPr>
      <w:bookmarkStart w:id="999" w:name="_Ref449624118"/>
      <w:r w:rsidRPr="009D2D9E">
        <w:rPr>
          <w:lang w:val="en-IE"/>
        </w:rPr>
        <w:t>Otherwise, the valid Commercial Offer Data components of Default Data that had been most recently submitted as at the Bid Offer Acceptance Time.</w:t>
      </w:r>
      <w:bookmarkEnd w:id="999"/>
    </w:p>
    <w:p w14:paraId="008D7008" w14:textId="77777777" w:rsidR="00B750CE" w:rsidRPr="009D2D9E" w:rsidRDefault="00B750CE" w:rsidP="00F67244">
      <w:pPr>
        <w:pStyle w:val="CERLEVEL4"/>
      </w:pPr>
      <w:r w:rsidRPr="009D2D9E">
        <w:t xml:space="preserve">Where in accordance with paragraphs </w:t>
      </w:r>
      <w:r w:rsidR="007A0596" w:rsidRPr="009D2D9E">
        <w:fldChar w:fldCharType="begin"/>
      </w:r>
      <w:r w:rsidRPr="009D2D9E">
        <w:instrText xml:space="preserve"> REF _Ref449623971 \r \h </w:instrText>
      </w:r>
      <w:r w:rsidR="007A0596" w:rsidRPr="009D2D9E">
        <w:fldChar w:fldCharType="separate"/>
      </w:r>
      <w:r w:rsidR="008C10E8">
        <w:t>F.3.3.1</w:t>
      </w:r>
      <w:r w:rsidR="007A0596" w:rsidRPr="009D2D9E">
        <w:fldChar w:fldCharType="end"/>
      </w:r>
      <w:r w:rsidRPr="009D2D9E">
        <w:t xml:space="preserve"> or </w:t>
      </w:r>
      <w:r w:rsidR="007A0596" w:rsidRPr="009D2D9E">
        <w:fldChar w:fldCharType="begin"/>
      </w:r>
      <w:r w:rsidRPr="009D2D9E">
        <w:instrText xml:space="preserve"> REF _Ref452655616 \r \h </w:instrText>
      </w:r>
      <w:r w:rsidR="007A0596" w:rsidRPr="009D2D9E">
        <w:fldChar w:fldCharType="separate"/>
      </w:r>
      <w:r w:rsidR="008C10E8">
        <w:t>F.3.3.2</w:t>
      </w:r>
      <w:r w:rsidR="007A0596" w:rsidRPr="009D2D9E">
        <w:fldChar w:fldCharType="end"/>
      </w:r>
      <w:r w:rsidRPr="009D2D9E">
        <w:t xml:space="preserve"> the Market Operator is required to use Simple Bid Offer Data, it shall use the following Commercial Offer Data for each Imbalance Settlement Period relevant to the Bid Offer Acceptance:</w:t>
      </w:r>
    </w:p>
    <w:p w14:paraId="008D7009" w14:textId="77777777" w:rsidR="00B750CE" w:rsidRPr="009D2D9E" w:rsidRDefault="00B750CE" w:rsidP="00B750CE">
      <w:pPr>
        <w:pStyle w:val="CERLEVEL5"/>
        <w:rPr>
          <w:lang w:val="en-IE"/>
        </w:rPr>
      </w:pPr>
      <w:r w:rsidRPr="009D2D9E">
        <w:rPr>
          <w:lang w:val="en-IE"/>
        </w:rPr>
        <w:t>The Simple Bid Offer Data (if any) that was valid for the Imbalance Settlement Period relevant to the Bid Offer Acceptance and had been most recently submitted as at the Bid Offer Acceptance Time; or</w:t>
      </w:r>
    </w:p>
    <w:p w14:paraId="008D700A" w14:textId="77777777" w:rsidR="00B750CE" w:rsidRPr="009D2D9E" w:rsidRDefault="00B750CE" w:rsidP="00B750CE">
      <w:pPr>
        <w:pStyle w:val="CERLEVEL5"/>
        <w:rPr>
          <w:lang w:val="en-IE"/>
        </w:rPr>
      </w:pPr>
      <w:r w:rsidRPr="009D2D9E">
        <w:rPr>
          <w:lang w:val="en-IE"/>
        </w:rPr>
        <w:t xml:space="preserve">Otherwise, the Price Quantity Pair data of the Complex Bid Offer Data that it would be required to use in accordance with paragraph </w:t>
      </w:r>
      <w:r w:rsidR="007A0596" w:rsidRPr="009D2D9E">
        <w:rPr>
          <w:lang w:val="en-IE"/>
        </w:rPr>
        <w:fldChar w:fldCharType="begin"/>
      </w:r>
      <w:r w:rsidRPr="009D2D9E">
        <w:rPr>
          <w:lang w:val="en-IE"/>
        </w:rPr>
        <w:instrText xml:space="preserve"> REF _Ref449624116 \r \h </w:instrText>
      </w:r>
      <w:r w:rsidR="007A0596" w:rsidRPr="009D2D9E">
        <w:rPr>
          <w:lang w:val="en-IE"/>
        </w:rPr>
      </w:r>
      <w:r w:rsidR="007A0596" w:rsidRPr="009D2D9E">
        <w:rPr>
          <w:lang w:val="en-IE"/>
        </w:rPr>
        <w:fldChar w:fldCharType="separate"/>
      </w:r>
      <w:r w:rsidR="008C10E8">
        <w:rPr>
          <w:lang w:val="en-IE"/>
        </w:rPr>
        <w:t>F.3.3.3(a)</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_Ref449624118 \r \h </w:instrText>
      </w:r>
      <w:r w:rsidR="007A0596" w:rsidRPr="009D2D9E">
        <w:rPr>
          <w:lang w:val="en-IE"/>
        </w:rPr>
      </w:r>
      <w:r w:rsidR="007A0596" w:rsidRPr="009D2D9E">
        <w:rPr>
          <w:lang w:val="en-IE"/>
        </w:rPr>
        <w:fldChar w:fldCharType="separate"/>
      </w:r>
      <w:r w:rsidR="008C10E8">
        <w:rPr>
          <w:lang w:val="en-IE"/>
        </w:rPr>
        <w:t>F.3.3.3(b)</w:t>
      </w:r>
      <w:r w:rsidR="007A0596" w:rsidRPr="009D2D9E">
        <w:rPr>
          <w:lang w:val="en-IE"/>
        </w:rPr>
        <w:fldChar w:fldCharType="end"/>
      </w:r>
      <w:r w:rsidRPr="009D2D9E">
        <w:rPr>
          <w:lang w:val="en-IE"/>
        </w:rPr>
        <w:t>, as applicable, were that paragraph to apply.</w:t>
      </w:r>
    </w:p>
    <w:p w14:paraId="008D700B" w14:textId="77777777" w:rsidR="00B750CE" w:rsidRPr="009D2D9E" w:rsidRDefault="00B750CE" w:rsidP="00B750CE">
      <w:pPr>
        <w:pStyle w:val="CERLEVEL2"/>
        <w:rPr>
          <w:lang w:val="en-IE"/>
        </w:rPr>
      </w:pPr>
      <w:bookmarkStart w:id="1000" w:name="_Toc103071226"/>
      <w:r w:rsidRPr="009D2D9E">
        <w:rPr>
          <w:lang w:val="en-IE"/>
        </w:rPr>
        <w:t>Trading Boundary and Treatment of Losses</w:t>
      </w:r>
      <w:bookmarkEnd w:id="1000"/>
    </w:p>
    <w:p w14:paraId="008D700C" w14:textId="77777777" w:rsidR="00B750CE" w:rsidRPr="009D2D9E" w:rsidRDefault="00B750CE" w:rsidP="00B750CE">
      <w:pPr>
        <w:pStyle w:val="CERLEVEL3"/>
        <w:rPr>
          <w:lang w:val="en-IE"/>
        </w:rPr>
      </w:pPr>
      <w:bookmarkStart w:id="1001" w:name="_Toc103071227"/>
      <w:r w:rsidRPr="009D2D9E">
        <w:rPr>
          <w:lang w:val="en-IE"/>
        </w:rPr>
        <w:t>Trading Boundary</w:t>
      </w:r>
      <w:bookmarkEnd w:id="1001"/>
    </w:p>
    <w:p w14:paraId="008D700D" w14:textId="77777777" w:rsidR="00B750CE" w:rsidRPr="009D2D9E" w:rsidRDefault="00B750CE" w:rsidP="00F67244">
      <w:pPr>
        <w:pStyle w:val="CERLEVEL4"/>
      </w:pPr>
      <w:r w:rsidRPr="009D2D9E">
        <w:t>The Trading Boundary is a notional boundary between all points on the Transmission System and all points on the Distribution System. The Trading Boundary is the notional balancing point for generation and supply and is the point of sale for trading in the SEM at which the title for all products and services settled through the trading arrangements set out in the Code transfers. All volumes traded or settled at the Trading Boundary are adjusted, where required, to reflect Transmission Losses and (where applicable) Distribution Losses. For the avoidance of doubt, for all Supplier Units or Generator Units that are Distribution Connected, the Trading Boundary is not the specific boundary between the Transmission System and Distribution System for that Unit and so appropriate Combined Loss Adjustment Factors also apply to volumes associated with these Units in order to ensure that they are appropriately adjusted for Transmission Losses and Distribution Losses incurred as electricity is transported to (or from) the Trading Boundary from (or to) the relevant boundary of the Transmission System and the Distribution System for that Unit and then from (or to) the point of connection of that Unit.</w:t>
      </w:r>
    </w:p>
    <w:p w14:paraId="008D700E" w14:textId="77777777" w:rsidR="00B750CE" w:rsidRPr="009D2D9E" w:rsidRDefault="00B750CE" w:rsidP="00F67244">
      <w:pPr>
        <w:pStyle w:val="CERLEVEL4"/>
      </w:pPr>
      <w:bookmarkStart w:id="1002" w:name="_Ref449616972"/>
      <w:r w:rsidRPr="009D2D9E">
        <w:t>Before submitting to the Market Operator Meter Data relating to a Generator Unit (other than a Demand Side Unit), or a Supplier Unit, that is Distribution Connected and for which the Distribution System Operator is the Meter Data Provider, each Distribution System Operator shall apply the appropriate Distribution Loss Adjustment Factor to the Meter Data values.</w:t>
      </w:r>
      <w:bookmarkEnd w:id="1002"/>
    </w:p>
    <w:p w14:paraId="008D700F" w14:textId="77777777" w:rsidR="00B750CE" w:rsidRPr="009D2D9E" w:rsidRDefault="00B750CE" w:rsidP="00B750CE">
      <w:pPr>
        <w:pStyle w:val="CERLEVEL3"/>
        <w:rPr>
          <w:lang w:val="en-IE"/>
        </w:rPr>
      </w:pPr>
      <w:bookmarkStart w:id="1003" w:name="_Ref476336024"/>
      <w:bookmarkStart w:id="1004" w:name="_Ref476336041"/>
      <w:bookmarkStart w:id="1005" w:name="_Ref476336077"/>
      <w:bookmarkStart w:id="1006" w:name="_Toc103071228"/>
      <w:r w:rsidRPr="009D2D9E">
        <w:rPr>
          <w:lang w:val="en-IE"/>
        </w:rPr>
        <w:t>Setting of Loss Adjustment Factors</w:t>
      </w:r>
      <w:bookmarkEnd w:id="1003"/>
      <w:bookmarkEnd w:id="1004"/>
      <w:bookmarkEnd w:id="1005"/>
      <w:bookmarkEnd w:id="1006"/>
    </w:p>
    <w:p w14:paraId="008D7010" w14:textId="77777777" w:rsidR="00B750CE" w:rsidRPr="009D2D9E" w:rsidRDefault="00B750CE" w:rsidP="00F67244">
      <w:pPr>
        <w:pStyle w:val="CERLEVEL4"/>
      </w:pPr>
      <w:bookmarkStart w:id="1007" w:name="_Ref449628242"/>
      <w:r w:rsidRPr="009D2D9E">
        <w:t>At least four months before the start of each Tariff Year, each System Operator shall submit to the Regulatory Authorities a set of Transmission Loss Adjustment Factors for each Generator Unit, other than a Demand Side Units, that is Connected within its Jurisdiction and for each Interconnector connected to that Jurisdiction, calculated in co-operation with the System Operator in the other Jurisdiction and in accordance with the statutory and Licence requirements pertaining within its Jurisdiction, for each Imbalance Settlement Period in the Tariff Year. The Transmission Loss Adjustment Factors for each Interconnector shall be applicable to each Interconnector Error Unit and Interconnector Residual Capacity Unit registered in respect of the relevant Interconnector.</w:t>
      </w:r>
      <w:bookmarkEnd w:id="1007"/>
    </w:p>
    <w:p w14:paraId="008D7011" w14:textId="77777777" w:rsidR="00B750CE" w:rsidRPr="009D2D9E" w:rsidRDefault="00B750CE" w:rsidP="00F67244">
      <w:pPr>
        <w:pStyle w:val="CERLEVEL4"/>
      </w:pPr>
      <w:r w:rsidRPr="009D2D9E">
        <w:t xml:space="preserve">In determining Transmission Loss Adjustment Factors the System Operator shall incorporate Transmission Losses incurred on the relevant Interconnector as estimated by the System Operator in consultation with the Interconnector Owner. </w:t>
      </w:r>
    </w:p>
    <w:p w14:paraId="008D7012" w14:textId="77777777" w:rsidR="00B750CE" w:rsidRPr="009D2D9E" w:rsidRDefault="00B750CE" w:rsidP="00F67244">
      <w:pPr>
        <w:pStyle w:val="CERLEVEL4"/>
      </w:pPr>
      <w:r w:rsidRPr="009D2D9E">
        <w:t>At least three months before the start of each Tariff Year, each Distribution System Operator shall provide the relevant System Operator with a set of Distribution Loss Adjustment Factors for each Generator Unit (other than Demand Side Units) that is Distribution Connected within its Jurisdiction, calculated in accordance with the statutory and Licence requirements pertaining within its Jurisdiction, for each Imbalance Settlement Period in the Tariff Year, and including the relevant supporting information to enable the System Operator to calculate the corresponding Combined Loss Adjustment Factors.</w:t>
      </w:r>
    </w:p>
    <w:p w14:paraId="008D7013" w14:textId="77777777"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to the Market Operator in accordance with Appendix K “Other Market Data Transactions” the System Parameters Data Transaction which shall comprise a complete set of Combined Loss Adjustment Factors for each Generator Unit (other than Demand Side Units, Interconnector Error Units or Interconnector Residual Capacity Units) Connected within its Jurisdiction, and each Interconnector </w:t>
      </w:r>
      <w:r w:rsidR="002C5D28" w:rsidRPr="009D2D9E">
        <w:t>connected</w:t>
      </w:r>
      <w:r w:rsidRPr="009D2D9E">
        <w:t xml:space="preserve"> to that Jurisdiction, for each Imbalance Settlement Period in that Tariff Year.</w:t>
      </w:r>
    </w:p>
    <w:p w14:paraId="008D7014" w14:textId="77777777" w:rsidR="00B750CE" w:rsidRPr="009D2D9E" w:rsidRDefault="00B750CE" w:rsidP="00F67244">
      <w:pPr>
        <w:pStyle w:val="CERLEVEL4"/>
      </w:pPr>
      <w:r w:rsidRPr="009D2D9E">
        <w:t xml:space="preserve">At least two months before the start of each Tariff Year, or within five Working Days of its receipt from the Regulatory Authorities, whichever is </w:t>
      </w:r>
      <w:r w:rsidR="00BC399C" w:rsidRPr="009D2D9E">
        <w:t xml:space="preserve">the </w:t>
      </w:r>
      <w:r w:rsidRPr="009D2D9E">
        <w:t xml:space="preserve">later, each System Operator shall provide the Market Operator with a complete set of Transmission Loss Adjustment Factors for each Generator Unit (other than Demand Side Units) that is Connected within its Jurisdiction for each Imbalance Settlement Period in that Tariff Year in accordance with those prepared and submitted to the Regulatory Authorities under paragraph </w:t>
      </w:r>
      <w:r w:rsidR="00DB3A46">
        <w:fldChar w:fldCharType="begin"/>
      </w:r>
      <w:r w:rsidR="00DB3A46">
        <w:instrText xml:space="preserve"> REF _Ref449628242 \r \h  \* MERGEFORMAT </w:instrText>
      </w:r>
      <w:r w:rsidR="00DB3A46">
        <w:fldChar w:fldCharType="separate"/>
      </w:r>
      <w:r w:rsidR="008C10E8">
        <w:t>F.4.2.1</w:t>
      </w:r>
      <w:r w:rsidR="00DB3A46">
        <w:fldChar w:fldCharType="end"/>
      </w:r>
      <w:r w:rsidRPr="009D2D9E">
        <w:t>.</w:t>
      </w:r>
    </w:p>
    <w:p w14:paraId="008D7015" w14:textId="77777777" w:rsidR="00B750CE" w:rsidRPr="009D2D9E" w:rsidRDefault="00B750CE" w:rsidP="00F67244">
      <w:pPr>
        <w:pStyle w:val="CERLEVEL4"/>
      </w:pPr>
      <w:r w:rsidRPr="009D2D9E">
        <w:t>At least two months before the start of each Tariff Year each System Operator shall provide the Market Operator with a complete set of Distribution Loss Adjustment Factors for each Generator Unit (other than Demand Side Units) that is Distribution Connected within its Jurisdiction for each Imbalance Settlement Period in that Tariff Year.</w:t>
      </w:r>
    </w:p>
    <w:p w14:paraId="008D7016" w14:textId="77777777" w:rsidR="00B750CE" w:rsidRPr="009D2D9E" w:rsidRDefault="00B750CE" w:rsidP="00F67244">
      <w:pPr>
        <w:pStyle w:val="CERLEVEL4"/>
      </w:pPr>
      <w:r w:rsidRPr="009D2D9E">
        <w:t>The Market Operator shall publish the approved Combined Loss Adjustment Factor value(s) within 5 Working Days of receipt of the System Parameters Data Transaction.</w:t>
      </w:r>
    </w:p>
    <w:p w14:paraId="008D7017" w14:textId="77777777" w:rsidR="00B750CE" w:rsidRPr="009D2D9E" w:rsidRDefault="00B750CE" w:rsidP="00F67244">
      <w:pPr>
        <w:pStyle w:val="CERLEVEL4"/>
      </w:pPr>
      <w:r w:rsidRPr="009D2D9E">
        <w:t>The Market Operator shall publish the approved Distribution Loss Adjustment Factor value(s) and Transmission Loss Adjustment Factor value(s) within 5 Working Days of receipt of the Loss Adjustment Factors Data Transaction.</w:t>
      </w:r>
    </w:p>
    <w:p w14:paraId="008D7018" w14:textId="77777777" w:rsidR="00B750CE" w:rsidRPr="009D2D9E" w:rsidRDefault="00CD483B" w:rsidP="00F67244">
      <w:pPr>
        <w:pStyle w:val="CERLEVEL4"/>
      </w:pPr>
      <w:r>
        <w:t>For each Supplier Unit, v, that is not a Trading Site Supplier Unit, t</w:t>
      </w:r>
      <w:r w:rsidR="00B750CE" w:rsidRPr="009D2D9E">
        <w:t>he Transmission Loss Adjustment Factor (FTLAF</w:t>
      </w:r>
      <w:r w:rsidR="00B750CE" w:rsidRPr="009D2D9E">
        <w:rPr>
          <w:vertAlign w:val="subscript"/>
        </w:rPr>
        <w:t>vγ</w:t>
      </w:r>
      <w:r w:rsidR="00B750CE" w:rsidRPr="009D2D9E">
        <w:t>) shall be equal to 1.</w:t>
      </w:r>
    </w:p>
    <w:p w14:paraId="008D7019" w14:textId="77777777" w:rsidR="00B750CE" w:rsidRPr="009D2D9E" w:rsidRDefault="00B750CE" w:rsidP="00F67244">
      <w:pPr>
        <w:pStyle w:val="CERLEVEL4"/>
      </w:pPr>
      <w:bookmarkStart w:id="1008" w:name="_Ref449624757"/>
      <w:r w:rsidRPr="009D2D9E">
        <w:t>The Combined Loss Adjustment Factor (FCLAF</w:t>
      </w:r>
      <w:r w:rsidRPr="009D2D9E">
        <w:rPr>
          <w:vertAlign w:val="subscript"/>
        </w:rPr>
        <w:t>uγ</w:t>
      </w:r>
      <w:r w:rsidRPr="009D2D9E">
        <w:t>) for each Generator Unit, u, in Imbalance Settlement Period, γ, shall be calculated by the relevant System Operator as follows:</w:t>
      </w:r>
      <w:bookmarkEnd w:id="1008"/>
    </w:p>
    <w:p w14:paraId="008D701A" w14:textId="77777777" w:rsidR="00B750CE" w:rsidRPr="009D2D9E" w:rsidRDefault="00B750CE" w:rsidP="00B750CE">
      <w:pPr>
        <w:pStyle w:val="CERBODY"/>
        <w:rPr>
          <w:lang w:val="en-IE"/>
        </w:rPr>
      </w:pPr>
    </w:p>
    <w:p w14:paraId="008D701B"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m:rPr>
              <m:sty m:val="p"/>
            </m:rPr>
            <w:rPr>
              <w:rFonts w:ascii="Cambria Math" w:hAnsi="Cambria Math"/>
              <w:lang w:val="en-IE"/>
            </w:rPr>
            <m:t>=</m:t>
          </m:r>
          <m:r>
            <w:rPr>
              <w:rFonts w:ascii="Cambria Math" w:hAnsi="Cambria Math"/>
              <w:lang w:val="en-IE"/>
            </w:rPr>
            <m:t>Round</m:t>
          </m:r>
          <m:d>
            <m:dPr>
              <m:ctrlPr>
                <w:rPr>
                  <w:rFonts w:ascii="Cambria Math" w:hAnsi="Cambria Math"/>
                  <w:lang w:val="en-IE"/>
                </w:rPr>
              </m:ctrlPr>
            </m:dPr>
            <m:e>
              <m:r>
                <w:rPr>
                  <w:rFonts w:ascii="Cambria Math" w:hAnsi="Cambria Math"/>
                  <w:lang w:val="en-IE"/>
                </w:rPr>
                <m:t>F</m:t>
              </m:r>
              <m:sSub>
                <m:sSubPr>
                  <m:ctrlPr>
                    <w:rPr>
                      <w:rFonts w:ascii="Cambria Math" w:hAnsi="Cambria Math"/>
                      <w:lang w:val="en-IE"/>
                    </w:rPr>
                  </m:ctrlPr>
                </m:sSubPr>
                <m:e>
                  <m:r>
                    <w:rPr>
                      <w:rFonts w:ascii="Cambria Math" w:hAnsi="Cambria Math"/>
                      <w:lang w:val="en-IE"/>
                    </w:rPr>
                    <m:t>TLAF</m:t>
                  </m:r>
                </m:e>
                <m:sub>
                  <m:r>
                    <w:rPr>
                      <w:rFonts w:ascii="Cambria Math" w:hAnsi="Cambria Math"/>
                      <w:lang w:val="en-IE"/>
                    </w:rPr>
                    <m:t>uγ</m:t>
                  </m:r>
                </m:sub>
              </m:sSub>
              <m:r>
                <m:rPr>
                  <m:sty m:val="p"/>
                </m:rPr>
                <w:rPr>
                  <w:rFonts w:ascii="Cambria Math" w:hAnsi="Cambria Math"/>
                  <w:lang w:val="en-IE"/>
                </w:rPr>
                <m:t xml:space="preserve"> ×</m:t>
              </m:r>
              <m:sSub>
                <m:sSubPr>
                  <m:ctrlPr>
                    <w:rPr>
                      <w:rFonts w:ascii="Cambria Math" w:hAnsi="Cambria Math"/>
                      <w:lang w:val="en-IE"/>
                    </w:rPr>
                  </m:ctrlPr>
                </m:sSubPr>
                <m:e>
                  <m:r>
                    <w:rPr>
                      <w:rFonts w:ascii="Cambria Math" w:hAnsi="Cambria Math"/>
                      <w:lang w:val="en-IE"/>
                    </w:rPr>
                    <m:t>FDLAF</m:t>
                  </m:r>
                </m:e>
                <m:sub>
                  <m:r>
                    <w:rPr>
                      <w:rFonts w:ascii="Cambria Math" w:hAnsi="Cambria Math"/>
                      <w:lang w:val="en-IE"/>
                    </w:rPr>
                    <m:t>uγ</m:t>
                  </m:r>
                </m:sub>
              </m:sSub>
            </m:e>
          </m:d>
        </m:oMath>
      </m:oMathPara>
    </w:p>
    <w:p w14:paraId="008D701C" w14:textId="77777777" w:rsidR="00B750CE" w:rsidRPr="009D2D9E" w:rsidRDefault="00B750CE" w:rsidP="00B750CE">
      <w:pPr>
        <w:pStyle w:val="CERBODY"/>
        <w:rPr>
          <w:lang w:val="en-IE"/>
        </w:rPr>
      </w:pPr>
    </w:p>
    <w:p w14:paraId="008D701D"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1E" w14:textId="77777777" w:rsidR="00B750CE" w:rsidRPr="009D2D9E" w:rsidRDefault="00B750CE" w:rsidP="00B750CE">
      <w:pPr>
        <w:pStyle w:val="CERLEVEL5"/>
        <w:rPr>
          <w:lang w:val="en-IE"/>
        </w:rPr>
      </w:pPr>
      <w:r w:rsidRPr="009D2D9E">
        <w:rPr>
          <w:lang w:val="en-IE"/>
        </w:rPr>
        <w:t>Round(x) is a function that rounds x to 3 decimal places;</w:t>
      </w:r>
    </w:p>
    <w:p w14:paraId="008D701F" w14:textId="77777777" w:rsidR="00B750CE" w:rsidRPr="009D2D9E" w:rsidRDefault="00B750CE" w:rsidP="00B750CE">
      <w:pPr>
        <w:pStyle w:val="CERLEVEL5"/>
        <w:rPr>
          <w:lang w:val="en-IE"/>
        </w:rPr>
      </w:pPr>
      <w:r w:rsidRPr="009D2D9E">
        <w:rPr>
          <w:lang w:val="en-IE"/>
        </w:rPr>
        <w:t>FTLAF</w:t>
      </w:r>
      <w:r w:rsidRPr="009D2D9E">
        <w:rPr>
          <w:vertAlign w:val="subscript"/>
          <w:lang w:val="en-IE"/>
        </w:rPr>
        <w:t>u</w:t>
      </w:r>
      <w:r w:rsidRPr="009D2D9E">
        <w:rPr>
          <w:rFonts w:cs="Arial"/>
          <w:vertAlign w:val="subscript"/>
          <w:lang w:val="en-IE"/>
        </w:rPr>
        <w:t>γ</w:t>
      </w:r>
      <w:r w:rsidRPr="009D2D9E">
        <w:rPr>
          <w:lang w:val="en-IE"/>
        </w:rPr>
        <w:t xml:space="preserve"> is the Transmission Loss Adjustment Factor for Generator Unit, u, in Imbalance Settlement Period, </w:t>
      </w:r>
      <w:r w:rsidRPr="009D2D9E">
        <w:rPr>
          <w:rFonts w:cs="Arial"/>
          <w:lang w:val="en-IE"/>
        </w:rPr>
        <w:t>γ</w:t>
      </w:r>
      <w:r w:rsidRPr="009D2D9E">
        <w:rPr>
          <w:lang w:val="en-IE"/>
        </w:rPr>
        <w:t>; and</w:t>
      </w:r>
    </w:p>
    <w:p w14:paraId="008D7020" w14:textId="77777777" w:rsidR="00B750CE" w:rsidRPr="009D2D9E" w:rsidRDefault="00B750CE" w:rsidP="00B750CE">
      <w:pPr>
        <w:pStyle w:val="CERLEVEL5"/>
        <w:rPr>
          <w:lang w:val="en-IE"/>
        </w:rPr>
      </w:pPr>
      <w:r w:rsidRPr="009D2D9E">
        <w:rPr>
          <w:lang w:val="en-IE"/>
        </w:rPr>
        <w:t>FDLAF</w:t>
      </w:r>
      <w:r w:rsidRPr="009D2D9E">
        <w:rPr>
          <w:vertAlign w:val="subscript"/>
          <w:lang w:val="en-IE"/>
        </w:rPr>
        <w:t>u</w:t>
      </w:r>
      <w:r w:rsidRPr="009D2D9E">
        <w:rPr>
          <w:rFonts w:cs="Arial"/>
          <w:vertAlign w:val="subscript"/>
          <w:lang w:val="en-IE"/>
        </w:rPr>
        <w:t>γ</w:t>
      </w:r>
      <w:r w:rsidRPr="009D2D9E">
        <w:rPr>
          <w:lang w:val="en-IE"/>
        </w:rPr>
        <w:t xml:space="preserve"> is the Distribution Loss Adjustment Factor for Generator Unit, u, in Imbalance Settlement Period, </w:t>
      </w:r>
      <w:r w:rsidRPr="009D2D9E">
        <w:rPr>
          <w:rFonts w:cs="Arial"/>
          <w:lang w:val="en-IE"/>
        </w:rPr>
        <w:t>γ</w:t>
      </w:r>
      <w:r w:rsidRPr="009D2D9E">
        <w:rPr>
          <w:lang w:val="en-IE"/>
        </w:rPr>
        <w:t xml:space="preserve">. In cases where a Distribution Loss Adjustment Factor has been applied to a variable in advance of data submission in accordance with paragraph </w:t>
      </w:r>
      <w:r w:rsidR="007A0596" w:rsidRPr="009D2D9E">
        <w:rPr>
          <w:lang w:val="en-IE"/>
        </w:rPr>
        <w:fldChar w:fldCharType="begin"/>
      </w:r>
      <w:r w:rsidRPr="009D2D9E">
        <w:rPr>
          <w:lang w:val="en-IE"/>
        </w:rPr>
        <w:instrText xml:space="preserve"> REF _Ref449616972 \r \h </w:instrText>
      </w:r>
      <w:r w:rsidR="007A0596" w:rsidRPr="009D2D9E">
        <w:rPr>
          <w:lang w:val="en-IE"/>
        </w:rPr>
      </w:r>
      <w:r w:rsidR="007A0596" w:rsidRPr="009D2D9E">
        <w:rPr>
          <w:lang w:val="en-IE"/>
        </w:rPr>
        <w:fldChar w:fldCharType="separate"/>
      </w:r>
      <w:r w:rsidR="008C10E8">
        <w:rPr>
          <w:lang w:val="en-IE"/>
        </w:rPr>
        <w:t>F.4.1.2</w:t>
      </w:r>
      <w:r w:rsidR="007A0596" w:rsidRPr="009D2D9E">
        <w:rPr>
          <w:lang w:val="en-IE"/>
        </w:rPr>
        <w:fldChar w:fldCharType="end"/>
      </w:r>
      <w:r w:rsidRPr="009D2D9E">
        <w:rPr>
          <w:lang w:val="en-IE"/>
        </w:rPr>
        <w:t>, a value of one for the Distribution Loss Adjustment Factor shall be used for the calculation of the Combined Loss Adjustment Factor to be applied to that variable.</w:t>
      </w:r>
    </w:p>
    <w:p w14:paraId="008D7021" w14:textId="77777777" w:rsidR="00B750CE" w:rsidRPr="009D2D9E" w:rsidRDefault="00CD483B" w:rsidP="00F67244">
      <w:pPr>
        <w:pStyle w:val="CERLEVEL4"/>
      </w:pPr>
      <w:r>
        <w:t>For each Supplier Unit, v, that is not a Trading Site Supplier Unit t</w:t>
      </w:r>
      <w:r w:rsidR="00B750CE" w:rsidRPr="009D2D9E">
        <w:t>he Combined Loss Adjustment Factor (FCLAF</w:t>
      </w:r>
      <w:r w:rsidR="00B750CE" w:rsidRPr="009D2D9E">
        <w:rPr>
          <w:vertAlign w:val="subscript"/>
        </w:rPr>
        <w:t>vγ</w:t>
      </w:r>
      <w:r w:rsidR="00B750CE" w:rsidRPr="009D2D9E">
        <w:t>) for each Supplier Unit, v, in Imbalance Settlement Period, γ, shall be set equal to 1.</w:t>
      </w:r>
    </w:p>
    <w:p w14:paraId="008D7022" w14:textId="77777777" w:rsidR="00B750CE" w:rsidRPr="009D2D9E" w:rsidRDefault="00B750CE" w:rsidP="00F67244">
      <w:pPr>
        <w:pStyle w:val="CERLEVEL4"/>
      </w:pPr>
      <w:r w:rsidRPr="009D2D9E">
        <w:t>The Combined Loss Adjustment Factor (FCLAF</w:t>
      </w:r>
      <w:r w:rsidRPr="009D2D9E">
        <w:rPr>
          <w:vertAlign w:val="subscript"/>
        </w:rPr>
        <w:t>u</w:t>
      </w:r>
      <w:r w:rsidRPr="009D2D9E">
        <w:rPr>
          <w:rFonts w:cs="Arial"/>
          <w:vertAlign w:val="subscript"/>
        </w:rPr>
        <w:t>γ</w:t>
      </w:r>
      <w:r w:rsidRPr="009D2D9E">
        <w:t xml:space="preserve">) for each Demand Side Unit, u, in Imbalance Settlement Period, </w:t>
      </w:r>
      <w:r w:rsidRPr="009D2D9E">
        <w:rPr>
          <w:rFonts w:cs="Arial"/>
        </w:rPr>
        <w:t>γ</w:t>
      </w:r>
      <w:r w:rsidRPr="009D2D9E">
        <w:t>, shall be set equal to 1.</w:t>
      </w:r>
    </w:p>
    <w:p w14:paraId="008D7023" w14:textId="77777777" w:rsidR="00B750CE" w:rsidRPr="009D2D9E" w:rsidRDefault="00B750CE" w:rsidP="00F67244">
      <w:pPr>
        <w:pStyle w:val="CERLEVEL4"/>
      </w:pPr>
      <w:r w:rsidRPr="009D2D9E">
        <w:t>The Market Operator shall calculate the Combined Loss Adjustment Factor (FCLAF</w:t>
      </w:r>
      <w:r w:rsidR="00767FD2">
        <w:rPr>
          <w:vertAlign w:val="subscript"/>
        </w:rPr>
        <w:t>v</w:t>
      </w:r>
      <w:r w:rsidRPr="009D2D9E">
        <w:rPr>
          <w:rFonts w:cs="Arial"/>
          <w:vertAlign w:val="subscript"/>
        </w:rPr>
        <w:t>γ</w:t>
      </w:r>
      <w:r w:rsidRPr="009D2D9E">
        <w:t>) for each Trading</w:t>
      </w:r>
      <w:r w:rsidR="00767FD2">
        <w:t xml:space="preserve"> Site Supplier</w:t>
      </w:r>
      <w:r w:rsidRPr="009D2D9E">
        <w:t xml:space="preserve"> Unit, </w:t>
      </w:r>
      <w:r w:rsidR="00767FD2">
        <w:t>v</w:t>
      </w:r>
      <w:r w:rsidRPr="009D2D9E">
        <w:t xml:space="preserve">, in each Imbalance Settlement Period, </w:t>
      </w:r>
      <w:r w:rsidRPr="009D2D9E">
        <w:rPr>
          <w:rFonts w:cs="Arial"/>
        </w:rPr>
        <w:t>γ</w:t>
      </w:r>
      <w:r w:rsidRPr="009D2D9E">
        <w:t>, as follows:</w:t>
      </w:r>
    </w:p>
    <w:p w14:paraId="008D7024" w14:textId="77777777" w:rsidR="00B750CE" w:rsidRDefault="00B750CE" w:rsidP="007E745D">
      <w:pPr>
        <w:pStyle w:val="CERBODY"/>
        <w:rPr>
          <w:lang w:val="en-IE"/>
        </w:rPr>
      </w:pPr>
    </w:p>
    <w:p w14:paraId="008D7025" w14:textId="77777777" w:rsidR="00767FD2" w:rsidRDefault="00767FD2" w:rsidP="00767FD2">
      <w:pPr>
        <w:pStyle w:val="CERBODY"/>
        <w:ind w:left="992"/>
        <w:rPr>
          <w:rFonts w:ascii="Cambria Math" w:hAnsi="Cambria Math"/>
          <w:i/>
          <w:lang w:val="en-IE"/>
        </w:rPr>
      </w:pPr>
      <m:oMathPara>
        <m:oMathParaPr>
          <m:jc m:val="left"/>
        </m:oMathParaPr>
        <m:oMath>
          <m:r>
            <w:rPr>
              <w:rFonts w:ascii="Cambria Math" w:hAnsi="Cambria Math"/>
              <w:lang w:val="en-IE"/>
            </w:rPr>
            <m:t>If MIC&gt;MEC, then</m:t>
          </m:r>
        </m:oMath>
      </m:oMathPara>
    </w:p>
    <w:p w14:paraId="008D7026" w14:textId="77777777" w:rsidR="00767FD2" w:rsidRPr="009D2D9E" w:rsidRDefault="00000000"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14:paraId="008D7027"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14:paraId="008D7028"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m:t>
                  </m:r>
                </m:sub>
              </m:sSub>
            </m:e>
          </m:nary>
          <m:r>
            <w:rPr>
              <w:rFonts w:ascii="Cambria Math" w:hAnsi="Cambria Math"/>
              <w:lang w:val="en-IE"/>
            </w:rPr>
            <m:t>≤0, then</m:t>
          </m:r>
        </m:oMath>
      </m:oMathPara>
    </w:p>
    <w:p w14:paraId="008D7029" w14:textId="77777777" w:rsidR="00767FD2" w:rsidRPr="009D2D9E" w:rsidRDefault="00000000" w:rsidP="00767FD2">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1</m:t>
          </m:r>
        </m:oMath>
      </m:oMathPara>
    </w:p>
    <w:p w14:paraId="008D702A" w14:textId="77777777" w:rsidR="00767FD2" w:rsidRPr="009D2D9E" w:rsidRDefault="00767FD2" w:rsidP="00767FD2">
      <w:pPr>
        <w:pStyle w:val="CERBODY"/>
        <w:ind w:left="992"/>
        <w:rPr>
          <w:i/>
          <w:lang w:val="en-IE"/>
        </w:rPr>
      </w:pPr>
      <m:oMathPara>
        <m:oMathParaPr>
          <m:jc m:val="left"/>
        </m:oMathParaPr>
        <m:oMath>
          <m:r>
            <w:rPr>
              <w:rFonts w:ascii="Cambria Math" w:hAnsi="Cambria Math"/>
              <w:lang w:val="en-IE"/>
            </w:rPr>
            <m:t>Else</m:t>
          </m:r>
        </m:oMath>
      </m:oMathPara>
    </w:p>
    <w:p w14:paraId="008D702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008D702C"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den>
          </m:f>
        </m:oMath>
      </m:oMathPara>
    </w:p>
    <w:p w14:paraId="008D702D"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02E"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vγ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m:oMathPara>
    </w:p>
    <w:p w14:paraId="008D702F" w14:textId="77777777" w:rsidR="00B750CE" w:rsidRPr="009D2D9E" w:rsidRDefault="00B750CE" w:rsidP="00A10E3C">
      <w:pPr>
        <w:pStyle w:val="CERBODY"/>
      </w:pPr>
    </w:p>
    <w:p w14:paraId="008D7030" w14:textId="77777777" w:rsidR="00B750CE" w:rsidRPr="009D2D9E" w:rsidRDefault="00B750CE" w:rsidP="00F67244">
      <w:pPr>
        <w:pStyle w:val="CERLEVEL4"/>
        <w:numPr>
          <w:ilvl w:val="0"/>
          <w:numId w:val="0"/>
        </w:numPr>
        <w:ind w:left="992"/>
      </w:pPr>
      <w:r w:rsidRPr="009D2D9E">
        <w:t>where:</w:t>
      </w:r>
    </w:p>
    <w:p w14:paraId="008D7031" w14:textId="77777777" w:rsidR="00B750C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08D7032" w14:textId="77777777" w:rsidR="00767FD2" w:rsidRPr="009D2D9E" w:rsidRDefault="00767FD2" w:rsidP="00B750CE">
      <w:pPr>
        <w:pStyle w:val="CERLEVEL5"/>
        <w:rPr>
          <w:lang w:val="en-IE"/>
        </w:rPr>
      </w:pPr>
      <w:r>
        <w:rPr>
          <w:lang w:val="en-IE"/>
        </w:rPr>
        <w:t>QM</w:t>
      </w:r>
      <w:r w:rsidRPr="009D2D9E">
        <w:rPr>
          <w:vertAlign w:val="subscript"/>
          <w:lang w:val="en-IE"/>
        </w:rPr>
        <w:t>uγ</w:t>
      </w:r>
      <w:r w:rsidRPr="009D2D9E">
        <w:rPr>
          <w:lang w:val="en-IE"/>
        </w:rPr>
        <w:t xml:space="preserve"> is the Metered Quantity for Generator Unit, u, in Imbalance Settlement Period, γ</w:t>
      </w:r>
      <w:r>
        <w:rPr>
          <w:lang w:val="en-IE"/>
        </w:rPr>
        <w:t>;</w:t>
      </w:r>
    </w:p>
    <w:p w14:paraId="008D7033" w14:textId="77777777"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14:paraId="008D7034" w14:textId="77777777" w:rsidR="00B750CE" w:rsidRPr="009D2D9E" w:rsidRDefault="00000000" w:rsidP="007E745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u, not including the Trading Unit, in the Trading Site, s, to which the Trading</w:t>
      </w:r>
      <w:r w:rsidR="00767FD2">
        <w:rPr>
          <w:rFonts w:cs="Calibri"/>
          <w:lang w:val="en-IE"/>
        </w:rPr>
        <w:t xml:space="preserve"> Site Supplier</w:t>
      </w:r>
      <w:r w:rsidR="00B750CE" w:rsidRPr="009D2D9E">
        <w:rPr>
          <w:rFonts w:cs="Calibri"/>
          <w:lang w:val="en-IE"/>
        </w:rPr>
        <w:t xml:space="preserve"> Unit is registered;</w:t>
      </w:r>
    </w:p>
    <w:p w14:paraId="008D7035" w14:textId="77777777" w:rsidR="00B750CE" w:rsidRDefault="00B750CE" w:rsidP="007E745D">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∈s</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of each Generator Unit, u, not including the Trading Unit, in the Trading Site, s, to which the Trading</w:t>
      </w:r>
      <w:r w:rsidR="00767FD2">
        <w:rPr>
          <w:lang w:val="en-IE"/>
        </w:rPr>
        <w:t xml:space="preserve"> Site Supplier</w:t>
      </w:r>
      <w:r w:rsidRPr="009D2D9E">
        <w:rPr>
          <w:lang w:val="en-IE"/>
        </w:rPr>
        <w:t xml:space="preserve"> Unit is registered, in Imbalance Settlement Period, </w:t>
      </w:r>
      <w:r w:rsidRPr="009D2D9E">
        <w:rPr>
          <w:rFonts w:cs="Arial"/>
          <w:lang w:val="en-IE"/>
        </w:rPr>
        <w:t>γ</w:t>
      </w:r>
      <w:r w:rsidR="00767FD2">
        <w:rPr>
          <w:lang w:val="en-IE"/>
        </w:rPr>
        <w:t>;</w:t>
      </w:r>
    </w:p>
    <w:p w14:paraId="008D7036" w14:textId="77777777" w:rsidR="00767FD2" w:rsidRPr="005A33A8" w:rsidRDefault="00767FD2" w:rsidP="00767FD2">
      <w:pPr>
        <w:pStyle w:val="CERLEVEL5"/>
        <w:rPr>
          <w:lang w:val="en-IE"/>
        </w:rPr>
      </w:pPr>
      <w:r>
        <w:rPr>
          <w:lang w:val="en-IE"/>
        </w:rPr>
        <w:t>M</w:t>
      </w:r>
      <w:r>
        <w:rPr>
          <w:rFonts w:cs="Arial"/>
          <w:lang w:val="en-IE"/>
        </w:rPr>
        <w:t>IC is the registered Maximum Import Capacity of the site associated with the Trading Site Supplier Unit; and</w:t>
      </w:r>
    </w:p>
    <w:p w14:paraId="008D7037" w14:textId="77777777" w:rsidR="00767FD2" w:rsidRPr="009D2D9E" w:rsidRDefault="00767FD2" w:rsidP="00767FD2">
      <w:pPr>
        <w:pStyle w:val="CERLEVEL5"/>
        <w:rPr>
          <w:lang w:val="en-IE"/>
        </w:rPr>
      </w:pPr>
      <w:r>
        <w:rPr>
          <w:rFonts w:cs="Arial"/>
          <w:lang w:val="en-IE"/>
        </w:rPr>
        <w:t>MEC is the registered Maximum Export Capacity of the site associated with the Trading Site Supplier Unit</w:t>
      </w:r>
      <w:r w:rsidRPr="009D2D9E">
        <w:rPr>
          <w:lang w:val="en-IE"/>
        </w:rPr>
        <w:t>.</w:t>
      </w:r>
    </w:p>
    <w:p w14:paraId="008D7038" w14:textId="77777777" w:rsidR="00767FD2" w:rsidRPr="009D2D9E" w:rsidRDefault="00767FD2" w:rsidP="00767FD2">
      <w:pPr>
        <w:pStyle w:val="CERLEVEL5"/>
        <w:numPr>
          <w:ilvl w:val="0"/>
          <w:numId w:val="0"/>
        </w:numPr>
        <w:ind w:left="1701" w:hanging="709"/>
        <w:rPr>
          <w:lang w:val="en-IE"/>
        </w:rPr>
      </w:pPr>
    </w:p>
    <w:p w14:paraId="008D7039" w14:textId="77777777" w:rsidR="00B750CE" w:rsidRPr="009D2D9E" w:rsidRDefault="00B750CE" w:rsidP="00F67244">
      <w:pPr>
        <w:pStyle w:val="CERLEVEL4"/>
      </w:pPr>
      <w:r w:rsidRPr="009D2D9E">
        <w:t>The Market Operator shall calculate the Combined Loss Adjustment Factor (FCLAF</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p>
    <w:p w14:paraId="008D703A" w14:textId="77777777" w:rsidR="00B750CE" w:rsidRPr="009D2D9E" w:rsidRDefault="00B750CE" w:rsidP="00B750CE">
      <w:pPr>
        <w:pStyle w:val="CERBODY"/>
        <w:rPr>
          <w:lang w:val="en-IE"/>
        </w:rPr>
      </w:pPr>
    </w:p>
    <w:p w14:paraId="008D703B"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≠0, then</m:t>
          </m:r>
        </m:oMath>
      </m:oMathPara>
    </w:p>
    <w:p w14:paraId="008D703C"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r>
                    <w:rPr>
                      <w:rFonts w:ascii="Cambria Math" w:hAnsi="Cambria Math"/>
                      <w:lang w:val="en-IE"/>
                    </w:rPr>
                    <m:t>)</m:t>
                  </m:r>
                </m:e>
              </m:nary>
            </m:num>
            <m:den>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e>
              </m:nary>
              <m:r>
                <w:rPr>
                  <w:rFonts w:ascii="Cambria Math" w:hAnsi="Cambria Math"/>
                  <w:lang w:val="en-IE"/>
                </w:rPr>
                <m:t>)</m:t>
              </m:r>
            </m:den>
          </m:f>
        </m:oMath>
      </m:oMathPara>
    </w:p>
    <w:p w14:paraId="008D703D"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03E"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Ωγ</m:t>
              </m:r>
            </m:sub>
          </m:sSub>
          <m:r>
            <m:rPr>
              <m:sty m:val="p"/>
            </m:rPr>
            <w:rPr>
              <w:rFonts w:ascii="Cambria Math" w:hAnsi="Cambria Math"/>
              <w:lang w:val="en-IE"/>
            </w:rPr>
            <m:t>=</m:t>
          </m:r>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m:oMathPara>
    </w:p>
    <w:p w14:paraId="008D703F" w14:textId="77777777" w:rsidR="00B750CE" w:rsidRPr="009D2D9E" w:rsidRDefault="00B750CE" w:rsidP="00A10E3C">
      <w:pPr>
        <w:pStyle w:val="CERBODY"/>
      </w:pPr>
    </w:p>
    <w:p w14:paraId="008D7040" w14:textId="77777777" w:rsidR="00B750CE" w:rsidRPr="009D2D9E" w:rsidRDefault="00B750CE" w:rsidP="00F67244">
      <w:pPr>
        <w:pStyle w:val="CERLEVEL4"/>
        <w:numPr>
          <w:ilvl w:val="0"/>
          <w:numId w:val="0"/>
        </w:numPr>
        <w:ind w:left="992"/>
      </w:pPr>
      <w:r w:rsidRPr="009D2D9E">
        <w:t>where:</w:t>
      </w:r>
    </w:p>
    <w:p w14:paraId="008D7041" w14:textId="77777777"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08D7042" w14:textId="77777777" w:rsidR="00B750CE" w:rsidRPr="009D2D9E" w:rsidRDefault="00B750CE" w:rsidP="00B750CE">
      <w:pPr>
        <w:pStyle w:val="CERLEVEL5"/>
        <w:rPr>
          <w:lang w:val="en-IE"/>
        </w:rPr>
      </w:pPr>
      <w:r w:rsidRPr="009D2D9E">
        <w:rPr>
          <w:lang w:val="en-IE"/>
        </w:rPr>
        <w:t>FCLAF</w:t>
      </w:r>
      <w:r w:rsidRPr="009D2D9E">
        <w:rPr>
          <w:vertAlign w:val="subscript"/>
          <w:lang w:val="en-IE"/>
        </w:rPr>
        <w:t>u</w:t>
      </w:r>
      <w:r w:rsidRPr="009D2D9E">
        <w:rPr>
          <w:rFonts w:cs="Arial"/>
          <w:vertAlign w:val="subscript"/>
          <w:lang w:val="en-IE"/>
        </w:rPr>
        <w:t>γ</w:t>
      </w:r>
      <w:r w:rsidRPr="009D2D9E">
        <w:rPr>
          <w:lang w:val="en-IE"/>
        </w:rPr>
        <w:t xml:space="preserve"> is the Combined Loss Adjustment Factor for Generator Unit, u, in Imbalance Settlement Period, </w:t>
      </w:r>
      <w:r w:rsidRPr="009D2D9E">
        <w:rPr>
          <w:rFonts w:cs="Arial"/>
          <w:lang w:val="en-IE"/>
        </w:rPr>
        <w:t>γ</w:t>
      </w:r>
      <w:r w:rsidRPr="009D2D9E">
        <w:rPr>
          <w:lang w:val="en-IE"/>
        </w:rPr>
        <w:t>;</w:t>
      </w:r>
    </w:p>
    <w:p w14:paraId="008D704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m:rPr>
                <m:sty m:val="p"/>
              </m:rPr>
              <w:rPr>
                <w:rFonts w:ascii="Cambria Math" w:hAnsi="Cambria Math"/>
                <w:lang w:val="en-IE"/>
              </w:rPr>
              <m:t xml:space="preserve"> </m:t>
            </m:r>
          </m:e>
        </m:nary>
      </m:oMath>
      <w:r w:rsidR="00B750CE" w:rsidRPr="009D2D9E">
        <w:rPr>
          <w:lang w:val="en-IE"/>
        </w:rPr>
        <w:t xml:space="preserve"> is a summation over all Generator Units, </w:t>
      </w:r>
      <w:r w:rsidR="00B750CE" w:rsidRPr="009D2D9E">
        <w:rPr>
          <w:rFonts w:cs="Calibri"/>
          <w:lang w:val="en-IE"/>
        </w:rPr>
        <w:t xml:space="preserve">u, in the Capacity Market Unit, </w:t>
      </w:r>
      <w:r w:rsidR="00B750CE" w:rsidRPr="009D2D9E">
        <w:rPr>
          <w:rFonts w:cs="Arial"/>
          <w:lang w:val="en-IE"/>
        </w:rPr>
        <w:t>Ω</w:t>
      </w:r>
      <w:r w:rsidR="00B750CE" w:rsidRPr="009D2D9E">
        <w:rPr>
          <w:rFonts w:cs="Calibri"/>
          <w:lang w:val="en-IE"/>
        </w:rPr>
        <w:t>; and</w:t>
      </w:r>
    </w:p>
    <w:p w14:paraId="008D7044" w14:textId="77777777" w:rsidR="00B750CE" w:rsidRPr="009D2D9E" w:rsidRDefault="00B750CE" w:rsidP="00B750CE">
      <w:pPr>
        <w:pStyle w:val="CERLEVEL5"/>
        <w:rPr>
          <w:lang w:val="en-IE"/>
        </w:rPr>
      </w:pPr>
      <w:r w:rsidRPr="009D2D9E">
        <w:rPr>
          <w:lang w:val="en-IE"/>
        </w:rPr>
        <w:t xml:space="preserve">The expression </w:t>
      </w:r>
      <m:oMath>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lang w:val="en-IE"/>
                      </w:rPr>
                    </m:ctrlPr>
                  </m:sSubPr>
                  <m:e>
                    <m:r>
                      <w:rPr>
                        <w:rFonts w:ascii="Cambria Math" w:hAnsi="Cambria Math"/>
                        <w:lang w:val="en-IE"/>
                      </w:rPr>
                      <m:t>FCLAF</m:t>
                    </m:r>
                  </m:e>
                  <m:sub>
                    <m:r>
                      <w:rPr>
                        <w:rFonts w:ascii="Cambria Math" w:hAnsi="Cambria Math"/>
                        <w:lang w:val="en-IE"/>
                      </w:rPr>
                      <m:t>uγ</m:t>
                    </m:r>
                  </m:sub>
                </m:sSub>
              </m:e>
            </m:d>
            <m:r>
              <w:rPr>
                <w:rFonts w:ascii="Cambria Math" w:hAnsi="Cambria Math"/>
                <w:lang w:val="en-IE"/>
              </w:rPr>
              <m:t xml:space="preserve"> ∀ u ∈Ω</m:t>
            </m:r>
          </m:e>
        </m:d>
      </m:oMath>
      <w:r w:rsidRPr="009D2D9E">
        <w:rPr>
          <w:lang w:val="en-IE"/>
        </w:rPr>
        <w:t xml:space="preserve"> denotes the highest Combined Loss Adjustment Factor (FCLAF</w:t>
      </w:r>
      <w:r w:rsidRPr="009D2D9E">
        <w:rPr>
          <w:vertAlign w:val="subscript"/>
          <w:lang w:val="en-IE"/>
        </w:rPr>
        <w:t>u</w:t>
      </w:r>
      <w:r w:rsidRPr="009D2D9E">
        <w:rPr>
          <w:rFonts w:cs="Arial"/>
          <w:vertAlign w:val="subscript"/>
          <w:lang w:val="en-IE"/>
        </w:rPr>
        <w:t>γ</w:t>
      </w:r>
      <w:r w:rsidRPr="009D2D9E">
        <w:rPr>
          <w:lang w:val="en-IE"/>
        </w:rPr>
        <w:t xml:space="preserve">) of each Generator Unit, u, in the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008D7045" w14:textId="77777777" w:rsidR="00B750CE" w:rsidRPr="009D2D9E" w:rsidRDefault="00B750CE" w:rsidP="00B750CE">
      <w:pPr>
        <w:pStyle w:val="CERLEVEL3"/>
        <w:rPr>
          <w:lang w:val="en-IE"/>
        </w:rPr>
      </w:pPr>
      <w:bookmarkStart w:id="1009" w:name="_Toc103071229"/>
      <w:r w:rsidRPr="009D2D9E">
        <w:rPr>
          <w:lang w:val="en-IE"/>
        </w:rPr>
        <w:t>Application of Loss Adjustment Factors</w:t>
      </w:r>
      <w:bookmarkEnd w:id="1009"/>
    </w:p>
    <w:p w14:paraId="008D7046" w14:textId="77777777" w:rsidR="00B750CE" w:rsidRPr="009D2D9E" w:rsidRDefault="00B750CE" w:rsidP="00F67244">
      <w:pPr>
        <w:pStyle w:val="CERLEVEL4"/>
      </w:pPr>
      <w:r w:rsidRPr="009D2D9E">
        <w:t xml:space="preserve">In this Code, the term ‘Loss-Adjusted’ applied to any variable, or the inclusion of the letters ‘LF’ at the end of any variable term, denotes that a value is to be calculated at the Trading Boundary, through application of the relevant Combined Loss Adjustment Factor as determined under </w:t>
      </w:r>
      <w:r w:rsidR="00BB4F7B" w:rsidRPr="009D2D9E">
        <w:t xml:space="preserve">section </w:t>
      </w:r>
      <w:r w:rsidR="007A0596" w:rsidRPr="009D2D9E">
        <w:fldChar w:fldCharType="begin"/>
      </w:r>
      <w:r w:rsidR="00BB4F7B" w:rsidRPr="009D2D9E">
        <w:instrText xml:space="preserve"> REF _Ref476336024 \r \h </w:instrText>
      </w:r>
      <w:r w:rsidR="007A0596" w:rsidRPr="009D2D9E">
        <w:fldChar w:fldCharType="separate"/>
      </w:r>
      <w:r w:rsidR="008C10E8">
        <w:t>F.4.2</w:t>
      </w:r>
      <w:r w:rsidR="007A0596" w:rsidRPr="009D2D9E">
        <w:fldChar w:fldCharType="end"/>
      </w:r>
      <w:r w:rsidRPr="009D2D9E">
        <w:t>.</w:t>
      </w:r>
      <w:r w:rsidRPr="009D2D9E">
        <w:rPr>
          <w:highlight w:val="yellow"/>
        </w:rPr>
        <w:t xml:space="preserve"> </w:t>
      </w:r>
    </w:p>
    <w:p w14:paraId="008D7047" w14:textId="2701C569" w:rsidR="00B750CE" w:rsidRPr="009D2D9E" w:rsidRDefault="00B750CE" w:rsidP="00F67244">
      <w:pPr>
        <w:pStyle w:val="CERLEVEL4"/>
      </w:pPr>
      <w:r w:rsidRPr="009D2D9E">
        <w:t xml:space="preserve">Where the Market Operator is required to calculate or determine a Loss-Adjusted variable which relates to a Generator Unit, u, other than an Interconnector Error Unit or an Interconnector Residual Capacity Unit, </w:t>
      </w:r>
      <w:r w:rsidR="009C0709">
        <w:t xml:space="preserve">a Capacity Market Unit (except in the case of a Capacity Market Unit related to an Interconnector where Loss-Adjusted variables are calculated as set out in F.4.3.3 and F.4.3.5) </w:t>
      </w:r>
      <w:r w:rsidRPr="009D2D9E">
        <w:t>and each Supplier Unit, v, in respect of an Imbalance Settlement Period, γ, and where XXX</w:t>
      </w:r>
      <w:r w:rsidRPr="009D2D9E">
        <w:rPr>
          <w:vertAlign w:val="subscript"/>
        </w:rPr>
        <w:t>γ</w:t>
      </w:r>
      <w:r w:rsidRPr="009D2D9E">
        <w:t xml:space="preserve"> is the variable before the application of Transmission Losses and Distribution Losses, it shall apply the following calculation:</w:t>
      </w:r>
    </w:p>
    <w:p w14:paraId="008D7048" w14:textId="77777777" w:rsidR="00B750CE" w:rsidRPr="009D2D9E" w:rsidRDefault="00B750CE" w:rsidP="00B750CE">
      <w:pPr>
        <w:pStyle w:val="CERBODY"/>
        <w:rPr>
          <w:lang w:val="en-IE"/>
        </w:rPr>
      </w:pPr>
    </w:p>
    <w:p w14:paraId="008D704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γ</m:t>
              </m:r>
            </m:sub>
          </m:sSub>
        </m:oMath>
      </m:oMathPara>
    </w:p>
    <w:p w14:paraId="008D704A" w14:textId="77777777" w:rsidR="00B750CE" w:rsidRPr="009D2D9E" w:rsidRDefault="00B750CE" w:rsidP="00B750CE">
      <w:pPr>
        <w:pStyle w:val="CERBODY"/>
        <w:rPr>
          <w:lang w:val="en-IE"/>
        </w:rPr>
      </w:pPr>
    </w:p>
    <w:p w14:paraId="008D704B" w14:textId="77777777" w:rsidR="00B750CE" w:rsidRPr="009D2D9E" w:rsidRDefault="00B750CE" w:rsidP="00F67244">
      <w:pPr>
        <w:pStyle w:val="CERLEVEL4"/>
        <w:numPr>
          <w:ilvl w:val="0"/>
          <w:numId w:val="0"/>
        </w:numPr>
        <w:ind w:left="992"/>
      </w:pPr>
      <w:r w:rsidRPr="009D2D9E">
        <w:t>where:</w:t>
      </w:r>
    </w:p>
    <w:p w14:paraId="008D704C" w14:textId="77777777" w:rsidR="00B750CE" w:rsidRPr="009D2D9E" w:rsidRDefault="00B750CE" w:rsidP="00B750CE">
      <w:pPr>
        <w:pStyle w:val="CERLEVEL5"/>
        <w:rPr>
          <w:lang w:val="en-IE"/>
        </w:rPr>
      </w:pPr>
      <w:r w:rsidRPr="009D2D9E">
        <w:rPr>
          <w:lang w:val="en-IE"/>
        </w:rPr>
        <w:t>XXXLF</w:t>
      </w:r>
      <w:r w:rsidRPr="009D2D9E">
        <w:rPr>
          <w:vertAlign w:val="subscript"/>
          <w:lang w:val="en-IE"/>
        </w:rPr>
        <w:t>γ</w:t>
      </w:r>
      <w:r w:rsidRPr="009D2D9E">
        <w:rPr>
          <w:lang w:val="en-IE"/>
        </w:rPr>
        <w:t xml:space="preserve"> is the relevant Loss-Adjusted variable to be determined; and</w:t>
      </w:r>
    </w:p>
    <w:p w14:paraId="008D704D" w14:textId="77777777" w:rsidR="00B750CE" w:rsidRPr="009D2D9E" w:rsidRDefault="00B750CE" w:rsidP="00B750CE">
      <w:pPr>
        <w:pStyle w:val="CERLEVEL5"/>
        <w:rPr>
          <w:lang w:val="en-IE"/>
        </w:rPr>
      </w:pPr>
      <w:r w:rsidRPr="009D2D9E">
        <w:rPr>
          <w:lang w:val="en-IE"/>
        </w:rPr>
        <w:t>FCLAF</w:t>
      </w:r>
      <w:r w:rsidRPr="009D2D9E">
        <w:rPr>
          <w:vertAlign w:val="subscript"/>
          <w:lang w:val="en-IE"/>
        </w:rPr>
        <w:t>γ</w:t>
      </w:r>
      <w:r w:rsidRPr="009D2D9E">
        <w:rPr>
          <w:lang w:val="en-IE"/>
        </w:rPr>
        <w:t xml:space="preserve"> is the Combined Loss Adjustment Factor for Generator Unit, u, or Supplier Unit, v, in Imbalance Settlement Period, γ, determined under </w:t>
      </w:r>
      <w:r w:rsidR="00BB4F7B" w:rsidRPr="009D2D9E">
        <w:rPr>
          <w:lang w:val="en-IE"/>
        </w:rPr>
        <w:t xml:space="preserve">section </w:t>
      </w:r>
      <w:r w:rsidR="007A0596" w:rsidRPr="009D2D9E">
        <w:rPr>
          <w:lang w:val="en-IE"/>
        </w:rPr>
        <w:fldChar w:fldCharType="begin"/>
      </w:r>
      <w:r w:rsidR="00BB4F7B" w:rsidRPr="009D2D9E">
        <w:rPr>
          <w:lang w:val="en-IE"/>
        </w:rPr>
        <w:instrText xml:space="preserve"> REF _Ref476336041 \r \h </w:instrText>
      </w:r>
      <w:r w:rsidR="007A0596" w:rsidRPr="009D2D9E">
        <w:rPr>
          <w:lang w:val="en-IE"/>
        </w:rPr>
      </w:r>
      <w:r w:rsidR="007A0596" w:rsidRPr="009D2D9E">
        <w:rPr>
          <w:lang w:val="en-IE"/>
        </w:rPr>
        <w:fldChar w:fldCharType="separate"/>
      </w:r>
      <w:r w:rsidR="008C10E8">
        <w:rPr>
          <w:lang w:val="en-IE"/>
        </w:rPr>
        <w:t>F.4.2</w:t>
      </w:r>
      <w:r w:rsidR="007A0596" w:rsidRPr="009D2D9E">
        <w:rPr>
          <w:lang w:val="en-IE"/>
        </w:rPr>
        <w:fldChar w:fldCharType="end"/>
      </w:r>
      <w:r w:rsidRPr="009D2D9E">
        <w:rPr>
          <w:lang w:val="en-IE"/>
        </w:rPr>
        <w:t>.</w:t>
      </w:r>
    </w:p>
    <w:p w14:paraId="008D704E" w14:textId="735B7097" w:rsidR="00B750CE" w:rsidRPr="009D2D9E" w:rsidRDefault="00B750CE" w:rsidP="00F67244">
      <w:pPr>
        <w:pStyle w:val="CERLEVEL4"/>
      </w:pPr>
      <w:r w:rsidRPr="009D2D9E">
        <w:t>Where the Market Operator is required to calculate a Loss-Adjusted variable which relates to an</w:t>
      </w:r>
      <w:r w:rsidR="009C0709">
        <w:t xml:space="preserve"> Interconnector, </w:t>
      </w:r>
      <w:r w:rsidRPr="009D2D9E">
        <w:t>Interconnector Error Unit</w:t>
      </w:r>
      <w:r w:rsidR="009C0709">
        <w:t>,</w:t>
      </w:r>
      <w:r w:rsidR="0088732F">
        <w:t xml:space="preserve"> </w:t>
      </w:r>
      <w:r w:rsidRPr="009D2D9E">
        <w:t>Interconnector Residual Capacity Unit</w:t>
      </w:r>
      <w:r w:rsidR="009476C4">
        <w:t xml:space="preserve"> </w:t>
      </w:r>
      <w:r w:rsidR="009C0709">
        <w:t xml:space="preserve">or a Capacity Market Unit related to an Interconnector, (except in the case of the variables set out under F.4.3.4 and F.4.3.5) </w:t>
      </w:r>
      <w:r w:rsidRPr="009D2D9E">
        <w:t>in respect of an Imbalance Settlement Period, γ, and where XXX</w:t>
      </w:r>
      <w:r w:rsidRPr="009D2D9E">
        <w:rPr>
          <w:vertAlign w:val="subscript"/>
        </w:rPr>
        <w:t>uγ</w:t>
      </w:r>
      <w:r w:rsidRPr="009D2D9E">
        <w:t xml:space="preserve"> is the variable before application of Transmission Losses and Distribution Losses, it shall apply the following calculation:</w:t>
      </w:r>
    </w:p>
    <w:p w14:paraId="008D704F" w14:textId="77777777" w:rsidR="00B750CE" w:rsidRPr="009D2D9E" w:rsidRDefault="00B750CE" w:rsidP="00B750CE">
      <w:pPr>
        <w:pStyle w:val="CERBODY"/>
        <w:rPr>
          <w:lang w:val="en-IE"/>
        </w:rPr>
      </w:pPr>
    </w:p>
    <w:p w14:paraId="008D7050"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 XXX ≥0 then</m:t>
          </m:r>
        </m:oMath>
      </m:oMathPara>
    </w:p>
    <w:p w14:paraId="008D7051"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08D7052"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053"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XXXLF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XXX</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008D7054" w14:textId="77777777" w:rsidR="00B750CE" w:rsidRPr="009D2D9E" w:rsidRDefault="00B750CE" w:rsidP="00B750CE">
      <w:pPr>
        <w:pStyle w:val="CERBODY"/>
        <w:ind w:left="858"/>
        <w:rPr>
          <w:lang w:val="en-IE"/>
        </w:rPr>
      </w:pPr>
    </w:p>
    <w:p w14:paraId="008D7055" w14:textId="77777777" w:rsidR="00B750CE" w:rsidRPr="009D2D9E" w:rsidRDefault="00B750CE" w:rsidP="00F67244">
      <w:pPr>
        <w:pStyle w:val="CERLEVEL4"/>
        <w:numPr>
          <w:ilvl w:val="0"/>
          <w:numId w:val="0"/>
        </w:numPr>
        <w:ind w:left="992"/>
      </w:pPr>
      <w:r w:rsidRPr="009D2D9E">
        <w:t>where:</w:t>
      </w:r>
    </w:p>
    <w:p w14:paraId="008D7056" w14:textId="77777777" w:rsidR="00B750CE" w:rsidRPr="009D2D9E" w:rsidRDefault="00B750CE" w:rsidP="00B750CE">
      <w:pPr>
        <w:pStyle w:val="CERLEVEL5"/>
        <w:rPr>
          <w:lang w:val="en-IE"/>
        </w:rPr>
      </w:pPr>
      <w:r w:rsidRPr="009D2D9E">
        <w:rPr>
          <w:lang w:val="en-IE"/>
        </w:rPr>
        <w:t>XXXLF</w:t>
      </w:r>
      <w:r w:rsidRPr="009D2D9E">
        <w:rPr>
          <w:vertAlign w:val="subscript"/>
          <w:lang w:val="en-IE"/>
        </w:rPr>
        <w:t>uγ</w:t>
      </w:r>
      <w:r w:rsidRPr="009D2D9E">
        <w:rPr>
          <w:lang w:val="en-IE"/>
        </w:rPr>
        <w:t xml:space="preserve"> is the relevant Loss-Adjusted variable to be determined; and</w:t>
      </w:r>
    </w:p>
    <w:p w14:paraId="2FC1FCA0" w14:textId="77777777" w:rsidR="00F15410" w:rsidRDefault="00B750CE" w:rsidP="0080698A">
      <w:pPr>
        <w:pStyle w:val="CERLEVEL5"/>
      </w:pPr>
      <w:r w:rsidRPr="009D2D9E">
        <w:rPr>
          <w:lang w:val="en-IE"/>
        </w:rPr>
        <w:t>FCLAF</w:t>
      </w:r>
      <w:r w:rsidRPr="009D2D9E">
        <w:rPr>
          <w:vertAlign w:val="subscript"/>
          <w:lang w:val="en-IE"/>
        </w:rPr>
        <w:t>lγ</w:t>
      </w:r>
      <w:r w:rsidRPr="009D2D9E">
        <w:rPr>
          <w:lang w:val="en-IE"/>
        </w:rPr>
        <w:t xml:space="preserve"> is the Combined Loss Adjustment Factor for the relevant Interconnector, l</w:t>
      </w:r>
      <w:r w:rsidRPr="009D2D9E" w:rsidDel="00E8138F">
        <w:rPr>
          <w:lang w:val="en-IE"/>
        </w:rPr>
        <w:t xml:space="preserve">, </w:t>
      </w:r>
      <w:r w:rsidRPr="009D2D9E">
        <w:rPr>
          <w:lang w:val="en-IE"/>
        </w:rPr>
        <w:t xml:space="preserve">in Imbalance Settlement Period, γ, determined under </w:t>
      </w:r>
      <w:r w:rsidR="00BB4F7B" w:rsidRPr="009D2D9E">
        <w:rPr>
          <w:lang w:val="en-IE"/>
        </w:rPr>
        <w:t>section</w:t>
      </w:r>
      <w:r w:rsidRPr="009D2D9E">
        <w:rPr>
          <w:lang w:val="en-IE"/>
        </w:rPr>
        <w:t xml:space="preserve"> </w:t>
      </w:r>
      <w:r w:rsidR="007A0596" w:rsidRPr="009D2D9E">
        <w:rPr>
          <w:highlight w:val="yellow"/>
          <w:lang w:val="en-IE"/>
        </w:rPr>
        <w:fldChar w:fldCharType="begin"/>
      </w:r>
      <w:r w:rsidR="00BB4F7B" w:rsidRPr="009D2D9E">
        <w:rPr>
          <w:lang w:val="en-IE"/>
        </w:rPr>
        <w:instrText xml:space="preserve"> REF _Ref476336077 \r \h </w:instrText>
      </w:r>
      <w:r w:rsidR="007A0596" w:rsidRPr="009D2D9E">
        <w:rPr>
          <w:highlight w:val="yellow"/>
          <w:lang w:val="en-IE"/>
        </w:rPr>
      </w:r>
      <w:r w:rsidR="007A0596" w:rsidRPr="009D2D9E">
        <w:rPr>
          <w:highlight w:val="yellow"/>
          <w:lang w:val="en-IE"/>
        </w:rPr>
        <w:fldChar w:fldCharType="separate"/>
      </w:r>
      <w:r w:rsidR="008C10E8">
        <w:rPr>
          <w:lang w:val="en-IE"/>
        </w:rPr>
        <w:t>F.4.2</w:t>
      </w:r>
      <w:r w:rsidR="007A0596" w:rsidRPr="009D2D9E">
        <w:rPr>
          <w:highlight w:val="yellow"/>
          <w:lang w:val="en-IE"/>
        </w:rPr>
        <w:fldChar w:fldCharType="end"/>
      </w:r>
      <w:r w:rsidRPr="009D2D9E">
        <w:rPr>
          <w:lang w:val="en-IE"/>
        </w:rPr>
        <w:t>.</w:t>
      </w:r>
    </w:p>
    <w:p w14:paraId="5233D0D1" w14:textId="40055759" w:rsidR="00F15410" w:rsidRPr="00C15BEF" w:rsidRDefault="00F15410" w:rsidP="0080698A">
      <w:pPr>
        <w:pStyle w:val="CERLEVEL4"/>
      </w:pPr>
      <w:r w:rsidRPr="00F15410">
        <w:t>Where the Marke</w:t>
      </w:r>
      <w:r w:rsidRPr="00790151">
        <w:t>t Operator is required to calculate or determine Loss Adjusted variables QABLF and QAOLF in accordance with F.2.4.8 which relate to an Interconnector Residual Capacity Unit, in respect of an Imbalance Settlement Period, γ, and where QAB</w:t>
      </w:r>
      <w:r w:rsidRPr="00C15BEF">
        <w:rPr>
          <w:vertAlign w:val="subscript"/>
        </w:rPr>
        <w:t xml:space="preserve">uγ and </w:t>
      </w:r>
      <w:r w:rsidRPr="00C15BEF">
        <w:t>QAO</w:t>
      </w:r>
      <w:r w:rsidRPr="00C15BEF">
        <w:rPr>
          <w:vertAlign w:val="subscript"/>
        </w:rPr>
        <w:t>uγ</w:t>
      </w:r>
      <w:r w:rsidRPr="00C15BEF">
        <w:t xml:space="preserve"> is the variable before application of Transmission Losses and Distribution Losses, it shall apply the following calculation:</w:t>
      </w:r>
    </w:p>
    <w:p w14:paraId="28DEC1C3" w14:textId="77777777" w:rsidR="00F15410" w:rsidRPr="00BA669C" w:rsidRDefault="00F15410" w:rsidP="00F15410">
      <w:pPr>
        <w:pStyle w:val="CERBODY"/>
        <w:rPr>
          <w:rFonts w:asciiTheme="minorHAnsi" w:hAnsiTheme="minorHAnsi"/>
          <w:lang w:val="en-IE"/>
        </w:rPr>
      </w:pPr>
    </w:p>
    <w:p w14:paraId="04BC20FF" w14:textId="77777777" w:rsidR="00F15410" w:rsidRPr="00BA669C" w:rsidRDefault="00F15410" w:rsidP="00F15410">
      <w:pPr>
        <w:pStyle w:val="CERBODY"/>
        <w:ind w:left="992"/>
        <w:rPr>
          <w:rFonts w:asciiTheme="minorHAnsi" w:hAnsiTheme="minorHAnsi"/>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r>
            <m:rPr>
              <m:sty m:val="p"/>
            </m:rPr>
            <w:rPr>
              <w:rFonts w:ascii="Cambria Math" w:hAnsi="Cambria Math"/>
              <w:color w:val="7030A0"/>
            </w:rPr>
            <m:t xml:space="preserve"> </m:t>
          </m:r>
          <m:r>
            <w:rPr>
              <w:rFonts w:ascii="Cambria Math" w:hAnsi="Cambria Math"/>
              <w:lang w:val="en-IE"/>
            </w:rPr>
            <m:t xml:space="preserve"> ≥0 then</m:t>
          </m:r>
        </m:oMath>
      </m:oMathPara>
    </w:p>
    <w:p w14:paraId="404A913B" w14:textId="77777777" w:rsidR="00F15410" w:rsidRPr="00BA669C" w:rsidRDefault="00000000"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7B25FED" w14:textId="77777777" w:rsidR="00F15410" w:rsidRPr="00BA669C" w:rsidRDefault="00000000"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6116B241" w14:textId="77777777" w:rsidR="00F15410" w:rsidRPr="00BA669C" w:rsidRDefault="00F15410" w:rsidP="00F15410">
      <w:pPr>
        <w:pStyle w:val="CERBODY"/>
        <w:rPr>
          <w:rFonts w:asciiTheme="minorHAnsi" w:hAnsiTheme="minorHAnsi"/>
          <w:i/>
          <w:lang w:val="en-IE"/>
        </w:rPr>
      </w:pPr>
    </w:p>
    <w:p w14:paraId="3EC1596E" w14:textId="77777777" w:rsidR="00F15410" w:rsidRPr="00BA669C" w:rsidRDefault="00F15410" w:rsidP="00F15410">
      <w:pPr>
        <w:pStyle w:val="CERBODY"/>
        <w:rPr>
          <w:rFonts w:asciiTheme="minorHAnsi" w:hAnsiTheme="minorHAnsi"/>
          <w:i/>
          <w:lang w:val="en-IE"/>
        </w:rPr>
      </w:pPr>
    </w:p>
    <w:p w14:paraId="1A90A76E" w14:textId="77777777" w:rsidR="00F15410" w:rsidRPr="00BA669C" w:rsidRDefault="00F15410" w:rsidP="00F15410">
      <w:pPr>
        <w:pStyle w:val="CERBODY"/>
        <w:ind w:left="992"/>
        <w:rPr>
          <w:rFonts w:asciiTheme="minorHAnsi" w:hAnsiTheme="minorHAnsi"/>
          <w:i/>
          <w:lang w:val="en-IE"/>
        </w:rPr>
      </w:pPr>
      <m:oMathPara>
        <m:oMathParaPr>
          <m:jc m:val="left"/>
        </m:oMathParaPr>
        <m:oMath>
          <m:r>
            <w:rPr>
              <w:rFonts w:ascii="Cambria Math" w:hAnsi="Cambria Math"/>
              <w:lang w:val="en-IE"/>
            </w:rPr>
            <m:t>else</m:t>
          </m:r>
        </m:oMath>
      </m:oMathPara>
    </w:p>
    <w:p w14:paraId="3A73F1F7" w14:textId="77777777" w:rsidR="00F15410" w:rsidRPr="00BA669C" w:rsidRDefault="00000000"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0D1663C1" w14:textId="77777777" w:rsidR="00F15410" w:rsidRPr="00BA669C" w:rsidRDefault="00000000" w:rsidP="00F15410">
      <w:pPr>
        <w:pStyle w:val="CERBODY"/>
        <w:ind w:left="992"/>
        <w:rPr>
          <w:rFonts w:asciiTheme="minorHAnsi" w:hAnsiTheme="minorHAnsi"/>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uγ</m:t>
              </m:r>
            </m:sub>
          </m:sSub>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uγ</m:t>
                  </m:r>
                </m:sub>
              </m:sSub>
            </m:num>
            <m:den>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den>
          </m:f>
        </m:oMath>
      </m:oMathPara>
    </w:p>
    <w:p w14:paraId="2EFDA07B" w14:textId="77777777" w:rsidR="00F15410" w:rsidRPr="00BA669C" w:rsidRDefault="00F15410" w:rsidP="00F15410">
      <w:pPr>
        <w:pStyle w:val="CERBODY"/>
        <w:ind w:left="992"/>
        <w:rPr>
          <w:rFonts w:asciiTheme="minorHAnsi" w:hAnsiTheme="minorHAnsi"/>
          <w:i/>
          <w:lang w:val="en-IE"/>
        </w:rPr>
      </w:pPr>
    </w:p>
    <w:p w14:paraId="1D14DE01" w14:textId="77777777" w:rsidR="00F15410" w:rsidRPr="00F2670A" w:rsidRDefault="00F15410" w:rsidP="00F15410">
      <w:pPr>
        <w:pStyle w:val="CERLEVEL4"/>
        <w:numPr>
          <w:ilvl w:val="0"/>
          <w:numId w:val="0"/>
        </w:numPr>
        <w:ind w:left="992"/>
        <w:rPr>
          <w:rFonts w:asciiTheme="minorHAnsi" w:hAnsiTheme="minorHAnsi"/>
          <w:i/>
        </w:rPr>
      </w:pPr>
      <w:r w:rsidRPr="00F2670A">
        <w:rPr>
          <w:rFonts w:asciiTheme="minorHAnsi" w:hAnsiTheme="minorHAnsi"/>
          <w:i/>
        </w:rPr>
        <w:t>where:</w:t>
      </w:r>
    </w:p>
    <w:p w14:paraId="44957F51" w14:textId="1807967F" w:rsidR="00F15410" w:rsidRPr="00F2670A" w:rsidRDefault="00F15410" w:rsidP="00F15410">
      <w:pPr>
        <w:pStyle w:val="CERLEVEL4"/>
        <w:numPr>
          <w:ilvl w:val="4"/>
          <w:numId w:val="90"/>
        </w:numPr>
        <w:rPr>
          <w:rFonts w:asciiTheme="minorHAnsi" w:hAnsiTheme="minorHAnsi"/>
          <w:i/>
        </w:rPr>
      </w:pPr>
      <w:r w:rsidRPr="00F2670A">
        <w:rPr>
          <w:rFonts w:asciiTheme="minorHAnsi" w:hAnsiTheme="minorHAnsi"/>
          <w:i/>
        </w:rPr>
        <w:t>QD</w:t>
      </w:r>
      <w:r w:rsidRPr="00F2670A">
        <w:rPr>
          <w:rFonts w:asciiTheme="minorHAnsi" w:hAnsiTheme="minorHAnsi"/>
          <w:i/>
          <w:vertAlign w:val="subscript"/>
        </w:rPr>
        <w:t>lγ</w:t>
      </w:r>
      <w:r w:rsidRPr="00F2670A">
        <w:rPr>
          <w:rFonts w:asciiTheme="minorHAnsi" w:hAnsiTheme="minorHAnsi"/>
          <w:i/>
        </w:rPr>
        <w:t xml:space="preserve"> is the Dispatch Quantity for the </w:t>
      </w:r>
      <w:r w:rsidRPr="00F2670A">
        <w:rPr>
          <w:rFonts w:asciiTheme="minorHAnsi" w:hAnsiTheme="minorHAnsi"/>
          <w:i/>
          <w:lang w:eastAsia="en-IE"/>
        </w:rPr>
        <w:t xml:space="preserve">Interconnector, l, </w:t>
      </w:r>
      <w:r w:rsidRPr="00F2670A">
        <w:rPr>
          <w:rFonts w:asciiTheme="minorHAnsi" w:hAnsiTheme="minorHAnsi"/>
          <w:i/>
        </w:rPr>
        <w:t>in Imbalance Settlement Period, γ</w:t>
      </w:r>
      <w:r w:rsidR="00574F6C" w:rsidRPr="00F2670A">
        <w:rPr>
          <w:rFonts w:asciiTheme="minorHAnsi" w:hAnsiTheme="minorHAnsi"/>
          <w:i/>
        </w:rPr>
        <w:t>;</w:t>
      </w:r>
    </w:p>
    <w:p w14:paraId="36420DAF" w14:textId="15FB4FDD" w:rsidR="00F15410" w:rsidRPr="00F2670A" w:rsidRDefault="00F15410" w:rsidP="00F15410">
      <w:pPr>
        <w:pStyle w:val="CERLEVEL5"/>
        <w:numPr>
          <w:ilvl w:val="4"/>
          <w:numId w:val="91"/>
        </w:numPr>
        <w:rPr>
          <w:rFonts w:asciiTheme="minorHAnsi" w:hAnsiTheme="minorHAnsi"/>
          <w:i/>
          <w:lang w:val="en-IE"/>
        </w:rPr>
      </w:pPr>
      <w:r w:rsidRPr="00F2670A">
        <w:rPr>
          <w:rFonts w:asciiTheme="minorHAnsi" w:hAnsiTheme="minorHAnsi"/>
          <w:i/>
          <w:lang w:val="en-IE"/>
        </w:rPr>
        <w:t>QAOLF</w:t>
      </w:r>
      <w:r w:rsidRPr="00F2670A">
        <w:rPr>
          <w:rFonts w:asciiTheme="minorHAnsi" w:hAnsiTheme="minorHAnsi"/>
          <w:i/>
          <w:vertAlign w:val="subscript"/>
          <w:lang w:val="en-IE"/>
        </w:rPr>
        <w:t>uoiγ</w:t>
      </w:r>
      <w:r w:rsidRPr="00F2670A">
        <w:rPr>
          <w:rFonts w:asciiTheme="minorHAnsi" w:hAnsiTheme="minorHAnsi"/>
          <w:i/>
          <w:lang w:val="en-IE"/>
        </w:rPr>
        <w:t xml:space="preserve"> is the Loss-Adjusted Accepted Offer Quantity for Interconnector Residual Capacity Unit, u, for Bid Offer Acceptance, o, for Band, i, in Imbalance Settlement Period, γ;</w:t>
      </w:r>
    </w:p>
    <w:p w14:paraId="1F13C273" w14:textId="65338043" w:rsidR="00F15410" w:rsidRPr="00F2670A" w:rsidRDefault="00F15410" w:rsidP="00F15410">
      <w:pPr>
        <w:pStyle w:val="CERLEVEL5"/>
        <w:numPr>
          <w:ilvl w:val="4"/>
          <w:numId w:val="91"/>
        </w:numPr>
        <w:rPr>
          <w:rFonts w:asciiTheme="minorHAnsi" w:hAnsiTheme="minorHAnsi"/>
          <w:i/>
          <w:lang w:val="en-IE"/>
        </w:rPr>
      </w:pPr>
      <w:r w:rsidRPr="00F2670A">
        <w:rPr>
          <w:rFonts w:asciiTheme="minorHAnsi" w:hAnsiTheme="minorHAnsi"/>
          <w:i/>
          <w:lang w:val="en-IE"/>
        </w:rPr>
        <w:t>QABLF</w:t>
      </w:r>
      <w:r w:rsidRPr="00F2670A">
        <w:rPr>
          <w:rFonts w:asciiTheme="minorHAnsi" w:hAnsiTheme="minorHAnsi"/>
          <w:i/>
          <w:vertAlign w:val="subscript"/>
          <w:lang w:val="en-IE"/>
        </w:rPr>
        <w:t>uoiγ</w:t>
      </w:r>
      <w:r w:rsidRPr="00F2670A">
        <w:rPr>
          <w:rFonts w:asciiTheme="minorHAnsi" w:hAnsiTheme="minorHAnsi"/>
          <w:i/>
          <w:lang w:val="en-IE"/>
        </w:rPr>
        <w:t xml:space="preserve"> is the Loss-Adjusted Accepted Bid Quantity for Interconnector Residual Capacity Unit, u, for Bid Offer Acceptance, o, for Band, i, in Imbalance Settlement Period, γ</w:t>
      </w:r>
      <w:r w:rsidR="00574F6C" w:rsidRPr="00F2670A">
        <w:rPr>
          <w:rFonts w:asciiTheme="minorHAnsi" w:hAnsiTheme="minorHAnsi"/>
          <w:i/>
          <w:lang w:val="en-IE"/>
        </w:rPr>
        <w:t>; and</w:t>
      </w:r>
    </w:p>
    <w:p w14:paraId="54178161" w14:textId="7B3CDCA3" w:rsidR="00F15410" w:rsidRPr="00F2670A" w:rsidRDefault="00F15410" w:rsidP="00F15410">
      <w:pPr>
        <w:pStyle w:val="CERLEVEL5"/>
        <w:numPr>
          <w:ilvl w:val="4"/>
          <w:numId w:val="91"/>
        </w:numPr>
        <w:rPr>
          <w:rFonts w:asciiTheme="minorHAnsi" w:hAnsiTheme="minorHAnsi"/>
          <w:i/>
        </w:rPr>
      </w:pPr>
      <w:r w:rsidRPr="00F2670A">
        <w:rPr>
          <w:rFonts w:asciiTheme="minorHAnsi" w:hAnsiTheme="minorHAnsi"/>
          <w:i/>
        </w:rPr>
        <w:t>FCLAF</w:t>
      </w:r>
      <w:r w:rsidRPr="00F2670A">
        <w:rPr>
          <w:rFonts w:asciiTheme="minorHAnsi" w:hAnsiTheme="minorHAnsi"/>
          <w:i/>
          <w:vertAlign w:val="subscript"/>
        </w:rPr>
        <w:t>lγ</w:t>
      </w:r>
      <w:r w:rsidRPr="00F2670A">
        <w:rPr>
          <w:rFonts w:asciiTheme="minorHAnsi" w:hAnsiTheme="minorHAnsi"/>
          <w:i/>
        </w:rPr>
        <w:t xml:space="preserve"> is the Combined Loss Adjustment Factor for the relevant Interconnector, l</w:t>
      </w:r>
      <w:r w:rsidRPr="00F2670A" w:rsidDel="00E8138F">
        <w:rPr>
          <w:rFonts w:asciiTheme="minorHAnsi" w:hAnsiTheme="minorHAnsi"/>
          <w:i/>
        </w:rPr>
        <w:t xml:space="preserve">, </w:t>
      </w:r>
      <w:r w:rsidRPr="00F2670A">
        <w:rPr>
          <w:rFonts w:asciiTheme="minorHAnsi" w:hAnsiTheme="minorHAnsi"/>
          <w:i/>
        </w:rPr>
        <w:t>in Imbalance Settlement Period, γ, determined under section F.4.2</w:t>
      </w:r>
      <w:r w:rsidR="00574F6C" w:rsidRPr="00F2670A">
        <w:rPr>
          <w:rFonts w:asciiTheme="minorHAnsi" w:hAnsiTheme="minorHAnsi"/>
          <w:i/>
        </w:rPr>
        <w:t>.</w:t>
      </w:r>
    </w:p>
    <w:p w14:paraId="1DC6F35F" w14:textId="472AD672" w:rsidR="00F15410" w:rsidRPr="0072055F" w:rsidRDefault="00DE145C" w:rsidP="0080698A">
      <w:pPr>
        <w:pStyle w:val="CERLEVEL4"/>
        <w:rPr>
          <w:rFonts w:cs="Arial"/>
        </w:rPr>
      </w:pPr>
      <w:r w:rsidRPr="0051182D">
        <w:rPr>
          <w:rFonts w:cs="Arial"/>
        </w:rPr>
        <w:t xml:space="preserve">Where the Market Operator is required to calculate Loss Adjusted variable gCLF </w:t>
      </w:r>
      <w:r w:rsidRPr="0072055F">
        <w:rPr>
          <w:rFonts w:cs="Arial"/>
        </w:rPr>
        <w:t xml:space="preserve">which relates to a Capacity Market Unit related to an Interconnector, in respect of an Imbalance Settlement Period, y, and where </w:t>
      </w:r>
      <w:r w:rsidRPr="0080698A">
        <w:rPr>
          <w:rFonts w:cs="Arial"/>
        </w:rPr>
        <w:t>qC</w:t>
      </w:r>
      <w:r w:rsidRPr="0080698A">
        <w:rPr>
          <w:rFonts w:cs="Arial"/>
          <w:vertAlign w:val="subscript"/>
        </w:rPr>
        <w:t xml:space="preserve">uγ  </w:t>
      </w:r>
      <w:r w:rsidRPr="0051182D">
        <w:rPr>
          <w:rFonts w:cs="Arial"/>
        </w:rPr>
        <w:t xml:space="preserve">is the variable before application of </w:t>
      </w:r>
      <w:r w:rsidRPr="0072055F">
        <w:rPr>
          <w:rFonts w:cs="Arial"/>
        </w:rPr>
        <w:t xml:space="preserve">Transmission Losses and Distribution Losses, it shall apply the following application: </w:t>
      </w:r>
    </w:p>
    <w:p w14:paraId="4D621776" w14:textId="7E270BBB" w:rsidR="00DE145C" w:rsidRPr="0072055F" w:rsidRDefault="00DE145C" w:rsidP="0080698A">
      <w:pPr>
        <w:pStyle w:val="CERLEVEL5"/>
        <w:numPr>
          <w:ilvl w:val="0"/>
          <w:numId w:val="0"/>
        </w:numPr>
        <w:rPr>
          <w:rFonts w:cs="Arial"/>
          <w:lang w:val="en-IE"/>
        </w:rPr>
      </w:pPr>
    </w:p>
    <w:p w14:paraId="5BDFC13D" w14:textId="77777777" w:rsidR="0051182D" w:rsidRPr="0080698A" w:rsidRDefault="00000000" w:rsidP="0051182D">
      <w:pPr>
        <w:pStyle w:val="CERBODY"/>
        <w:ind w:left="992"/>
        <w:rPr>
          <w:i/>
          <w:lang w:val="en-IE"/>
        </w:rPr>
      </w:pPr>
      <m:oMathPara>
        <m:oMathParaPr>
          <m:jc m:val="left"/>
        </m:oMathParaPr>
        <m:oMath>
          <m:sSub>
            <m:sSubPr>
              <m:ctrlPr>
                <w:rPr>
                  <w:rFonts w:ascii="Cambria Math" w:hAnsi="Cambria Math"/>
                  <w:i/>
                  <w:lang w:val="en-IE"/>
                </w:rPr>
              </m:ctrlPr>
            </m:sSubPr>
            <m:e>
              <m:r>
                <m:rPr>
                  <m:sty m:val="p"/>
                </m:rPr>
                <w:rPr>
                  <w:rFonts w:ascii="Cambria Math" w:hAnsi="Cambria Math"/>
                  <w:lang w:val="en-IE"/>
                </w:rPr>
                <m:t>qCLF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m:rPr>
                  <m:sty m:val="p"/>
                </m:rPr>
                <w:rPr>
                  <w:rFonts w:ascii="Cambria Math" w:hAnsi="Cambria Math"/>
                  <w:lang w:val="en-IE"/>
                </w:rPr>
                <m:t>qC</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FCLAF</m:t>
              </m:r>
            </m:e>
            <m:sub>
              <m:r>
                <w:rPr>
                  <w:rFonts w:ascii="Cambria Math" w:hAnsi="Cambria Math"/>
                  <w:lang w:val="en-IE"/>
                </w:rPr>
                <m:t>lγ</m:t>
              </m:r>
            </m:sub>
          </m:sSub>
        </m:oMath>
      </m:oMathPara>
    </w:p>
    <w:p w14:paraId="099B273D" w14:textId="77777777" w:rsidR="0051182D" w:rsidRPr="0051182D" w:rsidRDefault="0051182D" w:rsidP="0080698A">
      <w:pPr>
        <w:pStyle w:val="CERLEVEL5"/>
        <w:numPr>
          <w:ilvl w:val="0"/>
          <w:numId w:val="0"/>
        </w:numPr>
        <w:rPr>
          <w:rFonts w:cs="Arial"/>
          <w:lang w:val="en-IE"/>
        </w:rPr>
      </w:pPr>
    </w:p>
    <w:p w14:paraId="32053A2C" w14:textId="4EB9C71A" w:rsidR="0051182D" w:rsidRPr="0080698A" w:rsidRDefault="0051182D" w:rsidP="0080698A">
      <w:pPr>
        <w:pStyle w:val="CERLEVEL5"/>
        <w:numPr>
          <w:ilvl w:val="0"/>
          <w:numId w:val="0"/>
        </w:numPr>
        <w:ind w:left="993"/>
        <w:rPr>
          <w:rFonts w:cs="Arial"/>
          <w:u w:val="single"/>
          <w:lang w:val="en-IE"/>
        </w:rPr>
      </w:pPr>
      <w:r w:rsidRPr="0080698A">
        <w:rPr>
          <w:rFonts w:cs="Arial"/>
          <w:u w:val="single"/>
          <w:lang w:val="en-IE"/>
        </w:rPr>
        <w:t>where:</w:t>
      </w:r>
    </w:p>
    <w:p w14:paraId="0E70D353" w14:textId="6755C67A" w:rsidR="0051182D" w:rsidRPr="0080698A" w:rsidRDefault="0051182D" w:rsidP="0051182D">
      <w:pPr>
        <w:pStyle w:val="CERLEVEL4"/>
        <w:numPr>
          <w:ilvl w:val="0"/>
          <w:numId w:val="92"/>
        </w:numPr>
        <w:rPr>
          <w:rFonts w:cs="Arial"/>
        </w:rPr>
      </w:pPr>
      <w:r w:rsidRPr="0080698A">
        <w:rPr>
          <w:rFonts w:cs="Arial"/>
        </w:rPr>
        <w:t>qCLF</w:t>
      </w:r>
      <w:r w:rsidRPr="0080698A">
        <w:rPr>
          <w:rFonts w:cs="Arial"/>
          <w:vertAlign w:val="subscript"/>
        </w:rPr>
        <w:t>Ωn</w:t>
      </w:r>
      <w:r w:rsidRPr="0080698A">
        <w:rPr>
          <w:rFonts w:cs="Arial"/>
        </w:rPr>
        <w:t xml:space="preserve"> is the Loss-Adjusted Capacity Quantity to be determined</w:t>
      </w:r>
      <w:r w:rsidR="0054690F">
        <w:rPr>
          <w:rFonts w:cs="Arial"/>
        </w:rPr>
        <w:t>;</w:t>
      </w:r>
      <w:r w:rsidRPr="0080698A">
        <w:rPr>
          <w:rFonts w:cs="Arial"/>
        </w:rPr>
        <w:t xml:space="preserve"> </w:t>
      </w:r>
    </w:p>
    <w:p w14:paraId="1967DAE4" w14:textId="07AA17D2" w:rsidR="0051182D" w:rsidRPr="0080698A" w:rsidRDefault="0051182D" w:rsidP="0051182D">
      <w:pPr>
        <w:pStyle w:val="CERLEVEL4"/>
        <w:numPr>
          <w:ilvl w:val="0"/>
          <w:numId w:val="92"/>
        </w:numPr>
        <w:rPr>
          <w:rFonts w:cs="Arial"/>
        </w:rPr>
      </w:pPr>
      <m:oMath>
        <m:r>
          <m:rPr>
            <m:sty m:val="p"/>
          </m:rPr>
          <w:rPr>
            <w:rFonts w:ascii="Cambria Math" w:hAnsi="Cambria Math" w:cs="Arial"/>
          </w:rPr>
          <m:t>qC</m:t>
        </m:r>
      </m:oMath>
      <w:r w:rsidRPr="0080698A">
        <w:rPr>
          <w:rFonts w:cs="Arial"/>
        </w:rPr>
        <w:t xml:space="preserve"> is the Capacity Quantity for Capacity Market Unit, Ω, for Contract Register Entry, n, determined in accordance with the Capacity Market Code;</w:t>
      </w:r>
      <w:r w:rsidR="0054690F">
        <w:rPr>
          <w:rFonts w:cs="Arial"/>
        </w:rPr>
        <w:t>and</w:t>
      </w:r>
    </w:p>
    <w:p w14:paraId="40451819" w14:textId="23608F29" w:rsidR="0051182D" w:rsidRPr="0080698A" w:rsidRDefault="0051182D" w:rsidP="0051182D">
      <w:pPr>
        <w:pStyle w:val="CERLEVEL4"/>
        <w:numPr>
          <w:ilvl w:val="0"/>
          <w:numId w:val="92"/>
        </w:numPr>
        <w:rPr>
          <w:rFonts w:cs="Arial"/>
        </w:rPr>
      </w:pPr>
      <w:r w:rsidRPr="0080698A">
        <w:rPr>
          <w:rFonts w:cs="Arial"/>
        </w:rPr>
        <w:t xml:space="preserve"> FCLAF</w:t>
      </w:r>
      <w:r w:rsidRPr="0080698A">
        <w:rPr>
          <w:rFonts w:cs="Arial"/>
          <w:vertAlign w:val="subscript"/>
        </w:rPr>
        <w:t>lγ</w:t>
      </w:r>
      <w:r w:rsidRPr="0080698A">
        <w:rPr>
          <w:rFonts w:cs="Arial"/>
        </w:rPr>
        <w:t xml:space="preserve"> is the Combined Loss Adjustment Factor for the relevant Interconnector, l</w:t>
      </w:r>
      <w:r w:rsidRPr="0080698A" w:rsidDel="00E8138F">
        <w:rPr>
          <w:rFonts w:cs="Arial"/>
        </w:rPr>
        <w:t xml:space="preserve">, </w:t>
      </w:r>
      <w:r w:rsidRPr="0080698A">
        <w:rPr>
          <w:rFonts w:cs="Arial"/>
        </w:rPr>
        <w:t>in Imbalance Settlement Period, γ, determined under section F.4.2</w:t>
      </w:r>
      <w:r w:rsidR="0054690F">
        <w:rPr>
          <w:rFonts w:cs="Arial"/>
        </w:rPr>
        <w:t>.</w:t>
      </w:r>
    </w:p>
    <w:p w14:paraId="2DEF41BD" w14:textId="77777777" w:rsidR="0051182D" w:rsidRPr="00DE145C" w:rsidRDefault="0051182D" w:rsidP="0080698A">
      <w:pPr>
        <w:pStyle w:val="CERLEVEL5"/>
        <w:numPr>
          <w:ilvl w:val="0"/>
          <w:numId w:val="0"/>
        </w:numPr>
        <w:ind w:left="993"/>
        <w:rPr>
          <w:lang w:val="en-IE"/>
        </w:rPr>
      </w:pPr>
    </w:p>
    <w:p w14:paraId="008D7058" w14:textId="77777777" w:rsidR="00B750CE" w:rsidRPr="009D2D9E" w:rsidRDefault="00B750CE" w:rsidP="00B750CE">
      <w:pPr>
        <w:pStyle w:val="CERLEVEL2"/>
        <w:rPr>
          <w:lang w:val="en-IE"/>
        </w:rPr>
      </w:pPr>
      <w:bookmarkStart w:id="1010" w:name="_Ref449112614"/>
      <w:bookmarkStart w:id="1011" w:name="_Toc103071230"/>
      <w:r w:rsidRPr="009D2D9E">
        <w:rPr>
          <w:lang w:val="en-IE"/>
        </w:rPr>
        <w:t>Imbalance Component Payments and Charges</w:t>
      </w:r>
      <w:bookmarkEnd w:id="1010"/>
      <w:bookmarkEnd w:id="1011"/>
    </w:p>
    <w:p w14:paraId="008D7059" w14:textId="77777777" w:rsidR="00B750CE" w:rsidRPr="009D2D9E" w:rsidRDefault="00B750CE" w:rsidP="00B750CE">
      <w:pPr>
        <w:pStyle w:val="CERLEVEL3"/>
        <w:rPr>
          <w:lang w:val="en-IE"/>
        </w:rPr>
      </w:pPr>
      <w:bookmarkStart w:id="1012" w:name="_Ref449628159"/>
      <w:bookmarkStart w:id="1013" w:name="_Toc103071231"/>
      <w:r w:rsidRPr="009D2D9E">
        <w:rPr>
          <w:lang w:val="en-IE"/>
        </w:rPr>
        <w:t>Setting of Imbalance Payment or Charge Parameters</w:t>
      </w:r>
      <w:bookmarkEnd w:id="1012"/>
      <w:bookmarkEnd w:id="1013"/>
    </w:p>
    <w:p w14:paraId="008D705A" w14:textId="77777777" w:rsidR="00B750CE" w:rsidRPr="009D2D9E" w:rsidRDefault="00B750CE" w:rsidP="00F67244">
      <w:pPr>
        <w:pStyle w:val="CERLEVEL4"/>
      </w:pPr>
      <w:bookmarkStart w:id="1014" w:name="_Ref452561019"/>
      <w:r w:rsidRPr="009D2D9E">
        <w:t>If requested by the Regulatory Authorities, the Market Operator shall report to the Regulatory Authorities proposing the following parameters to be used in the calculation of Imbalance Payments and Charges for that Year:</w:t>
      </w:r>
      <w:bookmarkEnd w:id="1014"/>
    </w:p>
    <w:p w14:paraId="008D705B" w14:textId="77777777" w:rsidR="00B750CE" w:rsidRPr="009D2D9E" w:rsidRDefault="00B750CE" w:rsidP="00B750CE">
      <w:pPr>
        <w:pStyle w:val="CERLEVEL5"/>
        <w:rPr>
          <w:lang w:val="en-IE"/>
        </w:rPr>
      </w:pPr>
      <w:r w:rsidRPr="009D2D9E">
        <w:rPr>
          <w:lang w:val="en-IE"/>
        </w:rPr>
        <w:t>The value, or description of the methodology for determining the value, of the Imbalance Weighting Factor (WFIMB</w:t>
      </w:r>
      <w:r w:rsidRPr="009D2D9E">
        <w:rPr>
          <w:vertAlign w:val="subscript"/>
          <w:lang w:val="en-IE"/>
        </w:rPr>
        <w:t>γ</w:t>
      </w:r>
      <w:r w:rsidRPr="009D2D9E">
        <w:rPr>
          <w:lang w:val="en-IE"/>
        </w:rPr>
        <w:t>) in each Imbalance Settlement Period, γ, for Year, y.</w:t>
      </w:r>
    </w:p>
    <w:p w14:paraId="008D705C"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or sources for values, or methodology proposed. The report may, and shall if so requested by the Regulatory Authorities, include alternative values or methodologies from those proposed and must set out the arguments for and against such alternatives.</w:t>
      </w:r>
    </w:p>
    <w:p w14:paraId="008D705D" w14:textId="77777777" w:rsidR="00B750CE" w:rsidRPr="009D2D9E" w:rsidRDefault="00B750CE" w:rsidP="00F67244">
      <w:pPr>
        <w:pStyle w:val="CERLEVEL4"/>
      </w:pPr>
      <w:r w:rsidRPr="009D2D9E">
        <w:t xml:space="preserve">The Market Operator shall publish the approved value for, or methodology for determining, the parameter referred to in paragraph </w:t>
      </w:r>
      <w:r w:rsidR="00DB3A46">
        <w:fldChar w:fldCharType="begin"/>
      </w:r>
      <w:r w:rsidR="00DB3A46">
        <w:instrText xml:space="preserve"> REF _Ref452561019 \r \h  \* MERGEFORMAT </w:instrText>
      </w:r>
      <w:r w:rsidR="00DB3A46">
        <w:fldChar w:fldCharType="separate"/>
      </w:r>
      <w:r w:rsidR="008C10E8">
        <w:t>F.5.1.1</w:t>
      </w:r>
      <w:r w:rsidR="00DB3A46">
        <w:fldChar w:fldCharType="end"/>
      </w:r>
      <w:r w:rsidRPr="009D2D9E">
        <w:t xml:space="preserve">, and the </w:t>
      </w:r>
      <w:r w:rsidR="005B0CAC" w:rsidRPr="009D2D9E">
        <w:t xml:space="preserve">approved </w:t>
      </w:r>
      <w:r w:rsidRPr="009D2D9E">
        <w:t>date and time on which it comes into effect, within 5 Working Days of receipt of the Regulatory Authorities' determination.</w:t>
      </w:r>
    </w:p>
    <w:p w14:paraId="008D705E" w14:textId="77777777" w:rsidR="00B750CE" w:rsidRPr="009D2D9E" w:rsidRDefault="00B750CE" w:rsidP="00F67244">
      <w:pPr>
        <w:pStyle w:val="CERLEVEL4"/>
      </w:pPr>
      <w:bookmarkStart w:id="1015" w:name="_Ref452465518"/>
      <w:r w:rsidRPr="009D2D9E">
        <w:t>The</w:t>
      </w:r>
      <w:r w:rsidRPr="009D2D9E" w:rsidDel="00302182">
        <w:t xml:space="preserve"> </w:t>
      </w:r>
      <w:r w:rsidRPr="009D2D9E">
        <w:t>duration of the Aggregated Settlement Period, α, shall be the period determined by the Regulatory Authorities from time to time. The Market Operator shall publish the approved duration of the Aggregated Settlement Period within 5 Working Days of receipt of the Regulatory Authorities’ determination.</w:t>
      </w:r>
      <w:bookmarkEnd w:id="1015"/>
    </w:p>
    <w:p w14:paraId="008D705F" w14:textId="77777777" w:rsidR="00B750CE" w:rsidRPr="009D2D9E" w:rsidRDefault="00B750CE" w:rsidP="00F67244">
      <w:pPr>
        <w:pStyle w:val="CERLEVEL4"/>
      </w:pPr>
      <w:r w:rsidRPr="009D2D9E">
        <w:t xml:space="preserve">If the Regulatory Authorities determine a revised duration for the Aggregated Settlement Period, α, under paragraph </w:t>
      </w:r>
      <w:r w:rsidR="00DB3A46">
        <w:fldChar w:fldCharType="begin"/>
      </w:r>
      <w:r w:rsidR="00DB3A46">
        <w:instrText xml:space="preserve"> REF _Ref452465518 \r \h  \* MERGEFORMAT </w:instrText>
      </w:r>
      <w:r w:rsidR="00DB3A46">
        <w:fldChar w:fldCharType="separate"/>
      </w:r>
      <w:r w:rsidR="008C10E8">
        <w:t>F.5.1.4</w:t>
      </w:r>
      <w:r w:rsidR="00DB3A46">
        <w:fldChar w:fldCharType="end"/>
      </w:r>
      <w:r w:rsidRPr="009D2D9E">
        <w:t>, the revised duration takes effect at a time specified by the Regulatory Authorities in their determination (which must not be earlier than six Months from the date of the determination).</w:t>
      </w:r>
    </w:p>
    <w:p w14:paraId="008D7060" w14:textId="77777777" w:rsidR="00B750CE" w:rsidRPr="009D2D9E" w:rsidRDefault="00B750CE" w:rsidP="00B750CE">
      <w:pPr>
        <w:pStyle w:val="CERLEVEL3"/>
        <w:rPr>
          <w:lang w:val="en-IE"/>
        </w:rPr>
      </w:pPr>
      <w:bookmarkStart w:id="1016" w:name="_Ref452652698"/>
      <w:bookmarkStart w:id="1017" w:name="_Toc103071232"/>
      <w:bookmarkStart w:id="1018" w:name="_Ref449626986"/>
      <w:r w:rsidRPr="009D2D9E">
        <w:rPr>
          <w:lang w:val="en-IE"/>
        </w:rPr>
        <w:t>Calculation of Ex-Ante Quantities</w:t>
      </w:r>
      <w:bookmarkEnd w:id="1016"/>
      <w:bookmarkEnd w:id="1017"/>
    </w:p>
    <w:p w14:paraId="008D7061" w14:textId="77777777" w:rsidR="00B750CE" w:rsidRPr="009D2D9E" w:rsidRDefault="00B750CE" w:rsidP="00F67244">
      <w:pPr>
        <w:pStyle w:val="CERLEVEL4"/>
      </w:pPr>
      <w:r w:rsidRPr="009D2D9E">
        <w:t xml:space="preserve">When the Aggregated Settlement Period Duration is shorter than or equal to the Imbalance Settlement Period Duration, the provisions in paragraphs </w:t>
      </w:r>
      <w:r w:rsidR="007A0596" w:rsidRPr="009D2D9E">
        <w:fldChar w:fldCharType="begin"/>
      </w:r>
      <w:r w:rsidRPr="009D2D9E">
        <w:instrText xml:space="preserve"> REF _Ref456205965 \r \h </w:instrText>
      </w:r>
      <w:r w:rsidR="007A0596" w:rsidRPr="009D2D9E">
        <w:fldChar w:fldCharType="separate"/>
      </w:r>
      <w:r w:rsidR="008C10E8">
        <w:t>F.5.2.2</w:t>
      </w:r>
      <w:r w:rsidR="007A0596" w:rsidRPr="009D2D9E">
        <w:fldChar w:fldCharType="end"/>
      </w:r>
      <w:r w:rsidRPr="009D2D9E">
        <w:t xml:space="preserve"> to </w:t>
      </w:r>
      <w:r w:rsidR="00DB3A46">
        <w:fldChar w:fldCharType="begin"/>
      </w:r>
      <w:r w:rsidR="00DB3A46">
        <w:instrText xml:space="preserve"> REF _Ref452641733 \r \h  \* MERGEFORMAT </w:instrText>
      </w:r>
      <w:r w:rsidR="00DB3A46">
        <w:fldChar w:fldCharType="separate"/>
      </w:r>
      <w:r w:rsidR="008C10E8">
        <w:t>F.5.2.4</w:t>
      </w:r>
      <w:r w:rsidR="00DB3A46">
        <w:fldChar w:fldCharType="end"/>
      </w:r>
      <w:r w:rsidRPr="009D2D9E">
        <w:t xml:space="preserve"> shall apply.</w:t>
      </w:r>
    </w:p>
    <w:p w14:paraId="008D7062" w14:textId="77777777" w:rsidR="00B750CE" w:rsidRPr="009D2D9E" w:rsidRDefault="00B750CE" w:rsidP="00F67244">
      <w:pPr>
        <w:pStyle w:val="CERLEVEL4"/>
      </w:pPr>
      <w:bookmarkStart w:id="1019" w:name="_Ref456205965"/>
      <w:r w:rsidRPr="009D2D9E">
        <w:t>The Market Operator shall calculate the Ex-Ante Quantity (QEX</w:t>
      </w:r>
      <w:r w:rsidRPr="009D2D9E">
        <w:rPr>
          <w:vertAlign w:val="subscript"/>
        </w:rPr>
        <w:t>γ</w:t>
      </w:r>
      <w:r w:rsidRPr="009D2D9E">
        <w:t>) for each Supplier Unit, v, and each Generator Unit, u, other than an Assetless Unit, registered under paragraph B.8.1.2(d) or paragraph B.8.1.2(e) or paragraph B.8.2.3, an Interconnector Error Unit or an Interconnector Residual Capacity Unit, in each Imbalance Settlement Period, γ, as follows:</w:t>
      </w:r>
      <w:bookmarkEnd w:id="1019"/>
    </w:p>
    <w:p w14:paraId="008D7063" w14:textId="77777777" w:rsidR="00B750CE" w:rsidRPr="009D2D9E" w:rsidRDefault="00B750CE" w:rsidP="00B750CE">
      <w:pPr>
        <w:pStyle w:val="CERBODY"/>
        <w:rPr>
          <w:lang w:val="en-IE"/>
        </w:rPr>
      </w:pPr>
    </w:p>
    <w:p w14:paraId="008D706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oMath>
      </m:oMathPara>
    </w:p>
    <w:p w14:paraId="008D7065" w14:textId="77777777" w:rsidR="00B750CE" w:rsidRPr="009D2D9E" w:rsidRDefault="00B750CE" w:rsidP="00B750CE">
      <w:pPr>
        <w:pStyle w:val="CERBODY"/>
        <w:rPr>
          <w:lang w:val="en-IE"/>
        </w:rPr>
      </w:pPr>
    </w:p>
    <w:p w14:paraId="008D7066"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67"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68"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69" w14:textId="77777777" w:rsidR="00B750CE" w:rsidRPr="009D2D9E" w:rsidRDefault="00B750CE" w:rsidP="00B750CE">
      <w:pPr>
        <w:pStyle w:val="CERLEVEL5"/>
        <w:rPr>
          <w:lang w:val="en-IE"/>
        </w:rPr>
      </w:pPr>
      <w:r w:rsidRPr="009D2D9E">
        <w:rPr>
          <w:lang w:val="en-IE"/>
        </w:rPr>
        <w:t>DISP is the Imbalance Settlement Period Duration;</w:t>
      </w:r>
    </w:p>
    <w:p w14:paraId="008D706A"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6B"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06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w:t>
      </w:r>
    </w:p>
    <w:p w14:paraId="008D706D" w14:textId="77777777" w:rsidR="00B750CE" w:rsidRPr="009D2D9E" w:rsidRDefault="00B750CE" w:rsidP="00F67244">
      <w:pPr>
        <w:pStyle w:val="CERLEVEL4"/>
      </w:pPr>
      <w:r w:rsidRPr="009D2D9E">
        <w:t>The Market Operator shall calculate the Ex-Ante Quantity (QEX</w:t>
      </w:r>
      <w:r w:rsidRPr="009D2D9E">
        <w:rPr>
          <w:vertAlign w:val="subscript"/>
        </w:rPr>
        <w:t>l</w:t>
      </w:r>
      <w:r w:rsidRPr="009D2D9E">
        <w:rPr>
          <w:rFonts w:cs="Arial"/>
          <w:vertAlign w:val="subscript"/>
        </w:rPr>
        <w:t>h</w:t>
      </w:r>
      <w:r w:rsidRPr="009D2D9E">
        <w:t xml:space="preserve">) for each Interconnector, l, to be allocated into each Imbalance Settlement Period, </w:t>
      </w:r>
      <w:r w:rsidRPr="009D2D9E">
        <w:rPr>
          <w:rFonts w:cs="Arial"/>
        </w:rPr>
        <w:t>γ</w:t>
      </w:r>
      <w:r w:rsidRPr="009D2D9E">
        <w:t>, as follows:</w:t>
      </w:r>
    </w:p>
    <w:p w14:paraId="008D706E" w14:textId="77777777" w:rsidR="00B750CE" w:rsidRPr="009D2D9E" w:rsidRDefault="00B750CE" w:rsidP="00B750CE">
      <w:pPr>
        <w:pStyle w:val="CERBODY"/>
        <w:rPr>
          <w:lang w:val="en-IE"/>
        </w:rPr>
      </w:pPr>
    </w:p>
    <w:p w14:paraId="008D706F"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008D7070" w14:textId="77777777" w:rsidR="00B750CE" w:rsidRPr="009D2D9E" w:rsidRDefault="00B750CE" w:rsidP="00B750CE">
      <w:pPr>
        <w:pStyle w:val="CERBODY"/>
        <w:rPr>
          <w:lang w:val="en-IE"/>
        </w:rPr>
      </w:pPr>
    </w:p>
    <w:p w14:paraId="008D7071" w14:textId="77777777" w:rsidR="00B750CE" w:rsidRPr="009D2D9E" w:rsidRDefault="00B750CE" w:rsidP="00F67244">
      <w:pPr>
        <w:pStyle w:val="CERLEVEL4"/>
        <w:numPr>
          <w:ilvl w:val="0"/>
          <w:numId w:val="0"/>
        </w:numPr>
        <w:ind w:left="992"/>
      </w:pPr>
      <w:r w:rsidRPr="009D2D9E">
        <w:t>where:</w:t>
      </w:r>
    </w:p>
    <w:p w14:paraId="008D7072" w14:textId="77777777" w:rsidR="00B750CE" w:rsidRPr="009D2D9E" w:rsidRDefault="00B750CE" w:rsidP="00B750CE">
      <w:pPr>
        <w:pStyle w:val="CERLEVEL5"/>
        <w:rPr>
          <w:lang w:val="en-IE"/>
        </w:rPr>
      </w:pPr>
      <w:r w:rsidRPr="009D2D9E">
        <w:rPr>
          <w:lang w:val="en-IE"/>
        </w:rPr>
        <w:t>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14:paraId="008D7073" w14:textId="77777777" w:rsidR="00B750CE" w:rsidRPr="009D2D9E" w:rsidRDefault="00B750CE" w:rsidP="007E745D">
      <w:pPr>
        <w:pStyle w:val="CERLEVEL5"/>
        <w:rPr>
          <w:lang w:val="en-IE"/>
        </w:rPr>
      </w:pPr>
      <w:r w:rsidRPr="009D2D9E">
        <w:rPr>
          <w:lang w:val="en-IE"/>
        </w:rPr>
        <w:t>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14:paraId="008D707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008D7075" w14:textId="77777777" w:rsidR="00B750CE" w:rsidRPr="009D2D9E" w:rsidRDefault="00B750CE" w:rsidP="007E745D">
      <w:pPr>
        <w:pStyle w:val="CERLEVEL5"/>
        <w:rPr>
          <w:lang w:val="en-IE"/>
        </w:rPr>
      </w:pPr>
      <w:r w:rsidRPr="009D2D9E">
        <w:rPr>
          <w:lang w:val="en-IE"/>
        </w:rPr>
        <w:t>DISP is the Imbalance Settlement Period Duration;</w:t>
      </w:r>
    </w:p>
    <w:p w14:paraId="008D7076" w14:textId="77777777"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 and</w:t>
      </w:r>
    </w:p>
    <w:p w14:paraId="008D7077" w14:textId="77777777" w:rsidR="00B750CE" w:rsidRPr="009D2D9E" w:rsidRDefault="00B750CE" w:rsidP="007E745D">
      <w:pPr>
        <w:pStyle w:val="CERLEVEL5"/>
        <w:rPr>
          <w:lang w:val="en-IE"/>
        </w:rPr>
      </w:pPr>
      <w:r w:rsidRPr="009D2D9E">
        <w:rPr>
          <w:lang w:val="en-IE"/>
        </w:rPr>
        <w:t>DTICIDMIN is the shortest Intraday Interconnector Trade Duration offered in the intraday market.</w:t>
      </w:r>
    </w:p>
    <w:p w14:paraId="008D7078" w14:textId="77777777" w:rsidR="00B750CE" w:rsidRPr="009D2D9E" w:rsidRDefault="00B750CE" w:rsidP="00F67244">
      <w:pPr>
        <w:pStyle w:val="CERLEVEL4"/>
      </w:pPr>
      <w:bookmarkStart w:id="1020" w:name="_Ref452641733"/>
      <w:r w:rsidRPr="009D2D9E">
        <w:t>The Market Operator shall calculate the Ex-Ante Quantity (QEX</w:t>
      </w:r>
      <w:r w:rsidRPr="009D2D9E">
        <w:rPr>
          <w:vertAlign w:val="subscript"/>
        </w:rPr>
        <w:t>uγ</w:t>
      </w:r>
      <w:r w:rsidRPr="009D2D9E">
        <w:t>) for each Generator Unit, u, that is an Interconnector Error Unit or Interconnector Residual Capacity Unit, in each Imbalance Settlement Period, γ, as follows:</w:t>
      </w:r>
      <w:bookmarkEnd w:id="1020"/>
    </w:p>
    <w:p w14:paraId="008D7079" w14:textId="77777777" w:rsidR="00B750CE" w:rsidRPr="009D2D9E" w:rsidRDefault="00B750CE" w:rsidP="00B750CE">
      <w:pPr>
        <w:pStyle w:val="CERBODY"/>
        <w:rPr>
          <w:lang w:val="en-IE"/>
        </w:rPr>
      </w:pPr>
    </w:p>
    <w:p w14:paraId="008D707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lγ</m:t>
              </m:r>
            </m:sub>
          </m:sSub>
        </m:oMath>
      </m:oMathPara>
    </w:p>
    <w:p w14:paraId="008D707B" w14:textId="77777777" w:rsidR="00B750CE" w:rsidRPr="009D2D9E" w:rsidRDefault="00B750CE" w:rsidP="00B750CE">
      <w:pPr>
        <w:pStyle w:val="CERBODY"/>
        <w:rPr>
          <w:lang w:val="en-IE"/>
        </w:rPr>
      </w:pPr>
    </w:p>
    <w:p w14:paraId="008D707C" w14:textId="77777777" w:rsidR="00B750CE" w:rsidRPr="009D2D9E" w:rsidRDefault="00B750CE" w:rsidP="00F67244">
      <w:pPr>
        <w:pStyle w:val="CERLEVEL4"/>
        <w:numPr>
          <w:ilvl w:val="0"/>
          <w:numId w:val="0"/>
        </w:numPr>
        <w:ind w:left="992"/>
      </w:pPr>
      <w:r w:rsidRPr="009D2D9E">
        <w:t>where:</w:t>
      </w:r>
    </w:p>
    <w:p w14:paraId="008D707D" w14:textId="77777777" w:rsidR="00B750CE" w:rsidRPr="009D2D9E" w:rsidRDefault="00B750CE" w:rsidP="00B750CE">
      <w:pPr>
        <w:pStyle w:val="CERLEVEL5"/>
        <w:rPr>
          <w:lang w:val="en-IE"/>
        </w:rPr>
      </w:pPr>
      <w:r w:rsidRPr="009D2D9E">
        <w:rPr>
          <w:lang w:val="en-IE"/>
        </w:rPr>
        <w:t>QEX</w:t>
      </w:r>
      <w:r w:rsidRPr="009D2D9E">
        <w:rPr>
          <w:vertAlign w:val="subscript"/>
          <w:lang w:val="en-IE"/>
        </w:rPr>
        <w:t>l</w:t>
      </w:r>
      <w:r w:rsidRPr="009D2D9E">
        <w:rPr>
          <w:rFonts w:cs="Arial"/>
          <w:vertAlign w:val="subscript"/>
          <w:lang w:val="en-IE"/>
        </w:rPr>
        <w:t>γ</w:t>
      </w:r>
      <w:r w:rsidRPr="009D2D9E">
        <w:rPr>
          <w:lang w:val="en-IE"/>
        </w:rPr>
        <w:t xml:space="preserve"> is the Ex-Ante Quantity for Interconnector, l, relevant to the Interconnector Error Unit or Interconnector Residual Capacity Unit, u, in Imbalance Settlement Period, </w:t>
      </w:r>
      <w:r w:rsidRPr="009D2D9E">
        <w:rPr>
          <w:rFonts w:cs="Arial"/>
          <w:lang w:val="en-IE"/>
        </w:rPr>
        <w:t>γ</w:t>
      </w:r>
      <w:r w:rsidRPr="009D2D9E">
        <w:rPr>
          <w:lang w:val="en-IE"/>
        </w:rPr>
        <w:t>.</w:t>
      </w:r>
    </w:p>
    <w:p w14:paraId="008D707E" w14:textId="77777777" w:rsidR="00B750CE" w:rsidRPr="009D2D9E" w:rsidRDefault="00B750CE" w:rsidP="00F67244">
      <w:pPr>
        <w:pStyle w:val="CERLEVEL4"/>
      </w:pPr>
      <w:r w:rsidRPr="009D2D9E">
        <w:t xml:space="preserve">When the Aggregated Settlement Period Duration is greater than the Imbalance Settlement Period Duration, the provisions in paragraphs </w:t>
      </w:r>
      <w:r w:rsidR="00DB3A46">
        <w:fldChar w:fldCharType="begin"/>
      </w:r>
      <w:r w:rsidR="00DB3A46">
        <w:instrText xml:space="preserve"> REF _Ref452641775 \r \h  \* MERGEFORMAT </w:instrText>
      </w:r>
      <w:r w:rsidR="00DB3A46">
        <w:fldChar w:fldCharType="separate"/>
      </w:r>
      <w:r w:rsidR="008C10E8">
        <w:t>F.5.2.6</w:t>
      </w:r>
      <w:r w:rsidR="00DB3A46">
        <w:fldChar w:fldCharType="end"/>
      </w:r>
      <w:r w:rsidRPr="009D2D9E">
        <w:t xml:space="preserve"> to </w:t>
      </w:r>
      <w:r w:rsidR="00DB3A46">
        <w:fldChar w:fldCharType="begin"/>
      </w:r>
      <w:r w:rsidR="00DB3A46">
        <w:instrText xml:space="preserve"> REF _Ref452641778 \r \h  \* MERGEFORMAT </w:instrText>
      </w:r>
      <w:r w:rsidR="00DB3A46">
        <w:fldChar w:fldCharType="separate"/>
      </w:r>
      <w:r w:rsidR="008C10E8">
        <w:t>F.5.2.9</w:t>
      </w:r>
      <w:r w:rsidR="00DB3A46">
        <w:fldChar w:fldCharType="end"/>
      </w:r>
      <w:r w:rsidRPr="009D2D9E">
        <w:t xml:space="preserve"> shall apply.</w:t>
      </w:r>
    </w:p>
    <w:p w14:paraId="008D707F" w14:textId="77777777" w:rsidR="00B750CE" w:rsidRPr="009D2D9E" w:rsidRDefault="00B750CE" w:rsidP="00F67244">
      <w:pPr>
        <w:pStyle w:val="CERLEVEL4"/>
      </w:pPr>
      <w:bookmarkStart w:id="1021" w:name="_Ref452641775"/>
      <w:r w:rsidRPr="009D2D9E">
        <w:t xml:space="preserve">For Supplier Units, v, or Generator Units, u, other than an Assetless Unit, registered under paragraph B.8.1.2(d) or paragraph B.8.1.2(e) or paragraph B.8.2.3, an Interconnector Error Unit or an Interconnector Residual Capacity Unit, that do not have any Day-ahead Trade Quantities with a Day-ahead Trade Duration, or Intraday Trade Quantities with an Intraday Trade Duration, longer than the Imbalance Settlement Period Duration, the Market Operator shall calculate the Ex-Ante Quantity for each of those Generator Units, u, and each of those Supplier Units, v, in each Imbalance Settlement Period, </w:t>
      </w:r>
      <w:r w:rsidRPr="009D2D9E">
        <w:rPr>
          <w:rFonts w:cs="Arial"/>
        </w:rPr>
        <w:t>γ</w:t>
      </w:r>
      <w:r w:rsidRPr="009D2D9E">
        <w:t>, as follows:</w:t>
      </w:r>
      <w:bookmarkEnd w:id="1021"/>
    </w:p>
    <w:p w14:paraId="008D7080" w14:textId="77777777" w:rsidR="00B750CE" w:rsidRPr="009D2D9E" w:rsidRDefault="00B750CE" w:rsidP="00B750CE">
      <w:pPr>
        <w:pStyle w:val="CERBODY"/>
        <w:rPr>
          <w:lang w:val="en-IE"/>
        </w:rPr>
      </w:pPr>
    </w:p>
    <w:p w14:paraId="008D708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08D7082" w14:textId="77777777" w:rsidR="00B750CE" w:rsidRPr="009D2D9E" w:rsidRDefault="00B750CE" w:rsidP="00B750CE">
      <w:pPr>
        <w:pStyle w:val="CERBODY"/>
        <w:rPr>
          <w:lang w:val="en-IE"/>
        </w:rPr>
      </w:pPr>
    </w:p>
    <w:p w14:paraId="008D7083" w14:textId="77777777" w:rsidR="00B750CE" w:rsidRPr="009D2D9E" w:rsidRDefault="00B750CE" w:rsidP="00F67244">
      <w:pPr>
        <w:pStyle w:val="CERLEVEL4"/>
        <w:numPr>
          <w:ilvl w:val="0"/>
          <w:numId w:val="0"/>
        </w:numPr>
        <w:ind w:left="992"/>
      </w:pPr>
      <w:r w:rsidRPr="009D2D9E">
        <w:t>where:</w:t>
      </w:r>
    </w:p>
    <w:p w14:paraId="008D7084"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85"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86" w14:textId="77777777" w:rsidR="00B750CE" w:rsidRPr="009D2D9E" w:rsidRDefault="00B750CE" w:rsidP="00B750CE">
      <w:pPr>
        <w:pStyle w:val="CERLEVEL5"/>
        <w:rPr>
          <w:lang w:val="en-IE"/>
        </w:rPr>
      </w:pPr>
      <w:r w:rsidRPr="009D2D9E">
        <w:rPr>
          <w:lang w:val="en-IE"/>
        </w:rPr>
        <w:t>DISP is the Imbalance Settlement Period Duration;</w:t>
      </w:r>
    </w:p>
    <w:p w14:paraId="008D7087"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88"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08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 where h≤γ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Trade Duration, as the case may be, was less than or equal to the Imbalance Settlement Period Duration.</w:t>
      </w:r>
    </w:p>
    <w:p w14:paraId="008D708A" w14:textId="77777777" w:rsidR="00B750CE" w:rsidRPr="009D2D9E" w:rsidRDefault="00B750CE" w:rsidP="00F67244">
      <w:pPr>
        <w:pStyle w:val="CERLEVEL4"/>
      </w:pPr>
      <w:bookmarkStart w:id="1022" w:name="_Ref452643961"/>
      <w:r w:rsidRPr="009D2D9E">
        <w:t>For Supplier Units, v, or Generator Units, u, other than an Assetless Unit, registered under paragraph B.8.1.2(d) or paragraph B.8.1.2(e) or paragraph B.8.2.3, an Interconnector Error Unit or an Interconnector Residual Capacity Unit, that have any Day-ahead Trade Quantities with a Day-ahead Trade Duration, or Intraday Trade Quantities with an Intraday Trade Duration, longer than the Imbalance Settlement Period Duration:</w:t>
      </w:r>
      <w:bookmarkEnd w:id="1022"/>
    </w:p>
    <w:p w14:paraId="008D708B" w14:textId="77777777" w:rsidR="00B750CE" w:rsidRPr="009D2D9E" w:rsidRDefault="00B750CE" w:rsidP="00B750CE">
      <w:pPr>
        <w:pStyle w:val="CERLEVEL5"/>
        <w:rPr>
          <w:lang w:val="en-IE"/>
        </w:rPr>
      </w:pPr>
      <w:r w:rsidRPr="009D2D9E">
        <w:rPr>
          <w:lang w:val="en-IE"/>
        </w:rPr>
        <w:t>For each Day-ahead Trade Quantity (qTDA</w:t>
      </w:r>
      <w:r w:rsidRPr="009D2D9E">
        <w:rPr>
          <w:vertAlign w:val="subscript"/>
          <w:lang w:val="en-IE"/>
        </w:rPr>
        <w:t>x</w:t>
      </w:r>
      <w:r w:rsidRPr="009D2D9E">
        <w:rPr>
          <w:rFonts w:cs="Arial"/>
          <w:vertAlign w:val="subscript"/>
          <w:lang w:val="en-IE"/>
        </w:rPr>
        <w:t>h</w:t>
      </w:r>
      <w:r w:rsidRPr="009D2D9E">
        <w:rPr>
          <w:lang w:val="en-IE"/>
        </w:rPr>
        <w:t>) which has a Day-ahead Trade Duration, and each Intraday Trade Quantity (qTID</w:t>
      </w:r>
      <w:r w:rsidRPr="009D2D9E">
        <w:rPr>
          <w:vertAlign w:val="subscript"/>
          <w:lang w:val="en-IE"/>
        </w:rPr>
        <w:t>x</w:t>
      </w:r>
      <w:r w:rsidRPr="009D2D9E">
        <w:rPr>
          <w:rFonts w:cs="Arial"/>
          <w:vertAlign w:val="subscript"/>
          <w:lang w:val="en-IE"/>
        </w:rPr>
        <w:t>h</w:t>
      </w:r>
      <w:r w:rsidRPr="009D2D9E">
        <w:rPr>
          <w:lang w:val="en-IE"/>
        </w:rPr>
        <w:t xml:space="preserve">) which has an Intraday Trade Duration, longer than the Aggregated Settlement Period Duration, the Market Operator shall calculate the quantity of each Trade, x, for each Supplier Unit, v, and each Generator Unit, u, to be allocated into each Aggregated Settlement Period, </w:t>
      </w:r>
      <w:r w:rsidRPr="009D2D9E">
        <w:rPr>
          <w:rFonts w:cs="Arial"/>
          <w:lang w:val="en-IE"/>
        </w:rPr>
        <w:t>α</w:t>
      </w:r>
      <w:r w:rsidRPr="009D2D9E">
        <w:rPr>
          <w:lang w:val="en-IE"/>
        </w:rPr>
        <w:t>, as follows:</w:t>
      </w:r>
    </w:p>
    <w:p w14:paraId="008D708C" w14:textId="77777777" w:rsidR="00B750CE" w:rsidRPr="009D2D9E" w:rsidRDefault="00B750CE" w:rsidP="00B750CE">
      <w:pPr>
        <w:pStyle w:val="CERBODY"/>
        <w:rPr>
          <w:lang w:val="en-IE"/>
        </w:rPr>
      </w:pPr>
    </w:p>
    <w:p w14:paraId="008D708D"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 DAGSP</m:t>
          </m:r>
        </m:oMath>
      </m:oMathPara>
    </w:p>
    <w:p w14:paraId="008D708E" w14:textId="77777777" w:rsidR="00B750CE" w:rsidRPr="009D2D9E" w:rsidRDefault="00B750CE" w:rsidP="00B750CE">
      <w:pPr>
        <w:pStyle w:val="CERBODY"/>
        <w:rPr>
          <w:lang w:val="en-IE"/>
        </w:rPr>
      </w:pPr>
    </w:p>
    <w:p w14:paraId="008D708F"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×DAGSP</m:t>
          </m:r>
        </m:oMath>
      </m:oMathPara>
    </w:p>
    <w:p w14:paraId="008D7090" w14:textId="77777777" w:rsidR="00B750CE" w:rsidRPr="009D2D9E" w:rsidRDefault="00B750CE" w:rsidP="00B750CE">
      <w:pPr>
        <w:pStyle w:val="CERBODY"/>
        <w:rPr>
          <w:lang w:val="en-IE"/>
        </w:rPr>
      </w:pPr>
    </w:p>
    <w:p w14:paraId="008D7091" w14:textId="77777777" w:rsidR="00B750CE" w:rsidRPr="009D2D9E" w:rsidRDefault="00B750CE" w:rsidP="00B750CE">
      <w:pPr>
        <w:pStyle w:val="CERLEVEL5"/>
        <w:rPr>
          <w:lang w:val="en-IE"/>
        </w:rPr>
      </w:pPr>
      <w:r w:rsidRPr="009D2D9E">
        <w:rPr>
          <w:lang w:val="en-IE"/>
        </w:rPr>
        <w:t>The Market Operator shall calculate the Ex-Ante Quantity (QEX</w:t>
      </w:r>
      <w:r w:rsidRPr="009D2D9E">
        <w:rPr>
          <w:vertAlign w:val="subscript"/>
          <w:lang w:val="en-IE"/>
        </w:rPr>
        <w:t>γ</w:t>
      </w:r>
      <w:r w:rsidRPr="009D2D9E">
        <w:rPr>
          <w:lang w:val="en-IE"/>
        </w:rPr>
        <w:t>) for each Supplier Unit, v, and each Generator Unit, u, in each Imbalan</w:t>
      </w:r>
      <w:bookmarkStart w:id="1023" w:name="_Ref452643959"/>
      <w:r w:rsidRPr="009D2D9E">
        <w:rPr>
          <w:lang w:val="en-IE"/>
        </w:rPr>
        <w:t>ce Settlement Period, γ, as follows:</w:t>
      </w:r>
      <w:bookmarkEnd w:id="1023"/>
    </w:p>
    <w:p w14:paraId="008D7092" w14:textId="77777777" w:rsidR="00B750CE" w:rsidRPr="009D2D9E" w:rsidRDefault="00B750CE" w:rsidP="00B750CE">
      <w:pPr>
        <w:pStyle w:val="CERBODY"/>
        <w:rPr>
          <w:lang w:val="en-IE"/>
        </w:rPr>
      </w:pPr>
    </w:p>
    <w:p w14:paraId="008D709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e>
                      </m:nary>
                    </m:e>
                  </m:d>
                </m:e>
              </m:d>
            </m:e>
          </m:d>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oMath>
      </m:oMathPara>
    </w:p>
    <w:p w14:paraId="008D7094" w14:textId="77777777" w:rsidR="00B750CE" w:rsidRPr="009D2D9E" w:rsidRDefault="00B750CE" w:rsidP="00B750CE">
      <w:pPr>
        <w:pStyle w:val="CERBODY"/>
        <w:rPr>
          <w:lang w:val="en-IE"/>
        </w:rPr>
      </w:pPr>
    </w:p>
    <w:p w14:paraId="008D7095" w14:textId="77777777" w:rsidR="00B750CE" w:rsidRPr="009D2D9E" w:rsidRDefault="00B750CE" w:rsidP="00F67244">
      <w:pPr>
        <w:pStyle w:val="CERLEVEL4"/>
        <w:numPr>
          <w:ilvl w:val="0"/>
          <w:numId w:val="0"/>
        </w:numPr>
        <w:ind w:left="1701"/>
      </w:pPr>
      <w:r w:rsidRPr="009D2D9E">
        <w:t>where:</w:t>
      </w:r>
    </w:p>
    <w:p w14:paraId="008D7096" w14:textId="77777777" w:rsidR="00B750CE" w:rsidRPr="009D2D9E" w:rsidRDefault="00B750CE" w:rsidP="00B750CE">
      <w:pPr>
        <w:pStyle w:val="CERLEVEL6"/>
        <w:rPr>
          <w:lang w:val="en-IE"/>
        </w:rPr>
      </w:pPr>
      <w:r w:rsidRPr="009D2D9E">
        <w:rPr>
          <w:lang w:val="en-IE"/>
        </w:rPr>
        <w:t>DAGSP is the Aggregated Settlement Period Duration;</w:t>
      </w:r>
    </w:p>
    <w:p w14:paraId="008D7097" w14:textId="77777777"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98" w14:textId="77777777" w:rsidR="00B750CE" w:rsidRPr="009D2D9E" w:rsidRDefault="00B750CE" w:rsidP="00B750CE">
      <w:pPr>
        <w:pStyle w:val="CERLEVEL6"/>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099" w14:textId="77777777"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Arial"/>
          <w:vertAlign w:val="subscript"/>
          <w:lang w:val="en-IE"/>
        </w:rPr>
        <w:t>α</w:t>
      </w:r>
      <w:r w:rsidRPr="009D2D9E">
        <w:rPr>
          <w:lang w:val="en-IE"/>
        </w:rPr>
        <w:t xml:space="preserve"> is the Intraday Trade Quantity for Trade, x, for Supplier Unit, v, or Generator Unit, u, in the Aggregated Settlement Period, </w:t>
      </w:r>
      <w:r w:rsidRPr="009D2D9E">
        <w:rPr>
          <w:rFonts w:cs="Arial"/>
          <w:lang w:val="en-IE"/>
        </w:rPr>
        <w:t>α</w:t>
      </w:r>
      <w:r w:rsidRPr="009D2D9E">
        <w:rPr>
          <w:lang w:val="en-IE"/>
        </w:rPr>
        <w:t>, relevant to Trade x;</w:t>
      </w:r>
    </w:p>
    <w:p w14:paraId="008D709A" w14:textId="77777777" w:rsidR="00B750CE" w:rsidRPr="009D2D9E" w:rsidRDefault="00B750CE" w:rsidP="00B750CE">
      <w:pPr>
        <w:pStyle w:val="CERLEVEL6"/>
        <w:rPr>
          <w:lang w:val="en-IE"/>
        </w:rPr>
      </w:pPr>
      <w:r w:rsidRPr="009D2D9E">
        <w:rPr>
          <w:lang w:val="en-IE"/>
        </w:rPr>
        <w:t>qTID</w:t>
      </w:r>
      <w:r w:rsidRPr="009D2D9E">
        <w:rPr>
          <w:vertAlign w:val="subscript"/>
          <w:lang w:val="en-IE"/>
        </w:rPr>
        <w:t>x</w:t>
      </w:r>
      <w:r w:rsidRPr="009D2D9E">
        <w:rPr>
          <w:rFonts w:cstheme="minorHAnsi"/>
          <w:vertAlign w:val="subscript"/>
          <w:lang w:val="en-IE"/>
        </w:rPr>
        <w:t>h</w:t>
      </w:r>
      <w:r w:rsidRPr="009D2D9E">
        <w:rPr>
          <w:lang w:val="en-IE"/>
        </w:rPr>
        <w:t xml:space="preserve"> is the Intraday Trade Quantity for Trade, x, for Supplier Unit, v, or Generator Unit, u, in the Intraday Trading Period, h;</w:t>
      </w:r>
    </w:p>
    <w:p w14:paraId="008D709B" w14:textId="77777777" w:rsidR="00B750CE" w:rsidRPr="009D2D9E" w:rsidRDefault="00B750CE" w:rsidP="00B750CE">
      <w:pPr>
        <w:pStyle w:val="CERLEVEL6"/>
        <w:rPr>
          <w:lang w:val="en-IE"/>
        </w:rPr>
      </w:pPr>
      <w:r w:rsidRPr="009D2D9E">
        <w:rPr>
          <w:lang w:val="en-IE"/>
        </w:rPr>
        <w:t>QTDA</w:t>
      </w:r>
      <w:r w:rsidRPr="009D2D9E">
        <w:rPr>
          <w:vertAlign w:val="subscript"/>
          <w:lang w:val="en-IE"/>
        </w:rPr>
        <w:t>x</w:t>
      </w:r>
      <w:r w:rsidRPr="009D2D9E">
        <w:rPr>
          <w:rFonts w:cs="Arial"/>
          <w:vertAlign w:val="subscript"/>
          <w:lang w:val="en-IE"/>
        </w:rPr>
        <w:t>α</w:t>
      </w:r>
      <w:r w:rsidRPr="009D2D9E">
        <w:rPr>
          <w:lang w:val="en-IE"/>
        </w:rPr>
        <w:t xml:space="preserve"> is the Day-ahead Trade Quantity for Trade, x, for Supplier Unit, v, or Generator Unit, u, in the Aggregated Settlement Period, </w:t>
      </w:r>
      <w:r w:rsidRPr="009D2D9E">
        <w:rPr>
          <w:rFonts w:cs="Arial"/>
          <w:lang w:val="en-IE"/>
        </w:rPr>
        <w:t>α</w:t>
      </w:r>
      <w:r w:rsidRPr="009D2D9E">
        <w:rPr>
          <w:lang w:val="en-IE"/>
        </w:rPr>
        <w:t>, relevant to Trade x;</w:t>
      </w:r>
    </w:p>
    <w:p w14:paraId="008D709C" w14:textId="77777777" w:rsidR="00491C2B" w:rsidRPr="009D2D9E" w:rsidRDefault="00491C2B" w:rsidP="0016431D">
      <w:pPr>
        <w:pStyle w:val="CERLEVEL6"/>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9D" w14:textId="77777777"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14:paraId="008D709E" w14:textId="77777777" w:rsidR="00B750CE" w:rsidRPr="009D2D9E" w:rsidRDefault="00B750CE" w:rsidP="00B750CE">
      <w:pPr>
        <w:pStyle w:val="CERLEVEL6"/>
        <w:rPr>
          <w:lang w:val="en-IE"/>
        </w:rPr>
      </w:pPr>
      <w:r w:rsidRPr="009D2D9E">
        <w:rPr>
          <w:lang w:val="en-IE"/>
        </w:rPr>
        <w:t>QMLF</w:t>
      </w:r>
      <w:r w:rsidRPr="009D2D9E">
        <w:rPr>
          <w:vertAlign w:val="subscript"/>
          <w:lang w:val="en-IE"/>
        </w:rPr>
        <w:t>γ</w:t>
      </w:r>
      <w:r w:rsidRPr="009D2D9E">
        <w:rPr>
          <w:lang w:val="en-IE"/>
        </w:rPr>
        <w:t xml:space="preserve"> is the Loss-Adjusted Metered Quantity for Supplier Unit, v, or Generator Unit, u, in Imbalance Settlement Period, γ;</w:t>
      </w:r>
    </w:p>
    <w:bookmarkStart w:id="1024" w:name="_Ref452643955"/>
    <w:p w14:paraId="008D709F" w14:textId="77777777" w:rsidR="00B750CE" w:rsidRPr="009D2D9E" w:rsidRDefault="00000000"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5" w:name="_Ref462418615"/>
    <w:p w14:paraId="008D70A0" w14:textId="77777777" w:rsidR="00B750CE" w:rsidRPr="009D2D9E" w:rsidRDefault="00000000"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Trade Duration, as the case may be, is no shorter than the Aggregated Settlement Period Duration; and</w:t>
      </w:r>
      <w:bookmarkEnd w:id="1024"/>
      <w:bookmarkEnd w:id="1025"/>
    </w:p>
    <w:p w14:paraId="008D70A1" w14:textId="77777777" w:rsidR="00B750CE" w:rsidRPr="009D2D9E" w:rsidRDefault="00000000"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m:t>
            </m:r>
            <m:r>
              <m:rPr>
                <m:sty m:val="p"/>
              </m:rPr>
              <w:rPr>
                <w:rFonts w:ascii="Cambria Math" w:hAnsi="Cambria Math"/>
                <w:lang w:val="en-IE"/>
              </w:rPr>
              <m:t xml:space="preserve"> </m:t>
            </m:r>
            <m:r>
              <w:rPr>
                <w:rFonts w:ascii="Cambria Math" w:hAnsi="Cambria Math"/>
                <w:lang w:val="en-IE"/>
              </w:rPr>
              <m:t>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Trades, x, whose Day-ahead Trade Duration or Intraday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_Ref452643961 \r \h </w:instrText>
      </w:r>
      <w:r w:rsidR="007A0596" w:rsidRPr="009D2D9E">
        <w:rPr>
          <w:lang w:val="en-IE"/>
        </w:rPr>
      </w:r>
      <w:r w:rsidR="007A0596" w:rsidRPr="009D2D9E">
        <w:rPr>
          <w:lang w:val="en-IE"/>
        </w:rPr>
        <w:fldChar w:fldCharType="separate"/>
      </w:r>
      <w:r w:rsidR="008C10E8">
        <w:rPr>
          <w:lang w:val="en-IE"/>
        </w:rPr>
        <w:t>F.5.2.7</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_Ref452643959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_Ref462418615 \r \h </w:instrText>
      </w:r>
      <w:r w:rsidR="007A0596" w:rsidRPr="009D2D9E">
        <w:rPr>
          <w:lang w:val="en-IE"/>
        </w:rPr>
      </w:r>
      <w:r w:rsidR="007A0596" w:rsidRPr="009D2D9E">
        <w:rPr>
          <w:lang w:val="en-IE"/>
        </w:rPr>
        <w:fldChar w:fldCharType="separate"/>
      </w:r>
      <w:r w:rsidR="008C10E8">
        <w:rPr>
          <w:lang w:val="en-IE"/>
        </w:rPr>
        <w:t>(xi)</w:t>
      </w:r>
      <w:r w:rsidR="007A0596" w:rsidRPr="009D2D9E">
        <w:rPr>
          <w:lang w:val="en-IE"/>
        </w:rPr>
        <w:fldChar w:fldCharType="end"/>
      </w:r>
      <w:r w:rsidR="00B750CE" w:rsidRPr="009D2D9E">
        <w:rPr>
          <w:lang w:val="en-IE"/>
        </w:rPr>
        <w:t>.</w:t>
      </w:r>
    </w:p>
    <w:p w14:paraId="008D70A2" w14:textId="77777777" w:rsidR="00B750CE" w:rsidRPr="009D2D9E" w:rsidRDefault="00B750CE" w:rsidP="00F67244">
      <w:pPr>
        <w:pStyle w:val="CERLEVEL4"/>
      </w:pPr>
      <w:r w:rsidRPr="009D2D9E">
        <w:t>For Interconnectors, l, that do not have any Day-ahead Interconnector Schedule Quantities with a Day-ahead Trade Duration, or</w:t>
      </w:r>
      <w:r w:rsidR="00DF2CB0" w:rsidRPr="009D2D9E">
        <w:t xml:space="preserve"> </w:t>
      </w:r>
      <w:r w:rsidRPr="009D2D9E">
        <w:t xml:space="preserve">Intraday Interconnector Schedule Quantities with an Intraday Interconnector Trade Duration, longer than the Imbalance Settlement Period Duration, the Market Operator shall calculate the Ex-Ante Quantity for each Generator Unit, u, which is an Interconnector Error Unit and an Interconnector Residual Capacity Unit, relevant to Interconnector, l, in each Imbalance Settlement Period, </w:t>
      </w:r>
      <w:r w:rsidRPr="009D2D9E">
        <w:rPr>
          <w:rFonts w:cs="Arial"/>
        </w:rPr>
        <w:t>γ</w:t>
      </w:r>
      <w:r w:rsidRPr="009D2D9E">
        <w:t>, as follows:</w:t>
      </w:r>
    </w:p>
    <w:p w14:paraId="008D70A3" w14:textId="77777777" w:rsidR="00B750CE" w:rsidRPr="009D2D9E" w:rsidRDefault="00B750CE" w:rsidP="00B750CE">
      <w:pPr>
        <w:pStyle w:val="CERBODY"/>
        <w:rPr>
          <w:lang w:val="en-IE"/>
        </w:rPr>
      </w:pPr>
    </w:p>
    <w:p w14:paraId="008D70A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DTICIDMIN, DISP</m:t>
                      </m:r>
                    </m:e>
                  </m:d>
                </m:e>
              </m:d>
            </m:e>
          </m:nary>
        </m:oMath>
      </m:oMathPara>
    </w:p>
    <w:p w14:paraId="008D70A5" w14:textId="77777777" w:rsidR="00B750CE" w:rsidRPr="009D2D9E" w:rsidRDefault="00B750CE" w:rsidP="00B750CE">
      <w:pPr>
        <w:pStyle w:val="CERBODY"/>
        <w:rPr>
          <w:lang w:val="en-IE"/>
        </w:rPr>
      </w:pPr>
    </w:p>
    <w:p w14:paraId="008D70A6" w14:textId="77777777" w:rsidR="00B750CE" w:rsidRPr="009D2D9E" w:rsidRDefault="00B750CE" w:rsidP="00F67244">
      <w:pPr>
        <w:pStyle w:val="CERLEVEL4"/>
        <w:numPr>
          <w:ilvl w:val="0"/>
          <w:numId w:val="0"/>
        </w:numPr>
        <w:ind w:left="992"/>
      </w:pPr>
      <w:r w:rsidRPr="009D2D9E">
        <w:t>where:</w:t>
      </w:r>
    </w:p>
    <w:p w14:paraId="008D70A7" w14:textId="77777777" w:rsidR="00B750CE" w:rsidRPr="009D2D9E" w:rsidRDefault="00B750CE" w:rsidP="00B750CE">
      <w:pPr>
        <w:pStyle w:val="CERLEVEL5"/>
        <w:rPr>
          <w:lang w:val="en-IE"/>
        </w:rPr>
      </w:pPr>
      <w:r w:rsidRPr="009D2D9E">
        <w:rPr>
          <w:lang w:val="en-IE"/>
        </w:rPr>
        <w:t>qICSDA</w:t>
      </w:r>
      <w:r w:rsidRPr="009D2D9E">
        <w:rPr>
          <w:vertAlign w:val="subscript"/>
          <w:lang w:val="en-IE"/>
        </w:rPr>
        <w:t>xl</w:t>
      </w:r>
      <w:r w:rsidRPr="009D2D9E">
        <w:rPr>
          <w:rFonts w:cs="Arial"/>
          <w:vertAlign w:val="subscript"/>
          <w:lang w:val="en-IE"/>
        </w:rPr>
        <w:t>h</w:t>
      </w:r>
      <w:r w:rsidRPr="009D2D9E">
        <w:rPr>
          <w:lang w:val="en-IE"/>
        </w:rPr>
        <w:t xml:space="preserve"> is the Day-ahead Interconnector Schedule Quantity for Trade, x, for Interconnector, l, relevant to the Interconnector Error Unit or Interconnector Residual Capacity Unit, u, in Day-ahead Trading Period, </w:t>
      </w:r>
      <w:r w:rsidRPr="009D2D9E">
        <w:rPr>
          <w:rFonts w:cs="Arial"/>
          <w:lang w:val="en-IE"/>
        </w:rPr>
        <w:t>h</w:t>
      </w:r>
      <w:r w:rsidRPr="009D2D9E">
        <w:rPr>
          <w:lang w:val="en-IE"/>
        </w:rPr>
        <w:t>;</w:t>
      </w:r>
    </w:p>
    <w:p w14:paraId="008D70A8" w14:textId="77777777" w:rsidR="00B750CE" w:rsidRPr="009D2D9E" w:rsidRDefault="00B750CE" w:rsidP="00B750CE">
      <w:pPr>
        <w:pStyle w:val="CERLEVEL5"/>
        <w:rPr>
          <w:lang w:val="en-IE"/>
        </w:rPr>
      </w:pPr>
      <w:r w:rsidRPr="009D2D9E">
        <w:rPr>
          <w:lang w:val="en-IE"/>
        </w:rPr>
        <w:t>qICSID</w:t>
      </w:r>
      <w:r w:rsidRPr="009D2D9E">
        <w:rPr>
          <w:vertAlign w:val="subscript"/>
          <w:lang w:val="en-IE"/>
        </w:rPr>
        <w:t>xl</w:t>
      </w:r>
      <w:r w:rsidRPr="009D2D9E">
        <w:rPr>
          <w:rFonts w:cs="Arial"/>
          <w:vertAlign w:val="subscript"/>
          <w:lang w:val="en-IE"/>
        </w:rPr>
        <w:t>h</w:t>
      </w:r>
      <w:r w:rsidRPr="009D2D9E">
        <w:rPr>
          <w:lang w:val="en-IE"/>
        </w:rPr>
        <w:t xml:space="preserve"> is the Intraday Interconnector Schedule Quantity for Trade, x, for Interconnector, l, relevant to the Interconnector Error Unit or Interconnector Residual Capacity Unit, u, in Intraday Interconnector Trading Period, </w:t>
      </w:r>
      <w:r w:rsidRPr="009D2D9E">
        <w:rPr>
          <w:rFonts w:cs="Arial"/>
          <w:lang w:val="en-IE"/>
        </w:rPr>
        <w:t>h</w:t>
      </w:r>
      <w:r w:rsidRPr="009D2D9E">
        <w:rPr>
          <w:lang w:val="en-IE"/>
        </w:rPr>
        <w:t>;</w:t>
      </w:r>
    </w:p>
    <w:p w14:paraId="008D70A9" w14:textId="77777777" w:rsidR="00B750CE" w:rsidRPr="009D2D9E" w:rsidRDefault="00B750CE" w:rsidP="00B750CE">
      <w:pPr>
        <w:pStyle w:val="CERLEVEL5"/>
        <w:rPr>
          <w:lang w:val="en-IE"/>
        </w:rPr>
      </w:pPr>
      <w:r w:rsidRPr="009D2D9E">
        <w:rPr>
          <w:lang w:val="en-IE"/>
        </w:rPr>
        <w:t>DISP is the Imbalance Settlement Period Duration;</w:t>
      </w:r>
    </w:p>
    <w:p w14:paraId="008D70AA" w14:textId="77777777" w:rsidR="00B750CE" w:rsidRPr="009D2D9E" w:rsidRDefault="00B750CE" w:rsidP="007E745D">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AB"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 and</w:t>
      </w:r>
    </w:p>
    <w:p w14:paraId="008D70A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or Intraday Interconnector Trading Period, h, as the case may be, the Imbalance Settlement Period, </w:t>
      </w:r>
      <w:r w:rsidR="00B750CE" w:rsidRPr="009D2D9E">
        <w:rPr>
          <w:rFonts w:cs="Arial"/>
          <w:lang w:val="en-IE"/>
        </w:rPr>
        <w:t>γ</w:t>
      </w:r>
      <w:r w:rsidR="00B750CE" w:rsidRPr="009D2D9E">
        <w:rPr>
          <w:lang w:val="en-IE"/>
        </w:rPr>
        <w:t>, falls in whole or in part.</w:t>
      </w:r>
    </w:p>
    <w:p w14:paraId="008D70AD" w14:textId="77777777" w:rsidR="00B750CE" w:rsidRPr="009D2D9E" w:rsidRDefault="00B750CE" w:rsidP="00F67244">
      <w:pPr>
        <w:pStyle w:val="CERLEVEL4"/>
      </w:pPr>
      <w:bookmarkStart w:id="1026" w:name="_Ref452641778"/>
      <w:r w:rsidRPr="009D2D9E">
        <w:t>For Interconnectors, l, that have any Day-ahead Interconnector Schedule Quantities with a Day-ahead Trade Duration, or Intraday Interconnector Schedule Quantities with an Intraday Interconnector Trade Duration, longer than the Imbalance Settlement Period Duration:</w:t>
      </w:r>
      <w:bookmarkEnd w:id="1026"/>
    </w:p>
    <w:p w14:paraId="008D70AE" w14:textId="77777777" w:rsidR="00B750CE" w:rsidRPr="009D2D9E" w:rsidRDefault="00B750CE" w:rsidP="00B750CE">
      <w:pPr>
        <w:pStyle w:val="CERLEVEL5"/>
        <w:rPr>
          <w:lang w:val="en-IE"/>
        </w:rPr>
      </w:pPr>
      <w:r w:rsidRPr="009D2D9E">
        <w:rPr>
          <w:lang w:val="en-IE"/>
        </w:rPr>
        <w:t>For each Day-ahead Interconnector Schedule Quantity (qICSDA</w:t>
      </w:r>
      <w:r w:rsidRPr="009D2D9E">
        <w:rPr>
          <w:vertAlign w:val="subscript"/>
          <w:lang w:val="en-IE"/>
        </w:rPr>
        <w:t>xl</w:t>
      </w:r>
      <w:r w:rsidRPr="009D2D9E">
        <w:rPr>
          <w:rFonts w:cs="Arial"/>
          <w:vertAlign w:val="subscript"/>
          <w:lang w:val="en-IE"/>
        </w:rPr>
        <w:t>h</w:t>
      </w:r>
      <w:r w:rsidRPr="009D2D9E">
        <w:rPr>
          <w:lang w:val="en-IE"/>
        </w:rPr>
        <w:t>) which has a Day-ahead Trade Duration, and each Intraday Interconnector Schedule Quantity (qICSID</w:t>
      </w:r>
      <w:r w:rsidRPr="009D2D9E">
        <w:rPr>
          <w:vertAlign w:val="subscript"/>
          <w:lang w:val="en-IE"/>
        </w:rPr>
        <w:t>xl</w:t>
      </w:r>
      <w:r w:rsidRPr="009D2D9E">
        <w:rPr>
          <w:rFonts w:cs="Arial"/>
          <w:vertAlign w:val="subscript"/>
          <w:lang w:val="en-IE"/>
        </w:rPr>
        <w:t>h</w:t>
      </w:r>
      <w:r w:rsidRPr="009D2D9E">
        <w:rPr>
          <w:lang w:val="en-IE"/>
        </w:rPr>
        <w:t xml:space="preserve">) which has an Intraday Interconnector Trade Duration, longer than the Aggregated Settlement Period Duration, the Market Operator shall calculate the quantity of each Trade, x, for each Interconnector, l, to be allocated into each Aggregated Settlement Period, </w:t>
      </w:r>
      <w:r w:rsidRPr="009D2D9E">
        <w:rPr>
          <w:rFonts w:cs="Arial"/>
          <w:lang w:val="en-IE"/>
        </w:rPr>
        <w:t>α</w:t>
      </w:r>
      <w:r w:rsidRPr="009D2D9E">
        <w:rPr>
          <w:lang w:val="en-IE"/>
        </w:rPr>
        <w:t>, as follows:</w:t>
      </w:r>
    </w:p>
    <w:p w14:paraId="008D70AF" w14:textId="77777777" w:rsidR="00B750CE" w:rsidRPr="009D2D9E" w:rsidRDefault="00B750CE" w:rsidP="00B750CE">
      <w:pPr>
        <w:pStyle w:val="CERBODY"/>
        <w:rPr>
          <w:lang w:val="en-IE"/>
        </w:rPr>
      </w:pPr>
    </w:p>
    <w:p w14:paraId="008D70B0"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DAGSP</m:t>
          </m:r>
        </m:oMath>
      </m:oMathPara>
    </w:p>
    <w:p w14:paraId="008D70B1" w14:textId="77777777" w:rsidR="00B750CE" w:rsidRPr="009D2D9E" w:rsidRDefault="00B750CE" w:rsidP="00B750CE">
      <w:pPr>
        <w:pStyle w:val="CERBODY"/>
        <w:rPr>
          <w:lang w:val="en-IE"/>
        </w:rPr>
      </w:pPr>
    </w:p>
    <w:p w14:paraId="008D70B2"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xlα</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DAGSP</m:t>
          </m:r>
        </m:oMath>
      </m:oMathPara>
    </w:p>
    <w:p w14:paraId="008D70B3" w14:textId="77777777" w:rsidR="00B750CE" w:rsidRPr="009D2D9E" w:rsidRDefault="00B750CE" w:rsidP="00B750CE">
      <w:pPr>
        <w:pStyle w:val="CERBODY"/>
        <w:rPr>
          <w:lang w:val="en-IE"/>
        </w:rPr>
      </w:pPr>
    </w:p>
    <w:p w14:paraId="008D70B4" w14:textId="77777777" w:rsidR="00B750CE" w:rsidRPr="009D2D9E" w:rsidRDefault="00B750CE" w:rsidP="00B750CE">
      <w:pPr>
        <w:pStyle w:val="CERLEVEL5"/>
        <w:rPr>
          <w:lang w:val="en-IE"/>
        </w:rPr>
      </w:pPr>
      <w:bookmarkStart w:id="1027" w:name="_Ref452643894"/>
      <w:r w:rsidRPr="009D2D9E">
        <w:rPr>
          <w:lang w:val="en-IE"/>
        </w:rPr>
        <w:t>The Market Operator shall calculate the Ex-Ante Quantity (QEX</w:t>
      </w:r>
      <w:r w:rsidRPr="009D2D9E">
        <w:rPr>
          <w:vertAlign w:val="subscript"/>
          <w:lang w:val="en-IE"/>
        </w:rPr>
        <w:t>uγ</w:t>
      </w:r>
      <w:r w:rsidRPr="009D2D9E">
        <w:rPr>
          <w:lang w:val="en-IE"/>
        </w:rPr>
        <w:t>) for each Generator Unit, u, which is an Interconnector Error Unit and an Interconnector Residual Capacity Unit, relevant to Interconnector, l, in each Imbalance Settlement Period, γ, as follows:</w:t>
      </w:r>
      <w:bookmarkEnd w:id="1027"/>
    </w:p>
    <w:p w14:paraId="008D70B5" w14:textId="77777777" w:rsidR="00B750CE" w:rsidRPr="009D2D9E" w:rsidRDefault="00B750CE" w:rsidP="00B750CE">
      <w:pPr>
        <w:pStyle w:val="CERBODY"/>
        <w:rPr>
          <w:lang w:val="en-IE"/>
        </w:rPr>
      </w:pPr>
    </w:p>
    <w:p w14:paraId="008D70B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 xml:space="preserve">-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num>
                <m:den>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WFIMB</m:t>
                          </m:r>
                        </m:e>
                        <m:sub>
                          <m:r>
                            <w:rPr>
                              <w:rFonts w:ascii="Cambria Math" w:hAnsi="Cambria Math"/>
                              <w:lang w:val="en-IE"/>
                            </w:rPr>
                            <m:t>γ</m:t>
                          </m:r>
                        </m:sub>
                      </m:sSub>
                    </m:e>
                  </m:nary>
                </m:den>
              </m:f>
              <m:d>
                <m:dPr>
                  <m:ctrlPr>
                    <w:rPr>
                      <w:rFonts w:ascii="Cambria Math" w:hAnsi="Cambria Math"/>
                      <w:i/>
                      <w:lang w:val="en-IE"/>
                    </w:rPr>
                  </m:ctrlPr>
                </m:d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all γ ∈ α</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nary>
                    </m:e>
                  </m:d>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α</m:t>
                          </m:r>
                        </m:sub>
                        <m:sup/>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e>
                      </m:nary>
                    </m:e>
                  </m:d>
                </m:e>
              </m:d>
            </m:e>
          </m:d>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qICSDA</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 where h≤ γ</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qICSID</m:t>
                      </m:r>
                    </m:e>
                    <m:sub>
                      <m:r>
                        <w:rPr>
                          <w:rFonts w:ascii="Cambria Math" w:hAnsi="Cambria Math"/>
                          <w:lang w:val="en-IE"/>
                        </w:rPr>
                        <m:t>xlh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oMath>
      </m:oMathPara>
    </w:p>
    <w:p w14:paraId="008D70B7" w14:textId="77777777" w:rsidR="00B750CE" w:rsidRPr="009D2D9E" w:rsidRDefault="00B750CE" w:rsidP="00B750CE">
      <w:pPr>
        <w:pStyle w:val="CERBODY"/>
        <w:rPr>
          <w:lang w:val="en-IE"/>
        </w:rPr>
      </w:pPr>
    </w:p>
    <w:p w14:paraId="008D70B8" w14:textId="77777777" w:rsidR="00B750CE" w:rsidRPr="009D2D9E" w:rsidRDefault="00B750CE" w:rsidP="00B750CE">
      <w:pPr>
        <w:pStyle w:val="CERLEVEL5"/>
        <w:numPr>
          <w:ilvl w:val="0"/>
          <w:numId w:val="0"/>
        </w:numPr>
        <w:ind w:left="1701"/>
        <w:rPr>
          <w:lang w:val="en-IE"/>
        </w:rPr>
      </w:pPr>
      <w:r w:rsidRPr="009D2D9E">
        <w:rPr>
          <w:lang w:val="en-IE"/>
        </w:rPr>
        <w:t>where:</w:t>
      </w:r>
    </w:p>
    <w:p w14:paraId="008D70B9" w14:textId="77777777" w:rsidR="00B750CE" w:rsidRPr="009D2D9E" w:rsidRDefault="00B750CE" w:rsidP="00B750CE">
      <w:pPr>
        <w:pStyle w:val="CERLEVEL6"/>
        <w:rPr>
          <w:lang w:val="en-IE"/>
        </w:rPr>
      </w:pPr>
      <w:r w:rsidRPr="009D2D9E">
        <w:rPr>
          <w:lang w:val="en-IE"/>
        </w:rPr>
        <w:t>QICSDA</w:t>
      </w:r>
      <w:r w:rsidRPr="009D2D9E">
        <w:rPr>
          <w:vertAlign w:val="subscript"/>
          <w:lang w:val="en-IE"/>
        </w:rPr>
        <w:t>xh</w:t>
      </w:r>
      <w:r w:rsidRPr="009D2D9E">
        <w:rPr>
          <w:lang w:val="en-IE"/>
        </w:rPr>
        <w:t xml:space="preserve"> or qICSDA</w:t>
      </w:r>
      <w:r w:rsidRPr="009D2D9E">
        <w:rPr>
          <w:vertAlign w:val="subscript"/>
          <w:lang w:val="en-IE"/>
        </w:rPr>
        <w:t>xlh</w:t>
      </w:r>
      <w:r w:rsidRPr="009D2D9E">
        <w:rPr>
          <w:lang w:val="en-IE"/>
        </w:rPr>
        <w:t xml:space="preserve"> is the Day-ahead Interconnector Schedule Quantity for Trade, x, for Interconnector, l, in Day-ahead Trading Period, h;</w:t>
      </w:r>
    </w:p>
    <w:p w14:paraId="008D70BA" w14:textId="77777777" w:rsidR="00B750CE" w:rsidRPr="009D2D9E" w:rsidRDefault="00B750CE" w:rsidP="00B750CE">
      <w:pPr>
        <w:pStyle w:val="CERLEVEL6"/>
        <w:rPr>
          <w:lang w:val="en-IE"/>
        </w:rPr>
      </w:pPr>
      <w:r w:rsidRPr="009D2D9E">
        <w:rPr>
          <w:lang w:val="en-IE"/>
        </w:rPr>
        <w:t>QICSID</w:t>
      </w:r>
      <w:r w:rsidRPr="009D2D9E">
        <w:rPr>
          <w:vertAlign w:val="subscript"/>
          <w:lang w:val="en-IE"/>
        </w:rPr>
        <w:t>xlh</w:t>
      </w:r>
      <w:r w:rsidRPr="009D2D9E">
        <w:rPr>
          <w:lang w:val="en-IE"/>
        </w:rPr>
        <w:t xml:space="preserve"> or qICSID</w:t>
      </w:r>
      <w:r w:rsidRPr="009D2D9E">
        <w:rPr>
          <w:vertAlign w:val="subscript"/>
          <w:lang w:val="en-IE"/>
        </w:rPr>
        <w:t>xlh</w:t>
      </w:r>
      <w:r w:rsidRPr="009D2D9E">
        <w:rPr>
          <w:lang w:val="en-IE"/>
        </w:rPr>
        <w:t xml:space="preserve"> is the Intraday Interconnector Schedule Quantity for Trade, x, for Interconnector, l, in Intraday Interconnector Trading Period, h;</w:t>
      </w:r>
    </w:p>
    <w:p w14:paraId="008D70BB" w14:textId="77777777" w:rsidR="00B750CE" w:rsidRPr="009D2D9E" w:rsidRDefault="00B750CE" w:rsidP="00B750CE">
      <w:pPr>
        <w:pStyle w:val="CERLEVEL6"/>
        <w:rPr>
          <w:lang w:val="en-IE"/>
        </w:rPr>
      </w:pPr>
      <w:r w:rsidRPr="009D2D9E">
        <w:rPr>
          <w:lang w:val="en-IE"/>
        </w:rPr>
        <w:t>DAGSP is the Aggregated Settlement Period Duration;</w:t>
      </w:r>
    </w:p>
    <w:p w14:paraId="008D70BC" w14:textId="77777777" w:rsidR="00B750CE" w:rsidRPr="009D2D9E" w:rsidRDefault="00B750CE" w:rsidP="00B750CE">
      <w:pPr>
        <w:pStyle w:val="CERLEVEL6"/>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BD" w14:textId="77777777" w:rsidR="00B750CE" w:rsidRPr="009D2D9E" w:rsidRDefault="00B750CE" w:rsidP="00B750CE">
      <w:pPr>
        <w:pStyle w:val="CERLEVEL6"/>
        <w:rPr>
          <w:lang w:val="en-IE"/>
        </w:rPr>
      </w:pPr>
      <w:r w:rsidRPr="009D2D9E">
        <w:rPr>
          <w:lang w:val="en-IE"/>
        </w:rPr>
        <w:t>DTICIDMIN is the shortest Intraday Interconnector Trade Duration offered in the intraday market;</w:t>
      </w:r>
    </w:p>
    <w:p w14:paraId="008D70BE" w14:textId="77777777" w:rsidR="00B750CE" w:rsidRPr="009D2D9E" w:rsidRDefault="00B750CE" w:rsidP="00B750CE">
      <w:pPr>
        <w:pStyle w:val="CERLEVEL6"/>
        <w:rPr>
          <w:lang w:val="en-IE"/>
        </w:rPr>
      </w:pPr>
      <w:r w:rsidRPr="009D2D9E">
        <w:rPr>
          <w:lang w:val="en-IE"/>
        </w:rPr>
        <w:t>WFIMB</w:t>
      </w:r>
      <w:r w:rsidRPr="009D2D9E">
        <w:rPr>
          <w:vertAlign w:val="subscript"/>
          <w:lang w:val="en-IE"/>
        </w:rPr>
        <w:t>γ</w:t>
      </w:r>
      <w:r w:rsidRPr="009D2D9E">
        <w:rPr>
          <w:lang w:val="en-IE"/>
        </w:rPr>
        <w:t xml:space="preserve"> is the Imbalance Weighting Factor for Imbalance Settlement Period, γ;</w:t>
      </w:r>
    </w:p>
    <w:p w14:paraId="008D70BF" w14:textId="77777777" w:rsidR="00B750CE" w:rsidRPr="009D2D9E" w:rsidRDefault="00B750CE" w:rsidP="00B750CE">
      <w:pPr>
        <w:pStyle w:val="CERLEVEL6"/>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bookmarkStart w:id="1028" w:name="_Ref452643889"/>
    <w:p w14:paraId="008D70C0" w14:textId="77777777" w:rsidR="00B750CE" w:rsidRPr="009D2D9E" w:rsidRDefault="00000000" w:rsidP="00B750CE">
      <w:pPr>
        <w:pStyle w:val="CERLEVEL6"/>
        <w:rPr>
          <w:lang w:val="en-IE"/>
        </w:rPr>
      </w:pPr>
      <m:oMath>
        <m:nary>
          <m:naryPr>
            <m:chr m:val="∑"/>
            <m:limLoc m:val="undOvr"/>
            <m:supHide m:val="1"/>
            <m:ctrlPr>
              <w:rPr>
                <w:rFonts w:ascii="Cambria Math" w:hAnsi="Cambria Math"/>
                <w:i/>
                <w:lang w:val="en-IE"/>
              </w:rPr>
            </m:ctrlPr>
          </m:naryPr>
          <m:sub>
            <m:r>
              <w:rPr>
                <w:rFonts w:ascii="Cambria Math" w:hAnsi="Cambria Math"/>
                <w:lang w:val="en-IE"/>
              </w:rPr>
              <m:t>all γ ∈ α</m:t>
            </m:r>
          </m:sub>
          <m:sup/>
          <m:e>
            <m:r>
              <w:rPr>
                <w:rFonts w:ascii="Cambria Math" w:hAnsi="Cambria Math"/>
                <w:lang w:val="en-IE"/>
              </w:rPr>
              <m:t xml:space="preserve"> </m:t>
            </m:r>
          </m:e>
        </m:nary>
      </m:oMath>
      <w:r w:rsidR="00B750CE" w:rsidRPr="009D2D9E">
        <w:rPr>
          <w:lang w:val="en-IE"/>
        </w:rPr>
        <w:t xml:space="preserve">is a summation over the quantities for each Imbalance Settlement Period, </w:t>
      </w:r>
      <w:r w:rsidR="00B750CE" w:rsidRPr="009D2D9E">
        <w:rPr>
          <w:rFonts w:cs="Arial"/>
          <w:lang w:val="en-IE"/>
        </w:rPr>
        <w:t>γ</w:t>
      </w:r>
      <w:r w:rsidR="00B750CE" w:rsidRPr="009D2D9E">
        <w:rPr>
          <w:lang w:val="en-IE"/>
        </w:rPr>
        <w:t xml:space="preserve">, within the Aggregated Settlement Period, </w:t>
      </w:r>
      <w:r w:rsidR="00B750CE" w:rsidRPr="009D2D9E">
        <w:rPr>
          <w:rFonts w:cs="Arial"/>
          <w:lang w:val="en-IE"/>
        </w:rPr>
        <w:t>α;</w:t>
      </w:r>
    </w:p>
    <w:bookmarkStart w:id="1029" w:name="_Ref462418773"/>
    <w:p w14:paraId="008D70C1" w14:textId="77777777" w:rsidR="00B750CE" w:rsidRPr="009D2D9E" w:rsidRDefault="00000000"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α</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intraday market, as the case may be, within whose Day-ahead Trading Period or Intraday Interconnector Trading Period, h, as the case may be, the Aggregated Settlement Period, </w:t>
      </w:r>
      <w:r w:rsidR="00B750CE" w:rsidRPr="009D2D9E">
        <w:rPr>
          <w:rFonts w:cs="Arial"/>
          <w:lang w:val="en-IE"/>
        </w:rPr>
        <w:t>α</w:t>
      </w:r>
      <w:r w:rsidR="00B750CE" w:rsidRPr="009D2D9E">
        <w:rPr>
          <w:lang w:val="en-IE"/>
        </w:rPr>
        <w:t>, falls in whole or in part; and whose Day-ahead Trade Duration or Intraday Interconnector Trade Duration, as the case may be, is no shorter than the Aggregated Settlement Period Duration; and</w:t>
      </w:r>
      <w:bookmarkEnd w:id="1028"/>
      <w:bookmarkEnd w:id="1029"/>
    </w:p>
    <w:p w14:paraId="008D70C2" w14:textId="77777777" w:rsidR="00B750CE" w:rsidRPr="009D2D9E" w:rsidRDefault="00000000" w:rsidP="00B750CE">
      <w:pPr>
        <w:pStyle w:val="CERLEVEL6"/>
        <w:rPr>
          <w:lang w:val="en-IE"/>
        </w:rPr>
      </w:pPr>
      <m:oMath>
        <m:nary>
          <m:naryPr>
            <m:chr m:val="∑"/>
            <m:limLoc m:val="undOvr"/>
            <m:supHide m:val="1"/>
            <m:ctrlPr>
              <w:rPr>
                <w:rFonts w:ascii="Cambria Math" w:hAnsi="Cambria Math"/>
                <w:lang w:val="en-IE"/>
              </w:rPr>
            </m:ctrlPr>
          </m:naryPr>
          <m:sub>
            <m:r>
              <w:rPr>
                <w:rFonts w:ascii="Cambria Math" w:hAnsi="Cambria Math"/>
                <w:lang w:val="en-IE"/>
              </w:rPr>
              <m:t>x where</m:t>
            </m:r>
            <m:r>
              <m:rPr>
                <m:sty m:val="p"/>
              </m:rPr>
              <w:rPr>
                <w:rFonts w:ascii="Cambria Math" w:hAnsi="Cambria Math"/>
                <w:lang w:val="en-IE"/>
              </w:rPr>
              <m:t xml:space="preserve"> </m:t>
            </m:r>
            <m:r>
              <w:rPr>
                <w:rFonts w:ascii="Cambria Math" w:hAnsi="Cambria Math"/>
                <w:lang w:val="en-IE"/>
              </w:rPr>
              <m:t>h</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the quantities for each Trade, x, whose Day-ahead Trade Duration or Intraday Interconnector Trade Duration, as the case may be, was less than or equal to the Imbalance Settlement Period Duration to the extent that the same Trade has not already been included in the summation set out in paragraph </w:t>
      </w:r>
      <w:r w:rsidR="007A0596" w:rsidRPr="009D2D9E">
        <w:rPr>
          <w:lang w:val="en-IE"/>
        </w:rPr>
        <w:fldChar w:fldCharType="begin"/>
      </w:r>
      <w:r w:rsidR="00B750CE" w:rsidRPr="009D2D9E">
        <w:rPr>
          <w:lang w:val="en-IE"/>
        </w:rPr>
        <w:instrText xml:space="preserve"> REF _Ref452641778 \r \h </w:instrText>
      </w:r>
      <w:r w:rsidR="007A0596" w:rsidRPr="009D2D9E">
        <w:rPr>
          <w:lang w:val="en-IE"/>
        </w:rPr>
      </w:r>
      <w:r w:rsidR="007A0596" w:rsidRPr="009D2D9E">
        <w:rPr>
          <w:lang w:val="en-IE"/>
        </w:rPr>
        <w:fldChar w:fldCharType="separate"/>
      </w:r>
      <w:r w:rsidR="008C10E8">
        <w:rPr>
          <w:lang w:val="en-IE"/>
        </w:rPr>
        <w:t>F.5.2.9</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_Ref452643894 \r \h </w:instrText>
      </w:r>
      <w:r w:rsidR="007A0596" w:rsidRPr="009D2D9E">
        <w:rPr>
          <w:lang w:val="en-IE"/>
        </w:rPr>
      </w:r>
      <w:r w:rsidR="007A0596" w:rsidRPr="009D2D9E">
        <w:rPr>
          <w:lang w:val="en-IE"/>
        </w:rPr>
        <w:fldChar w:fldCharType="separate"/>
      </w:r>
      <w:r w:rsidR="008C10E8">
        <w:rPr>
          <w:lang w:val="en-IE"/>
        </w:rPr>
        <w:t>(b)</w:t>
      </w:r>
      <w:r w:rsidR="007A0596" w:rsidRPr="009D2D9E">
        <w:rPr>
          <w:lang w:val="en-IE"/>
        </w:rPr>
        <w:fldChar w:fldCharType="end"/>
      </w:r>
      <w:r w:rsidR="007A0596" w:rsidRPr="009D2D9E">
        <w:rPr>
          <w:lang w:val="en-IE"/>
        </w:rPr>
        <w:fldChar w:fldCharType="begin"/>
      </w:r>
      <w:r w:rsidR="00B750CE" w:rsidRPr="009D2D9E">
        <w:rPr>
          <w:lang w:val="en-IE"/>
        </w:rPr>
        <w:instrText xml:space="preserve"> REF _Ref462418773 \r \h </w:instrText>
      </w:r>
      <w:r w:rsidR="007A0596" w:rsidRPr="009D2D9E">
        <w:rPr>
          <w:lang w:val="en-IE"/>
        </w:rPr>
      </w:r>
      <w:r w:rsidR="007A0596" w:rsidRPr="009D2D9E">
        <w:rPr>
          <w:lang w:val="en-IE"/>
        </w:rPr>
        <w:fldChar w:fldCharType="separate"/>
      </w:r>
      <w:r w:rsidR="008C10E8">
        <w:rPr>
          <w:lang w:val="en-IE"/>
        </w:rPr>
        <w:t>(ix)</w:t>
      </w:r>
      <w:r w:rsidR="007A0596" w:rsidRPr="009D2D9E">
        <w:rPr>
          <w:lang w:val="en-IE"/>
        </w:rPr>
        <w:fldChar w:fldCharType="end"/>
      </w:r>
      <w:r w:rsidR="00B750CE" w:rsidRPr="009D2D9E">
        <w:rPr>
          <w:lang w:val="en-IE"/>
        </w:rPr>
        <w:t>.</w:t>
      </w:r>
    </w:p>
    <w:p w14:paraId="008D70C3" w14:textId="77777777" w:rsidR="00B750CE" w:rsidRPr="009D2D9E" w:rsidRDefault="00B750CE" w:rsidP="00F67244">
      <w:pPr>
        <w:pStyle w:val="CERLEVEL4"/>
      </w:pPr>
      <w:r w:rsidRPr="009D2D9E">
        <w:t>The Market Operator shall calculate the Ex-Ante Quantity (QEX</w:t>
      </w:r>
      <w:r w:rsidRPr="009D2D9E">
        <w:rPr>
          <w:vertAlign w:val="subscript"/>
        </w:rPr>
        <w:t>u’</w:t>
      </w:r>
      <w:r w:rsidRPr="009D2D9E">
        <w:rPr>
          <w:rFonts w:cs="Arial"/>
          <w:vertAlign w:val="subscript"/>
        </w:rPr>
        <w:t>γ</w:t>
      </w:r>
      <w:r w:rsidRPr="009D2D9E">
        <w:t xml:space="preserve">) for each Assetless Unit, u’, registered in respect of a SEM NEMO in accordance with paragraph B.8.1.2(d), in each Imbalance Settlement Period, </w:t>
      </w:r>
      <w:r w:rsidRPr="009D2D9E">
        <w:rPr>
          <w:rFonts w:cs="Arial"/>
        </w:rPr>
        <w:t>γ, as follows:</w:t>
      </w:r>
    </w:p>
    <w:p w14:paraId="008D70C4" w14:textId="77777777" w:rsidR="00B750CE" w:rsidRPr="009D2D9E" w:rsidRDefault="00B750CE" w:rsidP="00B750CE">
      <w:pPr>
        <w:pStyle w:val="CERBODY"/>
        <w:rPr>
          <w:lang w:val="en-IE"/>
        </w:rPr>
      </w:pPr>
    </w:p>
    <w:p w14:paraId="008D70C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and v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d>
                        </m:e>
                      </m:nary>
                    </m:e>
                  </m:d>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∈u'</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qEMADA</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qEMAID</m:t>
                                  </m:r>
                                </m:e>
                                <m:sub>
                                  <m:r>
                                    <w:rPr>
                                      <w:rFonts w:ascii="Cambria Math" w:hAnsi="Cambria Math"/>
                                      <w:lang w:val="en-IE"/>
                                    </w:rPr>
                                    <m:t>xuh</m:t>
                                  </m:r>
                                </m:sub>
                              </m:sSub>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DTICIDMIN, DISP</m:t>
                                  </m:r>
                                </m:e>
                              </m:d>
                            </m:e>
                          </m:d>
                        </m:e>
                      </m:nary>
                    </m:e>
                  </m:d>
                </m:e>
              </m:nary>
            </m:e>
          </m:d>
          <m:r>
            <w:rPr>
              <w:rFonts w:ascii="Cambria Math" w:hAnsi="Cambria Math"/>
              <w:lang w:val="en-IE"/>
            </w:rPr>
            <m:t xml:space="preserve"> × -1</m:t>
          </m:r>
        </m:oMath>
      </m:oMathPara>
    </w:p>
    <w:p w14:paraId="008D70C6" w14:textId="77777777" w:rsidR="00B750CE" w:rsidRPr="009D2D9E" w:rsidRDefault="00B750CE" w:rsidP="00B750CE">
      <w:pPr>
        <w:pStyle w:val="CERBODY"/>
        <w:rPr>
          <w:lang w:val="en-IE"/>
        </w:rPr>
      </w:pPr>
    </w:p>
    <w:p w14:paraId="008D70C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0C8" w14:textId="77777777" w:rsidR="00B750CE" w:rsidRPr="009D2D9E" w:rsidRDefault="00B750CE" w:rsidP="00B750CE">
      <w:pPr>
        <w:pStyle w:val="CERLEVEL5"/>
        <w:rPr>
          <w:lang w:val="en-IE"/>
        </w:rPr>
      </w:pPr>
      <w:r w:rsidRPr="009D2D9E">
        <w:rPr>
          <w:lang w:val="en-IE"/>
        </w:rPr>
        <w:t>qTDA</w:t>
      </w:r>
      <w:r w:rsidRPr="009D2D9E">
        <w:rPr>
          <w:vertAlign w:val="subscript"/>
          <w:lang w:val="en-IE"/>
        </w:rPr>
        <w:t>xh</w:t>
      </w:r>
      <w:r w:rsidRPr="009D2D9E">
        <w:rPr>
          <w:lang w:val="en-IE"/>
        </w:rPr>
        <w:t xml:space="preserve"> is the Day-ahead Trade Quantity for Trade, x, for Generator Unit, u, or Supplier Unit, v, in Day-ahead Trading Period, h;</w:t>
      </w:r>
    </w:p>
    <w:p w14:paraId="008D70C9" w14:textId="77777777" w:rsidR="00B750CE" w:rsidRPr="009D2D9E" w:rsidRDefault="00B750CE" w:rsidP="00B750CE">
      <w:pPr>
        <w:pStyle w:val="CERLEVEL5"/>
        <w:rPr>
          <w:lang w:val="en-IE"/>
        </w:rPr>
      </w:pPr>
      <w:r w:rsidRPr="009D2D9E">
        <w:rPr>
          <w:lang w:val="en-IE"/>
        </w:rPr>
        <w:t>qTID</w:t>
      </w:r>
      <w:r w:rsidRPr="009D2D9E">
        <w:rPr>
          <w:vertAlign w:val="subscript"/>
          <w:lang w:val="en-IE"/>
        </w:rPr>
        <w:t>xh</w:t>
      </w:r>
      <w:r w:rsidRPr="009D2D9E">
        <w:rPr>
          <w:lang w:val="en-IE"/>
        </w:rPr>
        <w:t xml:space="preserve"> is the Intraday Trade Quantity for Trade, x, for Generator Unit, u, or Supplier Unit, v, in Intraday Trading Period, h;</w:t>
      </w:r>
    </w:p>
    <w:p w14:paraId="008D70CA" w14:textId="77777777" w:rsidR="00B750CE" w:rsidRPr="009D2D9E" w:rsidRDefault="00B750CE" w:rsidP="00B750CE">
      <w:pPr>
        <w:pStyle w:val="CERLEVEL5"/>
        <w:rPr>
          <w:lang w:val="en-IE"/>
        </w:rPr>
      </w:pPr>
      <w:r w:rsidRPr="009D2D9E">
        <w:rPr>
          <w:lang w:val="en-IE"/>
        </w:rPr>
        <w:t>DISP is the Imbalance Settlement Period Duration;</w:t>
      </w:r>
    </w:p>
    <w:p w14:paraId="008D70CB"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0CC"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0C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over the quantities for each Trade, x, from the day-ahead market or the intraday market, as the case may be within whose Day-ahead Trading Period, Intraday Interconnector Trading Period, or Intraday Trading Period, h, as the case may be, the Imbalance Settlement Period, </w:t>
      </w:r>
      <w:r w:rsidR="00B750CE" w:rsidRPr="009D2D9E">
        <w:rPr>
          <w:rFonts w:cs="Arial"/>
          <w:lang w:val="en-IE"/>
        </w:rPr>
        <w:t>γ</w:t>
      </w:r>
      <w:r w:rsidR="00B750CE" w:rsidRPr="009D2D9E">
        <w:rPr>
          <w:lang w:val="en-IE"/>
        </w:rPr>
        <w:t xml:space="preserve">, falls in whole or in part, submitted in accordance with section </w:t>
      </w:r>
      <w:r w:rsidR="00DB3A46">
        <w:fldChar w:fldCharType="begin"/>
      </w:r>
      <w:r w:rsidR="00DB3A46">
        <w:instrText xml:space="preserve"> REF _Ref456272816 \r \h  \* MERGEFORMAT </w:instrText>
      </w:r>
      <w:r w:rsidR="00DB3A46">
        <w:fldChar w:fldCharType="separate"/>
      </w:r>
      <w:r w:rsidR="008C10E8">
        <w:rPr>
          <w:lang w:val="en-IE"/>
        </w:rPr>
        <w:t>F.2.2</w:t>
      </w:r>
      <w:r w:rsidR="00DB3A46">
        <w:fldChar w:fldCharType="end"/>
      </w:r>
      <w:r w:rsidR="00B750CE" w:rsidRPr="009D2D9E">
        <w:rPr>
          <w:lang w:val="en-IE"/>
        </w:rPr>
        <w:t xml:space="preserve"> by the Scheduling Agent for the Participant, and the Scheduling Agent for the SEM NEMO, represented by Assetless Unit, u’;</w:t>
      </w:r>
    </w:p>
    <w:p w14:paraId="008D70CE" w14:textId="77777777" w:rsidR="00B750CE" w:rsidRPr="009D2D9E" w:rsidRDefault="00B750CE" w:rsidP="00B750CE">
      <w:pPr>
        <w:pStyle w:val="CERLEVEL5"/>
        <w:rPr>
          <w:lang w:val="en-IE"/>
        </w:rPr>
      </w:pPr>
      <w:r w:rsidRPr="009D2D9E">
        <w:rPr>
          <w:lang w:val="en-IE"/>
        </w:rPr>
        <w:t>qEMADA</w:t>
      </w:r>
      <w:r w:rsidRPr="009D2D9E">
        <w:rPr>
          <w:vertAlign w:val="subscript"/>
          <w:lang w:val="en-IE"/>
        </w:rPr>
        <w:t>xu</w:t>
      </w:r>
      <w:r w:rsidRPr="009D2D9E">
        <w:rPr>
          <w:rFonts w:cs="Arial"/>
          <w:vertAlign w:val="subscript"/>
          <w:lang w:val="en-IE"/>
        </w:rPr>
        <w:t>h</w:t>
      </w:r>
      <w:r w:rsidRPr="009D2D9E">
        <w:rPr>
          <w:lang w:val="en-IE"/>
        </w:rPr>
        <w:t xml:space="preserve"> is the Day-ahead Market Area Exchange Quantity for Trade, x, for Assetless Unit, u, registered in accordance with paragraph B.8.1.2(e) in respect of the same SEM NEMO as that represented by the Assetless Unit, u’, in Intraday Interconnector Trading Period, </w:t>
      </w:r>
      <w:r w:rsidRPr="009D2D9E">
        <w:rPr>
          <w:rFonts w:cs="Arial"/>
          <w:lang w:val="en-IE"/>
        </w:rPr>
        <w:t>h</w:t>
      </w:r>
      <w:r w:rsidRPr="009D2D9E">
        <w:rPr>
          <w:lang w:val="en-IE"/>
        </w:rPr>
        <w:t>;</w:t>
      </w:r>
    </w:p>
    <w:p w14:paraId="008D70CF" w14:textId="77777777" w:rsidR="00B750CE" w:rsidRPr="009D2D9E" w:rsidRDefault="00B750CE" w:rsidP="00B750CE">
      <w:pPr>
        <w:pStyle w:val="CERLEVEL5"/>
        <w:rPr>
          <w:lang w:val="en-IE"/>
        </w:rPr>
      </w:pPr>
      <w:r w:rsidRPr="009D2D9E">
        <w:rPr>
          <w:lang w:val="en-IE"/>
        </w:rPr>
        <w:t>qEMAID</w:t>
      </w:r>
      <w:r w:rsidRPr="009D2D9E">
        <w:rPr>
          <w:vertAlign w:val="subscript"/>
          <w:lang w:val="en-IE"/>
        </w:rPr>
        <w:t>xu</w:t>
      </w:r>
      <w:r w:rsidRPr="009D2D9E">
        <w:rPr>
          <w:rFonts w:cs="Arial"/>
          <w:vertAlign w:val="subscript"/>
          <w:lang w:val="en-IE"/>
        </w:rPr>
        <w:t>h</w:t>
      </w:r>
      <w:r w:rsidRPr="009D2D9E">
        <w:rPr>
          <w:lang w:val="en-IE"/>
        </w:rPr>
        <w:t xml:space="preserve"> is the Intraday Market Area Exchange Quantity for Trade, x, for Assetless Unit, u, registered in accordance with paragraph B.8.1.2(e) in respect of the same SEM NEMO as that represented by the Assetless Unit, u’, in Intraday Interconnector Trading Period, </w:t>
      </w:r>
      <w:r w:rsidRPr="009D2D9E">
        <w:rPr>
          <w:rFonts w:cs="Arial"/>
          <w:lang w:val="en-IE"/>
        </w:rPr>
        <w:t>h</w:t>
      </w:r>
      <w:r w:rsidRPr="009D2D9E">
        <w:rPr>
          <w:lang w:val="en-IE"/>
        </w:rPr>
        <w:t>;</w:t>
      </w:r>
    </w:p>
    <w:p w14:paraId="008D70D0" w14:textId="77777777" w:rsidR="00B750CE" w:rsidRPr="009D2D9E" w:rsidRDefault="00B750CE" w:rsidP="00B750CE">
      <w:pPr>
        <w:pStyle w:val="CERLEVEL5"/>
        <w:rPr>
          <w:lang w:val="en-IE"/>
        </w:rPr>
      </w:pPr>
      <w:r w:rsidRPr="009D2D9E">
        <w:rPr>
          <w:lang w:val="en-IE"/>
        </w:rPr>
        <w:t>DTICIDMIN is the shortest Intraday Interconnector Trade Duration offered in the intraday market;</w:t>
      </w:r>
    </w:p>
    <w:p w14:paraId="008D70D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and v ∈u'</m:t>
            </m:r>
          </m:sub>
          <m:sup/>
          <m:e>
            <m:r>
              <w:rPr>
                <w:rFonts w:ascii="Cambria Math" w:hAnsi="Cambria Math"/>
                <w:lang w:val="en-IE"/>
              </w:rPr>
              <m:t xml:space="preserve"> </m:t>
            </m:r>
          </m:e>
        </m:nary>
      </m:oMath>
      <w:r w:rsidR="00B750CE" w:rsidRPr="009D2D9E">
        <w:rPr>
          <w:lang w:val="en-IE"/>
        </w:rPr>
        <w:t xml:space="preserve"> is a summation over all Generator Units, u,</w:t>
      </w:r>
      <w:r w:rsidR="00302B07" w:rsidRPr="009D2D9E">
        <w:rPr>
          <w:lang w:val="en-IE"/>
        </w:rPr>
        <w:t xml:space="preserve"> excluding Interconnector Residual Capacity Units or Interconnector Error Units,</w:t>
      </w:r>
      <w:r w:rsidR="00B750CE" w:rsidRPr="009D2D9E">
        <w:rPr>
          <w:lang w:val="en-IE"/>
        </w:rPr>
        <w:t xml:space="preserve"> and Supplier Units, v, registered in respect of all Participants for whom the Assetless Unit, u’, is registered in respect of the SEM NEMO which acts as a Scheduling Agent which submits Contracted Quantities for that Participant in accordance with section </w:t>
      </w:r>
      <w:r w:rsidR="00DB3A46">
        <w:fldChar w:fldCharType="begin"/>
      </w:r>
      <w:r w:rsidR="00DB3A46">
        <w:instrText xml:space="preserve"> REF _Ref456272816 \r \h  \* MERGEFORMAT </w:instrText>
      </w:r>
      <w:r w:rsidR="00DB3A46">
        <w:fldChar w:fldCharType="separate"/>
      </w:r>
      <w:r w:rsidR="008C10E8">
        <w:rPr>
          <w:lang w:val="en-IE"/>
        </w:rPr>
        <w:t>F.2.2</w:t>
      </w:r>
      <w:r w:rsidR="00DB3A46">
        <w:fldChar w:fldCharType="end"/>
      </w:r>
      <w:r w:rsidR="00B750CE" w:rsidRPr="009D2D9E">
        <w:rPr>
          <w:lang w:val="en-IE"/>
        </w:rPr>
        <w:t>; and</w:t>
      </w:r>
    </w:p>
    <w:p w14:paraId="008D70D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∈u'</m:t>
            </m:r>
          </m:sub>
          <m:sup/>
          <m:e>
            <m:r>
              <w:rPr>
                <w:rFonts w:ascii="Cambria Math" w:hAnsi="Cambria Math"/>
                <w:lang w:val="en-IE"/>
              </w:rPr>
              <m:t xml:space="preserve"> </m:t>
            </m:r>
          </m:e>
        </m:nary>
      </m:oMath>
      <w:r w:rsidR="00B750CE" w:rsidRPr="009D2D9E">
        <w:rPr>
          <w:lang w:val="en-IE"/>
        </w:rPr>
        <w:t xml:space="preserve"> is a summation over all Assetless Units, u, registered in accordance with paragraph B.8.1.2(e) in respect of the same SEM NEMO as that represented by the Assetless Unit, u’.</w:t>
      </w:r>
    </w:p>
    <w:p w14:paraId="008D70D3" w14:textId="77777777" w:rsidR="00B750CE" w:rsidRPr="009D2D9E" w:rsidRDefault="00B750CE" w:rsidP="00F67244">
      <w:pPr>
        <w:pStyle w:val="CERLEVEL4"/>
      </w:pPr>
      <w:r w:rsidRPr="009D2D9E">
        <w:t>For the purposes of further uses in this code, Ex-Ante Quantities (QEX</w:t>
      </w:r>
      <w:r w:rsidRPr="009D2D9E">
        <w:rPr>
          <w:vertAlign w:val="subscript"/>
        </w:rPr>
        <w:t>γ</w:t>
      </w:r>
      <w:r w:rsidRPr="009D2D9E">
        <w:t xml:space="preserve"> and QEX</w:t>
      </w:r>
      <w:r w:rsidRPr="009D2D9E">
        <w:rPr>
          <w:vertAlign w:val="subscript"/>
        </w:rPr>
        <w:t>u’</w:t>
      </w:r>
      <w:r w:rsidRPr="009D2D9E">
        <w:rPr>
          <w:rFonts w:cs="Arial"/>
          <w:vertAlign w:val="subscript"/>
        </w:rPr>
        <w:t>γ</w:t>
      </w:r>
      <w:r w:rsidRPr="009D2D9E">
        <w:t xml:space="preserve">) calculated in section </w:t>
      </w:r>
      <w:r w:rsidR="007A0596" w:rsidRPr="009D2D9E">
        <w:fldChar w:fldCharType="begin"/>
      </w:r>
      <w:r w:rsidRPr="009D2D9E">
        <w:instrText xml:space="preserve"> REF _Ref452652698 \r \h </w:instrText>
      </w:r>
      <w:r w:rsidR="007A0596" w:rsidRPr="009D2D9E">
        <w:fldChar w:fldCharType="separate"/>
      </w:r>
      <w:r w:rsidR="008C10E8">
        <w:t>F.5.2</w:t>
      </w:r>
      <w:r w:rsidR="007A0596" w:rsidRPr="009D2D9E">
        <w:fldChar w:fldCharType="end"/>
      </w:r>
      <w:r w:rsidRPr="009D2D9E">
        <w:t xml:space="preserve"> shall be read as QEX</w:t>
      </w:r>
      <w:r w:rsidRPr="009D2D9E">
        <w:rPr>
          <w:vertAlign w:val="subscript"/>
        </w:rPr>
        <w:t>u</w:t>
      </w:r>
      <w:r w:rsidRPr="009D2D9E">
        <w:rPr>
          <w:rFonts w:cs="Arial"/>
          <w:vertAlign w:val="subscript"/>
        </w:rPr>
        <w:t>γ</w:t>
      </w:r>
      <w:r w:rsidRPr="009D2D9E">
        <w:t xml:space="preserve"> where they relate to quantities for a Generator </w:t>
      </w:r>
      <w:proofErr w:type="gramStart"/>
      <w:r w:rsidRPr="009D2D9E">
        <w:t>Unit, and</w:t>
      </w:r>
      <w:proofErr w:type="gramEnd"/>
      <w:r w:rsidRPr="009D2D9E">
        <w:t xml:space="preserve"> be read as QEX</w:t>
      </w:r>
      <w:r w:rsidRPr="009D2D9E">
        <w:rPr>
          <w:vertAlign w:val="subscript"/>
        </w:rPr>
        <w:t>vγ</w:t>
      </w:r>
      <w:r w:rsidRPr="009D2D9E">
        <w:t xml:space="preserve"> where they relate to quantities for a Supplier Unit.</w:t>
      </w:r>
    </w:p>
    <w:p w14:paraId="008D70D4" w14:textId="77777777" w:rsidR="00B750CE" w:rsidRPr="009D2D9E" w:rsidRDefault="00B750CE" w:rsidP="00B750CE">
      <w:pPr>
        <w:pStyle w:val="CERLEVEL3"/>
        <w:rPr>
          <w:lang w:val="en-IE"/>
        </w:rPr>
      </w:pPr>
      <w:bookmarkStart w:id="1030" w:name="_Toc103071233"/>
      <w:r w:rsidRPr="009D2D9E" w:rsidDel="001D6BA6">
        <w:rPr>
          <w:lang w:val="en-IE"/>
        </w:rPr>
        <w:t xml:space="preserve">Calculation of </w:t>
      </w:r>
      <w:bookmarkEnd w:id="1018"/>
      <w:r w:rsidRPr="009D2D9E">
        <w:rPr>
          <w:lang w:val="en-IE"/>
        </w:rPr>
        <w:t>Imbalance Component Payments and Charges</w:t>
      </w:r>
      <w:bookmarkEnd w:id="1030"/>
    </w:p>
    <w:p w14:paraId="008D70D5" w14:textId="77777777" w:rsidR="00B750CE" w:rsidRPr="009D2D9E" w:rsidRDefault="00B750CE" w:rsidP="00F67244">
      <w:pPr>
        <w:pStyle w:val="CERLEVEL4"/>
      </w:pPr>
      <w:r w:rsidRPr="009D2D9E">
        <w:t xml:space="preserve">Except as provided in paragraph </w:t>
      </w:r>
      <w:r w:rsidR="007A0596" w:rsidRPr="009D2D9E">
        <w:fldChar w:fldCharType="begin"/>
      </w:r>
      <w:r w:rsidRPr="009D2D9E">
        <w:instrText xml:space="preserve"> REF _Ref449625037 \r \h </w:instrText>
      </w:r>
      <w:r w:rsidR="007A0596" w:rsidRPr="009D2D9E">
        <w:fldChar w:fldCharType="separate"/>
      </w:r>
      <w:r w:rsidR="008C10E8">
        <w:t>F.5.3.3</w:t>
      </w:r>
      <w:r w:rsidR="007A0596" w:rsidRPr="009D2D9E">
        <w:fldChar w:fldCharType="end"/>
      </w:r>
      <w:r w:rsidRPr="009D2D9E">
        <w:t>, the Market Operator shall calculate the Imbalance Component Payment or Charge (CIMB</w:t>
      </w:r>
      <w:r w:rsidRPr="009D2D9E">
        <w:rPr>
          <w:vertAlign w:val="subscript"/>
        </w:rPr>
        <w:t>uγ</w:t>
      </w:r>
      <w:r w:rsidRPr="009D2D9E">
        <w:t>) for each Generator Unit (other than an Interconnector Error Unit or an Interconnector Residual Capacity Unit), u, in each Imbalance Settlement Period, γ, as follows:</w:t>
      </w:r>
    </w:p>
    <w:p w14:paraId="008D70D6" w14:textId="77777777" w:rsidR="00B750CE" w:rsidRPr="009D2D9E" w:rsidRDefault="00B750CE" w:rsidP="00B750CE">
      <w:pPr>
        <w:pStyle w:val="CERBODY"/>
        <w:rPr>
          <w:lang w:val="en-IE"/>
        </w:rPr>
      </w:pPr>
    </w:p>
    <w:p w14:paraId="008D70D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d>
        </m:oMath>
      </m:oMathPara>
    </w:p>
    <w:p w14:paraId="008D70D8" w14:textId="77777777" w:rsidR="00B750CE" w:rsidRPr="009D2D9E" w:rsidRDefault="00B750CE" w:rsidP="00B750CE">
      <w:pPr>
        <w:pStyle w:val="CERBODY"/>
        <w:rPr>
          <w:lang w:val="en-IE"/>
        </w:rPr>
      </w:pPr>
    </w:p>
    <w:p w14:paraId="008D70D9" w14:textId="77777777" w:rsidR="00B750CE" w:rsidRPr="009D2D9E" w:rsidRDefault="00B750CE" w:rsidP="00F67244">
      <w:pPr>
        <w:pStyle w:val="CERLEVEL4"/>
        <w:numPr>
          <w:ilvl w:val="0"/>
          <w:numId w:val="0"/>
        </w:numPr>
        <w:ind w:left="992"/>
      </w:pPr>
      <w:r w:rsidRPr="009D2D9E">
        <w:t>where:</w:t>
      </w:r>
    </w:p>
    <w:p w14:paraId="008D70DA"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DB"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14:paraId="008D70DC"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0DD"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vγ</w:t>
      </w:r>
      <w:r w:rsidRPr="009D2D9E">
        <w:t>) for each Supplier Unit, v, in Imbalance Settlement Period, γ, as follows:</w:t>
      </w:r>
    </w:p>
    <w:p w14:paraId="008D70DE" w14:textId="6C016E84" w:rsidR="00B750CE" w:rsidRPr="008B182D" w:rsidRDefault="0078261A" w:rsidP="008B182D">
      <w:pPr>
        <w:pStyle w:val="CERBODY"/>
        <w:ind w:left="992" w:firstLine="0"/>
        <w:rPr>
          <w:rFonts w:ascii="Cambria Math" w:hAnsi="Cambria Math"/>
          <w:lang w:val="en-IE"/>
        </w:rPr>
      </w:pPr>
      <w:r>
        <w:rPr>
          <w:rFonts w:ascii="Cambria Math" w:hAnsi="Cambria Math"/>
          <w:lang w:val="en-IE"/>
        </w:rPr>
        <w:t>if (SSPFvy = 0, then</w:t>
      </w:r>
    </w:p>
    <w:p w14:paraId="008D70DF" w14:textId="6DB19CD9" w:rsidR="00B750CE" w:rsidRPr="00370B87"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51DB1682" w14:textId="038461DB" w:rsidR="00370B87" w:rsidRDefault="00370B87" w:rsidP="00B750CE">
      <w:pPr>
        <w:pStyle w:val="CERBODY"/>
        <w:ind w:left="992"/>
        <w:rPr>
          <w:rFonts w:ascii="Cambria Math" w:hAnsi="Cambria Math"/>
          <w:i/>
          <w:lang w:val="en-IE"/>
        </w:rPr>
      </w:pPr>
      <w:r>
        <w:rPr>
          <w:i/>
          <w:lang w:val="en-IE"/>
        </w:rPr>
        <w:t xml:space="preserve">              </w:t>
      </w:r>
      <w:r w:rsidR="007D3E00">
        <w:rPr>
          <w:rFonts w:ascii="Cambria Math" w:hAnsi="Cambria Math"/>
          <w:i/>
          <w:lang w:val="en-IE"/>
        </w:rPr>
        <w:t>E</w:t>
      </w:r>
      <w:r>
        <w:rPr>
          <w:rFonts w:ascii="Cambria Math" w:hAnsi="Cambria Math"/>
          <w:i/>
          <w:lang w:val="en-IE"/>
        </w:rPr>
        <w:t>lse</w:t>
      </w:r>
    </w:p>
    <w:p w14:paraId="018175A2" w14:textId="5A5DA098" w:rsidR="007D3E00" w:rsidRPr="008B182D" w:rsidRDefault="007D3E00" w:rsidP="00B750CE">
      <w:pPr>
        <w:pStyle w:val="CERBODY"/>
        <w:ind w:left="992"/>
        <w:rPr>
          <w:rFonts w:ascii="Cambria Math" w:hAnsi="Cambria Math"/>
          <w:i/>
          <w:lang w:val="en-IE"/>
        </w:rPr>
      </w:pPr>
      <w:r>
        <w:rPr>
          <w:rFonts w:ascii="Cambria Math" w:hAnsi="Cambria Math"/>
          <w:i/>
          <w:lang w:val="en-IE"/>
        </w:rPr>
        <w:tab/>
      </w:r>
      <w:r>
        <w:rPr>
          <w:rFonts w:ascii="Cambria Math" w:hAnsi="Cambria Math"/>
          <w:i/>
          <w:lang w:val="en-IE"/>
        </w:rPr>
        <w:tab/>
        <w:t>CIMB</w:t>
      </w:r>
      <m:oMath>
        <m:r>
          <w:rPr>
            <w:rFonts w:ascii="Cambria Math" w:hAnsi="Cambria Math"/>
            <w:lang w:val="en-IE"/>
          </w:rPr>
          <m:t xml:space="preserve"> vγ</m:t>
        </m:r>
      </m:oMath>
      <w:r>
        <w:rPr>
          <w:rFonts w:ascii="Cambria Math" w:hAnsi="Cambria Math"/>
          <w:i/>
          <w:lang w:val="en-IE"/>
        </w:rPr>
        <w:t xml:space="preserve"> = 0)</w:t>
      </w:r>
    </w:p>
    <w:p w14:paraId="008D70E0" w14:textId="77777777" w:rsidR="00B750CE" w:rsidRPr="009D2D9E" w:rsidRDefault="00B750CE" w:rsidP="00B750CE">
      <w:pPr>
        <w:pStyle w:val="CERBODY"/>
        <w:rPr>
          <w:lang w:val="en-IE"/>
        </w:rPr>
      </w:pPr>
    </w:p>
    <w:p w14:paraId="008D70E1" w14:textId="54E6DBA8" w:rsidR="00B750CE" w:rsidRDefault="00B750CE" w:rsidP="00F67244">
      <w:pPr>
        <w:pStyle w:val="CERLEVEL4"/>
        <w:numPr>
          <w:ilvl w:val="0"/>
          <w:numId w:val="0"/>
        </w:numPr>
        <w:ind w:left="992"/>
      </w:pPr>
      <w:r w:rsidRPr="009D2D9E">
        <w:t>where:</w:t>
      </w:r>
    </w:p>
    <w:p w14:paraId="3785A036" w14:textId="06223173" w:rsidR="007D3E00" w:rsidRPr="007B21B2" w:rsidRDefault="007D3E00" w:rsidP="008B182D">
      <w:pPr>
        <w:pStyle w:val="CERLEVEL5"/>
      </w:pPr>
      <w:r w:rsidRPr="007C3423">
        <w:rPr>
          <w:lang w:val="en-IE"/>
        </w:rPr>
        <w:t>SSPF</w:t>
      </w:r>
      <w:r w:rsidRPr="007C3423">
        <w:rPr>
          <w:sz w:val="16"/>
          <w:szCs w:val="16"/>
          <w:lang w:val="en-IE"/>
        </w:rPr>
        <w:t>v</w:t>
      </w:r>
      <w:r w:rsidRPr="007759C8">
        <w:rPr>
          <w:rFonts w:ascii="Times New Roman" w:hAnsi="Times New Roman"/>
          <w:sz w:val="20"/>
          <w:szCs w:val="20"/>
        </w:rPr>
        <w:t>γ</w:t>
      </w:r>
      <w:r w:rsidRPr="007C3423">
        <w:rPr>
          <w:rFonts w:ascii="Times New Roman" w:hAnsi="Times New Roman"/>
        </w:rPr>
        <w:t xml:space="preserve"> </w:t>
      </w:r>
      <w:r w:rsidRPr="007759C8">
        <w:t>is the</w:t>
      </w:r>
      <w:r w:rsidRPr="007C3423">
        <w:t xml:space="preserve"> </w:t>
      </w:r>
      <w:r>
        <w:t xml:space="preserve">DS3 </w:t>
      </w:r>
      <w:r w:rsidRPr="007C3423">
        <w:t>System Service Provider Flag for Supplier Unit, v, in Imbalance Settlement Period,</w:t>
      </w:r>
      <w:r w:rsidRPr="009D2D9E">
        <w:t xml:space="preserve"> γ</w:t>
      </w:r>
      <w:r>
        <w:t>.</w:t>
      </w:r>
      <w:r w:rsidRPr="007C3423">
        <w:t xml:space="preserve"> </w:t>
      </w:r>
    </w:p>
    <w:p w14:paraId="008D70E2"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E3"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0E4"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0E5" w14:textId="77777777" w:rsidR="00B750CE" w:rsidRPr="009D2D9E" w:rsidRDefault="00B750CE" w:rsidP="00F67244">
      <w:pPr>
        <w:pStyle w:val="CERLEVEL4"/>
      </w:pPr>
      <w:bookmarkStart w:id="1031" w:name="_Ref449625037"/>
      <w:r w:rsidRPr="009D2D9E">
        <w:t>The Market Operator shall calculate the Imbalance Component Payment or Charge (CIMB</w:t>
      </w:r>
      <w:r w:rsidRPr="009D2D9E">
        <w:rPr>
          <w:vertAlign w:val="subscript"/>
        </w:rPr>
        <w:t>uγ</w:t>
      </w:r>
      <w:r w:rsidRPr="009D2D9E">
        <w:t xml:space="preserve">) for each Pumped Storage Unit or Battery Storage Unit, u, in each Imbalance Settlement Period, γ, for which it is in Pumping Mode (as determined in paragraph </w:t>
      </w:r>
      <w:r w:rsidR="007A0596" w:rsidRPr="009D2D9E">
        <w:fldChar w:fldCharType="begin"/>
      </w:r>
      <w:r w:rsidRPr="009D2D9E">
        <w:instrText xml:space="preserve"> REF _Ref448948860 \r \h </w:instrText>
      </w:r>
      <w:r w:rsidR="007A0596" w:rsidRPr="009D2D9E">
        <w:fldChar w:fldCharType="separate"/>
      </w:r>
      <w:r w:rsidR="008C10E8">
        <w:t>F.2.1.3</w:t>
      </w:r>
      <w:r w:rsidR="007A0596" w:rsidRPr="009D2D9E">
        <w:fldChar w:fldCharType="end"/>
      </w:r>
      <w:r w:rsidRPr="009D2D9E">
        <w:t xml:space="preserve">) or in Charging Mode (as determined in paragraph </w:t>
      </w:r>
      <w:r w:rsidR="007A0596" w:rsidRPr="009D2D9E">
        <w:fldChar w:fldCharType="begin"/>
      </w:r>
      <w:r w:rsidRPr="009D2D9E">
        <w:instrText xml:space="preserve"> REF _Ref459235896 \r \h </w:instrText>
      </w:r>
      <w:r w:rsidR="007A0596" w:rsidRPr="009D2D9E">
        <w:fldChar w:fldCharType="separate"/>
      </w:r>
      <w:r w:rsidR="008C10E8">
        <w:t>F.2.1.4</w:t>
      </w:r>
      <w:r w:rsidR="007A0596" w:rsidRPr="009D2D9E">
        <w:fldChar w:fldCharType="end"/>
      </w:r>
      <w:r w:rsidRPr="009D2D9E">
        <w:t>), as the case may be, as follows:</w:t>
      </w:r>
      <w:bookmarkEnd w:id="1031"/>
    </w:p>
    <w:p w14:paraId="008D70E6" w14:textId="77777777" w:rsidR="00B750CE" w:rsidRPr="009D2D9E" w:rsidRDefault="00B750CE" w:rsidP="00B750CE">
      <w:pPr>
        <w:pStyle w:val="CERBODY"/>
        <w:rPr>
          <w:lang w:val="en-IE"/>
        </w:rPr>
      </w:pPr>
    </w:p>
    <w:p w14:paraId="008D70E7"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e>
                      </m:d>
                    </m:e>
                  </m:nary>
                </m:e>
              </m:nary>
            </m:e>
          </m:d>
        </m:oMath>
      </m:oMathPara>
    </w:p>
    <w:p w14:paraId="008D70E8" w14:textId="77777777" w:rsidR="00B750CE" w:rsidRPr="009D2D9E" w:rsidRDefault="00B750CE" w:rsidP="00B750CE">
      <w:pPr>
        <w:pStyle w:val="CERBODY"/>
        <w:ind w:left="992"/>
        <w:rPr>
          <w:lang w:val="en-IE"/>
        </w:rPr>
      </w:pPr>
    </w:p>
    <w:p w14:paraId="008D70E9" w14:textId="77777777" w:rsidR="00B750CE" w:rsidRPr="009D2D9E" w:rsidRDefault="00B750CE" w:rsidP="00F67244">
      <w:pPr>
        <w:pStyle w:val="CERLEVEL4"/>
        <w:numPr>
          <w:ilvl w:val="0"/>
          <w:numId w:val="0"/>
        </w:numPr>
        <w:ind w:left="992"/>
      </w:pPr>
      <w:r w:rsidRPr="009D2D9E">
        <w:t>where:</w:t>
      </w:r>
    </w:p>
    <w:p w14:paraId="008D70EA"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w:t>
      </w:r>
      <w:r w:rsidRPr="009D2D9E">
        <w:rPr>
          <w:highlight w:val="yellow"/>
          <w:lang w:val="en-IE"/>
        </w:rPr>
        <w:t xml:space="preserve"> </w:t>
      </w:r>
      <w:r w:rsidRPr="009D2D9E">
        <w:rPr>
          <w:lang w:val="en-IE"/>
        </w:rPr>
        <w:t xml:space="preserve">calculated in accordance with </w:t>
      </w:r>
      <w:r w:rsidR="00E63492" w:rsidRPr="009D2D9E">
        <w:rPr>
          <w:lang w:val="en-IE"/>
        </w:rPr>
        <w:t>C</w:t>
      </w:r>
      <w:r w:rsidRPr="009D2D9E">
        <w:rPr>
          <w:lang w:val="en-IE"/>
        </w:rPr>
        <w:t>hapter E (Imbalance Pricing);</w:t>
      </w:r>
    </w:p>
    <w:p w14:paraId="008D70E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0E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0ED"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0EE"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0EF"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14:paraId="008D70F0"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p>
    <w:p w14:paraId="008D70F1"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w:t>
      </w:r>
      <w:r w:rsidR="00AB24B4" w:rsidRPr="009D2D9E">
        <w:rPr>
          <w:lang w:val="en-IE"/>
        </w:rPr>
        <w:t xml:space="preserve"> and</w:t>
      </w:r>
    </w:p>
    <w:p w14:paraId="008D70F2"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14:paraId="008D70F3"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u</w:t>
      </w:r>
      <w:r w:rsidRPr="009D2D9E">
        <w:rPr>
          <w:rFonts w:cs="Arial"/>
          <w:vertAlign w:val="subscript"/>
        </w:rPr>
        <w:t>γ</w:t>
      </w:r>
      <w:r w:rsidRPr="009D2D9E">
        <w:t xml:space="preserve">) for each Interconnector Residual Capacity Unit, u, in each Imbalance Settlement Period, </w:t>
      </w:r>
      <w:r w:rsidRPr="009D2D9E">
        <w:rPr>
          <w:rFonts w:cs="Arial"/>
        </w:rPr>
        <w:t>γ</w:t>
      </w:r>
      <w:r w:rsidRPr="009D2D9E">
        <w:t>, as follows:</w:t>
      </w:r>
    </w:p>
    <w:p w14:paraId="008D70F4" w14:textId="77777777" w:rsidR="00B750CE" w:rsidRPr="009D2D9E" w:rsidRDefault="00B750CE" w:rsidP="00B750CE">
      <w:pPr>
        <w:pStyle w:val="CERBODY"/>
        <w:rPr>
          <w:lang w:val="en-IE"/>
        </w:rPr>
      </w:pPr>
    </w:p>
    <w:p w14:paraId="008D70F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oMath>
      </m:oMathPara>
    </w:p>
    <w:p w14:paraId="008D70F6" w14:textId="77777777" w:rsidR="00B750CE" w:rsidRPr="009D2D9E" w:rsidRDefault="00B750CE" w:rsidP="00B750CE">
      <w:pPr>
        <w:pStyle w:val="CERBODY"/>
        <w:ind w:left="992"/>
        <w:rPr>
          <w:rFonts w:ascii="Cambria Math" w:hAnsi="Cambria Math"/>
          <w:i/>
          <w:lang w:val="en-IE"/>
        </w:rPr>
      </w:pPr>
    </w:p>
    <w:p w14:paraId="008D70F7" w14:textId="77777777" w:rsidR="00B750CE" w:rsidRPr="009D2D9E" w:rsidRDefault="00B750CE" w:rsidP="00F67244">
      <w:pPr>
        <w:pStyle w:val="CERLEVEL4"/>
        <w:numPr>
          <w:ilvl w:val="0"/>
          <w:numId w:val="0"/>
        </w:numPr>
        <w:ind w:left="992"/>
      </w:pPr>
      <w:r w:rsidRPr="009D2D9E">
        <w:t>where:</w:t>
      </w:r>
    </w:p>
    <w:p w14:paraId="008D70F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0F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0F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0FB"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14:paraId="008D70FC"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14:paraId="008D70FD" w14:textId="77777777" w:rsidR="00B750CE" w:rsidRPr="009D2D9E" w:rsidRDefault="00B750CE" w:rsidP="00F67244">
      <w:pPr>
        <w:pStyle w:val="CERLEVEL4"/>
      </w:pPr>
      <w:r w:rsidRPr="009D2D9E">
        <w:t>The Market Operator shall calculate the Imbalance Component Payment or Charge (CIMB</w:t>
      </w:r>
      <w:r w:rsidRPr="009D2D9E">
        <w:rPr>
          <w:vertAlign w:val="subscript"/>
        </w:rPr>
        <w:t>uγ</w:t>
      </w:r>
      <w:r w:rsidRPr="009D2D9E">
        <w:t>) for each Interconnector Error Unit, u, in each Imbalance Settlement Period, γ, as follows:</w:t>
      </w:r>
    </w:p>
    <w:p w14:paraId="008D70FE" w14:textId="77777777" w:rsidR="00B750CE" w:rsidRPr="009D2D9E" w:rsidRDefault="00B750CE" w:rsidP="00B750CE">
      <w:pPr>
        <w:pStyle w:val="CERBODY"/>
        <w:rPr>
          <w:lang w:val="en-IE"/>
        </w:rPr>
      </w:pPr>
    </w:p>
    <w:p w14:paraId="008D70F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e>
                          </m:d>
                        </m:e>
                      </m:nary>
                    </m:e>
                  </m:nary>
                </m:e>
              </m:d>
            </m:e>
          </m:d>
        </m:oMath>
      </m:oMathPara>
    </w:p>
    <w:p w14:paraId="008D7100" w14:textId="77777777" w:rsidR="00B750CE" w:rsidRPr="009D2D9E" w:rsidRDefault="00B750CE" w:rsidP="00B750CE">
      <w:pPr>
        <w:pStyle w:val="CERBODY"/>
        <w:rPr>
          <w:lang w:val="en-IE"/>
        </w:rPr>
      </w:pPr>
    </w:p>
    <w:p w14:paraId="008D7101" w14:textId="77777777" w:rsidR="00B750CE" w:rsidRPr="009D2D9E" w:rsidRDefault="00B750CE" w:rsidP="00F67244">
      <w:pPr>
        <w:pStyle w:val="CERLEVEL4"/>
        <w:numPr>
          <w:ilvl w:val="0"/>
          <w:numId w:val="0"/>
        </w:numPr>
        <w:ind w:left="992"/>
      </w:pPr>
      <w:r w:rsidRPr="009D2D9E">
        <w:t>where:</w:t>
      </w:r>
    </w:p>
    <w:p w14:paraId="008D7102"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10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10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10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106"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107"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Interconnector Residual Capacity Unit, u, for Bid Offer Acceptance, o, for Band, i, in Imbalance Settlement Period, γ; and</w:t>
      </w:r>
    </w:p>
    <w:p w14:paraId="008D7108"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Interconnector Residual Capacity Unit, u, for Bid Offer Acceptance, o, for Band, i, in Imbalance Settlement Period, γ.</w:t>
      </w:r>
    </w:p>
    <w:p w14:paraId="008D7109" w14:textId="77777777" w:rsidR="00B750CE" w:rsidRPr="009D2D9E" w:rsidRDefault="00B750CE" w:rsidP="00B750CE">
      <w:pPr>
        <w:pStyle w:val="CERLEVEL2"/>
        <w:rPr>
          <w:lang w:val="en-IE"/>
        </w:rPr>
      </w:pPr>
      <w:bookmarkStart w:id="1032" w:name="_Ref449603017"/>
      <w:bookmarkStart w:id="1033" w:name="_Toc103071234"/>
      <w:r w:rsidRPr="009D2D9E">
        <w:rPr>
          <w:lang w:val="en-IE"/>
        </w:rPr>
        <w:t>Premium and Discount Component Quantities and Payments</w:t>
      </w:r>
      <w:bookmarkEnd w:id="1032"/>
      <w:bookmarkEnd w:id="1033"/>
    </w:p>
    <w:p w14:paraId="008D710A" w14:textId="77777777" w:rsidR="00B750CE" w:rsidRPr="009D2D9E" w:rsidRDefault="00B750CE" w:rsidP="00B750CE">
      <w:pPr>
        <w:pStyle w:val="CERLEVEL3"/>
        <w:rPr>
          <w:lang w:val="en-IE"/>
        </w:rPr>
      </w:pPr>
      <w:bookmarkStart w:id="1034" w:name="_Toc103071235"/>
      <w:bookmarkStart w:id="1035" w:name="_Ref449117009"/>
      <w:r w:rsidRPr="009D2D9E">
        <w:rPr>
          <w:lang w:val="en-IE"/>
        </w:rPr>
        <w:t>Application to Imbalance Settlement Period and Imbalance Pricing Period</w:t>
      </w:r>
      <w:bookmarkEnd w:id="1034"/>
    </w:p>
    <w:p w14:paraId="008D710B" w14:textId="77777777" w:rsidR="00B750CE" w:rsidRPr="009D2D9E" w:rsidRDefault="00B750CE" w:rsidP="00F67244">
      <w:pPr>
        <w:pStyle w:val="CERLEVEL4"/>
      </w:pPr>
      <w:r w:rsidRPr="009D2D9E">
        <w:t xml:space="preserve">The provisions in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to two different timeframes. For the purposes of calculating the Imbalance Price applicable to an Imbalance Pricing Period in accordance with </w:t>
      </w:r>
      <w:r w:rsidR="00E63492" w:rsidRPr="009D2D9E">
        <w:t>C</w:t>
      </w:r>
      <w:r w:rsidRPr="009D2D9E">
        <w:t xml:space="preserve">hapter E (Imbalance Pricing),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Pricing Period, φ, instead of the generalised Period, h. For the purposes of calculating the settlement quantities applicable to an Imbalance Settlement Period, sections </w:t>
      </w:r>
      <w:r w:rsidR="007A0596" w:rsidRPr="009D2D9E">
        <w:fldChar w:fldCharType="begin"/>
      </w:r>
      <w:r w:rsidRPr="009D2D9E">
        <w:instrText xml:space="preserve"> REF _Ref452623908 \r \h </w:instrText>
      </w:r>
      <w:r w:rsidR="007A0596" w:rsidRPr="009D2D9E">
        <w:fldChar w:fldCharType="separate"/>
      </w:r>
      <w:r w:rsidR="008C10E8">
        <w:t>F.6.2</w:t>
      </w:r>
      <w:r w:rsidR="007A0596" w:rsidRPr="009D2D9E">
        <w:fldChar w:fldCharType="end"/>
      </w:r>
      <w:r w:rsidRPr="009D2D9E">
        <w:t xml:space="preserve"> and </w:t>
      </w:r>
      <w:r w:rsidR="007A0596" w:rsidRPr="009D2D9E">
        <w:fldChar w:fldCharType="begin"/>
      </w:r>
      <w:r w:rsidRPr="009D2D9E">
        <w:instrText xml:space="preserve"> REF _Ref447213759 \r \h </w:instrText>
      </w:r>
      <w:r w:rsidR="007A0596" w:rsidRPr="009D2D9E">
        <w:fldChar w:fldCharType="separate"/>
      </w:r>
      <w:r w:rsidR="008C10E8">
        <w:t>F.6.3</w:t>
      </w:r>
      <w:r w:rsidR="007A0596" w:rsidRPr="009D2D9E">
        <w:fldChar w:fldCharType="end"/>
      </w:r>
      <w:r w:rsidRPr="009D2D9E">
        <w:t xml:space="preserve"> are applied using the Imbalance Settlement Period, </w:t>
      </w:r>
      <w:r w:rsidRPr="009D2D9E">
        <w:rPr>
          <w:rFonts w:cs="Arial"/>
        </w:rPr>
        <w:t>γ</w:t>
      </w:r>
      <w:r w:rsidRPr="009D2D9E">
        <w:t>, instead of the generalised Period, h.</w:t>
      </w:r>
    </w:p>
    <w:p w14:paraId="008D710C" w14:textId="77777777" w:rsidR="00B750CE" w:rsidRPr="009D2D9E" w:rsidRDefault="00B750CE" w:rsidP="00F67244">
      <w:pPr>
        <w:pStyle w:val="CERLEVEL4"/>
      </w:pPr>
      <w:r w:rsidRPr="009D2D9E">
        <w:t xml:space="preserve">The provisions in this </w:t>
      </w:r>
      <w:r w:rsidR="00E63492" w:rsidRPr="009D2D9E">
        <w:t>C</w:t>
      </w:r>
      <w:r w:rsidRPr="009D2D9E">
        <w:t>hapter shall be based on the data available to the Market Operator at the time of applying those provisions to the Imbalance Pricing Period in calculating the Imbalance Price, or the time of applying those provisions to the Imbalance Settlement Period in calculating the settlement quantities, as applicable.</w:t>
      </w:r>
    </w:p>
    <w:p w14:paraId="008D710D" w14:textId="77777777" w:rsidR="00B750CE" w:rsidRPr="009D2D9E" w:rsidRDefault="00B750CE" w:rsidP="00B750CE">
      <w:pPr>
        <w:pStyle w:val="CERLEVEL3"/>
        <w:rPr>
          <w:lang w:val="en-IE"/>
        </w:rPr>
      </w:pPr>
      <w:bookmarkStart w:id="1036" w:name="_Ref452623908"/>
      <w:bookmarkStart w:id="1037" w:name="_Toc103071236"/>
      <w:r w:rsidRPr="009D2D9E">
        <w:rPr>
          <w:lang w:val="en-IE"/>
        </w:rPr>
        <w:t>Calculation of Accepted Bid Quantities and Accepted Offer Quantities</w:t>
      </w:r>
      <w:bookmarkEnd w:id="1035"/>
      <w:bookmarkEnd w:id="1036"/>
      <w:bookmarkEnd w:id="1037"/>
    </w:p>
    <w:p w14:paraId="008D710E" w14:textId="77777777" w:rsidR="00B750CE" w:rsidRPr="009D2D9E" w:rsidRDefault="00B750CE" w:rsidP="00F67244">
      <w:pPr>
        <w:pStyle w:val="CERLEVEL4"/>
      </w:pPr>
      <w:r w:rsidRPr="009D2D9E">
        <w:t xml:space="preserve">The Market Operator shall calculate the Accepted Offer Quantities and Accepted Bid Quantities for the purposes of the Imbalance Pricing process and for the purposes of the Settlement process, as set out in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_Ref449625558 \r \h </w:instrText>
      </w:r>
      <w:r w:rsidR="007A0596" w:rsidRPr="009D2D9E">
        <w:fldChar w:fldCharType="separate"/>
      </w:r>
      <w:r w:rsidR="008C10E8">
        <w:t>F.6.2.7</w:t>
      </w:r>
      <w:r w:rsidR="007A0596" w:rsidRPr="009D2D9E">
        <w:fldChar w:fldCharType="end"/>
      </w:r>
      <w:r w:rsidRPr="009D2D9E">
        <w:t xml:space="preserve">, except in the case of an Interconnector Error Unit or an Interconnector Residual Capacity Unit, where the relevant System Operator shall submit those values under paragraph </w:t>
      </w:r>
      <w:r w:rsidR="007A0596" w:rsidRPr="009D2D9E">
        <w:fldChar w:fldCharType="begin"/>
      </w:r>
      <w:r w:rsidRPr="009D2D9E">
        <w:instrText xml:space="preserve"> REF _Ref452561953 \r \h </w:instrText>
      </w:r>
      <w:r w:rsidR="007A0596" w:rsidRPr="009D2D9E">
        <w:fldChar w:fldCharType="separate"/>
      </w:r>
      <w:r w:rsidR="008C10E8">
        <w:t>F.2.4.8</w:t>
      </w:r>
      <w:r w:rsidR="007A0596" w:rsidRPr="009D2D9E">
        <w:fldChar w:fldCharType="end"/>
      </w:r>
      <w:r w:rsidRPr="009D2D9E">
        <w:t>.</w:t>
      </w:r>
    </w:p>
    <w:p w14:paraId="008D710F" w14:textId="77777777" w:rsidR="00B750CE" w:rsidRPr="009D2D9E" w:rsidRDefault="00B750CE" w:rsidP="00F67244">
      <w:pPr>
        <w:pStyle w:val="CERLEVEL4"/>
      </w:pPr>
      <w:bookmarkStart w:id="1038" w:name="_Ref449345908"/>
      <w:r w:rsidRPr="009D2D9E">
        <w:t>The Market Operator shall calculate two values for the Accepted Bid Offer Quantity (qBOA</w:t>
      </w:r>
      <w:r w:rsidRPr="009D2D9E">
        <w:rPr>
          <w:vertAlign w:val="subscript"/>
        </w:rPr>
        <w:t>uoih</w:t>
      </w:r>
      <w:r w:rsidRPr="009D2D9E">
        <w:t>(t)) as a function of time, for each Generator Unit, u, for each Bid Offer Acceptance, o</w:t>
      </w:r>
      <w:r w:rsidRPr="009D2D9E" w:rsidDel="007727E2">
        <w:t xml:space="preserve">, </w:t>
      </w:r>
      <w:r w:rsidRPr="009D2D9E">
        <w:t>for each Band, i, in Period, h, calculating separately one value for all Incs resulting from the Bid Offer Acceptance and one value for all Decs resulting from the Bid Offer Acceptance, as follows:</w:t>
      </w:r>
      <w:bookmarkEnd w:id="1038"/>
    </w:p>
    <w:p w14:paraId="008D7110" w14:textId="77777777" w:rsidR="00B750CE" w:rsidRPr="009D2D9E" w:rsidRDefault="00B750CE" w:rsidP="00B750CE">
      <w:pPr>
        <w:pStyle w:val="CERLEVEL5"/>
        <w:rPr>
          <w:lang w:val="en-IE"/>
        </w:rPr>
      </w:pPr>
      <w:r w:rsidRPr="009D2D9E">
        <w:rPr>
          <w:lang w:val="en-IE"/>
        </w:rPr>
        <w:t>For i &gt; 0:</w:t>
      </w:r>
    </w:p>
    <w:p w14:paraId="008D7111" w14:textId="77777777" w:rsidR="00B750CE" w:rsidRPr="009D2D9E" w:rsidRDefault="00B750CE" w:rsidP="00B750CE">
      <w:pPr>
        <w:pStyle w:val="CERBODY"/>
        <w:rPr>
          <w:lang w:val="en-IE"/>
        </w:rPr>
      </w:pPr>
    </w:p>
    <w:p w14:paraId="008D7112"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3" w14:textId="77777777" w:rsidR="00B750CE" w:rsidRPr="009D2D9E" w:rsidRDefault="00B750CE" w:rsidP="00B750CE">
      <w:pPr>
        <w:pStyle w:val="CERBODY"/>
        <w:rPr>
          <w:lang w:val="en-IE"/>
        </w:rPr>
      </w:pPr>
    </w:p>
    <w:p w14:paraId="008D7114" w14:textId="77777777" w:rsidR="00B750CE" w:rsidRPr="009D2D9E" w:rsidRDefault="00B750CE" w:rsidP="00B750CE">
      <w:pPr>
        <w:pStyle w:val="CERLEVEL5"/>
        <w:rPr>
          <w:lang w:val="en-IE"/>
        </w:rPr>
      </w:pPr>
      <w:r w:rsidRPr="009D2D9E">
        <w:rPr>
          <w:lang w:val="en-IE"/>
        </w:rPr>
        <w:t>For i &lt; 0:</w:t>
      </w:r>
    </w:p>
    <w:p w14:paraId="008D7115" w14:textId="77777777" w:rsidR="00B750CE" w:rsidRPr="009D2D9E" w:rsidRDefault="00B750CE" w:rsidP="00B750CE">
      <w:pPr>
        <w:pStyle w:val="CERBODY"/>
        <w:rPr>
          <w:lang w:val="en-IE"/>
        </w:rPr>
      </w:pPr>
    </w:p>
    <w:p w14:paraId="008D711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uih</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7" w14:textId="77777777" w:rsidR="00B750CE" w:rsidRPr="009D2D9E" w:rsidRDefault="00B750CE" w:rsidP="00B750CE">
      <w:pPr>
        <w:pStyle w:val="CERBODY"/>
        <w:rPr>
          <w:lang w:val="en-IE"/>
        </w:rPr>
      </w:pPr>
    </w:p>
    <w:p w14:paraId="008D7118" w14:textId="77777777" w:rsidR="00B750CE" w:rsidRPr="009D2D9E" w:rsidRDefault="00B750CE" w:rsidP="00F67244">
      <w:pPr>
        <w:pStyle w:val="CERLEVEL4"/>
      </w:pPr>
      <w:r w:rsidRPr="009D2D9E">
        <w:t>When calculating the value for the Accepted Bid Offer Quantity (qBOA</w:t>
      </w:r>
      <w:r w:rsidRPr="009D2D9E">
        <w:rPr>
          <w:vertAlign w:val="subscript"/>
        </w:rPr>
        <w:t>uoih</w:t>
      </w:r>
      <w:r w:rsidRPr="009D2D9E">
        <w:t>(t)) for the Incs resulting from the Bid Offer Acceptance, the Market Operator shall calculate the relevant variables as follows:</w:t>
      </w:r>
    </w:p>
    <w:p w14:paraId="008D7119" w14:textId="77777777" w:rsidR="00B750CE" w:rsidRPr="009D2D9E" w:rsidRDefault="00B750CE" w:rsidP="00B750CE">
      <w:pPr>
        <w:pStyle w:val="CERBODY"/>
        <w:rPr>
          <w:lang w:val="en-IE"/>
        </w:rPr>
      </w:pPr>
    </w:p>
    <w:p w14:paraId="008D711A"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1B" w14:textId="77777777" w:rsidR="00B750CE" w:rsidRPr="009D2D9E" w:rsidRDefault="00B750CE" w:rsidP="00B750CE">
      <w:pPr>
        <w:pStyle w:val="CERBODY"/>
        <w:ind w:left="992"/>
        <w:rPr>
          <w:i/>
          <w:lang w:val="en-IE"/>
        </w:rPr>
      </w:pPr>
    </w:p>
    <w:p w14:paraId="008D711C"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1D" w14:textId="77777777" w:rsidR="00B750CE" w:rsidRPr="009D2D9E" w:rsidRDefault="00B750CE" w:rsidP="00B750CE">
      <w:pPr>
        <w:pStyle w:val="CERBODY"/>
        <w:ind w:left="992"/>
        <w:rPr>
          <w:i/>
          <w:lang w:val="en-IE"/>
        </w:rPr>
      </w:pPr>
    </w:p>
    <w:p w14:paraId="008D711E"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1F" w14:textId="77777777" w:rsidR="00B750CE" w:rsidRPr="009D2D9E" w:rsidRDefault="00B750CE" w:rsidP="00B750CE">
      <w:pPr>
        <w:pStyle w:val="CERBODY"/>
        <w:ind w:left="992"/>
        <w:rPr>
          <w:i/>
          <w:lang w:val="en-IE"/>
        </w:rPr>
      </w:pPr>
    </w:p>
    <w:p w14:paraId="008D7120"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1" w14:textId="77777777" w:rsidR="00B750CE" w:rsidRPr="009D2D9E" w:rsidRDefault="00B750CE" w:rsidP="00B750CE">
      <w:pPr>
        <w:pStyle w:val="CERBODY"/>
        <w:ind w:left="992"/>
        <w:rPr>
          <w:i/>
          <w:lang w:val="en-IE"/>
        </w:rPr>
      </w:pPr>
    </w:p>
    <w:p w14:paraId="008D7122" w14:textId="77777777" w:rsidR="00B750CE" w:rsidRPr="009D2D9E" w:rsidRDefault="00000000" w:rsidP="00B750CE">
      <w:pPr>
        <w:pStyle w:val="CERBODY"/>
        <w:ind w:left="991"/>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3" w14:textId="77777777" w:rsidR="00B750CE" w:rsidRPr="009D2D9E" w:rsidRDefault="00B750CE" w:rsidP="00B750CE">
      <w:pPr>
        <w:pStyle w:val="CERBODY"/>
        <w:ind w:left="850"/>
        <w:rPr>
          <w:lang w:val="en-IE"/>
        </w:rPr>
      </w:pPr>
    </w:p>
    <w:p w14:paraId="008D7124" w14:textId="77777777" w:rsidR="00B750CE" w:rsidRPr="009D2D9E" w:rsidRDefault="00B750CE" w:rsidP="00F67244">
      <w:pPr>
        <w:pStyle w:val="CERLEVEL4"/>
      </w:pPr>
      <w:bookmarkStart w:id="1039" w:name="_Ref449345921"/>
      <w:r w:rsidRPr="009D2D9E">
        <w:t>When calculating the value for the Accepted Bid Offer Quantity (qBOA</w:t>
      </w:r>
      <w:r w:rsidRPr="009D2D9E">
        <w:rPr>
          <w:vertAlign w:val="subscript"/>
        </w:rPr>
        <w:t>uoih</w:t>
      </w:r>
      <w:r w:rsidRPr="009D2D9E">
        <w:t>(t)) for the Decs resulting from the Bid Offer Acceptance, the Market Operator shall calculate the relevant variables as follows:</w:t>
      </w:r>
      <w:bookmarkEnd w:id="1039"/>
    </w:p>
    <w:p w14:paraId="008D7125" w14:textId="77777777" w:rsidR="00B750CE" w:rsidRPr="009D2D9E" w:rsidRDefault="00B750CE" w:rsidP="00B750CE">
      <w:pPr>
        <w:pStyle w:val="CERBODY"/>
        <w:rPr>
          <w:lang w:val="en-IE"/>
        </w:rPr>
      </w:pPr>
    </w:p>
    <w:p w14:paraId="008D7126"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m:t>
                  </m:r>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e>
          </m:d>
        </m:oMath>
      </m:oMathPara>
    </w:p>
    <w:p w14:paraId="008D7127" w14:textId="77777777" w:rsidR="00B750CE" w:rsidRPr="009D2D9E" w:rsidRDefault="00B750CE" w:rsidP="00B750CE">
      <w:pPr>
        <w:pStyle w:val="CERBODY"/>
        <w:ind w:left="992"/>
        <w:rPr>
          <w:i/>
          <w:lang w:val="en-IE"/>
        </w:rPr>
      </w:pPr>
    </w:p>
    <w:p w14:paraId="008D7128"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e>
          </m:d>
        </m:oMath>
      </m:oMathPara>
    </w:p>
    <w:p w14:paraId="008D7129" w14:textId="77777777" w:rsidR="00B750CE" w:rsidRPr="009D2D9E" w:rsidRDefault="00B750CE" w:rsidP="00B750CE">
      <w:pPr>
        <w:pStyle w:val="CERBODY"/>
        <w:ind w:left="992"/>
        <w:rPr>
          <w:i/>
          <w:lang w:val="en-IE"/>
        </w:rPr>
      </w:pPr>
    </w:p>
    <w:p w14:paraId="008D712A"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12B" w14:textId="77777777" w:rsidR="00B750CE" w:rsidRPr="009D2D9E" w:rsidRDefault="00B750CE" w:rsidP="00B750CE">
      <w:pPr>
        <w:pStyle w:val="CERBODY"/>
        <w:ind w:left="992"/>
        <w:rPr>
          <w:i/>
          <w:lang w:val="en-IE"/>
        </w:rPr>
      </w:pPr>
    </w:p>
    <w:p w14:paraId="008D712C"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D" w14:textId="77777777" w:rsidR="00B750CE" w:rsidRPr="009D2D9E" w:rsidRDefault="00B750CE" w:rsidP="00B750CE">
      <w:pPr>
        <w:pStyle w:val="CERBODY"/>
        <w:ind w:left="992"/>
        <w:rPr>
          <w:i/>
          <w:lang w:val="en-IE"/>
        </w:rPr>
      </w:pPr>
    </w:p>
    <w:p w14:paraId="008D712E"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2F" w14:textId="77777777" w:rsidR="00B750CE" w:rsidRPr="009D2D9E" w:rsidRDefault="00B750CE" w:rsidP="00B750CE">
      <w:pPr>
        <w:pStyle w:val="CERBODY"/>
        <w:rPr>
          <w:lang w:val="en-IE"/>
        </w:rPr>
      </w:pPr>
    </w:p>
    <w:p w14:paraId="008D7130" w14:textId="77777777" w:rsidR="00B750CE" w:rsidRPr="009D2D9E" w:rsidRDefault="00B750CE" w:rsidP="00F67244">
      <w:pPr>
        <w:pStyle w:val="CERLEVEL4"/>
      </w:pPr>
      <w:bookmarkStart w:id="1040" w:name="_Ref449625630"/>
      <w:r w:rsidRPr="009D2D9E">
        <w:t xml:space="preserve">For the purposes of paragraphs </w:t>
      </w:r>
      <w:r w:rsidR="007A0596" w:rsidRPr="009D2D9E">
        <w:fldChar w:fldCharType="begin"/>
      </w:r>
      <w:r w:rsidRPr="009D2D9E">
        <w:instrText xml:space="preserve"> REF _Ref449345908 \r \h </w:instrText>
      </w:r>
      <w:r w:rsidR="007A0596" w:rsidRPr="009D2D9E">
        <w:fldChar w:fldCharType="separate"/>
      </w:r>
      <w:r w:rsidR="008C10E8">
        <w:t>F.6.2.2</w:t>
      </w:r>
      <w:r w:rsidR="007A0596" w:rsidRPr="009D2D9E">
        <w:fldChar w:fldCharType="end"/>
      </w:r>
      <w:r w:rsidRPr="009D2D9E">
        <w:t xml:space="preserve"> to </w:t>
      </w:r>
      <w:r w:rsidR="007A0596" w:rsidRPr="009D2D9E">
        <w:fldChar w:fldCharType="begin"/>
      </w:r>
      <w:r w:rsidRPr="009D2D9E">
        <w:instrText xml:space="preserve"> REF _Ref449345921 \r \h </w:instrText>
      </w:r>
      <w:r w:rsidR="007A0596" w:rsidRPr="009D2D9E">
        <w:fldChar w:fldCharType="separate"/>
      </w:r>
      <w:r w:rsidR="008C10E8">
        <w:t>F.6.2.4</w:t>
      </w:r>
      <w:r w:rsidR="007A0596" w:rsidRPr="009D2D9E">
        <w:fldChar w:fldCharType="end"/>
      </w:r>
      <w:r w:rsidRPr="009D2D9E">
        <w:t>:</w:t>
      </w:r>
      <w:bookmarkEnd w:id="1040"/>
    </w:p>
    <w:p w14:paraId="008D7131" w14:textId="77777777" w:rsidR="00B750CE" w:rsidRPr="009D2D9E" w:rsidRDefault="00B750CE" w:rsidP="00B750CE">
      <w:pPr>
        <w:pStyle w:val="CERLEVEL5"/>
        <w:rPr>
          <w:lang w:val="en-IE"/>
        </w:rPr>
      </w:pPr>
      <w:r w:rsidRPr="009D2D9E">
        <w:rPr>
          <w:lang w:val="en-IE"/>
        </w:rPr>
        <w:t>qD</w:t>
      </w:r>
      <w:r w:rsidRPr="009D2D9E">
        <w:rPr>
          <w:vertAlign w:val="subscript"/>
          <w:lang w:val="en-IE"/>
        </w:rPr>
        <w:t>uoh</w:t>
      </w:r>
      <w:r w:rsidRPr="009D2D9E">
        <w:rPr>
          <w:lang w:val="en-IE"/>
        </w:rPr>
        <w:t>(t) is the Dispatch Quantity as a function of time for Generator Unit, u, for Bid Offer Acceptance, o, in Period, h;</w:t>
      </w:r>
    </w:p>
    <w:p w14:paraId="008D7132" w14:textId="77777777" w:rsidR="00B750CE" w:rsidRPr="009D2D9E" w:rsidRDefault="00B750CE" w:rsidP="00B750CE">
      <w:pPr>
        <w:pStyle w:val="CERLEVEL5"/>
        <w:rPr>
          <w:lang w:val="en-IE"/>
        </w:rPr>
      </w:pPr>
      <w:r w:rsidRPr="009D2D9E">
        <w:rPr>
          <w:lang w:val="en-IE"/>
        </w:rPr>
        <w:t>qDA</w:t>
      </w:r>
      <w:r w:rsidRPr="009D2D9E">
        <w:rPr>
          <w:vertAlign w:val="subscript"/>
          <w:lang w:val="en-IE"/>
        </w:rPr>
        <w:t>uoh</w:t>
      </w:r>
      <w:r w:rsidRPr="009D2D9E">
        <w:rPr>
          <w:lang w:val="en-IE"/>
        </w:rPr>
        <w:t>(t) is the Adjusted Dispatch Quantity as a function of time for Generator Unit, u, for Bid Offer Acceptance, o, in Period, h;</w:t>
      </w:r>
    </w:p>
    <w:p w14:paraId="008D7133" w14:textId="77777777" w:rsidR="00B750CE" w:rsidRPr="009D2D9E" w:rsidRDefault="00B750CE" w:rsidP="00B750CE">
      <w:pPr>
        <w:pStyle w:val="CERLEVEL5"/>
        <w:rPr>
          <w:lang w:val="en-IE"/>
        </w:rPr>
      </w:pPr>
      <w:r w:rsidRPr="009D2D9E">
        <w:rPr>
          <w:lang w:val="en-IE"/>
        </w:rPr>
        <w:t>qBOUR</w:t>
      </w:r>
      <w:r w:rsidRPr="009D2D9E">
        <w:rPr>
          <w:vertAlign w:val="subscript"/>
          <w:lang w:val="en-IE"/>
        </w:rPr>
        <w:t>uih</w:t>
      </w:r>
      <w:r w:rsidRPr="009D2D9E">
        <w:rPr>
          <w:lang w:val="en-IE"/>
        </w:rPr>
        <w:t>(t) is the Bid Offer Upper Range Quantity as a function of time for Generator Unit, u, for Band, i, in Period, h;</w:t>
      </w:r>
    </w:p>
    <w:p w14:paraId="008D7134" w14:textId="77777777" w:rsidR="00B750CE" w:rsidRPr="009D2D9E" w:rsidRDefault="00B750CE" w:rsidP="00B750CE">
      <w:pPr>
        <w:pStyle w:val="CERLEVEL5"/>
        <w:rPr>
          <w:lang w:val="en-IE"/>
        </w:rPr>
      </w:pPr>
      <w:r w:rsidRPr="009D2D9E">
        <w:rPr>
          <w:lang w:val="en-IE"/>
        </w:rPr>
        <w:t>qBOLR</w:t>
      </w:r>
      <w:r w:rsidRPr="009D2D9E">
        <w:rPr>
          <w:vertAlign w:val="subscript"/>
          <w:lang w:val="en-IE"/>
        </w:rPr>
        <w:t>uih</w:t>
      </w:r>
      <w:r w:rsidRPr="009D2D9E">
        <w:rPr>
          <w:lang w:val="en-IE"/>
        </w:rPr>
        <w:t>(t) is the Bid Offer Lower Range Quantity as a function of time for Generator Unit, u, for Band, i, in Period, h;</w:t>
      </w:r>
    </w:p>
    <w:p w14:paraId="008D7135" w14:textId="77777777" w:rsidR="00B750CE" w:rsidRPr="009D2D9E" w:rsidRDefault="00B750CE" w:rsidP="00B750CE">
      <w:pPr>
        <w:pStyle w:val="CERLEVEL5"/>
        <w:rPr>
          <w:lang w:val="en-IE"/>
        </w:rPr>
      </w:pPr>
      <w:r w:rsidRPr="009D2D9E">
        <w:rPr>
          <w:lang w:val="en-IE"/>
        </w:rPr>
        <w:t>qFPN</w:t>
      </w:r>
      <w:r w:rsidRPr="009D2D9E">
        <w:rPr>
          <w:vertAlign w:val="subscript"/>
          <w:lang w:val="en-IE"/>
        </w:rPr>
        <w:t>uh</w:t>
      </w:r>
      <w:r w:rsidRPr="009D2D9E">
        <w:rPr>
          <w:lang w:val="en-IE"/>
        </w:rPr>
        <w:t>(t) is the Final Physical Notification Quantity as a function of time for Generator Unit, u, in Period, h;</w:t>
      </w:r>
    </w:p>
    <w:p w14:paraId="008D7136" w14:textId="77777777" w:rsidR="00B750CE" w:rsidRPr="009D2D9E" w:rsidRDefault="00B750CE" w:rsidP="00B750CE">
      <w:pPr>
        <w:pStyle w:val="CERLEVEL5"/>
        <w:rPr>
          <w:lang w:val="en-IE"/>
        </w:rPr>
      </w:pPr>
      <w:r w:rsidRPr="009D2D9E">
        <w:rPr>
          <w:lang w:val="en-IE"/>
        </w:rPr>
        <w:t>qAVAILO</w:t>
      </w:r>
      <w:r w:rsidRPr="009D2D9E">
        <w:rPr>
          <w:vertAlign w:val="subscript"/>
          <w:lang w:val="en-IE"/>
        </w:rPr>
        <w:t>uh</w:t>
      </w:r>
      <w:r w:rsidRPr="009D2D9E">
        <w:rPr>
          <w:lang w:val="en-IE"/>
        </w:rPr>
        <w:t>(t) is the Outturn Availability Quantity as a function of time for Generator Unit, u, in Period, h;</w:t>
      </w:r>
    </w:p>
    <w:p w14:paraId="008D7137" w14:textId="77777777" w:rsidR="00B750CE" w:rsidRPr="009D2D9E" w:rsidRDefault="00B750CE" w:rsidP="00B750CE">
      <w:pPr>
        <w:pStyle w:val="CERLEVEL5"/>
        <w:rPr>
          <w:lang w:val="en-IE"/>
        </w:rPr>
      </w:pPr>
      <w:r w:rsidRPr="009D2D9E">
        <w:rPr>
          <w:lang w:val="en-IE"/>
        </w:rPr>
        <w:t>(o – 1) is for the previous Bid Offer Acceptance in respect of the same Period, h;</w:t>
      </w:r>
    </w:p>
    <w:p w14:paraId="008D7138"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39"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13A"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3B" w14:textId="77777777" w:rsidR="00B750CE" w:rsidRPr="009D2D9E" w:rsidRDefault="00B750CE" w:rsidP="00F67244">
      <w:pPr>
        <w:pStyle w:val="CERLEVEL4"/>
      </w:pPr>
      <w:r w:rsidRPr="009D2D9E">
        <w:t>The Market Operator shall calculate the Accepted Offer Quantity (qAO</w:t>
      </w:r>
      <w:r w:rsidRPr="009D2D9E">
        <w:rPr>
          <w:vertAlign w:val="subscript"/>
        </w:rPr>
        <w:t>uoih</w:t>
      </w:r>
      <w:r w:rsidRPr="009D2D9E">
        <w:t>(t)) as a function of time, and the Accepted Bid Quantity (qAB</w:t>
      </w:r>
      <w:r w:rsidRPr="009D2D9E">
        <w:rPr>
          <w:vertAlign w:val="subscript"/>
        </w:rPr>
        <w:t>uoih</w:t>
      </w:r>
      <w:r w:rsidRPr="009D2D9E">
        <w:t>(t)) as a function of time, for each Generator Unit, u, for each Bid Offer Acceptance, o, for each Band, i, in Period, h, separately for the Incs and Decs, as follows:</w:t>
      </w:r>
    </w:p>
    <w:p w14:paraId="008D713C" w14:textId="77777777" w:rsidR="00B750CE" w:rsidRPr="009D2D9E" w:rsidRDefault="00B750CE" w:rsidP="00B750CE">
      <w:pPr>
        <w:pStyle w:val="CERBODY"/>
        <w:ind w:left="360"/>
        <w:jc w:val="left"/>
        <w:rPr>
          <w:i/>
          <w:lang w:val="en-IE"/>
        </w:rPr>
      </w:pPr>
    </w:p>
    <w:p w14:paraId="008D713D"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13E" w14:textId="77777777" w:rsidR="00B750CE" w:rsidRPr="009D2D9E" w:rsidRDefault="00B750CE" w:rsidP="00B750CE">
      <w:pPr>
        <w:pStyle w:val="CERBODY"/>
        <w:ind w:left="272"/>
        <w:jc w:val="left"/>
        <w:rPr>
          <w:i/>
          <w:lang w:val="en-IE"/>
        </w:rPr>
      </w:pPr>
    </w:p>
    <w:p w14:paraId="008D713F"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uoih</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m:t>
                  </m:r>
                </m:e>
                <m:sub>
                  <m:r>
                    <w:rPr>
                      <w:rFonts w:ascii="Cambria Math" w:hAnsi="Cambria Math"/>
                      <w:lang w:val="en-IE"/>
                    </w:rPr>
                    <m:t>uoih</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140" w14:textId="77777777" w:rsidR="00B750CE" w:rsidRPr="009D2D9E" w:rsidRDefault="00B750CE" w:rsidP="00B750CE">
      <w:pPr>
        <w:pStyle w:val="CERBODY"/>
        <w:ind w:left="992"/>
        <w:jc w:val="left"/>
        <w:rPr>
          <w:lang w:val="en-IE"/>
        </w:rPr>
      </w:pPr>
    </w:p>
    <w:p w14:paraId="008D7141" w14:textId="77777777" w:rsidR="00B750CE" w:rsidRPr="009D2D9E" w:rsidRDefault="00B750CE" w:rsidP="00F67244">
      <w:pPr>
        <w:pStyle w:val="CERLEVEL4"/>
        <w:numPr>
          <w:ilvl w:val="0"/>
          <w:numId w:val="0"/>
        </w:numPr>
        <w:ind w:left="992"/>
      </w:pPr>
      <w:r w:rsidRPr="009D2D9E">
        <w:t>where:</w:t>
      </w:r>
    </w:p>
    <w:p w14:paraId="008D7142" w14:textId="77777777" w:rsidR="00B750CE" w:rsidRPr="009D2D9E" w:rsidRDefault="00B750CE" w:rsidP="00B750CE">
      <w:pPr>
        <w:pStyle w:val="CERLEVEL5"/>
        <w:rPr>
          <w:lang w:val="en-IE"/>
        </w:rPr>
      </w:pPr>
      <w:r w:rsidRPr="009D2D9E">
        <w:rPr>
          <w:lang w:val="en-IE"/>
        </w:rPr>
        <w:t>qBOA</w:t>
      </w:r>
      <w:r w:rsidRPr="009D2D9E">
        <w:rPr>
          <w:vertAlign w:val="subscript"/>
          <w:lang w:val="en-IE"/>
        </w:rPr>
        <w:t>uoih</w:t>
      </w:r>
      <w:r w:rsidRPr="009D2D9E">
        <w:rPr>
          <w:lang w:val="en-IE"/>
        </w:rPr>
        <w:t>(t) is the Accepted Bid Offer Quantity as a function of time for Generator Unit, u, for Bid Offer Acceptance, o, for Band, i, in Period, h.</w:t>
      </w:r>
    </w:p>
    <w:p w14:paraId="008D7143" w14:textId="77777777" w:rsidR="00B750CE" w:rsidRPr="009D2D9E" w:rsidRDefault="00B750CE" w:rsidP="00F67244">
      <w:pPr>
        <w:pStyle w:val="CERLEVEL4"/>
      </w:pPr>
      <w:bookmarkStart w:id="1041" w:name="_Ref449625558"/>
      <w:r w:rsidRPr="009D2D9E">
        <w:t>The Market Operator shall calculate the Accepted Offer Quantity (QAO</w:t>
      </w:r>
      <w:r w:rsidRPr="009D2D9E">
        <w:rPr>
          <w:vertAlign w:val="subscript"/>
        </w:rPr>
        <w:t>uoih</w:t>
      </w:r>
      <w:r w:rsidRPr="009D2D9E">
        <w:t>) and the Accepted Bid Quantity (QAB</w:t>
      </w:r>
      <w:r w:rsidRPr="009D2D9E">
        <w:rPr>
          <w:vertAlign w:val="subscript"/>
        </w:rPr>
        <w:t>uoih</w:t>
      </w:r>
      <w:r w:rsidRPr="009D2D9E">
        <w:t>) for Generator Unit u, in period h, by integrating the associated function of time Accepted Offer Quantity (qAO</w:t>
      </w:r>
      <w:r w:rsidRPr="009D2D9E">
        <w:rPr>
          <w:vertAlign w:val="subscript"/>
        </w:rPr>
        <w:t>uoih</w:t>
      </w:r>
      <w:r w:rsidRPr="009D2D9E">
        <w:t>(t)) and Accepted Bid Quantity (qAB</w:t>
      </w:r>
      <w:r w:rsidRPr="009D2D9E">
        <w:rPr>
          <w:vertAlign w:val="subscript"/>
        </w:rPr>
        <w:t>uoih</w:t>
      </w:r>
      <w:r w:rsidRPr="009D2D9E">
        <w:t>(t)) with respect to time across the Period, h.</w:t>
      </w:r>
      <w:bookmarkEnd w:id="1041"/>
    </w:p>
    <w:p w14:paraId="008D7144" w14:textId="77777777" w:rsidR="00B750CE" w:rsidRPr="009D2D9E" w:rsidRDefault="00B750CE" w:rsidP="00B750CE">
      <w:pPr>
        <w:pStyle w:val="CERLEVEL3"/>
        <w:rPr>
          <w:lang w:val="en-IE"/>
        </w:rPr>
      </w:pPr>
      <w:bookmarkStart w:id="1042" w:name="_Ref447213759"/>
      <w:bookmarkStart w:id="1043" w:name="_Toc103071237"/>
      <w:bookmarkStart w:id="1044" w:name="_Toc435813654"/>
      <w:r w:rsidRPr="009D2D9E">
        <w:rPr>
          <w:lang w:val="en-IE"/>
        </w:rPr>
        <w:t>Determination of Accepted Bid and Accepted Offer Prices</w:t>
      </w:r>
      <w:bookmarkEnd w:id="1042"/>
      <w:bookmarkEnd w:id="1043"/>
    </w:p>
    <w:p w14:paraId="008D7145" w14:textId="77777777" w:rsidR="00B750CE" w:rsidRPr="009D2D9E" w:rsidRDefault="00B750CE" w:rsidP="00F67244">
      <w:pPr>
        <w:pStyle w:val="CERLEVEL4"/>
      </w:pPr>
      <w:r w:rsidRPr="009D2D9E">
        <w:t>Except in the case of an Interconnector Error Unit or an Interconnector Residual Capacity Unit, the Bid Offer Price (PBO</w:t>
      </w:r>
      <w:r w:rsidRPr="009D2D9E">
        <w:rPr>
          <w:vertAlign w:val="subscript"/>
        </w:rPr>
        <w:t>uoih</w:t>
      </w:r>
      <w:r w:rsidRPr="009D2D9E">
        <w:t>) for each Accepted Bid Quantity and each Accepted Offer Quantity shall be:</w:t>
      </w:r>
    </w:p>
    <w:p w14:paraId="008D7146" w14:textId="77777777" w:rsidR="00B750CE" w:rsidRPr="009D2D9E" w:rsidRDefault="00B750CE" w:rsidP="00B750CE">
      <w:pPr>
        <w:pStyle w:val="CERLEVEL5"/>
        <w:rPr>
          <w:lang w:val="en-IE"/>
        </w:rPr>
      </w:pPr>
      <w:r w:rsidRPr="009D2D9E">
        <w:rPr>
          <w:lang w:val="en-IE"/>
        </w:rPr>
        <w:t>For each Accepted Offer Quantity, QAO</w:t>
      </w:r>
      <w:r w:rsidRPr="009D2D9E">
        <w:rPr>
          <w:vertAlign w:val="subscript"/>
          <w:lang w:val="en-IE"/>
        </w:rPr>
        <w:t>uoih</w:t>
      </w:r>
      <w:r w:rsidRPr="009D2D9E">
        <w:rPr>
          <w:lang w:val="en-IE"/>
        </w:rPr>
        <w:t xml:space="preserve">, the Incremental Price in the Band, i, provided in the relevant Commercial Offer Data set as determined in sections </w:t>
      </w:r>
      <w:r w:rsidR="00DB3A46">
        <w:fldChar w:fldCharType="begin"/>
      </w:r>
      <w:r w:rsidR="00DB3A46">
        <w:instrText xml:space="preserve"> REF _Ref449626133 \r \h  \* MERGEFORMAT </w:instrText>
      </w:r>
      <w:r w:rsidR="00DB3A46">
        <w:fldChar w:fldCharType="separate"/>
      </w:r>
      <w:r w:rsidR="008C10E8">
        <w:rPr>
          <w:lang w:val="en-IE"/>
        </w:rPr>
        <w:t>F.3.2</w:t>
      </w:r>
      <w:r w:rsidR="00DB3A46">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and</w:t>
      </w:r>
    </w:p>
    <w:p w14:paraId="008D7147" w14:textId="77777777" w:rsidR="00B750CE" w:rsidRPr="009D2D9E" w:rsidRDefault="00B750CE" w:rsidP="00B750CE">
      <w:pPr>
        <w:pStyle w:val="CERLEVEL5"/>
        <w:rPr>
          <w:lang w:val="en-IE"/>
        </w:rPr>
      </w:pPr>
      <w:r w:rsidRPr="009D2D9E">
        <w:rPr>
          <w:lang w:val="en-IE"/>
        </w:rPr>
        <w:t>For each Accepted Bid Quantity, QAB</w:t>
      </w:r>
      <w:r w:rsidRPr="009D2D9E">
        <w:rPr>
          <w:vertAlign w:val="subscript"/>
          <w:lang w:val="en-IE"/>
        </w:rPr>
        <w:t>uoih</w:t>
      </w:r>
      <w:r w:rsidRPr="009D2D9E">
        <w:rPr>
          <w:lang w:val="en-IE"/>
        </w:rPr>
        <w:t xml:space="preserve">, the Decremental Price in the Band, i, provided in the relevant Commercial Offer Data set as determined in sections </w:t>
      </w:r>
      <w:r w:rsidR="007A0596" w:rsidRPr="009D2D9E">
        <w:rPr>
          <w:lang w:val="en-IE"/>
        </w:rPr>
        <w:fldChar w:fldCharType="begin"/>
      </w:r>
      <w:r w:rsidRPr="009D2D9E">
        <w:rPr>
          <w:lang w:val="en-IE"/>
        </w:rPr>
        <w:instrText xml:space="preserve"> REF _Ref449626133 \r \h </w:instrText>
      </w:r>
      <w:r w:rsidR="007A0596" w:rsidRPr="009D2D9E">
        <w:rPr>
          <w:lang w:val="en-IE"/>
        </w:rPr>
      </w:r>
      <w:r w:rsidR="007A0596" w:rsidRPr="009D2D9E">
        <w:rPr>
          <w:lang w:val="en-IE"/>
        </w:rPr>
        <w:fldChar w:fldCharType="separate"/>
      </w:r>
      <w:r w:rsidR="008C10E8">
        <w:rPr>
          <w:lang w:val="en-IE"/>
        </w:rPr>
        <w:t>F.3.2</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p>
    <w:p w14:paraId="008D7148" w14:textId="77777777" w:rsidR="00B750CE" w:rsidRPr="009D2D9E" w:rsidRDefault="00B750CE" w:rsidP="00F67244">
      <w:pPr>
        <w:pStyle w:val="CERLEVEL4"/>
      </w:pPr>
      <w:r w:rsidRPr="009D2D9E">
        <w:t>The Bid Offer Price (PBO</w:t>
      </w:r>
      <w:r w:rsidRPr="009D2D9E">
        <w:rPr>
          <w:vertAlign w:val="subscript"/>
        </w:rPr>
        <w:t>uoih</w:t>
      </w:r>
      <w:r w:rsidRPr="009D2D9E">
        <w:t xml:space="preserve">) for each Accepted Bid Quantity and Accepted Offer Quantity, for each Bid Offer Acceptance, o, relevant to an Interconnector Residual Capacity Unit, u, shall be the values submitted by the System Operator for the relevant Interconnector, l, in accordance with paragraph </w:t>
      </w:r>
      <w:r w:rsidR="007A0596" w:rsidRPr="009D2D9E">
        <w:fldChar w:fldCharType="begin"/>
      </w:r>
      <w:r w:rsidRPr="009D2D9E">
        <w:instrText xml:space="preserve"> REF _Ref449034886 \r \h </w:instrText>
      </w:r>
      <w:r w:rsidR="007A0596" w:rsidRPr="009D2D9E">
        <w:fldChar w:fldCharType="separate"/>
      </w:r>
      <w:r w:rsidR="008C10E8">
        <w:t>F.2.4.8</w:t>
      </w:r>
      <w:r w:rsidR="007A0596" w:rsidRPr="009D2D9E">
        <w:fldChar w:fldCharType="end"/>
      </w:r>
      <w:r w:rsidRPr="009D2D9E">
        <w:t>.</w:t>
      </w:r>
    </w:p>
    <w:p w14:paraId="008D7149" w14:textId="77777777" w:rsidR="00B750CE" w:rsidRPr="009D2D9E" w:rsidRDefault="00B750CE" w:rsidP="00B750CE">
      <w:pPr>
        <w:pStyle w:val="CERLEVEL3"/>
        <w:rPr>
          <w:lang w:val="en-IE"/>
        </w:rPr>
      </w:pPr>
      <w:bookmarkStart w:id="1045" w:name="_Toc435813655"/>
      <w:bookmarkStart w:id="1046" w:name="_Toc445226012"/>
      <w:bookmarkStart w:id="1047" w:name="_Ref448332913"/>
      <w:bookmarkStart w:id="1048" w:name="_Ref449117182"/>
      <w:bookmarkStart w:id="1049" w:name="_Toc103071238"/>
      <w:r w:rsidRPr="009D2D9E">
        <w:rPr>
          <w:lang w:val="en-IE"/>
        </w:rPr>
        <w:t>Calculation of Trade in the Opposite Direction to the TSO</w:t>
      </w:r>
      <w:bookmarkEnd w:id="1045"/>
      <w:r w:rsidRPr="009D2D9E">
        <w:rPr>
          <w:lang w:val="en-IE"/>
        </w:rPr>
        <w:t xml:space="preserve"> Quantities</w:t>
      </w:r>
      <w:bookmarkEnd w:id="1046"/>
      <w:bookmarkEnd w:id="1047"/>
      <w:bookmarkEnd w:id="1048"/>
      <w:bookmarkEnd w:id="1049"/>
    </w:p>
    <w:p w14:paraId="008D714A" w14:textId="77777777" w:rsidR="00B750CE" w:rsidRPr="009D2D9E" w:rsidRDefault="00B750CE" w:rsidP="00F67244">
      <w:pPr>
        <w:pStyle w:val="CERLEVEL4"/>
      </w:pPr>
      <w:bookmarkStart w:id="1050" w:name="_Ref449346508"/>
      <w:r w:rsidRPr="009D2D9E">
        <w:t xml:space="preserve">The following provisions of section </w:t>
      </w:r>
      <w:r w:rsidR="00DB3A46">
        <w:fldChar w:fldCharType="begin"/>
      </w:r>
      <w:r w:rsidR="00DB3A46">
        <w:instrText xml:space="preserve"> REF _Ref449117182 \r \h  \* MERGEFORMAT </w:instrText>
      </w:r>
      <w:r w:rsidR="00DB3A46">
        <w:fldChar w:fldCharType="separate"/>
      </w:r>
      <w:r w:rsidR="008C10E8">
        <w:t>F.6.4</w:t>
      </w:r>
      <w:r w:rsidR="00DB3A46">
        <w:fldChar w:fldCharType="end"/>
      </w:r>
      <w:r w:rsidRPr="009D2D9E">
        <w:t xml:space="preserve"> do not apply to an Interconnector Error Unit or Interconnector Residual Capacity Unit.</w:t>
      </w:r>
    </w:p>
    <w:p w14:paraId="008D714B" w14:textId="77777777" w:rsidR="00B750CE" w:rsidRPr="009D2D9E" w:rsidRDefault="00B750CE" w:rsidP="00F67244">
      <w:pPr>
        <w:pStyle w:val="CERLEVEL4"/>
      </w:pPr>
      <w:bookmarkStart w:id="1051" w:name="_Ref473818106"/>
      <w:r w:rsidRPr="009D2D9E">
        <w:t>Where the Regulatory Authorities have given notice to the Market Operator of a requirement to include QAOTOTSO</w:t>
      </w:r>
      <w:r w:rsidRPr="009D2D9E">
        <w:rPr>
          <w:vertAlign w:val="subscript"/>
        </w:rPr>
        <w:t>uoiγ</w:t>
      </w:r>
      <w:r w:rsidRPr="009D2D9E">
        <w:t xml:space="preserve"> and QABTOTSO</w:t>
      </w:r>
      <w:r w:rsidRPr="009D2D9E">
        <w:rPr>
          <w:vertAlign w:val="subscript"/>
        </w:rPr>
        <w:t>uoiγ</w:t>
      </w:r>
      <w:r w:rsidRPr="009D2D9E">
        <w:t xml:space="preserve"> in the calculation of Premium and Discount Component Payments, the Market Operator shall, from the time the notice takes effect, calculate QAOTOTSO</w:t>
      </w:r>
      <w:r w:rsidRPr="009D2D9E">
        <w:rPr>
          <w:vertAlign w:val="subscript"/>
        </w:rPr>
        <w:t>uoiγ</w:t>
      </w:r>
      <w:r w:rsidRPr="009D2D9E">
        <w:t xml:space="preserve"> and QABTOTSO</w:t>
      </w:r>
      <w:r w:rsidRPr="009D2D9E">
        <w:rPr>
          <w:vertAlign w:val="subscript"/>
        </w:rPr>
        <w:t>uoiγ</w:t>
      </w:r>
      <w:r w:rsidRPr="009D2D9E">
        <w:t xml:space="preserve"> in accordance with the procedure set out in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_Ref449626518 \r \h </w:instrText>
      </w:r>
      <w:r w:rsidR="007A0596" w:rsidRPr="009D2D9E">
        <w:fldChar w:fldCharType="separate"/>
      </w:r>
      <w:r w:rsidR="008C10E8">
        <w:t>F.6.4.12</w:t>
      </w:r>
      <w:r w:rsidR="007A0596" w:rsidRPr="009D2D9E">
        <w:fldChar w:fldCharType="end"/>
      </w:r>
      <w:r w:rsidRPr="009D2D9E">
        <w:t>.</w:t>
      </w:r>
      <w:bookmarkEnd w:id="1050"/>
      <w:bookmarkEnd w:id="1051"/>
    </w:p>
    <w:p w14:paraId="008D714C" w14:textId="77777777" w:rsidR="00B750CE" w:rsidRPr="009D2D9E" w:rsidRDefault="00B750CE" w:rsidP="00F67244">
      <w:pPr>
        <w:pStyle w:val="CERLEVEL4"/>
      </w:pPr>
      <w:bookmarkStart w:id="1052" w:name="_Ref452622073"/>
      <w:r w:rsidRPr="009D2D9E">
        <w:t xml:space="preserve">Where the Regulatory Authorities have not given 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or have withdrawn a notice under that paragraph, the Market Operator shall set the values of QAOTOTSO</w:t>
      </w:r>
      <w:r w:rsidRPr="009D2D9E">
        <w:rPr>
          <w:vertAlign w:val="subscript"/>
        </w:rPr>
        <w:t>uoiγ</w:t>
      </w:r>
      <w:r w:rsidRPr="009D2D9E">
        <w:t xml:space="preserve"> and QABTOTSO</w:t>
      </w:r>
      <w:r w:rsidRPr="009D2D9E">
        <w:rPr>
          <w:vertAlign w:val="subscript"/>
        </w:rPr>
        <w:t xml:space="preserve">uoiγ </w:t>
      </w:r>
      <w:r w:rsidRPr="009D2D9E">
        <w:t>to zero.</w:t>
      </w:r>
      <w:bookmarkEnd w:id="1052"/>
    </w:p>
    <w:p w14:paraId="008D714D" w14:textId="77777777" w:rsidR="00B750CE" w:rsidRPr="009D2D9E" w:rsidRDefault="00B750CE" w:rsidP="00F67244">
      <w:pPr>
        <w:pStyle w:val="CERLEVEL4"/>
      </w:pPr>
      <w:r w:rsidRPr="009D2D9E">
        <w:t xml:space="preserve">A notice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xml:space="preserve">, or a withdrawal under that paragraph, shall take effect at the beginning of the </w:t>
      </w:r>
      <w:r w:rsidR="00E918F6">
        <w:t>Settlement</w:t>
      </w:r>
      <w:r w:rsidRPr="009D2D9E">
        <w:t xml:space="preserve"> Day which is the later of:</w:t>
      </w:r>
    </w:p>
    <w:p w14:paraId="008D714E" w14:textId="77777777" w:rsidR="00B750CE" w:rsidRPr="009D2D9E" w:rsidRDefault="00B750CE" w:rsidP="00B750CE">
      <w:pPr>
        <w:pStyle w:val="CERLEVEL5"/>
        <w:rPr>
          <w:lang w:val="en-IE"/>
        </w:rPr>
      </w:pPr>
      <w:r w:rsidRPr="009D2D9E">
        <w:rPr>
          <w:lang w:val="en-IE"/>
        </w:rPr>
        <w:t>That specified in the notice or withdrawal; and</w:t>
      </w:r>
    </w:p>
    <w:p w14:paraId="008D714F" w14:textId="77777777" w:rsidR="00B750CE" w:rsidRPr="009D2D9E" w:rsidRDefault="00B750CE" w:rsidP="00B750CE">
      <w:pPr>
        <w:pStyle w:val="CERLEVEL5"/>
        <w:rPr>
          <w:lang w:val="en-IE"/>
        </w:rPr>
      </w:pPr>
      <w:r w:rsidRPr="009D2D9E">
        <w:rPr>
          <w:lang w:val="en-IE"/>
        </w:rPr>
        <w:t>The expiration of</w:t>
      </w:r>
      <w:r w:rsidR="008D4858" w:rsidRPr="009D2D9E">
        <w:rPr>
          <w:lang w:val="en-IE"/>
        </w:rPr>
        <w:t xml:space="preserve"> </w:t>
      </w:r>
      <w:r w:rsidRPr="009D2D9E">
        <w:rPr>
          <w:lang w:val="en-IE"/>
        </w:rPr>
        <w:t>two months after the notice was received by the Market Operator.</w:t>
      </w:r>
    </w:p>
    <w:p w14:paraId="008D7150" w14:textId="77777777" w:rsidR="00B750CE" w:rsidRPr="009D2D9E" w:rsidRDefault="00B750CE" w:rsidP="00F67244">
      <w:pPr>
        <w:pStyle w:val="CERLEVEL4"/>
      </w:pPr>
      <w:r w:rsidRPr="009D2D9E">
        <w:t xml:space="preserve">Following receipt of a notice or withdrawal of a notice by the Regulatory Authorities under paragraph </w:t>
      </w:r>
      <w:r w:rsidR="007A0596" w:rsidRPr="009D2D9E">
        <w:fldChar w:fldCharType="begin"/>
      </w:r>
      <w:r w:rsidR="002C5D28" w:rsidRPr="009D2D9E">
        <w:instrText xml:space="preserve"> REF _Ref473818106 \r \h </w:instrText>
      </w:r>
      <w:r w:rsidR="007A0596" w:rsidRPr="009D2D9E">
        <w:fldChar w:fldCharType="separate"/>
      </w:r>
      <w:r w:rsidR="008C10E8">
        <w:t>F.6.4.2</w:t>
      </w:r>
      <w:r w:rsidR="007A0596" w:rsidRPr="009D2D9E">
        <w:fldChar w:fldCharType="end"/>
      </w:r>
      <w:r w:rsidRPr="009D2D9E">
        <w:t>, the Market Operator shall promptly publish such notice or notice of withdrawal.</w:t>
      </w:r>
    </w:p>
    <w:p w14:paraId="008D7151" w14:textId="77777777" w:rsidR="00B750CE" w:rsidRPr="009D2D9E" w:rsidRDefault="00B750CE" w:rsidP="00F67244">
      <w:pPr>
        <w:pStyle w:val="CERLEVEL4"/>
      </w:pPr>
      <w:bookmarkStart w:id="1053" w:name="_Ref449626510"/>
      <w:r w:rsidRPr="009D2D9E">
        <w:t>The Market Operator shall calculate two values for the Without Trade Opposite TSO Accepted Bid Offer Quantity (qBOAWTOTSO</w:t>
      </w:r>
      <w:r w:rsidRPr="009D2D9E">
        <w:rPr>
          <w:vertAlign w:val="subscript"/>
        </w:rPr>
        <w:t>uoiγ</w:t>
      </w:r>
      <w:r w:rsidRPr="009D2D9E">
        <w:t>(t)) as a function of time, for each Generator Unit, u, for each Bid Offer Acceptance, o, for each Band, i, in Period, h, calculating separately one value for all Incs resulting from the Bid Offer Acceptance and one value for all Decs resulting from the Bid Offer Acceptance, as follows:</w:t>
      </w:r>
      <w:bookmarkEnd w:id="1053"/>
    </w:p>
    <w:p w14:paraId="008D7152" w14:textId="77777777" w:rsidR="00B750CE" w:rsidRPr="009D2D9E" w:rsidRDefault="00B750CE" w:rsidP="00B750CE">
      <w:pPr>
        <w:pStyle w:val="CERLEVEL5"/>
        <w:rPr>
          <w:lang w:val="en-IE"/>
        </w:rPr>
      </w:pPr>
      <w:r w:rsidRPr="009D2D9E">
        <w:rPr>
          <w:lang w:val="en-IE"/>
        </w:rPr>
        <w:t>For i &gt; 0:</w:t>
      </w:r>
    </w:p>
    <w:p w14:paraId="008D7153" w14:textId="77777777" w:rsidR="00B750CE" w:rsidRPr="009D2D9E" w:rsidRDefault="00B750CE" w:rsidP="00B750CE">
      <w:pPr>
        <w:pStyle w:val="CERBODY"/>
        <w:rPr>
          <w:lang w:val="en-IE"/>
        </w:rPr>
      </w:pPr>
    </w:p>
    <w:p w14:paraId="008D7154"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55" w14:textId="77777777" w:rsidR="00B750CE" w:rsidRPr="009D2D9E" w:rsidRDefault="00B750CE" w:rsidP="00B750CE">
      <w:pPr>
        <w:pStyle w:val="CERBODY"/>
        <w:ind w:left="1701"/>
        <w:rPr>
          <w:highlight w:val="yellow"/>
          <w:lang w:val="en-IE"/>
        </w:rPr>
      </w:pPr>
    </w:p>
    <w:p w14:paraId="008D7156" w14:textId="77777777" w:rsidR="00B750CE" w:rsidRPr="009D2D9E" w:rsidRDefault="00B750CE" w:rsidP="00B750CE">
      <w:pPr>
        <w:pStyle w:val="CERLEVEL5"/>
        <w:rPr>
          <w:lang w:val="en-IE"/>
        </w:rPr>
      </w:pPr>
      <w:r w:rsidRPr="009D2D9E">
        <w:rPr>
          <w:lang w:val="en-IE"/>
        </w:rPr>
        <w:t>For i &lt; 0:</w:t>
      </w:r>
    </w:p>
    <w:p w14:paraId="008D7157" w14:textId="77777777" w:rsidR="00B750CE" w:rsidRPr="009D2D9E" w:rsidRDefault="00B750CE" w:rsidP="00B750CE">
      <w:pPr>
        <w:pStyle w:val="CERBODY"/>
        <w:rPr>
          <w:lang w:val="en-IE"/>
        </w:rPr>
      </w:pPr>
    </w:p>
    <w:p w14:paraId="008D7158"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59" w14:textId="77777777" w:rsidR="00B750CE" w:rsidRPr="009D2D9E" w:rsidRDefault="00B750CE" w:rsidP="00B750CE">
      <w:pPr>
        <w:pStyle w:val="CERBODY"/>
        <w:ind w:left="1701"/>
        <w:jc w:val="left"/>
        <w:rPr>
          <w:lang w:val="en-IE"/>
        </w:rPr>
      </w:pPr>
    </w:p>
    <w:p w14:paraId="008D715A" w14:textId="77777777" w:rsidR="00B750CE" w:rsidRPr="009D2D9E" w:rsidRDefault="00B750CE" w:rsidP="00F67244">
      <w:pPr>
        <w:pStyle w:val="CERLEVEL4"/>
      </w:pPr>
      <w:r w:rsidRPr="009D2D9E">
        <w:t>When calculating the value for the Without Trade Opposite TSO Accepted Bid Offer Quantity (qBOAWTOTSO</w:t>
      </w:r>
      <w:r w:rsidRPr="009D2D9E">
        <w:rPr>
          <w:vertAlign w:val="subscript"/>
        </w:rPr>
        <w:t>uoiγ</w:t>
      </w:r>
      <w:r w:rsidRPr="009D2D9E">
        <w:t>(t)) for the Incs resulting from the Bid Offer Acceptance, the Market Operator shall calculate the relevant variables as follows:</w:t>
      </w:r>
    </w:p>
    <w:p w14:paraId="008D715B" w14:textId="77777777" w:rsidR="00B750CE" w:rsidRPr="009D2D9E" w:rsidRDefault="00B750CE" w:rsidP="00B750CE">
      <w:pPr>
        <w:pStyle w:val="CERBODY"/>
        <w:rPr>
          <w:lang w:val="en-IE"/>
        </w:rPr>
      </w:pPr>
    </w:p>
    <w:p w14:paraId="008D715C"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5D" w14:textId="77777777" w:rsidR="00B750CE" w:rsidRPr="009D2D9E" w:rsidRDefault="00B750CE" w:rsidP="00B750CE">
      <w:pPr>
        <w:pStyle w:val="CERBODY"/>
        <w:ind w:left="996"/>
        <w:rPr>
          <w:i/>
          <w:lang w:val="en-IE"/>
        </w:rPr>
      </w:pPr>
    </w:p>
    <w:p w14:paraId="008D715E"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008D715F" w14:textId="77777777" w:rsidR="00B750CE" w:rsidRPr="009D2D9E" w:rsidRDefault="00B750CE" w:rsidP="00B750CE">
      <w:pPr>
        <w:pStyle w:val="CERBODY"/>
        <w:ind w:left="996"/>
        <w:rPr>
          <w:i/>
          <w:lang w:val="en-IE"/>
        </w:rPr>
      </w:pPr>
    </w:p>
    <w:p w14:paraId="008D7160"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61"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162"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008D7163"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oMath>
      </m:oMathPara>
    </w:p>
    <w:p w14:paraId="008D7164" w14:textId="77777777" w:rsidR="00B750CE" w:rsidRPr="009D2D9E" w:rsidRDefault="00B750CE" w:rsidP="00B750CE">
      <w:pPr>
        <w:pStyle w:val="CERBODY"/>
        <w:ind w:left="996"/>
        <w:rPr>
          <w:i/>
          <w:lang w:val="en-IE"/>
        </w:rPr>
      </w:pPr>
    </w:p>
    <w:p w14:paraId="008D7165"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08D7166" w14:textId="77777777" w:rsidR="00B750CE" w:rsidRPr="009D2D9E" w:rsidRDefault="00B750CE" w:rsidP="00B750CE">
      <w:pPr>
        <w:pStyle w:val="CERBODY"/>
        <w:ind w:left="996"/>
        <w:rPr>
          <w:i/>
          <w:lang w:val="en-IE"/>
        </w:rPr>
      </w:pPr>
    </w:p>
    <w:p w14:paraId="008D7167"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68"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69" w14:textId="77777777" w:rsidR="00B750CE" w:rsidRPr="009D2D9E" w:rsidRDefault="00B750CE" w:rsidP="00B750CE">
      <w:pPr>
        <w:pStyle w:val="CERBODY"/>
        <w:ind w:left="996"/>
        <w:rPr>
          <w:rFonts w:ascii="Cambria Math" w:hAnsi="Cambria Math"/>
          <w:i/>
          <w:lang w:val="en-IE"/>
        </w:rPr>
      </w:pPr>
      <m:oMathPara>
        <m:oMathParaPr>
          <m:jc m:val="left"/>
        </m:oMathParaPr>
        <m:oMath>
          <m:r>
            <w:rPr>
              <w:rFonts w:ascii="Cambria Math" w:hAnsi="Cambria Math"/>
              <w:lang w:val="en-IE"/>
            </w:rPr>
            <m:t>else</m:t>
          </m:r>
        </m:oMath>
      </m:oMathPara>
    </w:p>
    <w:p w14:paraId="008D716A"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6B" w14:textId="77777777" w:rsidR="00B750CE" w:rsidRPr="009D2D9E" w:rsidRDefault="00B750CE" w:rsidP="00B750CE">
      <w:pPr>
        <w:pStyle w:val="CERBODY"/>
        <w:ind w:left="996"/>
        <w:rPr>
          <w:i/>
          <w:lang w:val="en-IE"/>
        </w:rPr>
      </w:pPr>
    </w:p>
    <w:p w14:paraId="008D716C"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6D" w14:textId="77777777" w:rsidR="00B750CE" w:rsidRPr="009D2D9E" w:rsidRDefault="00B750CE" w:rsidP="00B750CE">
      <w:pPr>
        <w:pStyle w:val="CERBODY"/>
        <w:ind w:left="996"/>
        <w:rPr>
          <w:i/>
          <w:lang w:val="en-IE"/>
        </w:rPr>
      </w:pPr>
    </w:p>
    <w:p w14:paraId="008D716E"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6F" w14:textId="77777777" w:rsidR="00B750CE" w:rsidRPr="009D2D9E" w:rsidRDefault="00B750CE" w:rsidP="00B750CE">
      <w:pPr>
        <w:pStyle w:val="CERBODY"/>
        <w:ind w:left="996"/>
        <w:rPr>
          <w:i/>
          <w:lang w:val="en-IE"/>
        </w:rPr>
      </w:pPr>
    </w:p>
    <w:p w14:paraId="008D7170" w14:textId="77777777" w:rsidR="00B750CE" w:rsidRPr="009D2D9E" w:rsidRDefault="00000000" w:rsidP="00B750CE">
      <w:pPr>
        <w:pStyle w:val="CERBODY"/>
        <w:ind w:left="996"/>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71" w14:textId="77777777" w:rsidR="00B750CE" w:rsidRPr="009D2D9E" w:rsidRDefault="00B750CE" w:rsidP="00B750CE">
      <w:pPr>
        <w:pStyle w:val="CERBODY"/>
        <w:ind w:left="996"/>
        <w:rPr>
          <w:lang w:val="en-IE"/>
        </w:rPr>
      </w:pPr>
    </w:p>
    <w:p w14:paraId="008D7172" w14:textId="77777777" w:rsidR="00B750CE" w:rsidRPr="009D2D9E" w:rsidRDefault="00B750CE" w:rsidP="00F67244">
      <w:pPr>
        <w:pStyle w:val="CERLEVEL4"/>
      </w:pPr>
      <w:bookmarkStart w:id="1054" w:name="_Ref449626566"/>
      <w:r w:rsidRPr="009D2D9E">
        <w:t>When calculating the value for the Without Trade Opposite TSO Accepted Bid Offer Quantity (qBOAWTOTSO</w:t>
      </w:r>
      <w:r w:rsidRPr="009D2D9E">
        <w:rPr>
          <w:vertAlign w:val="subscript"/>
        </w:rPr>
        <w:t>uoiγ</w:t>
      </w:r>
      <w:r w:rsidRPr="009D2D9E">
        <w:t>(t)) for the Decs resulting from the Bid Offer Acceptance, the Market Operator shall calculate the relevant variables as follows:</w:t>
      </w:r>
      <w:bookmarkEnd w:id="1054"/>
    </w:p>
    <w:p w14:paraId="008D7173" w14:textId="77777777" w:rsidR="00B750CE" w:rsidRPr="009D2D9E" w:rsidRDefault="00B750CE" w:rsidP="00B750CE">
      <w:pPr>
        <w:pStyle w:val="CERBODY"/>
        <w:rPr>
          <w:lang w:val="en-IE"/>
        </w:rPr>
      </w:pPr>
    </w:p>
    <w:p w14:paraId="008D7174" w14:textId="77777777" w:rsidR="00B750CE" w:rsidRPr="009D2D9E" w:rsidRDefault="00000000"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75" w14:textId="77777777" w:rsidR="00B750CE" w:rsidRPr="009D2D9E" w:rsidRDefault="00B750CE" w:rsidP="00B750CE">
      <w:pPr>
        <w:pStyle w:val="CERBODY"/>
        <w:ind w:left="993"/>
        <w:rPr>
          <w:i/>
          <w:lang w:val="en-IE"/>
        </w:rPr>
      </w:pPr>
    </w:p>
    <w:p w14:paraId="008D7176"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u(o-1)γ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u(o-1)γ</m:t>
              </m:r>
            </m:sub>
          </m:sSub>
          <m:r>
            <w:rPr>
              <w:rFonts w:ascii="Cambria Math" w:hAnsi="Cambria Math"/>
              <w:lang w:val="en-IE"/>
            </w:rPr>
            <m:t>(t)</m:t>
          </m:r>
        </m:oMath>
      </m:oMathPara>
    </w:p>
    <w:p w14:paraId="008D7177" w14:textId="77777777" w:rsidR="00B750CE" w:rsidRPr="009D2D9E" w:rsidRDefault="00B750CE" w:rsidP="00B750CE">
      <w:pPr>
        <w:pStyle w:val="CERBODY"/>
        <w:ind w:left="993"/>
        <w:rPr>
          <w:i/>
          <w:lang w:val="en-IE"/>
        </w:rPr>
      </w:pPr>
    </w:p>
    <w:p w14:paraId="008D7178"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79"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7A"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14:paraId="008D717B"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7C" w14:textId="77777777" w:rsidR="00B750CE" w:rsidRPr="009D2D9E" w:rsidRDefault="00B750CE" w:rsidP="00B750CE">
      <w:pPr>
        <w:pStyle w:val="CERBODY"/>
        <w:ind w:left="993"/>
        <w:rPr>
          <w:i/>
          <w:lang w:val="en-IE"/>
        </w:rPr>
      </w:pPr>
    </w:p>
    <w:p w14:paraId="008D717D"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u(o=0)γ</m:t>
              </m:r>
            </m:sub>
          </m:sSub>
          <m:r>
            <w:rPr>
              <w:rFonts w:ascii="Cambria Math" w:hAnsi="Cambria Math"/>
              <w:lang w:val="en-IE"/>
            </w:rPr>
            <m:t>(t)=</m:t>
          </m:r>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u(o=0)γ</m:t>
              </m:r>
            </m:sub>
          </m:sSub>
          <m:r>
            <w:rPr>
              <w:rFonts w:ascii="Cambria Math" w:hAnsi="Cambria Math"/>
              <w:lang w:val="en-IE"/>
            </w:rPr>
            <m:t>(t)</m:t>
          </m:r>
        </m:oMath>
      </m:oMathPara>
    </w:p>
    <w:p w14:paraId="008D717E" w14:textId="77777777" w:rsidR="00B750CE" w:rsidRPr="009D2D9E" w:rsidRDefault="00B750CE" w:rsidP="00B750CE">
      <w:pPr>
        <w:pStyle w:val="CERBODY"/>
        <w:ind w:left="993"/>
        <w:rPr>
          <w:i/>
          <w:lang w:val="en-IE"/>
        </w:rPr>
      </w:pPr>
    </w:p>
    <w:p w14:paraId="008D717F"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then</m:t>
          </m:r>
        </m:oMath>
      </m:oMathPara>
    </w:p>
    <w:p w14:paraId="008D7180"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oMath>
      </m:oMathPara>
    </w:p>
    <w:p w14:paraId="008D7181" w14:textId="77777777" w:rsidR="00B750CE" w:rsidRPr="009D2D9E" w:rsidRDefault="00B750CE" w:rsidP="00B750CE">
      <w:pPr>
        <w:pStyle w:val="CERBODY"/>
        <w:ind w:left="993"/>
        <w:rPr>
          <w:i/>
          <w:lang w:val="en-IE"/>
        </w:rPr>
      </w:pPr>
      <m:oMathPara>
        <m:oMathParaPr>
          <m:jc m:val="left"/>
        </m:oMathParaPr>
        <m:oMath>
          <m:r>
            <w:rPr>
              <w:rFonts w:ascii="Cambria Math" w:hAnsi="Cambria Math"/>
              <w:lang w:val="en-IE"/>
            </w:rPr>
            <m:t>else</m:t>
          </m:r>
        </m:oMath>
      </m:oMathPara>
    </w:p>
    <w:p w14:paraId="008D7182"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qDWTOTSO</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83" w14:textId="77777777" w:rsidR="00B750CE" w:rsidRPr="009D2D9E" w:rsidRDefault="00B750CE" w:rsidP="00B750CE">
      <w:pPr>
        <w:pStyle w:val="CERBODY"/>
        <w:ind w:left="993"/>
        <w:rPr>
          <w:i/>
          <w:lang w:val="en-IE"/>
        </w:rPr>
      </w:pPr>
    </w:p>
    <w:p w14:paraId="008D7184" w14:textId="77777777" w:rsidR="00B750CE" w:rsidRPr="009D2D9E" w:rsidRDefault="00000000" w:rsidP="00B750CE">
      <w:pPr>
        <w:pStyle w:val="CERBODY"/>
        <w:ind w:left="996"/>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5" w14:textId="77777777" w:rsidR="00B750CE" w:rsidRPr="009D2D9E" w:rsidRDefault="00B750CE" w:rsidP="00B750CE">
      <w:pPr>
        <w:pStyle w:val="CERBODY"/>
        <w:ind w:left="993"/>
        <w:rPr>
          <w:i/>
          <w:lang w:val="en-IE"/>
        </w:rPr>
      </w:pPr>
    </w:p>
    <w:p w14:paraId="008D7186"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7" w14:textId="77777777" w:rsidR="00B750CE" w:rsidRPr="009D2D9E" w:rsidRDefault="00B750CE" w:rsidP="00B750CE">
      <w:pPr>
        <w:pStyle w:val="CERBODY"/>
        <w:ind w:left="993"/>
        <w:rPr>
          <w:i/>
          <w:lang w:val="en-IE"/>
        </w:rPr>
      </w:pPr>
    </w:p>
    <w:p w14:paraId="008D7188"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89" w14:textId="77777777" w:rsidR="00B750CE" w:rsidRPr="009D2D9E" w:rsidRDefault="00B750CE" w:rsidP="00B750CE">
      <w:pPr>
        <w:pStyle w:val="CERBODY"/>
        <w:ind w:left="993"/>
        <w:rPr>
          <w:lang w:val="en-IE"/>
        </w:rPr>
      </w:pPr>
    </w:p>
    <w:p w14:paraId="008D718A" w14:textId="77777777" w:rsidR="00B750CE" w:rsidRPr="009D2D9E" w:rsidRDefault="00B750CE" w:rsidP="00F67244">
      <w:pPr>
        <w:pStyle w:val="CERLEVEL4"/>
      </w:pPr>
      <w:bookmarkStart w:id="1055" w:name="_Toc435813673"/>
      <w:bookmarkStart w:id="1056" w:name="_Ref436148877"/>
      <w:bookmarkStart w:id="1057" w:name="_Toc435813645"/>
      <w:r w:rsidRPr="009D2D9E">
        <w:t xml:space="preserve">For the purposes of paragraphs </w:t>
      </w:r>
      <w:r w:rsidR="007A0596" w:rsidRPr="009D2D9E">
        <w:fldChar w:fldCharType="begin"/>
      </w:r>
      <w:r w:rsidRPr="009D2D9E">
        <w:instrText xml:space="preserve"> REF _Ref449626510 \r \h </w:instrText>
      </w:r>
      <w:r w:rsidR="007A0596" w:rsidRPr="009D2D9E">
        <w:fldChar w:fldCharType="separate"/>
      </w:r>
      <w:r w:rsidR="008C10E8">
        <w:t>F.6.4.6</w:t>
      </w:r>
      <w:r w:rsidR="007A0596" w:rsidRPr="009D2D9E">
        <w:fldChar w:fldCharType="end"/>
      </w:r>
      <w:r w:rsidRPr="009D2D9E">
        <w:t xml:space="preserve"> to </w:t>
      </w:r>
      <w:r w:rsidR="007A0596" w:rsidRPr="009D2D9E">
        <w:fldChar w:fldCharType="begin"/>
      </w:r>
      <w:r w:rsidRPr="009D2D9E">
        <w:instrText xml:space="preserve"> REF _Ref449626566 \r \h </w:instrText>
      </w:r>
      <w:r w:rsidR="007A0596" w:rsidRPr="009D2D9E">
        <w:fldChar w:fldCharType="separate"/>
      </w:r>
      <w:r w:rsidR="008C10E8">
        <w:t>F.6.4.8</w:t>
      </w:r>
      <w:r w:rsidR="007A0596" w:rsidRPr="009D2D9E">
        <w:fldChar w:fldCharType="end"/>
      </w:r>
      <w:r w:rsidRPr="009D2D9E">
        <w:t>:</w:t>
      </w:r>
    </w:p>
    <w:p w14:paraId="008D718B"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18C"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18D" w14:textId="77777777" w:rsidR="00B750CE" w:rsidRPr="009D2D9E" w:rsidRDefault="00B750CE" w:rsidP="00B750CE">
      <w:pPr>
        <w:pStyle w:val="CERLEVEL5"/>
        <w:rPr>
          <w:lang w:val="en-IE"/>
        </w:rPr>
      </w:pPr>
      <w:r w:rsidRPr="009D2D9E">
        <w:rPr>
          <w:lang w:val="en-IE"/>
        </w:rPr>
        <w:t>qDWTOTSO</w:t>
      </w:r>
      <w:r w:rsidRPr="009D2D9E">
        <w:rPr>
          <w:vertAlign w:val="subscript"/>
          <w:lang w:val="en-IE"/>
        </w:rPr>
        <w:t>uoγ</w:t>
      </w:r>
      <w:r w:rsidRPr="009D2D9E">
        <w:rPr>
          <w:lang w:val="en-IE"/>
        </w:rPr>
        <w:t>(t) is the Without Trade Opposite TSO Dispatch Quantity as a function of time for Generator Unit, u, for Bid Offer Acceptance, o, in Imbalance Settlement Period, γ;</w:t>
      </w:r>
    </w:p>
    <w:p w14:paraId="008D718E" w14:textId="77777777" w:rsidR="00B750CE" w:rsidRPr="009D2D9E" w:rsidRDefault="00B750CE" w:rsidP="00B750CE">
      <w:pPr>
        <w:pStyle w:val="CERLEVEL5"/>
        <w:rPr>
          <w:lang w:val="en-IE"/>
        </w:rPr>
      </w:pPr>
      <w:r w:rsidRPr="009D2D9E">
        <w:rPr>
          <w:lang w:val="en-IE"/>
        </w:rPr>
        <w:t>qDAWTOTSO</w:t>
      </w:r>
      <w:r w:rsidRPr="009D2D9E">
        <w:rPr>
          <w:vertAlign w:val="subscript"/>
          <w:lang w:val="en-IE"/>
        </w:rPr>
        <w:t>uoγ</w:t>
      </w:r>
      <w:r w:rsidRPr="009D2D9E">
        <w:rPr>
          <w:lang w:val="en-IE"/>
        </w:rPr>
        <w:t>(t) is the Without Trade Opposite TSO Adjusted Dispatch Quantity as a function of time for Generator Unit, u, for Bid Offer Acceptance, o, in Imbalance Settlement Period, γ;</w:t>
      </w:r>
    </w:p>
    <w:p w14:paraId="008D718F"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190"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191"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192" w14:textId="77777777" w:rsidR="00B750CE" w:rsidRPr="009D2D9E" w:rsidRDefault="00B750CE" w:rsidP="00B750CE">
      <w:pPr>
        <w:pStyle w:val="CERLEVEL5"/>
        <w:rPr>
          <w:lang w:val="en-IE"/>
        </w:rPr>
      </w:pPr>
      <w:r w:rsidRPr="009D2D9E">
        <w:rPr>
          <w:lang w:val="en-IE"/>
        </w:rPr>
        <w:t>qPN</w:t>
      </w:r>
      <w:r w:rsidRPr="009D2D9E">
        <w:rPr>
          <w:vertAlign w:val="subscript"/>
          <w:lang w:val="en-IE"/>
        </w:rPr>
        <w:t>uoγ</w:t>
      </w:r>
      <w:r w:rsidRPr="009D2D9E">
        <w:rPr>
          <w:lang w:val="en-IE"/>
        </w:rPr>
        <w:t>(t) is the Physical Notification Quantity as a function of time for Generator Unit, u, being the last valid Physical Notification Quantity submitted by the relevant Participant before the Bid Offer Acceptance Time of Bid Offer Acceptance, o, in Imbalance Settlement Period, γ;</w:t>
      </w:r>
    </w:p>
    <w:p w14:paraId="008D7193"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194"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195"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96" w14:textId="77777777" w:rsidR="00B750CE" w:rsidRPr="009D2D9E" w:rsidRDefault="00B750CE" w:rsidP="00B750CE">
      <w:pPr>
        <w:pStyle w:val="CERLEVEL5"/>
        <w:rPr>
          <w:lang w:val="en-IE"/>
        </w:rPr>
      </w:pPr>
      <w:r w:rsidRPr="009D2D9E">
        <w:rPr>
          <w:lang w:val="en-IE"/>
        </w:rPr>
        <w:t>(i + 1) is for the previous Band when considering Bands in the negative direction (i &lt; 0);</w:t>
      </w:r>
      <w:r w:rsidR="00AB24B4" w:rsidRPr="009D2D9E">
        <w:rPr>
          <w:lang w:val="en-IE"/>
        </w:rPr>
        <w:t xml:space="preserve"> and</w:t>
      </w:r>
    </w:p>
    <w:p w14:paraId="008D7197" w14:textId="77777777" w:rsidR="00B750CE" w:rsidRPr="009D2D9E" w:rsidRDefault="00B750CE" w:rsidP="00B750CE">
      <w:pPr>
        <w:pStyle w:val="CERLEVEL5"/>
        <w:rPr>
          <w:lang w:val="en-IE"/>
        </w:rPr>
      </w:pPr>
      <w:bookmarkStart w:id="1058" w:name="_Ref449346519"/>
      <w:bookmarkEnd w:id="1055"/>
      <w:bookmarkEnd w:id="1056"/>
      <w:bookmarkEnd w:id="1057"/>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98" w14:textId="77777777" w:rsidR="00B750CE" w:rsidRPr="009D2D9E" w:rsidRDefault="00B750CE" w:rsidP="00F67244">
      <w:pPr>
        <w:pStyle w:val="CERLEVEL4"/>
      </w:pPr>
      <w:r w:rsidRPr="009D2D9E">
        <w:t>The Market Operator shall calculate the Without Trade Opposite TSO Accepted Offer Quantity (qAOWTOTSO</w:t>
      </w:r>
      <w:r w:rsidRPr="009D2D9E">
        <w:rPr>
          <w:vertAlign w:val="subscript"/>
        </w:rPr>
        <w:t>uoiγ</w:t>
      </w:r>
      <w:r w:rsidRPr="009D2D9E">
        <w:t>(t)) as a function of time, and the Without Trade Opposite TSO Accepted Bid Quantity (qABWTOTSO</w:t>
      </w:r>
      <w:r w:rsidRPr="009D2D9E">
        <w:rPr>
          <w:vertAlign w:val="subscript"/>
        </w:rPr>
        <w:t>uoiγ</w:t>
      </w:r>
      <w:r w:rsidRPr="009D2D9E">
        <w:t>(t)) as a function of time, for each Generator Unit, u, for each Bid Offer Acceptance, o, for each Band, i, in Imbalance Settlement Period, γ, as follows:</w:t>
      </w:r>
      <w:bookmarkEnd w:id="1058"/>
    </w:p>
    <w:p w14:paraId="008D7199" w14:textId="77777777" w:rsidR="00B750CE" w:rsidRPr="009D2D9E" w:rsidRDefault="00B750CE" w:rsidP="00B750CE">
      <w:pPr>
        <w:pStyle w:val="CERBODY"/>
        <w:rPr>
          <w:lang w:val="en-IE"/>
        </w:rPr>
      </w:pPr>
    </w:p>
    <w:p w14:paraId="008D719A"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19B" w14:textId="77777777" w:rsidR="00B750CE" w:rsidRPr="009D2D9E" w:rsidRDefault="00B750CE" w:rsidP="00B750CE">
      <w:pPr>
        <w:pStyle w:val="CERBODY"/>
        <w:rPr>
          <w:i/>
          <w:lang w:val="en-IE"/>
        </w:rPr>
      </w:pPr>
    </w:p>
    <w:p w14:paraId="008D719C"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19D" w14:textId="77777777" w:rsidR="00B750CE" w:rsidRPr="009D2D9E" w:rsidRDefault="00B750CE" w:rsidP="00B750CE">
      <w:pPr>
        <w:pStyle w:val="CERBODY"/>
        <w:ind w:left="992"/>
        <w:rPr>
          <w:lang w:val="en-IE"/>
        </w:rPr>
      </w:pPr>
    </w:p>
    <w:p w14:paraId="008D719E" w14:textId="77777777" w:rsidR="00B750CE" w:rsidRPr="009D2D9E" w:rsidRDefault="00B750CE" w:rsidP="00F67244">
      <w:pPr>
        <w:pStyle w:val="CERLEVEL4"/>
        <w:numPr>
          <w:ilvl w:val="0"/>
          <w:numId w:val="0"/>
        </w:numPr>
        <w:ind w:left="992"/>
      </w:pPr>
      <w:r w:rsidRPr="009D2D9E">
        <w:t>where:</w:t>
      </w:r>
    </w:p>
    <w:p w14:paraId="008D719F" w14:textId="77777777" w:rsidR="00B750CE" w:rsidRPr="009D2D9E" w:rsidRDefault="00B750CE" w:rsidP="00B750CE">
      <w:pPr>
        <w:pStyle w:val="CERLEVEL5"/>
        <w:rPr>
          <w:lang w:val="en-IE"/>
        </w:rPr>
      </w:pPr>
      <w:r w:rsidRPr="009D2D9E">
        <w:rPr>
          <w:lang w:val="en-IE"/>
        </w:rPr>
        <w:t>qBOAWTOTSO</w:t>
      </w:r>
      <w:r w:rsidRPr="009D2D9E">
        <w:rPr>
          <w:vertAlign w:val="subscript"/>
          <w:lang w:val="en-IE"/>
        </w:rPr>
        <w:t>uoiγ</w:t>
      </w:r>
      <w:r w:rsidRPr="009D2D9E">
        <w:rPr>
          <w:lang w:val="en-IE"/>
        </w:rPr>
        <w:t>(t) is the Without Trade Opposite TSO Accepted Bid Offer Quantity as a function of time for Generator Unit, u, for Bid Offer Acceptance, o, for Band, i, in Imbalance Settlement Period, γ.</w:t>
      </w:r>
    </w:p>
    <w:p w14:paraId="008D71A0" w14:textId="77777777" w:rsidR="00B750CE" w:rsidRPr="009D2D9E" w:rsidRDefault="00B750CE" w:rsidP="00F67244">
      <w:pPr>
        <w:pStyle w:val="CERLEVEL4"/>
      </w:pPr>
      <w:r w:rsidRPr="009D2D9E">
        <w:t>The Market Operator shall calculate the Trade Opposite TSO Accepted Offer Quantity (qAOTOTSO</w:t>
      </w:r>
      <w:r w:rsidRPr="009D2D9E">
        <w:rPr>
          <w:vertAlign w:val="subscript"/>
        </w:rPr>
        <w:t>uoiγ</w:t>
      </w:r>
      <w:r w:rsidRPr="009D2D9E">
        <w:t>(t)) as a function of time, and the Trade Opposite TSO Accepted Bid Quantity (qABTOTSO</w:t>
      </w:r>
      <w:r w:rsidRPr="009D2D9E">
        <w:rPr>
          <w:vertAlign w:val="subscript"/>
        </w:rPr>
        <w:t>uoiγ</w:t>
      </w:r>
      <w:r w:rsidRPr="009D2D9E">
        <w:t>(t)) as a function of time, for each Generator Unit, u, for each Bid Offer Acceptance, o, for each Band, i, in Imbalance Settlement Period, γ, as follows:</w:t>
      </w:r>
    </w:p>
    <w:p w14:paraId="008D71A1" w14:textId="77777777" w:rsidR="00B750CE" w:rsidRPr="009D2D9E" w:rsidRDefault="00B750CE" w:rsidP="00B750CE">
      <w:pPr>
        <w:pStyle w:val="CERBODY"/>
        <w:rPr>
          <w:lang w:val="en-IE"/>
        </w:rPr>
      </w:pPr>
    </w:p>
    <w:p w14:paraId="008D71A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qAOTOTSO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qAOWTOTSO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008D71A3" w14:textId="77777777" w:rsidR="00B750CE" w:rsidRPr="009D2D9E" w:rsidRDefault="00B750CE" w:rsidP="00B750CE">
      <w:pPr>
        <w:pStyle w:val="CERBODY"/>
        <w:ind w:left="141"/>
        <w:rPr>
          <w:i/>
          <w:lang w:val="en-IE"/>
        </w:rPr>
      </w:pPr>
    </w:p>
    <w:p w14:paraId="008D71A4"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qABTOTSO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qABWTOTSO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0</m:t>
              </m:r>
            </m:e>
          </m:d>
        </m:oMath>
      </m:oMathPara>
    </w:p>
    <w:p w14:paraId="008D71A5" w14:textId="77777777" w:rsidR="00B750CE" w:rsidRPr="009D2D9E" w:rsidRDefault="00B750CE" w:rsidP="00B750CE">
      <w:pPr>
        <w:pStyle w:val="CERBODY"/>
        <w:ind w:left="992"/>
        <w:rPr>
          <w:lang w:val="en-IE"/>
        </w:rPr>
      </w:pPr>
    </w:p>
    <w:p w14:paraId="008D71A6" w14:textId="77777777" w:rsidR="00B750CE" w:rsidRPr="009D2D9E" w:rsidRDefault="00B750CE" w:rsidP="00F67244">
      <w:pPr>
        <w:pStyle w:val="CERLEVEL4"/>
        <w:numPr>
          <w:ilvl w:val="0"/>
          <w:numId w:val="0"/>
        </w:numPr>
        <w:ind w:left="992"/>
      </w:pPr>
      <w:r w:rsidRPr="009D2D9E">
        <w:t>where:</w:t>
      </w:r>
    </w:p>
    <w:p w14:paraId="008D71A7" w14:textId="77777777" w:rsidR="00B750CE" w:rsidRPr="009D2D9E" w:rsidRDefault="00B750CE" w:rsidP="00B750CE">
      <w:pPr>
        <w:pStyle w:val="CERLEVEL5"/>
        <w:rPr>
          <w:lang w:val="en-IE"/>
        </w:rPr>
      </w:pPr>
      <w:r w:rsidRPr="009D2D9E">
        <w:rPr>
          <w:lang w:val="en-IE"/>
        </w:rPr>
        <w:t>qAO</w:t>
      </w:r>
      <w:r w:rsidRPr="009D2D9E">
        <w:rPr>
          <w:vertAlign w:val="subscript"/>
          <w:lang w:val="en-IE"/>
        </w:rPr>
        <w:t>uoiγ</w:t>
      </w:r>
      <w:r w:rsidRPr="009D2D9E">
        <w:rPr>
          <w:lang w:val="en-IE"/>
        </w:rPr>
        <w:t>(t) is the Accepted Offer Quantity as a function of time for Generator Unit, u, for Bid Offer Acceptance, o, for Band, i, in Imbalance Settlement Period, γ;</w:t>
      </w:r>
    </w:p>
    <w:p w14:paraId="008D71A8" w14:textId="77777777" w:rsidR="00B750CE" w:rsidRPr="009D2D9E" w:rsidRDefault="00B750CE" w:rsidP="00B750CE">
      <w:pPr>
        <w:pStyle w:val="CERLEVEL5"/>
        <w:rPr>
          <w:lang w:val="en-IE"/>
        </w:rPr>
      </w:pPr>
      <w:r w:rsidRPr="009D2D9E">
        <w:rPr>
          <w:lang w:val="en-IE"/>
        </w:rPr>
        <w:t>qAB</w:t>
      </w:r>
      <w:r w:rsidRPr="009D2D9E">
        <w:rPr>
          <w:vertAlign w:val="subscript"/>
          <w:lang w:val="en-IE"/>
        </w:rPr>
        <w:t>uoiγ</w:t>
      </w:r>
      <w:r w:rsidRPr="009D2D9E">
        <w:rPr>
          <w:lang w:val="en-IE"/>
        </w:rPr>
        <w:t>(t) is the Accepted Bid Quantity as a function of time for Generator Unit, u, for Bid Offer Acceptance, o, for Band, i, in Imbalance Settlement Period, γ;</w:t>
      </w:r>
    </w:p>
    <w:p w14:paraId="008D71A9" w14:textId="77777777" w:rsidR="00B750CE" w:rsidRPr="009D2D9E" w:rsidRDefault="00B750CE" w:rsidP="00B750CE">
      <w:pPr>
        <w:pStyle w:val="CERLEVEL5"/>
        <w:rPr>
          <w:lang w:val="en-IE"/>
        </w:rPr>
      </w:pPr>
      <w:r w:rsidRPr="009D2D9E">
        <w:rPr>
          <w:lang w:val="en-IE"/>
        </w:rPr>
        <w:t>qAOWTOTSO</w:t>
      </w:r>
      <w:r w:rsidRPr="009D2D9E">
        <w:rPr>
          <w:vertAlign w:val="subscript"/>
          <w:lang w:val="en-IE"/>
        </w:rPr>
        <w:t>uoiγ</w:t>
      </w:r>
      <w:r w:rsidRPr="009D2D9E">
        <w:rPr>
          <w:lang w:val="en-IE"/>
        </w:rPr>
        <w:t>(t) is the Without Trade Opposite TSO Accepted Offer Quantity as a function of time for Generator Unit, u, for Bid Offer Acceptance, o, for Band, i, in Imbalance Settlement Period, γ; and</w:t>
      </w:r>
    </w:p>
    <w:p w14:paraId="008D71AA" w14:textId="77777777" w:rsidR="00B750CE" w:rsidRPr="009D2D9E" w:rsidRDefault="00B750CE" w:rsidP="00B750CE">
      <w:pPr>
        <w:pStyle w:val="CERLEVEL5"/>
        <w:rPr>
          <w:lang w:val="en-IE"/>
        </w:rPr>
      </w:pPr>
      <w:r w:rsidRPr="009D2D9E">
        <w:rPr>
          <w:lang w:val="en-IE"/>
        </w:rPr>
        <w:t>qABWTOTSO</w:t>
      </w:r>
      <w:r w:rsidRPr="009D2D9E">
        <w:rPr>
          <w:vertAlign w:val="subscript"/>
          <w:lang w:val="en-IE"/>
        </w:rPr>
        <w:t>uoiγ</w:t>
      </w:r>
      <w:r w:rsidRPr="009D2D9E">
        <w:rPr>
          <w:lang w:val="en-IE"/>
        </w:rPr>
        <w:t>(t) is the Without Trade Opposite TSO Accepted Bid Quantity as a function of time for Generator Unit, u, for Bid Offer Acceptance, o, for Band, i, in Imbalance Settlement Period, γ.</w:t>
      </w:r>
    </w:p>
    <w:p w14:paraId="008D71AB" w14:textId="77777777" w:rsidR="00B750CE" w:rsidRPr="009D2D9E" w:rsidRDefault="00B750CE" w:rsidP="00F67244">
      <w:pPr>
        <w:pStyle w:val="CERLEVEL4"/>
      </w:pPr>
      <w:bookmarkStart w:id="1059" w:name="_Ref449626518"/>
      <w:r w:rsidRPr="009D2D9E">
        <w:t>The Market Operator shall calculate the Trade Opposite TSO Accepted Offer Quantity (QAOTOTSO</w:t>
      </w:r>
      <w:r w:rsidRPr="009D2D9E">
        <w:rPr>
          <w:vertAlign w:val="subscript"/>
        </w:rPr>
        <w:t>uoiγ</w:t>
      </w:r>
      <w:r w:rsidRPr="009D2D9E">
        <w:t>), and the Trade Opposite TSO Accepted Bid Quantity (QABTOTSO</w:t>
      </w:r>
      <w:r w:rsidRPr="009D2D9E">
        <w:rPr>
          <w:vertAlign w:val="subscript"/>
        </w:rPr>
        <w:t>uoiγ</w:t>
      </w:r>
      <w:r w:rsidRPr="009D2D9E">
        <w:t>), for Generator Unit u, for the Imbalance Settlement Period, γ, by integrating the associated function of time quantities Trade Opposite TSO Accepted Offer Quantity (qAOTOTSO</w:t>
      </w:r>
      <w:r w:rsidRPr="009D2D9E">
        <w:rPr>
          <w:vertAlign w:val="subscript"/>
        </w:rPr>
        <w:t>uoiγ</w:t>
      </w:r>
      <w:r w:rsidRPr="009D2D9E">
        <w:t>(t)) and Trade Opposite TSO Accepted Bid Quantity (qABTOTSO</w:t>
      </w:r>
      <w:r w:rsidRPr="009D2D9E">
        <w:rPr>
          <w:vertAlign w:val="subscript"/>
        </w:rPr>
        <w:t>uoiγ</w:t>
      </w:r>
      <w:r w:rsidRPr="009D2D9E">
        <w:t>(t)) with respect to time across the Imbalance Settlement Period, γ.</w:t>
      </w:r>
      <w:bookmarkEnd w:id="1059"/>
    </w:p>
    <w:p w14:paraId="008D71AC" w14:textId="77777777" w:rsidR="00B750CE" w:rsidRPr="009D2D9E" w:rsidRDefault="00B750CE" w:rsidP="00B750CE">
      <w:pPr>
        <w:pStyle w:val="CERLEVEL3"/>
        <w:rPr>
          <w:lang w:val="en-IE"/>
        </w:rPr>
      </w:pPr>
      <w:bookmarkStart w:id="1060" w:name="_Toc435813656"/>
      <w:bookmarkStart w:id="1061" w:name="_Toc445226013"/>
      <w:bookmarkStart w:id="1062" w:name="_Ref448332944"/>
      <w:bookmarkStart w:id="1063" w:name="_Ref449117246"/>
      <w:bookmarkStart w:id="1064" w:name="_Toc103071239"/>
      <w:r w:rsidRPr="009D2D9E">
        <w:rPr>
          <w:lang w:val="en-IE"/>
        </w:rPr>
        <w:t>Calculation of Non-Firm Decremental</w:t>
      </w:r>
      <w:bookmarkEnd w:id="1060"/>
      <w:r w:rsidRPr="009D2D9E">
        <w:rPr>
          <w:lang w:val="en-IE"/>
        </w:rPr>
        <w:t xml:space="preserve"> Quantities</w:t>
      </w:r>
      <w:bookmarkEnd w:id="1061"/>
      <w:bookmarkEnd w:id="1062"/>
      <w:bookmarkEnd w:id="1063"/>
      <w:bookmarkEnd w:id="1064"/>
    </w:p>
    <w:p w14:paraId="008D71AD" w14:textId="77777777" w:rsidR="00B750CE" w:rsidRPr="009D2D9E" w:rsidRDefault="00B750CE" w:rsidP="00F67244">
      <w:pPr>
        <w:pStyle w:val="CERLEVEL4"/>
      </w:pPr>
      <w:bookmarkStart w:id="1065" w:name="_Ref449627445"/>
      <w:r w:rsidRPr="009D2D9E">
        <w:t xml:space="preserve">The following provisions of section </w:t>
      </w:r>
      <w:r w:rsidR="00DB3A46">
        <w:fldChar w:fldCharType="begin"/>
      </w:r>
      <w:r w:rsidR="00DB3A46">
        <w:instrText xml:space="preserve"> REF _Ref449117246 \r \h  \* MERGEFORMAT </w:instrText>
      </w:r>
      <w:r w:rsidR="00DB3A46">
        <w:fldChar w:fldCharType="separate"/>
      </w:r>
      <w:r w:rsidR="008C10E8">
        <w:t>F.6.5</w:t>
      </w:r>
      <w:r w:rsidR="00DB3A46">
        <w:fldChar w:fldCharType="end"/>
      </w:r>
      <w:r w:rsidRPr="009D2D9E">
        <w:t xml:space="preserve"> do not apply to an Interconnector Error Unit or Interconnector Residual Capacity Unit.</w:t>
      </w:r>
    </w:p>
    <w:p w14:paraId="008D71AE" w14:textId="77777777" w:rsidR="00B750CE" w:rsidRPr="009D2D9E" w:rsidRDefault="00B750CE" w:rsidP="00F67244">
      <w:pPr>
        <w:pStyle w:val="CERLEVEL4"/>
      </w:pPr>
      <w:bookmarkStart w:id="1066" w:name="_Ref473818192"/>
      <w:r w:rsidRPr="009D2D9E">
        <w:t>The Market Operator shall determine the Firm Access Quantity (qFAQ</w:t>
      </w:r>
      <w:r w:rsidRPr="009D2D9E">
        <w:rPr>
          <w:vertAlign w:val="subscript"/>
        </w:rPr>
        <w:t>uγ</w:t>
      </w:r>
      <w:r w:rsidRPr="009D2D9E">
        <w:t>(t)) as a function of time for each Generator Unit, u, in Trading Site, s, with Non-Firm Access in Imbalance Settlement Period, γ, as follows:</w:t>
      </w:r>
      <w:bookmarkEnd w:id="1065"/>
      <w:bookmarkEnd w:id="1066"/>
    </w:p>
    <w:p w14:paraId="008D71AF" w14:textId="77777777" w:rsidR="00B750CE" w:rsidRPr="009D2D9E" w:rsidRDefault="00B750CE" w:rsidP="00B750CE">
      <w:pPr>
        <w:pStyle w:val="CERBODY"/>
        <w:ind w:left="720"/>
        <w:rPr>
          <w:i/>
          <w:lang w:val="en-IE"/>
        </w:rPr>
      </w:pPr>
    </w:p>
    <w:p w14:paraId="008D71B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s</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sγ</m:t>
                      </m:r>
                    </m:sub>
                  </m:sSub>
                  <m:r>
                    <w:rPr>
                      <w:rFonts w:ascii="Cambria Math" w:hAnsi="Cambria Math"/>
                      <w:lang w:val="en-IE"/>
                    </w:rPr>
                    <m:t xml:space="preserve"> ×DISP</m:t>
                  </m:r>
                </m:e>
              </m:d>
              <m:r>
                <w:rPr>
                  <w:rFonts w:ascii="Cambria Math" w:hAnsi="Cambria Math"/>
                  <w:lang w:val="en-IE"/>
                </w:rPr>
                <m:t>, 0</m:t>
              </m:r>
            </m:e>
          </m:d>
        </m:oMath>
      </m:oMathPara>
    </w:p>
    <w:p w14:paraId="008D71B1" w14:textId="77777777" w:rsidR="00B750CE" w:rsidRPr="009D2D9E" w:rsidRDefault="00B750CE" w:rsidP="00B750CE">
      <w:pPr>
        <w:pStyle w:val="CERBODY"/>
        <w:ind w:left="992"/>
        <w:rPr>
          <w:rFonts w:ascii="Cambria Math" w:hAnsi="Cambria Math"/>
          <w:i/>
          <w:lang w:val="en-IE"/>
        </w:rPr>
      </w:pPr>
    </w:p>
    <w:p w14:paraId="008D71B2"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If</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r>
            <w:rPr>
              <w:rFonts w:ascii="Cambria Math" w:hAnsi="Cambria Math"/>
              <w:lang w:val="en-IE"/>
            </w:rPr>
            <m:t>&lt;0, then</m:t>
          </m:r>
        </m:oMath>
      </m:oMathPara>
    </w:p>
    <w:p w14:paraId="008D71B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QFPNNF</m:t>
                      </m:r>
                    </m:e>
                    <m:sub>
                      <m:r>
                        <w:rPr>
                          <w:rFonts w:ascii="Cambria Math" w:hAnsi="Cambria Math"/>
                          <w:lang w:val="en-IE"/>
                        </w:rPr>
                        <m:t>sγ</m:t>
                      </m:r>
                    </m:sub>
                  </m:sSub>
                  <m:d>
                    <m:dPr>
                      <m:ctrlPr>
                        <w:rPr>
                          <w:rFonts w:ascii="Cambria Math" w:hAnsi="Cambria Math"/>
                          <w:i/>
                          <w:lang w:val="en-IE"/>
                        </w:rPr>
                      </m:ctrlPr>
                    </m:dPr>
                    <m:e>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num>
                        <m:den>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sSub>
                                        <m:sSubPr>
                                          <m:ctrlPr>
                                            <w:rPr>
                                              <w:rFonts w:ascii="Cambria Math" w:hAnsi="Cambria Math"/>
                                              <w:i/>
                                              <w:lang w:val="en-IE"/>
                                            </w:rPr>
                                          </m:ctrlPr>
                                        </m:sSubPr>
                                        <m:e>
                                          <m:r>
                                            <w:rPr>
                                              <w:rFonts w:ascii="Cambria Math" w:hAnsi="Cambria Math"/>
                                              <w:lang w:val="en-IE"/>
                                            </w:rPr>
                                            <m:t>QAB</m:t>
                                          </m:r>
                                        </m:e>
                                        <m:sub>
                                          <m:r>
                                            <w:rPr>
                                              <w:rFonts w:ascii="Cambria Math" w:hAnsi="Cambria Math"/>
                                              <w:lang w:val="en-IE"/>
                                            </w:rPr>
                                            <m:t>uoiγ</m:t>
                                          </m:r>
                                        </m:sub>
                                      </m:sSub>
                                    </m:e>
                                  </m:nary>
                                </m:e>
                              </m:nary>
                            </m:e>
                          </m:nary>
                        </m:den>
                      </m:f>
                    </m:e>
                  </m:d>
                  <m:r>
                    <w:rPr>
                      <w:rFonts w:ascii="Cambria Math" w:hAnsi="Cambria Math"/>
                      <w:lang w:val="en-IE"/>
                    </w:rPr>
                    <m:t>, 0</m:t>
                  </m:r>
                </m:e>
              </m:d>
            </m:num>
            <m:den>
              <m:r>
                <w:rPr>
                  <w:rFonts w:ascii="Cambria Math" w:hAnsi="Cambria Math"/>
                  <w:lang w:val="en-IE"/>
                </w:rPr>
                <m:t>DISP</m:t>
              </m:r>
            </m:den>
          </m:f>
        </m:oMath>
      </m:oMathPara>
    </w:p>
    <w:p w14:paraId="008D71B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1B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num>
            <m:den>
              <m:r>
                <w:rPr>
                  <w:rFonts w:ascii="Cambria Math" w:hAnsi="Cambria Math"/>
                  <w:lang w:val="en-IE"/>
                </w:rPr>
                <m:t>DISP</m:t>
              </m:r>
            </m:den>
          </m:f>
        </m:oMath>
      </m:oMathPara>
    </w:p>
    <w:p w14:paraId="008D71B6" w14:textId="77777777" w:rsidR="00B750CE" w:rsidRPr="009D2D9E" w:rsidRDefault="00B750CE" w:rsidP="00B750CE">
      <w:pPr>
        <w:pStyle w:val="CERBODY"/>
        <w:rPr>
          <w:lang w:val="en-IE"/>
        </w:rPr>
      </w:pPr>
    </w:p>
    <w:p w14:paraId="008D71B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1B8" w14:textId="77777777" w:rsidR="00B750CE" w:rsidRPr="009D2D9E" w:rsidRDefault="00B750CE" w:rsidP="00B750CE">
      <w:pPr>
        <w:pStyle w:val="CERLEVEL5"/>
        <w:rPr>
          <w:lang w:val="en-IE"/>
        </w:rPr>
      </w:pPr>
      <w:r w:rsidRPr="009D2D9E">
        <w:rPr>
          <w:lang w:val="en-IE"/>
        </w:rPr>
        <w:t>QFPNNF</w:t>
      </w:r>
      <w:r w:rsidRPr="009D2D9E">
        <w:rPr>
          <w:vertAlign w:val="subscript"/>
          <w:lang w:val="en-IE"/>
        </w:rPr>
        <w:t>sγ</w:t>
      </w:r>
      <w:r w:rsidRPr="009D2D9E">
        <w:rPr>
          <w:lang w:val="en-IE"/>
        </w:rPr>
        <w:t xml:space="preserve"> is the Non-Firm Final Physical Notification Quantity for Trading Site, s, in Imbalance Settlement Period, γ;</w:t>
      </w:r>
    </w:p>
    <w:p w14:paraId="008D71B9"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14:paraId="008D71BA" w14:textId="77777777" w:rsidR="00B750CE" w:rsidRPr="009D2D9E" w:rsidRDefault="00B750CE" w:rsidP="00B750CE">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for Supplier Unit, v, in Imbalance Settlement Period, γ;</w:t>
      </w:r>
    </w:p>
    <w:p w14:paraId="008D71BB" w14:textId="77777777" w:rsidR="00B750CE" w:rsidRPr="009D2D9E" w:rsidRDefault="00B750CE" w:rsidP="00B750CE">
      <w:pPr>
        <w:pStyle w:val="CERLEVEL5"/>
        <w:rPr>
          <w:lang w:val="en-IE"/>
        </w:rPr>
      </w:pPr>
      <w:r w:rsidRPr="009D2D9E">
        <w:rPr>
          <w:lang w:val="en-IE"/>
        </w:rPr>
        <w:t>QFAQ</w:t>
      </w:r>
      <w:r w:rsidRPr="009D2D9E">
        <w:rPr>
          <w:vertAlign w:val="subscript"/>
          <w:lang w:val="en-IE"/>
        </w:rPr>
        <w:t>sγ</w:t>
      </w:r>
      <w:r w:rsidRPr="009D2D9E">
        <w:rPr>
          <w:lang w:val="en-IE"/>
        </w:rPr>
        <w:t xml:space="preserve"> is the Firm Access Quantity for Trading Site, s, in Imbalance Settlement Period, γ;</w:t>
      </w:r>
    </w:p>
    <w:p w14:paraId="008D71BC" w14:textId="77777777" w:rsidR="00B750CE" w:rsidRPr="009D2D9E" w:rsidRDefault="00B750CE" w:rsidP="00B750CE">
      <w:pPr>
        <w:pStyle w:val="CERLEVEL5"/>
        <w:rPr>
          <w:lang w:val="en-IE"/>
        </w:rPr>
      </w:pPr>
      <w:r w:rsidRPr="009D2D9E">
        <w:rPr>
          <w:lang w:val="en-IE"/>
        </w:rPr>
        <w:t>QAB</w:t>
      </w:r>
      <w:r w:rsidRPr="009D2D9E">
        <w:rPr>
          <w:vertAlign w:val="subscript"/>
          <w:lang w:val="en-IE"/>
        </w:rPr>
        <w:t>uoiγ</w:t>
      </w:r>
      <w:r w:rsidRPr="009D2D9E">
        <w:rPr>
          <w:lang w:val="en-IE"/>
        </w:rPr>
        <w:t xml:space="preserve"> is the Accepted Bid Quantity for Generator Unit, u, for Bid Offer Acceptance, o, for Band, i, in Imbalance Settlement Period, γ;</w:t>
      </w:r>
    </w:p>
    <w:p w14:paraId="008D71B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1BE"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1BF"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1C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 and</w:t>
      </w:r>
    </w:p>
    <w:p w14:paraId="008D71C1" w14:textId="77777777" w:rsidR="00B750CE" w:rsidRPr="009D2D9E" w:rsidRDefault="00B750CE" w:rsidP="00B750CE">
      <w:pPr>
        <w:pStyle w:val="CERLEVEL5"/>
        <w:rPr>
          <w:lang w:val="en-IE"/>
        </w:rPr>
      </w:pPr>
      <w:r w:rsidRPr="009D2D9E">
        <w:rPr>
          <w:lang w:val="en-IE"/>
        </w:rPr>
        <w:t>DISP is the Imbalance Settlement Period Duration.</w:t>
      </w:r>
    </w:p>
    <w:p w14:paraId="008D71C2" w14:textId="77777777" w:rsidR="00B750CE" w:rsidRPr="009D2D9E" w:rsidRDefault="00B750CE" w:rsidP="00F67244">
      <w:pPr>
        <w:pStyle w:val="CERLEVEL4"/>
      </w:pPr>
      <w:bookmarkStart w:id="1067" w:name="_Ref449626810"/>
      <w:r w:rsidRPr="009D2D9E">
        <w:t>The Market Operator shall calculate the value of the Non-Firm Accepted Bid Offer Quantity (qBOANF</w:t>
      </w:r>
      <w:r w:rsidRPr="009D2D9E">
        <w:rPr>
          <w:vertAlign w:val="subscript"/>
        </w:rPr>
        <w:t>uoiγ</w:t>
      </w:r>
      <w:r w:rsidRPr="009D2D9E">
        <w:t>(t)) as a function of time, for each Generator Unit, u, for all Decs resulting from each Bid Offer Acceptance, o, for each Band, i, in Imbalance Settlement Period, γ, as follows:</w:t>
      </w:r>
      <w:bookmarkEnd w:id="1067"/>
    </w:p>
    <w:p w14:paraId="008D71C3" w14:textId="77777777" w:rsidR="00B750CE" w:rsidRPr="009D2D9E" w:rsidRDefault="00B750CE" w:rsidP="00B750CE">
      <w:pPr>
        <w:pStyle w:val="CERBODY"/>
        <w:rPr>
          <w:lang w:val="en-IE"/>
        </w:rPr>
      </w:pPr>
    </w:p>
    <w:p w14:paraId="008D71C4" w14:textId="77777777" w:rsidR="00B750CE" w:rsidRPr="009D2D9E" w:rsidRDefault="00B750CE" w:rsidP="00B750CE">
      <w:pPr>
        <w:pStyle w:val="CERLEVEL5"/>
        <w:rPr>
          <w:lang w:val="en-IE"/>
        </w:rPr>
      </w:pPr>
      <w:r w:rsidRPr="009D2D9E">
        <w:rPr>
          <w:lang w:val="en-IE"/>
        </w:rPr>
        <w:t>For i &gt; 0:</w:t>
      </w:r>
    </w:p>
    <w:p w14:paraId="008D71C5" w14:textId="77777777" w:rsidR="00B750CE" w:rsidRPr="009D2D9E" w:rsidRDefault="00B750CE" w:rsidP="00B750CE">
      <w:pPr>
        <w:pStyle w:val="CERBODY"/>
        <w:rPr>
          <w:lang w:val="en-IE"/>
        </w:rPr>
      </w:pPr>
    </w:p>
    <w:p w14:paraId="008D71C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C7" w14:textId="77777777" w:rsidR="00B750CE" w:rsidRPr="009D2D9E" w:rsidRDefault="00B750CE" w:rsidP="00B750CE">
      <w:pPr>
        <w:pStyle w:val="CERBODY"/>
        <w:rPr>
          <w:lang w:val="en-IE"/>
        </w:rPr>
      </w:pPr>
    </w:p>
    <w:p w14:paraId="008D71C8" w14:textId="77777777" w:rsidR="00B750CE" w:rsidRPr="009D2D9E" w:rsidRDefault="00B750CE" w:rsidP="00B750CE">
      <w:pPr>
        <w:pStyle w:val="CERLEVEL5"/>
        <w:rPr>
          <w:lang w:val="en-IE"/>
        </w:rPr>
      </w:pPr>
      <w:r w:rsidRPr="009D2D9E">
        <w:rPr>
          <w:lang w:val="en-IE"/>
        </w:rPr>
        <w:t>For i &lt; 0:</w:t>
      </w:r>
    </w:p>
    <w:p w14:paraId="008D71C9" w14:textId="77777777" w:rsidR="00B750CE" w:rsidRPr="009D2D9E" w:rsidRDefault="00B750CE" w:rsidP="00B750CE">
      <w:pPr>
        <w:pStyle w:val="CERLEVEL5"/>
        <w:numPr>
          <w:ilvl w:val="0"/>
          <w:numId w:val="0"/>
        </w:numPr>
        <w:ind w:left="1418"/>
        <w:rPr>
          <w:lang w:val="en-IE"/>
        </w:rPr>
      </w:pPr>
    </w:p>
    <w:p w14:paraId="008D71C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1CB" w14:textId="77777777" w:rsidR="00B750CE" w:rsidRPr="009D2D9E" w:rsidRDefault="00B750CE" w:rsidP="00B750CE">
      <w:pPr>
        <w:pStyle w:val="CERBODY"/>
        <w:rPr>
          <w:lang w:val="en-IE"/>
        </w:rPr>
      </w:pPr>
    </w:p>
    <w:p w14:paraId="008D71CC" w14:textId="77777777" w:rsidR="00B750CE" w:rsidRPr="009D2D9E" w:rsidRDefault="00B750CE" w:rsidP="00F67244">
      <w:pPr>
        <w:pStyle w:val="CERLEVEL4"/>
      </w:pPr>
      <w:bookmarkStart w:id="1068" w:name="_Ref449626814"/>
      <w:r w:rsidRPr="009D2D9E">
        <w:t>When calculating the value for the qBOANF</w:t>
      </w:r>
      <w:r w:rsidRPr="009D2D9E">
        <w:rPr>
          <w:vertAlign w:val="subscript"/>
        </w:rPr>
        <w:t>uoiγ</w:t>
      </w:r>
      <w:r w:rsidRPr="009D2D9E">
        <w:t>(t), the Market Operator shall calculate the relevant variables as follows:</w:t>
      </w:r>
      <w:bookmarkEnd w:id="1068"/>
    </w:p>
    <w:p w14:paraId="008D71CD" w14:textId="77777777" w:rsidR="00B750CE" w:rsidRPr="009D2D9E" w:rsidRDefault="00B750CE" w:rsidP="00B750CE">
      <w:pPr>
        <w:pStyle w:val="CERBODY"/>
        <w:rPr>
          <w:lang w:val="en-IE"/>
        </w:rPr>
      </w:pPr>
    </w:p>
    <w:p w14:paraId="008D71CE"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oMath>
      </m:oMathPara>
    </w:p>
    <w:p w14:paraId="008D71CF" w14:textId="77777777" w:rsidR="00B750CE" w:rsidRPr="009D2D9E" w:rsidRDefault="00B750CE" w:rsidP="00B750CE">
      <w:pPr>
        <w:pStyle w:val="CERBODY"/>
        <w:ind w:left="993"/>
        <w:jc w:val="left"/>
        <w:rPr>
          <w:i/>
          <w:lang w:val="en-IE"/>
        </w:rPr>
      </w:pPr>
    </w:p>
    <w:p w14:paraId="008D71D0"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qDANF</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qFAQ</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1D1" w14:textId="77777777" w:rsidR="00B750CE" w:rsidRPr="009D2D9E" w:rsidRDefault="00B750CE" w:rsidP="00B750CE">
      <w:pPr>
        <w:pStyle w:val="CERBODY"/>
        <w:ind w:left="993"/>
        <w:jc w:val="left"/>
        <w:rPr>
          <w:i/>
          <w:lang w:val="en-IE"/>
        </w:rPr>
      </w:pPr>
    </w:p>
    <w:p w14:paraId="008D71D2"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1D3" w14:textId="77777777" w:rsidR="00B750CE" w:rsidRPr="009D2D9E" w:rsidRDefault="00B750CE" w:rsidP="00B750CE">
      <w:pPr>
        <w:pStyle w:val="CERBODY"/>
        <w:ind w:left="993"/>
        <w:jc w:val="left"/>
        <w:rPr>
          <w:i/>
          <w:lang w:val="en-IE"/>
        </w:rPr>
      </w:pPr>
    </w:p>
    <w:p w14:paraId="008D71D4"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oMath>
      </m:oMathPara>
    </w:p>
    <w:p w14:paraId="008D71D5" w14:textId="77777777" w:rsidR="00B750CE" w:rsidRPr="009D2D9E" w:rsidRDefault="00B750CE" w:rsidP="00B750CE">
      <w:pPr>
        <w:pStyle w:val="CERBODY"/>
        <w:ind w:left="993"/>
        <w:jc w:val="left"/>
        <w:rPr>
          <w:i/>
          <w:lang w:val="en-IE"/>
        </w:rPr>
      </w:pPr>
    </w:p>
    <w:p w14:paraId="008D71D6"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D7" w14:textId="77777777" w:rsidR="00B750CE" w:rsidRPr="009D2D9E" w:rsidRDefault="00B750CE" w:rsidP="00B750CE">
      <w:pPr>
        <w:pStyle w:val="CERBODY"/>
        <w:ind w:left="993"/>
        <w:jc w:val="left"/>
        <w:rPr>
          <w:i/>
          <w:lang w:val="en-IE"/>
        </w:rPr>
      </w:pPr>
    </w:p>
    <w:p w14:paraId="008D71D8" w14:textId="77777777"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1D9" w14:textId="77777777" w:rsidR="00B750CE" w:rsidRPr="009D2D9E" w:rsidRDefault="00B750CE" w:rsidP="00B750CE">
      <w:pPr>
        <w:pStyle w:val="CERBODY"/>
        <w:ind w:left="993"/>
        <w:rPr>
          <w:lang w:val="en-IE"/>
        </w:rPr>
      </w:pPr>
    </w:p>
    <w:p w14:paraId="008D71DA" w14:textId="77777777" w:rsidR="00B750CE" w:rsidRPr="009D2D9E" w:rsidRDefault="00B750CE" w:rsidP="00F67244">
      <w:pPr>
        <w:pStyle w:val="CERLEVEL4"/>
      </w:pPr>
      <w:r w:rsidRPr="009D2D9E">
        <w:t xml:space="preserve">For the purposes of paragraphs </w:t>
      </w:r>
      <w:r w:rsidR="007A0596" w:rsidRPr="009D2D9E">
        <w:fldChar w:fldCharType="begin"/>
      </w:r>
      <w:r w:rsidR="002C5D28" w:rsidRPr="009D2D9E">
        <w:instrText xml:space="preserve"> REF _Ref473818192 \r \h </w:instrText>
      </w:r>
      <w:r w:rsidR="007A0596" w:rsidRPr="009D2D9E">
        <w:fldChar w:fldCharType="separate"/>
      </w:r>
      <w:r w:rsidR="008C10E8">
        <w:t>F.6.5.2</w:t>
      </w:r>
      <w:r w:rsidR="007A0596" w:rsidRPr="009D2D9E">
        <w:fldChar w:fldCharType="end"/>
      </w:r>
      <w:r w:rsidRPr="009D2D9E">
        <w:t xml:space="preserve"> to </w:t>
      </w:r>
      <w:r w:rsidR="007A0596" w:rsidRPr="009D2D9E">
        <w:fldChar w:fldCharType="begin"/>
      </w:r>
      <w:r w:rsidRPr="009D2D9E">
        <w:instrText xml:space="preserve"> REF _Ref449626814 \r \h </w:instrText>
      </w:r>
      <w:r w:rsidR="007A0596" w:rsidRPr="009D2D9E">
        <w:fldChar w:fldCharType="separate"/>
      </w:r>
      <w:r w:rsidR="008C10E8">
        <w:t>F.6.5.4</w:t>
      </w:r>
      <w:r w:rsidR="007A0596" w:rsidRPr="009D2D9E">
        <w:fldChar w:fldCharType="end"/>
      </w:r>
      <w:r w:rsidRPr="009D2D9E">
        <w:t>:</w:t>
      </w:r>
    </w:p>
    <w:p w14:paraId="008D71DB"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1DC"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1DD" w14:textId="77777777" w:rsidR="00B750CE" w:rsidRPr="009D2D9E" w:rsidRDefault="00B750CE" w:rsidP="00B750CE">
      <w:pPr>
        <w:pStyle w:val="CERLEVEL5"/>
        <w:rPr>
          <w:lang w:val="en-IE"/>
        </w:rPr>
      </w:pPr>
      <w:r w:rsidRPr="009D2D9E">
        <w:rPr>
          <w:lang w:val="en-IE"/>
        </w:rPr>
        <w:t>qDANF</w:t>
      </w:r>
      <w:r w:rsidRPr="009D2D9E">
        <w:rPr>
          <w:vertAlign w:val="subscript"/>
          <w:lang w:val="en-IE"/>
        </w:rPr>
        <w:t>uoγ</w:t>
      </w:r>
      <w:r w:rsidRPr="009D2D9E">
        <w:rPr>
          <w:lang w:val="en-IE"/>
        </w:rPr>
        <w:t>(t) is the Non-Firm Adjusted Dispatch Quantity as a function of time for Generator Unit, u, for Bid Offer Acceptance, o, in Imbalance Settlement Period, γ;</w:t>
      </w:r>
    </w:p>
    <w:p w14:paraId="008D71DE" w14:textId="77777777" w:rsidR="00B750CE" w:rsidRPr="009D2D9E" w:rsidRDefault="00B750CE" w:rsidP="00B750CE">
      <w:pPr>
        <w:pStyle w:val="CERLEVEL5"/>
        <w:rPr>
          <w:lang w:val="en-IE"/>
        </w:rPr>
      </w:pPr>
      <w:r w:rsidRPr="009D2D9E">
        <w:rPr>
          <w:lang w:val="en-IE"/>
        </w:rPr>
        <w:t>qFAQ</w:t>
      </w:r>
      <w:r w:rsidRPr="009D2D9E">
        <w:rPr>
          <w:vertAlign w:val="subscript"/>
          <w:lang w:val="en-IE"/>
        </w:rPr>
        <w:t>uγ</w:t>
      </w:r>
      <w:r w:rsidRPr="009D2D9E">
        <w:rPr>
          <w:lang w:val="en-IE"/>
        </w:rPr>
        <w:t>(t) is the Firm Access Quantity as a function of time for Generator Unit, u, in Imbalance Settlement Period, γ;</w:t>
      </w:r>
    </w:p>
    <w:p w14:paraId="008D71DF"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1E0"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1E1"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1E2"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1E3"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1E4"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1E5"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1E6"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1E7" w14:textId="77777777" w:rsidR="00B750CE" w:rsidRPr="009D2D9E" w:rsidRDefault="00B750CE" w:rsidP="00F67244">
      <w:pPr>
        <w:pStyle w:val="CERLEVEL4"/>
      </w:pPr>
      <w:r w:rsidRPr="009D2D9E">
        <w:t>The Market Operator shall calculate the Non-Firm Accepted Bid Quantity (qABNF</w:t>
      </w:r>
      <w:r w:rsidRPr="009D2D9E">
        <w:rPr>
          <w:vertAlign w:val="subscript"/>
        </w:rPr>
        <w:t>uoiγ</w:t>
      </w:r>
      <w:r w:rsidRPr="009D2D9E">
        <w:t>(t)) as a function of time, for each Generator Unit, u, for each Bid Offer Acceptance, o, for each Band, i, in Imbalance Settlement Period, γ, as follows:</w:t>
      </w:r>
    </w:p>
    <w:p w14:paraId="008D71E8" w14:textId="77777777" w:rsidR="00B750CE" w:rsidRPr="009D2D9E" w:rsidRDefault="00B750CE" w:rsidP="00B750CE">
      <w:pPr>
        <w:pStyle w:val="CERBODY"/>
        <w:rPr>
          <w:lang w:val="en-IE"/>
        </w:rPr>
      </w:pPr>
    </w:p>
    <w:p w14:paraId="008D71E9"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qBOANF</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,0</m:t>
              </m:r>
            </m:e>
          </m:d>
        </m:oMath>
      </m:oMathPara>
    </w:p>
    <w:p w14:paraId="008D71EA" w14:textId="77777777" w:rsidR="00B750CE" w:rsidRPr="009D2D9E" w:rsidRDefault="00B750CE" w:rsidP="00B750CE">
      <w:pPr>
        <w:pStyle w:val="CERBODY"/>
        <w:rPr>
          <w:lang w:val="en-IE"/>
        </w:rPr>
      </w:pPr>
    </w:p>
    <w:p w14:paraId="008D71EB" w14:textId="77777777" w:rsidR="00B750CE" w:rsidRPr="009D2D9E" w:rsidRDefault="00B750CE" w:rsidP="00F67244">
      <w:pPr>
        <w:pStyle w:val="CERLEVEL4"/>
        <w:numPr>
          <w:ilvl w:val="0"/>
          <w:numId w:val="0"/>
        </w:numPr>
        <w:ind w:left="992"/>
      </w:pPr>
      <w:bookmarkStart w:id="1069" w:name="_Toc435813657"/>
      <w:bookmarkStart w:id="1070" w:name="_Ref436333704"/>
      <w:bookmarkStart w:id="1071" w:name="_Ref441759904"/>
      <w:r w:rsidRPr="009D2D9E">
        <w:t>where:</w:t>
      </w:r>
    </w:p>
    <w:p w14:paraId="008D71EC" w14:textId="77777777" w:rsidR="00B750CE" w:rsidRPr="009D2D9E" w:rsidRDefault="00B750CE" w:rsidP="00B750CE">
      <w:pPr>
        <w:pStyle w:val="CERLEVEL5"/>
        <w:rPr>
          <w:lang w:val="en-IE"/>
        </w:rPr>
      </w:pPr>
      <w:r w:rsidRPr="009D2D9E">
        <w:rPr>
          <w:lang w:val="en-IE"/>
        </w:rPr>
        <w:t>qBOANF</w:t>
      </w:r>
      <w:r w:rsidRPr="009D2D9E">
        <w:rPr>
          <w:vertAlign w:val="subscript"/>
          <w:lang w:val="en-IE"/>
        </w:rPr>
        <w:t>uoiγ</w:t>
      </w:r>
      <w:r w:rsidRPr="009D2D9E">
        <w:rPr>
          <w:lang w:val="en-IE"/>
        </w:rPr>
        <w:t>(t) is the Non-Firm Accepted Bid Offer Quantity as a function of time for Generator Unit, u, for Bid Offer Acceptance, o, for Band, i, in Imbalance Settlement Period, γ.</w:t>
      </w:r>
    </w:p>
    <w:p w14:paraId="008D71ED" w14:textId="77777777" w:rsidR="00B750CE" w:rsidRPr="009D2D9E" w:rsidRDefault="00B750CE" w:rsidP="00F67244">
      <w:pPr>
        <w:pStyle w:val="CERLEVEL4"/>
      </w:pPr>
      <w:bookmarkStart w:id="1072" w:name="_Toc445226014"/>
      <w:r w:rsidRPr="009D2D9E">
        <w:t>The Market Operator shall calculate the Non-Firm Accepted Bid Quantity (QABNF</w:t>
      </w:r>
      <w:r w:rsidRPr="009D2D9E">
        <w:rPr>
          <w:vertAlign w:val="subscript"/>
        </w:rPr>
        <w:t>uoiγ</w:t>
      </w:r>
      <w:r w:rsidRPr="009D2D9E">
        <w:t>) as an integrated quantity for the Imbalance Settlement Period γ, for Generator Unit u, for Bid Offer Acceptance, o, for Band, i, for the Imbalance Settlement Period, γ, by integrating the associated function of time the quantity Non-Firm Accepted Bid Quantity (qABNF</w:t>
      </w:r>
      <w:r w:rsidRPr="009D2D9E">
        <w:rPr>
          <w:vertAlign w:val="subscript"/>
        </w:rPr>
        <w:t>uoiγ</w:t>
      </w:r>
      <w:r w:rsidRPr="009D2D9E">
        <w:t>(t)) with respect to time across the Imbalance Settlement Period, γ.</w:t>
      </w:r>
    </w:p>
    <w:p w14:paraId="008D71EE" w14:textId="77777777" w:rsidR="00B750CE" w:rsidRPr="009D2D9E" w:rsidRDefault="00B750CE" w:rsidP="00B750CE">
      <w:pPr>
        <w:pStyle w:val="CERLEVEL3"/>
        <w:rPr>
          <w:lang w:val="en-IE"/>
        </w:rPr>
      </w:pPr>
      <w:bookmarkStart w:id="1073" w:name="_Ref448168721"/>
      <w:bookmarkStart w:id="1074" w:name="_Toc103071240"/>
      <w:r w:rsidRPr="009D2D9E">
        <w:rPr>
          <w:lang w:val="en-IE"/>
        </w:rPr>
        <w:t>Calculation of Undelivered Quantities</w:t>
      </w:r>
      <w:bookmarkEnd w:id="1069"/>
      <w:bookmarkEnd w:id="1070"/>
      <w:bookmarkEnd w:id="1071"/>
      <w:bookmarkEnd w:id="1072"/>
      <w:bookmarkEnd w:id="1073"/>
      <w:bookmarkEnd w:id="1074"/>
    </w:p>
    <w:p w14:paraId="008D71EF" w14:textId="77777777" w:rsidR="00B750CE" w:rsidRPr="009D2D9E" w:rsidRDefault="00B750CE" w:rsidP="00F67244">
      <w:pPr>
        <w:pStyle w:val="CERLEVEL4"/>
      </w:pPr>
      <w:bookmarkStart w:id="1075" w:name="_Ref449626883"/>
      <w:r w:rsidRPr="009D2D9E">
        <w:t xml:space="preserve">The </w:t>
      </w:r>
      <w:r w:rsidR="00B371B3" w:rsidRPr="009D2D9E">
        <w:t xml:space="preserve">following </w:t>
      </w:r>
      <w:r w:rsidRPr="009D2D9E">
        <w:t xml:space="preserve">provisions of </w:t>
      </w:r>
      <w:r w:rsidR="00B371B3" w:rsidRPr="009D2D9E">
        <w:t xml:space="preserve">section </w:t>
      </w:r>
      <w:r w:rsidR="007A0596" w:rsidRPr="009D2D9E">
        <w:fldChar w:fldCharType="begin"/>
      </w:r>
      <w:r w:rsidR="00B371B3" w:rsidRPr="009D2D9E">
        <w:instrText xml:space="preserve"> REF _Ref448168721 \r \h </w:instrText>
      </w:r>
      <w:r w:rsidR="007A0596" w:rsidRPr="009D2D9E">
        <w:fldChar w:fldCharType="separate"/>
      </w:r>
      <w:r w:rsidR="008C10E8">
        <w:t>F.6.6</w:t>
      </w:r>
      <w:r w:rsidR="007A0596" w:rsidRPr="009D2D9E">
        <w:fldChar w:fldCharType="end"/>
      </w:r>
      <w:r w:rsidRPr="009D2D9E">
        <w:t xml:space="preserve"> do not apply to an Interconnector Error Unit.</w:t>
      </w:r>
    </w:p>
    <w:p w14:paraId="008D71F0" w14:textId="77777777" w:rsidR="00B750CE" w:rsidRPr="009D2D9E" w:rsidRDefault="00B750CE" w:rsidP="00F67244">
      <w:pPr>
        <w:pStyle w:val="CERLEVEL4"/>
      </w:pPr>
      <w:bookmarkStart w:id="1076" w:name="_Ref462405212"/>
      <w:r w:rsidRPr="009D2D9E">
        <w:t>The Market Operator shall calculate the Undelivered Quantity (QUNDEL</w:t>
      </w:r>
      <w:r w:rsidRPr="009D2D9E">
        <w:rPr>
          <w:vertAlign w:val="subscript"/>
        </w:rPr>
        <w:t>uγ</w:t>
      </w:r>
      <w:r w:rsidRPr="009D2D9E">
        <w:t>) for each Generator Unit, u, in Imbalance Settlement Period, γ, as follows:</w:t>
      </w:r>
      <w:bookmarkEnd w:id="1075"/>
      <w:bookmarkEnd w:id="1076"/>
    </w:p>
    <w:p w14:paraId="008D71F1" w14:textId="77777777" w:rsidR="00B750CE" w:rsidRPr="009D2D9E" w:rsidRDefault="00B750CE" w:rsidP="00B750CE">
      <w:pPr>
        <w:pStyle w:val="CERBODY"/>
        <w:rPr>
          <w:lang w:val="en-IE"/>
        </w:rPr>
      </w:pPr>
    </w:p>
    <w:p w14:paraId="008D71F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oMath>
      </m:oMathPara>
    </w:p>
    <w:p w14:paraId="008D71F3" w14:textId="77777777" w:rsidR="00B750CE" w:rsidRPr="009D2D9E" w:rsidRDefault="00B750CE" w:rsidP="00B750CE">
      <w:pPr>
        <w:pStyle w:val="CERBODY"/>
        <w:ind w:left="568"/>
        <w:rPr>
          <w:lang w:val="en-IE"/>
        </w:rPr>
      </w:pPr>
    </w:p>
    <w:p w14:paraId="008D71F4" w14:textId="77777777" w:rsidR="00B750CE" w:rsidRPr="009D2D9E" w:rsidRDefault="00B750CE" w:rsidP="00F67244">
      <w:pPr>
        <w:pStyle w:val="CERLEVEL4"/>
        <w:numPr>
          <w:ilvl w:val="0"/>
          <w:numId w:val="0"/>
        </w:numPr>
        <w:ind w:left="992"/>
      </w:pPr>
      <w:r w:rsidRPr="009D2D9E">
        <w:t>where:</w:t>
      </w:r>
    </w:p>
    <w:p w14:paraId="008D71F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 and</w:t>
      </w:r>
    </w:p>
    <w:p w14:paraId="008D71F6" w14:textId="77777777"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the Generator Unit, u, in Imbalance Settlement Period, γ.</w:t>
      </w:r>
    </w:p>
    <w:p w14:paraId="008D71F7" w14:textId="77777777" w:rsidR="00B750CE" w:rsidRPr="009D2D9E" w:rsidRDefault="00B750CE" w:rsidP="00F67244">
      <w:pPr>
        <w:pStyle w:val="CERLEVEL4"/>
      </w:pPr>
      <w:r w:rsidRPr="009D2D9E">
        <w:t xml:space="preserve">Where the Undelivered Quantity has a positive value, the Market Operator shall determine which of the Accepted Bid Quantities were not delivered, in whole or in part, for each Generator Unit, u, in Imbalance Settlement Period, γ, in accordance with paragraphs </w:t>
      </w:r>
      <w:r w:rsidR="00DB3A46">
        <w:fldChar w:fldCharType="begin"/>
      </w:r>
      <w:r w:rsidR="00DB3A46">
        <w:instrText xml:space="preserve"> REF _Ref448333452 \r \h  \* MERGEFORMAT </w:instrText>
      </w:r>
      <w:r w:rsidR="00DB3A46">
        <w:fldChar w:fldCharType="separate"/>
      </w:r>
      <w:r w:rsidR="008C10E8">
        <w:t>F.6.6.4</w:t>
      </w:r>
      <w:r w:rsidR="00DB3A46">
        <w:fldChar w:fldCharType="end"/>
      </w:r>
      <w:r w:rsidRPr="009D2D9E">
        <w:t xml:space="preserve"> to </w:t>
      </w:r>
      <w:r w:rsidR="00DB3A46">
        <w:fldChar w:fldCharType="begin"/>
      </w:r>
      <w:r w:rsidR="00DB3A46">
        <w:instrText xml:space="preserve"> REF _Ref448333470 \r \h  \* MERGEFORMAT </w:instrText>
      </w:r>
      <w:r w:rsidR="00DB3A46">
        <w:fldChar w:fldCharType="separate"/>
      </w:r>
      <w:r w:rsidR="008C10E8">
        <w:t>F.6.6.6</w:t>
      </w:r>
      <w:r w:rsidR="00DB3A46">
        <w:fldChar w:fldCharType="end"/>
      </w:r>
      <w:r w:rsidRPr="009D2D9E">
        <w:t>.</w:t>
      </w:r>
    </w:p>
    <w:p w14:paraId="008D71F8" w14:textId="77777777" w:rsidR="00B750CE" w:rsidRPr="009D2D9E" w:rsidRDefault="00B750CE" w:rsidP="00F67244">
      <w:pPr>
        <w:pStyle w:val="CERLEVEL4"/>
      </w:pPr>
      <w:bookmarkStart w:id="1077" w:name="_Ref448333452"/>
      <w:r w:rsidRPr="009D2D9E">
        <w:t>The Market Operator shall derive a ranked set of all Accepted Bid Quantities for Generator Unit, u, in Imbalance Settlement Period, γ, in order of increasing price. The Accepted Bid Quantity with the lowest price shall be allocated a position number k = 1, the next lowest priced Accepted Bid Quantity a position number k = 2 and so on until all Accepted Bid Quantities have been allocated a position number.</w:t>
      </w:r>
      <w:bookmarkEnd w:id="1077"/>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1F9" w14:textId="77777777" w:rsidR="00B750CE" w:rsidRPr="009D2D9E" w:rsidRDefault="00B750CE" w:rsidP="00F67244">
      <w:pPr>
        <w:pStyle w:val="CERLEVEL4"/>
      </w:pPr>
      <w:r w:rsidRPr="009D2D9E">
        <w:t>The Market Operator shall calculate the Undelivered Accepted Bid Quantity (QABUNDEL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1FA" w14:textId="77777777" w:rsidR="00B750CE" w:rsidRPr="009D2D9E" w:rsidRDefault="00B750CE" w:rsidP="00B750CE">
      <w:pPr>
        <w:pStyle w:val="CERBODY"/>
        <w:ind w:left="984"/>
        <w:rPr>
          <w:i/>
          <w:lang w:val="en-IE"/>
        </w:rPr>
      </w:pPr>
    </w:p>
    <w:p w14:paraId="008D71FB"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1FC" w14:textId="77777777" w:rsidR="00B750CE" w:rsidRPr="009D2D9E" w:rsidRDefault="00B750CE" w:rsidP="00B750CE">
      <w:pPr>
        <w:pStyle w:val="CERBODY"/>
        <w:ind w:left="993"/>
        <w:rPr>
          <w:i/>
          <w:lang w:val="en-IE"/>
        </w:rPr>
      </w:pPr>
    </w:p>
    <w:p w14:paraId="008D71FD"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008D71FE" w14:textId="77777777" w:rsidR="00B750CE" w:rsidRPr="009D2D9E" w:rsidRDefault="00B750CE" w:rsidP="00B750CE">
      <w:pPr>
        <w:pStyle w:val="CERBODY"/>
        <w:ind w:left="993"/>
        <w:rPr>
          <w:i/>
          <w:lang w:val="en-IE"/>
        </w:rPr>
      </w:pPr>
    </w:p>
    <w:p w14:paraId="008D71FF"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008D7200" w14:textId="77777777" w:rsidR="00B750CE" w:rsidRPr="009D2D9E" w:rsidRDefault="00B750CE" w:rsidP="00B750CE">
      <w:pPr>
        <w:pStyle w:val="CERBODY"/>
        <w:ind w:left="993"/>
        <w:rPr>
          <w:lang w:val="en-IE"/>
        </w:rPr>
      </w:pPr>
    </w:p>
    <w:p w14:paraId="008D7201" w14:textId="77777777" w:rsidR="00B750CE" w:rsidRPr="009D2D9E" w:rsidRDefault="00B750CE" w:rsidP="00F67244">
      <w:pPr>
        <w:pStyle w:val="CERLEVEL4"/>
        <w:numPr>
          <w:ilvl w:val="0"/>
          <w:numId w:val="0"/>
        </w:numPr>
        <w:ind w:left="992"/>
      </w:pPr>
      <w:r w:rsidRPr="009D2D9E">
        <w:t>where:</w:t>
      </w:r>
    </w:p>
    <w:p w14:paraId="008D7202"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14:paraId="008D7203" w14:textId="77777777"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14:paraId="008D7204" w14:textId="77777777"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14:paraId="008D7205" w14:textId="77777777" w:rsidR="00B750CE" w:rsidRPr="009D2D9E" w:rsidRDefault="00B750CE" w:rsidP="00B750CE">
      <w:pPr>
        <w:pStyle w:val="CERLEVEL5"/>
        <w:rPr>
          <w:lang w:val="en-IE"/>
        </w:rPr>
      </w:pPr>
      <w:r w:rsidRPr="009D2D9E">
        <w:rPr>
          <w:lang w:val="en-IE"/>
        </w:rPr>
        <w:t>(k – 1) is for the previous position in the ranked set; and</w:t>
      </w:r>
    </w:p>
    <w:p w14:paraId="008D7206"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07" w14:textId="77777777" w:rsidR="00B750CE" w:rsidRPr="009D2D9E" w:rsidRDefault="00B750CE" w:rsidP="00F67244">
      <w:pPr>
        <w:pStyle w:val="CERLEVEL4"/>
      </w:pPr>
      <w:bookmarkStart w:id="1078" w:name="_Ref448333470"/>
      <w:r w:rsidRPr="009D2D9E">
        <w:t>The Market Operator shall calculate the Undelivered Accepted Bid Quantity (QABUNDEL</w:t>
      </w:r>
      <w:r w:rsidRPr="009D2D9E">
        <w:rPr>
          <w:vertAlign w:val="subscript"/>
        </w:rPr>
        <w:t>uoiγ</w:t>
      </w:r>
      <w:r w:rsidRPr="009D2D9E">
        <w:t>) for each Generator Unit, u, for each Bid Offer Acceptance, o, for each Band, i, in Imbalance Settlement Period, γ, as follows:</w:t>
      </w:r>
      <w:bookmarkEnd w:id="1078"/>
    </w:p>
    <w:p w14:paraId="008D7208" w14:textId="77777777" w:rsidR="00B750CE" w:rsidRPr="009D2D9E" w:rsidRDefault="00B750CE" w:rsidP="00B750CE">
      <w:pPr>
        <w:pStyle w:val="CERBODY"/>
        <w:ind w:left="992"/>
        <w:rPr>
          <w:i/>
          <w:lang w:val="en-IE"/>
        </w:rPr>
      </w:pPr>
    </w:p>
    <w:p w14:paraId="008D720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oMath>
      </m:oMathPara>
    </w:p>
    <w:p w14:paraId="008D720A" w14:textId="77777777" w:rsidR="00B750CE" w:rsidRPr="009D2D9E" w:rsidRDefault="00B750CE" w:rsidP="00B750CE">
      <w:pPr>
        <w:pStyle w:val="CERBODY"/>
        <w:ind w:left="840"/>
        <w:rPr>
          <w:lang w:val="en-IE"/>
        </w:rPr>
      </w:pPr>
    </w:p>
    <w:p w14:paraId="008D720B" w14:textId="77777777" w:rsidR="00B750CE" w:rsidRPr="009D2D9E" w:rsidRDefault="00B750CE" w:rsidP="00F67244">
      <w:pPr>
        <w:pStyle w:val="CERLEVEL4"/>
        <w:numPr>
          <w:ilvl w:val="0"/>
          <w:numId w:val="0"/>
        </w:numPr>
        <w:ind w:left="992"/>
      </w:pPr>
      <w:r w:rsidRPr="009D2D9E">
        <w:t>where:</w:t>
      </w:r>
    </w:p>
    <w:p w14:paraId="008D720C"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14:paraId="008D720D" w14:textId="77777777" w:rsidR="00B750CE" w:rsidRPr="009D2D9E" w:rsidRDefault="00B750CE" w:rsidP="00F67244">
      <w:pPr>
        <w:pStyle w:val="CERLEVEL4"/>
      </w:pPr>
      <w:r w:rsidRPr="009D2D9E">
        <w:t xml:space="preserve">Where the Undelivered Quantity has a negative value, the Market Operator shall determine which of the Accepted Offer Quantities were not delivered, in whole or in part, for each Generator Unit, u, in Imbalance Settlement Period, γ, in accordance with paragraphs </w:t>
      </w:r>
      <w:r w:rsidR="00DB3A46">
        <w:fldChar w:fldCharType="begin"/>
      </w:r>
      <w:r w:rsidR="00DB3A46">
        <w:instrText xml:space="preserve"> REF _Ref448333510 \r \h  \* MERGEFORMAT </w:instrText>
      </w:r>
      <w:r w:rsidR="00DB3A46">
        <w:fldChar w:fldCharType="separate"/>
      </w:r>
      <w:r w:rsidR="008C10E8">
        <w:t>F.6.6.8</w:t>
      </w:r>
      <w:r w:rsidR="00DB3A46">
        <w:fldChar w:fldCharType="end"/>
      </w:r>
      <w:r w:rsidRPr="009D2D9E">
        <w:t xml:space="preserve"> to </w:t>
      </w:r>
      <w:r w:rsidR="00DB3A46">
        <w:fldChar w:fldCharType="begin"/>
      </w:r>
      <w:r w:rsidR="00DB3A46">
        <w:instrText xml:space="preserve"> REF _Ref448333513 \r \h  \* MERGEFORMAT </w:instrText>
      </w:r>
      <w:r w:rsidR="00DB3A46">
        <w:fldChar w:fldCharType="separate"/>
      </w:r>
      <w:r w:rsidR="008C10E8">
        <w:t>F.6.6.10</w:t>
      </w:r>
      <w:r w:rsidR="00DB3A46">
        <w:fldChar w:fldCharType="end"/>
      </w:r>
      <w:r w:rsidRPr="009D2D9E">
        <w:t>.</w:t>
      </w:r>
    </w:p>
    <w:p w14:paraId="008D720E" w14:textId="77777777" w:rsidR="00B750CE" w:rsidRPr="009D2D9E" w:rsidRDefault="00B750CE" w:rsidP="00F67244">
      <w:pPr>
        <w:pStyle w:val="CERLEVEL4"/>
      </w:pPr>
      <w:bookmarkStart w:id="1079" w:name="_Ref448333510"/>
      <w:r w:rsidRPr="009D2D9E">
        <w:t>The Market Operator shall derive a ranked set of all Accepted Offer Quantities for Generator Unit, u, in Imbalance Settlement Period, γ, in order of decreasing price. The Accepted Offer Quantity with the highest price shall be allocated a position number k = 1, the next highest priced Accepted Offer Quantity a position number n = 2 and so on until all Accepted Offer Quantities have been allocated a position number.</w:t>
      </w:r>
      <w:bookmarkEnd w:id="1079"/>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w:t>
      </w:r>
    </w:p>
    <w:p w14:paraId="008D720F" w14:textId="77777777" w:rsidR="00B750CE" w:rsidRPr="009D2D9E" w:rsidRDefault="00B750CE" w:rsidP="00F67244">
      <w:pPr>
        <w:pStyle w:val="CERLEVEL4"/>
      </w:pPr>
      <w:r w:rsidRPr="009D2D9E">
        <w:t>The Market Operator shall calculate the Undelivered Accepted Offer Quantity (QAOUNDEL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210" w14:textId="77777777" w:rsidR="00B750CE" w:rsidRPr="009D2D9E" w:rsidRDefault="00B750CE" w:rsidP="00B750CE">
      <w:pPr>
        <w:pStyle w:val="CERBODY"/>
        <w:ind w:left="720"/>
        <w:rPr>
          <w:i/>
          <w:lang w:val="en-IE"/>
        </w:rPr>
      </w:pPr>
    </w:p>
    <w:p w14:paraId="008D7211"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12" w14:textId="77777777" w:rsidR="00B750CE" w:rsidRPr="009D2D9E" w:rsidRDefault="00B750CE" w:rsidP="00B750CE">
      <w:pPr>
        <w:pStyle w:val="CERBODY"/>
        <w:ind w:left="852"/>
        <w:rPr>
          <w:i/>
          <w:lang w:val="en-IE"/>
        </w:rPr>
      </w:pPr>
    </w:p>
    <w:p w14:paraId="008D7213" w14:textId="77777777" w:rsidR="00B750CE" w:rsidRPr="009D2D9E" w:rsidRDefault="00000000"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008D7214" w14:textId="77777777" w:rsidR="00B750CE" w:rsidRPr="009D2D9E" w:rsidRDefault="00B750CE" w:rsidP="00B750CE">
      <w:pPr>
        <w:pStyle w:val="CERBODY"/>
        <w:ind w:left="1136"/>
        <w:rPr>
          <w:i/>
          <w:lang w:val="en-IE"/>
        </w:rPr>
      </w:pPr>
    </w:p>
    <w:p w14:paraId="008D7215" w14:textId="77777777" w:rsidR="00B750CE" w:rsidRPr="009D2D9E" w:rsidRDefault="00000000" w:rsidP="00B750CE">
      <w:pPr>
        <w:pStyle w:val="CERBODY"/>
        <w:ind w:left="1004"/>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m:t>
              </m:r>
            </m:e>
            <m:sub>
              <m:r>
                <w:rPr>
                  <w:rFonts w:ascii="Cambria Math" w:hAnsi="Cambria Math"/>
                  <w:lang w:val="en-IE"/>
                </w:rPr>
                <m:t>uγ</m:t>
              </m:r>
            </m:sub>
          </m:sSub>
        </m:oMath>
      </m:oMathPara>
    </w:p>
    <w:p w14:paraId="008D7216" w14:textId="77777777" w:rsidR="00B750CE" w:rsidRPr="009D2D9E" w:rsidRDefault="00B750CE" w:rsidP="00B750CE">
      <w:pPr>
        <w:pStyle w:val="CERBODY"/>
        <w:ind w:left="1004"/>
        <w:rPr>
          <w:lang w:val="en-IE"/>
        </w:rPr>
      </w:pPr>
    </w:p>
    <w:p w14:paraId="008D7217" w14:textId="77777777" w:rsidR="00B750CE" w:rsidRPr="009D2D9E" w:rsidRDefault="00B750CE" w:rsidP="00F67244">
      <w:pPr>
        <w:pStyle w:val="CERLEVEL4"/>
        <w:numPr>
          <w:ilvl w:val="0"/>
          <w:numId w:val="0"/>
        </w:numPr>
        <w:ind w:left="992"/>
      </w:pPr>
      <w:r w:rsidRPr="009D2D9E">
        <w:t>where:</w:t>
      </w:r>
    </w:p>
    <w:p w14:paraId="008D7218"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14:paraId="008D7219" w14:textId="77777777" w:rsidR="00B750CE" w:rsidRPr="009D2D9E" w:rsidRDefault="00B750CE" w:rsidP="00B750CE">
      <w:pPr>
        <w:pStyle w:val="CERLEVEL5"/>
        <w:rPr>
          <w:lang w:val="en-IE"/>
        </w:rPr>
      </w:pPr>
      <w:r w:rsidRPr="009D2D9E">
        <w:rPr>
          <w:lang w:val="en-IE"/>
        </w:rPr>
        <w:t>QUNDELR</w:t>
      </w:r>
      <w:r w:rsidRPr="009D2D9E">
        <w:rPr>
          <w:vertAlign w:val="subscript"/>
          <w:lang w:val="en-IE"/>
        </w:rPr>
        <w:t>uγk</w:t>
      </w:r>
      <w:r w:rsidRPr="009D2D9E">
        <w:rPr>
          <w:lang w:val="en-IE"/>
        </w:rPr>
        <w:t xml:space="preserve"> is the Remaining Undelivered Quantity for Generator Unit, u, for the calculations in the position, k, in the ranked set, in Imbalance Settlement Period, γ;</w:t>
      </w:r>
    </w:p>
    <w:p w14:paraId="008D721A" w14:textId="77777777" w:rsidR="00B750CE" w:rsidRPr="009D2D9E" w:rsidRDefault="00B750CE" w:rsidP="00B750CE">
      <w:pPr>
        <w:pStyle w:val="CERLEVEL5"/>
        <w:rPr>
          <w:lang w:val="en-IE"/>
        </w:rPr>
      </w:pPr>
      <w:r w:rsidRPr="009D2D9E">
        <w:rPr>
          <w:lang w:val="en-IE"/>
        </w:rPr>
        <w:t>QUNDEL</w:t>
      </w:r>
      <w:r w:rsidRPr="009D2D9E">
        <w:rPr>
          <w:vertAlign w:val="subscript"/>
          <w:lang w:val="en-IE"/>
        </w:rPr>
        <w:t>uγ</w:t>
      </w:r>
      <w:r w:rsidRPr="009D2D9E">
        <w:rPr>
          <w:lang w:val="en-IE"/>
        </w:rPr>
        <w:t xml:space="preserve"> is the Undelivered Quantity for Generator Unit, u, in Imbalance Settlement Period, γ;</w:t>
      </w:r>
    </w:p>
    <w:p w14:paraId="008D721B" w14:textId="77777777" w:rsidR="00B750CE" w:rsidRPr="009D2D9E" w:rsidRDefault="00B750CE" w:rsidP="00B750CE">
      <w:pPr>
        <w:pStyle w:val="CERLEVEL5"/>
        <w:rPr>
          <w:lang w:val="en-IE"/>
        </w:rPr>
      </w:pPr>
      <w:r w:rsidRPr="009D2D9E">
        <w:rPr>
          <w:lang w:val="en-IE"/>
        </w:rPr>
        <w:t>(k – 1) is for the previous position in the ranked set; and</w:t>
      </w:r>
    </w:p>
    <w:p w14:paraId="008D721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1D" w14:textId="77777777" w:rsidR="00B750CE" w:rsidRPr="009D2D9E" w:rsidRDefault="00B750CE" w:rsidP="00F67244">
      <w:pPr>
        <w:pStyle w:val="CERLEVEL4"/>
      </w:pPr>
      <w:bookmarkStart w:id="1080" w:name="_Ref448333513"/>
      <w:r w:rsidRPr="009D2D9E">
        <w:t>The Market Operator shall calculate the Undelivered Accepted Offer Quantity (QAOUNDEL</w:t>
      </w:r>
      <w:r w:rsidRPr="009D2D9E">
        <w:rPr>
          <w:vertAlign w:val="subscript"/>
        </w:rPr>
        <w:t>uoiγ</w:t>
      </w:r>
      <w:r w:rsidRPr="009D2D9E">
        <w:t>) for each Generator Unit, u, for each Bid Offer Acceptance, o, for each Band, i, in Imbalance Settlement Period, γ, as follows:</w:t>
      </w:r>
      <w:bookmarkEnd w:id="1080"/>
    </w:p>
    <w:p w14:paraId="008D721E" w14:textId="77777777" w:rsidR="00B750CE" w:rsidRPr="009D2D9E" w:rsidRDefault="00B750CE" w:rsidP="00B750CE">
      <w:pPr>
        <w:pStyle w:val="CERBODY"/>
        <w:rPr>
          <w:lang w:val="en-IE"/>
        </w:rPr>
      </w:pPr>
    </w:p>
    <w:p w14:paraId="008D721F"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oMath>
      </m:oMathPara>
    </w:p>
    <w:p w14:paraId="008D7220" w14:textId="77777777" w:rsidR="00B750CE" w:rsidRPr="009D2D9E" w:rsidRDefault="00B750CE" w:rsidP="00B750CE">
      <w:pPr>
        <w:pStyle w:val="CERBODY"/>
        <w:rPr>
          <w:lang w:val="en-IE"/>
        </w:rPr>
      </w:pPr>
    </w:p>
    <w:p w14:paraId="008D7221" w14:textId="77777777" w:rsidR="00B750CE" w:rsidRPr="009D2D9E" w:rsidRDefault="00B750CE" w:rsidP="00F67244">
      <w:pPr>
        <w:pStyle w:val="CERLEVEL4"/>
        <w:numPr>
          <w:ilvl w:val="0"/>
          <w:numId w:val="0"/>
        </w:numPr>
        <w:ind w:left="992"/>
      </w:pPr>
      <w:r w:rsidRPr="009D2D9E">
        <w:t>where:</w:t>
      </w:r>
    </w:p>
    <w:p w14:paraId="008D7222"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14:paraId="008D7223" w14:textId="77777777" w:rsidR="00B750CE" w:rsidRPr="009D2D9E" w:rsidRDefault="00B750CE" w:rsidP="00B750CE">
      <w:pPr>
        <w:pStyle w:val="CERLEVEL3"/>
        <w:rPr>
          <w:lang w:val="en-IE"/>
        </w:rPr>
      </w:pPr>
      <w:bookmarkStart w:id="1081" w:name="_Toc477456791"/>
      <w:bookmarkStart w:id="1082" w:name="_Toc477461126"/>
      <w:bookmarkStart w:id="1083" w:name="_Toc479343499"/>
      <w:bookmarkStart w:id="1084" w:name="_Toc479343966"/>
      <w:bookmarkStart w:id="1085" w:name="_Toc477456792"/>
      <w:bookmarkStart w:id="1086" w:name="_Toc477461127"/>
      <w:bookmarkStart w:id="1087" w:name="_Toc479343500"/>
      <w:bookmarkStart w:id="1088" w:name="_Toc479343967"/>
      <w:bookmarkStart w:id="1089" w:name="_Toc477456793"/>
      <w:bookmarkStart w:id="1090" w:name="_Toc477461128"/>
      <w:bookmarkStart w:id="1091" w:name="_Toc479343501"/>
      <w:bookmarkStart w:id="1092" w:name="_Toc479343968"/>
      <w:bookmarkStart w:id="1093" w:name="_Toc477456794"/>
      <w:bookmarkStart w:id="1094" w:name="_Toc477461129"/>
      <w:bookmarkStart w:id="1095" w:name="_Toc479343502"/>
      <w:bookmarkStart w:id="1096" w:name="_Toc479343969"/>
      <w:bookmarkStart w:id="1097" w:name="_Toc435813658"/>
      <w:bookmarkStart w:id="1098" w:name="_Toc445226015"/>
      <w:bookmarkStart w:id="1099" w:name="_Ref448166633"/>
      <w:bookmarkStart w:id="1100" w:name="_Ref448332983"/>
      <w:bookmarkStart w:id="1101" w:name="_Ref449348187"/>
      <w:bookmarkStart w:id="1102" w:name="_Toc103071241"/>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sidRPr="009D2D9E">
        <w:rPr>
          <w:lang w:val="en-IE"/>
        </w:rPr>
        <w:t>Calculation of Bias</w:t>
      </w:r>
      <w:bookmarkEnd w:id="1097"/>
      <w:r w:rsidRPr="009D2D9E">
        <w:rPr>
          <w:lang w:val="en-IE"/>
        </w:rPr>
        <w:t>ed Quantities</w:t>
      </w:r>
      <w:bookmarkEnd w:id="1098"/>
      <w:bookmarkEnd w:id="1099"/>
      <w:bookmarkEnd w:id="1100"/>
      <w:bookmarkEnd w:id="1101"/>
      <w:bookmarkEnd w:id="1102"/>
    </w:p>
    <w:p w14:paraId="008D7224" w14:textId="77777777" w:rsidR="00B750CE" w:rsidRPr="009D2D9E" w:rsidRDefault="00B750CE" w:rsidP="00F67244">
      <w:pPr>
        <w:pStyle w:val="CERLEVEL4"/>
      </w:pPr>
      <w:bookmarkStart w:id="1103" w:name="_Ref449117410"/>
      <w:r w:rsidRPr="009D2D9E">
        <w:t xml:space="preserve">The following provisions of section </w:t>
      </w:r>
      <w:r w:rsidR="00DB3A46">
        <w:fldChar w:fldCharType="begin"/>
      </w:r>
      <w:r w:rsidR="00DB3A46">
        <w:instrText xml:space="preserve"> REF _Ref448166633 \r \h  \* MERGEFORMAT </w:instrText>
      </w:r>
      <w:r w:rsidR="00DB3A46">
        <w:fldChar w:fldCharType="separate"/>
      </w:r>
      <w:r w:rsidR="008C10E8">
        <w:t>F.6.7</w:t>
      </w:r>
      <w:r w:rsidR="00DB3A46">
        <w:fldChar w:fldCharType="end"/>
      </w:r>
      <w:r w:rsidRPr="009D2D9E">
        <w:t xml:space="preserve"> do not apply to any Generator Unit which is registered as part of an Autoproducer Site.</w:t>
      </w:r>
    </w:p>
    <w:p w14:paraId="008D7225" w14:textId="77777777" w:rsidR="00B750CE" w:rsidRPr="009D2D9E" w:rsidRDefault="00B750CE" w:rsidP="00F67244">
      <w:pPr>
        <w:pStyle w:val="CERLEVEL4"/>
      </w:pPr>
      <w:r w:rsidRPr="009D2D9E">
        <w:t xml:space="preserve">The </w:t>
      </w:r>
      <w:r w:rsidR="00B371B3" w:rsidRPr="009D2D9E">
        <w:t xml:space="preserve">following </w:t>
      </w:r>
      <w:r w:rsidRPr="009D2D9E">
        <w:t xml:space="preserve">provisions of </w:t>
      </w:r>
      <w:r w:rsidR="00B371B3" w:rsidRPr="009D2D9E">
        <w:t xml:space="preserve">section </w:t>
      </w:r>
      <w:r w:rsidR="00DB3A46">
        <w:fldChar w:fldCharType="begin"/>
      </w:r>
      <w:r w:rsidR="00DB3A46">
        <w:instrText xml:space="preserve"> REF _Ref448166633 \r \h  \* MERGEFORMAT </w:instrText>
      </w:r>
      <w:r w:rsidR="00DB3A46">
        <w:fldChar w:fldCharType="separate"/>
      </w:r>
      <w:r w:rsidR="008C10E8">
        <w:t>F.6.7</w:t>
      </w:r>
      <w:r w:rsidR="00DB3A46">
        <w:fldChar w:fldCharType="end"/>
      </w:r>
      <w:r w:rsidRPr="009D2D9E">
        <w:t xml:space="preserve"> do not apply to an Interconnector Error Unit.</w:t>
      </w:r>
    </w:p>
    <w:p w14:paraId="008D7226" w14:textId="77777777" w:rsidR="00B750CE" w:rsidRPr="009D2D9E" w:rsidRDefault="00B750CE" w:rsidP="00F67244">
      <w:pPr>
        <w:pStyle w:val="CERLEVEL4"/>
      </w:pPr>
      <w:bookmarkStart w:id="1104" w:name="_Ref462405270"/>
      <w:r w:rsidRPr="009D2D9E">
        <w:t>The Market Operator shall calculate the Biased Quantity (QBIAS</w:t>
      </w:r>
      <w:r w:rsidRPr="009D2D9E">
        <w:rPr>
          <w:vertAlign w:val="subscript"/>
        </w:rPr>
        <w:t>uγ</w:t>
      </w:r>
      <w:r w:rsidRPr="009D2D9E">
        <w:t>) for each Generator Unit, u, in Imbalance Settlement Period, γ, as follows:</w:t>
      </w:r>
      <w:bookmarkEnd w:id="1103"/>
      <w:bookmarkEnd w:id="1104"/>
    </w:p>
    <w:p w14:paraId="008D7227" w14:textId="77777777" w:rsidR="00B750CE" w:rsidRPr="009D2D9E" w:rsidRDefault="00B750CE" w:rsidP="00B750CE">
      <w:pPr>
        <w:pStyle w:val="CERBODY"/>
        <w:rPr>
          <w:lang w:val="en-IE"/>
        </w:rPr>
      </w:pPr>
    </w:p>
    <w:p w14:paraId="008D7228"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QFPNLF</m:t>
              </m:r>
            </m:e>
            <m:sub>
              <m:r>
                <w:rPr>
                  <w:rFonts w:ascii="Cambria Math" w:hAnsi="Cambria Math"/>
                  <w:lang w:val="en-IE"/>
                </w:rPr>
                <m:t>uγ</m:t>
              </m:r>
            </m:sub>
          </m:sSub>
        </m:oMath>
      </m:oMathPara>
    </w:p>
    <w:p w14:paraId="008D7229" w14:textId="77777777" w:rsidR="00B750CE" w:rsidRPr="009D2D9E" w:rsidRDefault="00B750CE" w:rsidP="00B750CE">
      <w:pPr>
        <w:pStyle w:val="CERBODY"/>
        <w:rPr>
          <w:lang w:val="en-IE"/>
        </w:rPr>
      </w:pPr>
    </w:p>
    <w:p w14:paraId="008D722A"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22B"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 as calculated under section </w:t>
      </w:r>
      <w:r w:rsidR="00DB3A46">
        <w:fldChar w:fldCharType="begin"/>
      </w:r>
      <w:r w:rsidR="00DB3A46">
        <w:instrText xml:space="preserve"> REF _Ref449626986 \r \h  \* MERGEFORMAT </w:instrText>
      </w:r>
      <w:r w:rsidR="00DB3A46">
        <w:fldChar w:fldCharType="separate"/>
      </w:r>
      <w:r w:rsidR="008C10E8">
        <w:rPr>
          <w:lang w:val="en-IE"/>
        </w:rPr>
        <w:t>F.5.2</w:t>
      </w:r>
      <w:r w:rsidR="00DB3A46">
        <w:fldChar w:fldCharType="end"/>
      </w:r>
      <w:r w:rsidRPr="009D2D9E">
        <w:rPr>
          <w:lang w:val="en-IE"/>
        </w:rPr>
        <w:t>;</w:t>
      </w:r>
      <w:r w:rsidR="00AB24B4" w:rsidRPr="009D2D9E">
        <w:rPr>
          <w:lang w:val="en-IE"/>
        </w:rPr>
        <w:t xml:space="preserve"> and</w:t>
      </w:r>
    </w:p>
    <w:p w14:paraId="008D722C" w14:textId="77777777" w:rsidR="00B750CE" w:rsidRPr="009D2D9E" w:rsidRDefault="00B750CE" w:rsidP="00B750CE">
      <w:pPr>
        <w:pStyle w:val="CERLEVEL5"/>
        <w:rPr>
          <w:lang w:val="en-IE"/>
        </w:rPr>
      </w:pPr>
      <w:r w:rsidRPr="009D2D9E">
        <w:rPr>
          <w:lang w:val="en-IE"/>
        </w:rPr>
        <w:t>QFPNLF</w:t>
      </w:r>
      <w:r w:rsidRPr="009D2D9E">
        <w:rPr>
          <w:vertAlign w:val="subscript"/>
          <w:lang w:val="en-IE"/>
        </w:rPr>
        <w:t>uγ</w:t>
      </w:r>
      <w:r w:rsidRPr="009D2D9E">
        <w:rPr>
          <w:lang w:val="en-IE"/>
        </w:rPr>
        <w:t xml:space="preserve"> is the Loss-Adjusted Final Physical Notification Quantity for the Generator Unit, u, in Imbalance Settlement Period, γ.</w:t>
      </w:r>
    </w:p>
    <w:p w14:paraId="008D722D" w14:textId="77777777" w:rsidR="00B750CE" w:rsidRPr="009D2D9E" w:rsidRDefault="00B750CE" w:rsidP="00F67244">
      <w:pPr>
        <w:pStyle w:val="CERLEVEL4"/>
      </w:pPr>
      <w:bookmarkStart w:id="1105" w:name="_Ref449117503"/>
      <w:r w:rsidRPr="009D2D9E">
        <w:t xml:space="preserve">Where the Biased Quantity has a positive value, the Market Operator shall determine which of the Accepted Offer Quantities were biased, in whole or in part, for each Generator Unit, u, in Imbalance Settlement Period, γ, in accordance with paragraphs </w:t>
      </w:r>
      <w:r w:rsidR="00DB3A46">
        <w:fldChar w:fldCharType="begin"/>
      </w:r>
      <w:r w:rsidR="00DB3A46">
        <w:instrText xml:space="preserve"> REF _Ref448333559 \r \h  \* MERGEFORMAT </w:instrText>
      </w:r>
      <w:r w:rsidR="00DB3A46">
        <w:fldChar w:fldCharType="separate"/>
      </w:r>
      <w:r w:rsidR="008C10E8">
        <w:t>F.6.7.5</w:t>
      </w:r>
      <w:r w:rsidR="00DB3A46">
        <w:fldChar w:fldCharType="end"/>
      </w:r>
      <w:r w:rsidRPr="009D2D9E">
        <w:t xml:space="preserve"> to </w:t>
      </w:r>
      <w:r w:rsidR="007A0596" w:rsidRPr="009D2D9E">
        <w:fldChar w:fldCharType="begin"/>
      </w:r>
      <w:r w:rsidRPr="009D2D9E">
        <w:instrText xml:space="preserve"> REF _Ref462407321 \r \h </w:instrText>
      </w:r>
      <w:r w:rsidR="007A0596" w:rsidRPr="009D2D9E">
        <w:fldChar w:fldCharType="separate"/>
      </w:r>
      <w:r w:rsidR="008C10E8">
        <w:t>F.6.7.7</w:t>
      </w:r>
      <w:r w:rsidR="007A0596" w:rsidRPr="009D2D9E">
        <w:fldChar w:fldCharType="end"/>
      </w:r>
      <w:r w:rsidRPr="009D2D9E">
        <w:t>.</w:t>
      </w:r>
      <w:bookmarkEnd w:id="1105"/>
    </w:p>
    <w:p w14:paraId="008D722E" w14:textId="77777777" w:rsidR="00B750CE" w:rsidRPr="009D2D9E" w:rsidRDefault="00B750CE" w:rsidP="00F67244">
      <w:pPr>
        <w:pStyle w:val="CERLEVEL4"/>
      </w:pPr>
      <w:bookmarkStart w:id="1106" w:name="_Ref448333559"/>
      <w:r w:rsidRPr="009D2D9E">
        <w:t>The Market Operator shall derive a ranked set of all Accepted Offer Quantities for Generator Unit, u, in Imbalance Settlement Period, γ, in order of increasing price. The Accepted Offer Quantity with the lowest price shall be allocated a position number k = 1, the next lowest priced Accepted Offer Quantity a position number k = 2 and so on until all Accepted Offer Quantities have been allocated a position number.</w:t>
      </w:r>
      <w:bookmarkEnd w:id="1106"/>
      <w:r w:rsidRPr="009D2D9E">
        <w:t xml:space="preserve"> Where two or more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008D722F" w14:textId="77777777" w:rsidR="00B750CE" w:rsidRPr="009D2D9E" w:rsidRDefault="00B750CE" w:rsidP="00F67244">
      <w:pPr>
        <w:pStyle w:val="CERLEVEL4"/>
      </w:pPr>
      <w:r w:rsidRPr="009D2D9E">
        <w:t>The Market Operator shall calculate the Biased Accepted Offer Quantity (QAOBIAS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230" w14:textId="77777777" w:rsidR="00B750CE" w:rsidRPr="009D2D9E" w:rsidRDefault="00B750CE" w:rsidP="00B750CE">
      <w:pPr>
        <w:pStyle w:val="CERBODY"/>
        <w:rPr>
          <w:lang w:val="en-IE"/>
        </w:rPr>
      </w:pPr>
    </w:p>
    <w:p w14:paraId="008D7231"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32" w14:textId="77777777" w:rsidR="00B750CE" w:rsidRPr="009D2D9E" w:rsidRDefault="00B750CE" w:rsidP="00B750CE">
      <w:pPr>
        <w:pStyle w:val="CERBODY"/>
        <w:ind w:left="993"/>
        <w:rPr>
          <w:i/>
          <w:lang w:val="en-IE"/>
        </w:rPr>
      </w:pPr>
    </w:p>
    <w:p w14:paraId="008D7233"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08D7234" w14:textId="77777777" w:rsidR="00B750CE" w:rsidRPr="009D2D9E" w:rsidRDefault="00B750CE" w:rsidP="00B750CE">
      <w:pPr>
        <w:pStyle w:val="CERBODY"/>
        <w:ind w:left="993"/>
        <w:rPr>
          <w:i/>
          <w:lang w:val="en-IE"/>
        </w:rPr>
      </w:pPr>
    </w:p>
    <w:p w14:paraId="008D7235"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008D7236" w14:textId="77777777" w:rsidR="00B750CE" w:rsidRPr="009D2D9E" w:rsidRDefault="00B750CE" w:rsidP="00B750CE">
      <w:pPr>
        <w:pStyle w:val="CERBODY"/>
        <w:ind w:left="993"/>
        <w:rPr>
          <w:lang w:val="en-IE"/>
        </w:rPr>
      </w:pPr>
    </w:p>
    <w:p w14:paraId="008D7237" w14:textId="77777777" w:rsidR="00B750CE" w:rsidRPr="009D2D9E" w:rsidRDefault="00B750CE" w:rsidP="00F67244">
      <w:pPr>
        <w:pStyle w:val="CERLEVEL4"/>
        <w:numPr>
          <w:ilvl w:val="0"/>
          <w:numId w:val="0"/>
        </w:numPr>
        <w:ind w:left="992"/>
      </w:pPr>
      <w:r w:rsidRPr="009D2D9E">
        <w:t>where:</w:t>
      </w:r>
    </w:p>
    <w:p w14:paraId="008D7238"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Generator Unit, u, for Bid Offer Acceptance, o, for Band, i, in the position, k, in the ranked set, in Imbalance Settlement Period, γ;</w:t>
      </w:r>
    </w:p>
    <w:p w14:paraId="008D7239" w14:textId="77777777"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14:paraId="008D723A" w14:textId="77777777"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p>
    <w:p w14:paraId="008D723B" w14:textId="77777777" w:rsidR="00B750CE" w:rsidRPr="009D2D9E" w:rsidRDefault="00B750CE" w:rsidP="00B750CE">
      <w:pPr>
        <w:pStyle w:val="CERLEVEL5"/>
        <w:rPr>
          <w:lang w:val="en-IE"/>
        </w:rPr>
      </w:pPr>
      <w:r w:rsidRPr="009D2D9E">
        <w:rPr>
          <w:lang w:val="en-IE"/>
        </w:rPr>
        <w:t>(k – 1) is for the previous position in the ranked set; and</w:t>
      </w:r>
    </w:p>
    <w:p w14:paraId="008D723C"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3D" w14:textId="77777777" w:rsidR="00B750CE" w:rsidRPr="009D2D9E" w:rsidRDefault="00B750CE" w:rsidP="00F67244">
      <w:pPr>
        <w:pStyle w:val="CERLEVEL4"/>
      </w:pPr>
      <w:bookmarkStart w:id="1107" w:name="_Ref462407321"/>
      <w:r w:rsidRPr="009D2D9E">
        <w:t>The Market Operator shall calculate the Biased Accepted Offer Quantity (QAOBIAS</w:t>
      </w:r>
      <w:r w:rsidRPr="009D2D9E">
        <w:rPr>
          <w:vertAlign w:val="subscript"/>
        </w:rPr>
        <w:t>uoiγ</w:t>
      </w:r>
      <w:r w:rsidRPr="009D2D9E">
        <w:t>) for each Generator Unit, u, for each Bid Offer Acceptance, o, for each Band, i, in Imbalance Settlement Period, γ, as follows:</w:t>
      </w:r>
      <w:bookmarkEnd w:id="1107"/>
    </w:p>
    <w:p w14:paraId="008D723E" w14:textId="77777777" w:rsidR="00B750CE" w:rsidRPr="009D2D9E" w:rsidRDefault="00B750CE" w:rsidP="00B750CE">
      <w:pPr>
        <w:pStyle w:val="CERBODY"/>
        <w:rPr>
          <w:lang w:val="en-IE"/>
        </w:rPr>
      </w:pPr>
    </w:p>
    <w:p w14:paraId="008D723F"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uoiγk</m:t>
              </m:r>
            </m:sub>
          </m:sSub>
        </m:oMath>
      </m:oMathPara>
    </w:p>
    <w:p w14:paraId="008D7240" w14:textId="77777777" w:rsidR="00B750CE" w:rsidRPr="009D2D9E" w:rsidRDefault="00B750CE" w:rsidP="00B750CE">
      <w:pPr>
        <w:pStyle w:val="CERBODY"/>
        <w:ind w:left="992"/>
        <w:rPr>
          <w:lang w:val="en-IE"/>
        </w:rPr>
      </w:pPr>
    </w:p>
    <w:p w14:paraId="008D7241" w14:textId="77777777" w:rsidR="00B750CE" w:rsidRPr="009D2D9E" w:rsidRDefault="00B750CE" w:rsidP="00F67244">
      <w:pPr>
        <w:pStyle w:val="CERLEVEL4"/>
        <w:numPr>
          <w:ilvl w:val="0"/>
          <w:numId w:val="0"/>
        </w:numPr>
        <w:ind w:left="992"/>
      </w:pPr>
      <w:r w:rsidRPr="009D2D9E">
        <w:t>where:</w:t>
      </w:r>
    </w:p>
    <w:p w14:paraId="008D7242"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14:paraId="008D7243" w14:textId="77777777" w:rsidR="00B750CE" w:rsidRPr="009D2D9E" w:rsidRDefault="00B750CE" w:rsidP="00F67244">
      <w:pPr>
        <w:pStyle w:val="CERLEVEL4"/>
      </w:pPr>
      <w:bookmarkStart w:id="1108" w:name="_Ref448333563"/>
      <w:r w:rsidRPr="009D2D9E">
        <w:t xml:space="preserve">Where the Biased Quantity has a negative value, the Market Operator shall determine which of the Accepted Bid Quantities were biased, in whole or in part, for each Generator Unit, u, in Imbalance Settlement Period, γ, in accordance with paragraphs </w:t>
      </w:r>
      <w:r w:rsidR="00DB3A46">
        <w:fldChar w:fldCharType="begin"/>
      </w:r>
      <w:r w:rsidR="00DB3A46">
        <w:instrText xml:space="preserve"> REF _Ref448333604 \r \h  \* MERGEFORMAT </w:instrText>
      </w:r>
      <w:r w:rsidR="00DB3A46">
        <w:fldChar w:fldCharType="separate"/>
      </w:r>
      <w:r w:rsidR="008C10E8">
        <w:t>F.6.7.9</w:t>
      </w:r>
      <w:r w:rsidR="00DB3A46">
        <w:fldChar w:fldCharType="end"/>
      </w:r>
      <w:r w:rsidRPr="009D2D9E">
        <w:t xml:space="preserve"> to </w:t>
      </w:r>
      <w:r w:rsidR="00DB3A46">
        <w:fldChar w:fldCharType="begin"/>
      </w:r>
      <w:r w:rsidR="00DB3A46">
        <w:instrText xml:space="preserve"> REF _Ref448333609 \r \h  \* MERGEFORMAT </w:instrText>
      </w:r>
      <w:r w:rsidR="00DB3A46">
        <w:fldChar w:fldCharType="separate"/>
      </w:r>
      <w:r w:rsidR="008C10E8">
        <w:t>F.6.7.11</w:t>
      </w:r>
      <w:r w:rsidR="00DB3A46">
        <w:fldChar w:fldCharType="end"/>
      </w:r>
      <w:r w:rsidRPr="009D2D9E">
        <w:t>.</w:t>
      </w:r>
      <w:bookmarkEnd w:id="1108"/>
    </w:p>
    <w:p w14:paraId="008D7244" w14:textId="77777777" w:rsidR="00B750CE" w:rsidRPr="009D2D9E" w:rsidRDefault="00B750CE" w:rsidP="00F67244">
      <w:pPr>
        <w:pStyle w:val="CERLEVEL4"/>
      </w:pPr>
      <w:bookmarkStart w:id="1109" w:name="_Ref448333604"/>
      <w:r w:rsidRPr="009D2D9E">
        <w:t xml:space="preserve">The Market Operator shall derive a ranked set of all Accepted Bid Quantities for Generator Unit, u, in Imbalance Settlement Period, γ, in order of decreasing price. The Accepted Bid Quantity with the highest price shall be allocated a position number </w:t>
      </w:r>
      <w:r w:rsidR="00E918F6">
        <w:t>k</w:t>
      </w:r>
      <w:r w:rsidRPr="009D2D9E">
        <w:t xml:space="preserve"> = 1, the next highest priced Accepted Bid Quantity a position number </w:t>
      </w:r>
      <w:r w:rsidR="00E918F6">
        <w:t>k</w:t>
      </w:r>
      <w:r w:rsidRPr="009D2D9E">
        <w:t xml:space="preserve"> = 2 and so on until all Accepted Bid Quantities have been allocated a position number.</w:t>
      </w:r>
      <w:bookmarkEnd w:id="1109"/>
      <w:r w:rsidRPr="009D2D9E">
        <w:t xml:space="preserve"> Where two or more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245" w14:textId="77777777" w:rsidR="00B750CE" w:rsidRPr="009D2D9E" w:rsidRDefault="00B750CE" w:rsidP="00F67244">
      <w:pPr>
        <w:pStyle w:val="CERLEVEL4"/>
      </w:pPr>
      <w:r w:rsidRPr="009D2D9E">
        <w:t>The Market Operator shall calculate the Biased Accepted Bid Quantity (QABBIAS</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246" w14:textId="77777777" w:rsidR="00B750CE" w:rsidRPr="009D2D9E" w:rsidRDefault="00B750CE" w:rsidP="00B750CE">
      <w:pPr>
        <w:pStyle w:val="CERBODY"/>
        <w:rPr>
          <w:lang w:val="en-IE"/>
        </w:rPr>
      </w:pPr>
    </w:p>
    <w:p w14:paraId="008D724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248" w14:textId="77777777" w:rsidR="00B750CE" w:rsidRPr="009D2D9E" w:rsidRDefault="00B750CE" w:rsidP="00B750CE">
      <w:pPr>
        <w:pStyle w:val="CERBODY"/>
        <w:ind w:left="992"/>
        <w:rPr>
          <w:i/>
          <w:lang w:val="en-IE"/>
        </w:rPr>
      </w:pPr>
    </w:p>
    <w:p w14:paraId="008D724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008D724A" w14:textId="77777777" w:rsidR="00B750CE" w:rsidRPr="009D2D9E" w:rsidRDefault="00B750CE" w:rsidP="00B750CE">
      <w:pPr>
        <w:pStyle w:val="CERBODY"/>
        <w:ind w:left="992"/>
        <w:rPr>
          <w:i/>
          <w:lang w:val="en-IE"/>
        </w:rPr>
      </w:pPr>
    </w:p>
    <w:p w14:paraId="008D724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QBIASR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QBIAS</m:t>
              </m:r>
            </m:e>
            <m:sub>
              <m:r>
                <w:rPr>
                  <w:rFonts w:ascii="Cambria Math" w:hAnsi="Cambria Math"/>
                  <w:lang w:val="en-IE"/>
                </w:rPr>
                <m:t>uγ</m:t>
              </m:r>
            </m:sub>
          </m:sSub>
        </m:oMath>
      </m:oMathPara>
    </w:p>
    <w:p w14:paraId="008D724C" w14:textId="77777777" w:rsidR="00B750CE" w:rsidRPr="009D2D9E" w:rsidRDefault="00B750CE" w:rsidP="00B750CE">
      <w:pPr>
        <w:pStyle w:val="CERBODY"/>
        <w:ind w:left="992"/>
        <w:rPr>
          <w:lang w:val="en-IE"/>
        </w:rPr>
      </w:pPr>
    </w:p>
    <w:p w14:paraId="008D724D" w14:textId="77777777" w:rsidR="00B750CE" w:rsidRPr="009D2D9E" w:rsidRDefault="00B750CE" w:rsidP="00F67244">
      <w:pPr>
        <w:pStyle w:val="CERLEVEL4"/>
        <w:numPr>
          <w:ilvl w:val="0"/>
          <w:numId w:val="0"/>
        </w:numPr>
        <w:ind w:left="992"/>
      </w:pPr>
      <w:r w:rsidRPr="009D2D9E">
        <w:t>where:</w:t>
      </w:r>
    </w:p>
    <w:p w14:paraId="008D724E"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Generator Unit, u, for Bid Offer Acceptance, o, for Band, i, in the position, k, in the ranked set, in Imbalance Settlement Period, γ;</w:t>
      </w:r>
    </w:p>
    <w:p w14:paraId="008D724F" w14:textId="77777777" w:rsidR="00B750CE" w:rsidRPr="009D2D9E" w:rsidRDefault="00B750CE" w:rsidP="00B750CE">
      <w:pPr>
        <w:pStyle w:val="CERLEVEL5"/>
        <w:rPr>
          <w:lang w:val="en-IE"/>
        </w:rPr>
      </w:pPr>
      <w:r w:rsidRPr="009D2D9E">
        <w:rPr>
          <w:lang w:val="en-IE"/>
        </w:rPr>
        <w:t>QBIASR</w:t>
      </w:r>
      <w:r w:rsidRPr="009D2D9E">
        <w:rPr>
          <w:vertAlign w:val="subscript"/>
          <w:lang w:val="en-IE"/>
        </w:rPr>
        <w:t>uγk</w:t>
      </w:r>
      <w:r w:rsidRPr="009D2D9E">
        <w:rPr>
          <w:lang w:val="en-IE"/>
        </w:rPr>
        <w:t xml:space="preserve"> is the Remaining Biased Quantity for Generator Unit, u, for the calculations in the position, k, in the ranked set, in Imbalance Settlement Period, γ;</w:t>
      </w:r>
    </w:p>
    <w:p w14:paraId="008D7250" w14:textId="77777777" w:rsidR="00B750CE" w:rsidRPr="009D2D9E" w:rsidRDefault="00B750CE" w:rsidP="00B750CE">
      <w:pPr>
        <w:pStyle w:val="CERLEVEL5"/>
        <w:rPr>
          <w:lang w:val="en-IE"/>
        </w:rPr>
      </w:pPr>
      <w:r w:rsidRPr="009D2D9E">
        <w:rPr>
          <w:lang w:val="en-IE"/>
        </w:rPr>
        <w:t>QBIAS</w:t>
      </w:r>
      <w:r w:rsidRPr="009D2D9E">
        <w:rPr>
          <w:vertAlign w:val="subscript"/>
          <w:lang w:val="en-IE"/>
        </w:rPr>
        <w:t>uγ</w:t>
      </w:r>
      <w:r w:rsidRPr="009D2D9E">
        <w:rPr>
          <w:lang w:val="en-IE"/>
        </w:rPr>
        <w:t xml:space="preserve"> is the Biased Quantity for Generator Unit, u, in Imbalance Settlement Period, γ</w:t>
      </w:r>
      <w:r w:rsidR="00AB24B4" w:rsidRPr="009D2D9E">
        <w:rPr>
          <w:lang w:val="en-IE"/>
        </w:rPr>
        <w:t>;</w:t>
      </w:r>
    </w:p>
    <w:p w14:paraId="008D7251" w14:textId="77777777" w:rsidR="00B750CE" w:rsidRPr="009D2D9E" w:rsidRDefault="00B750CE" w:rsidP="00B750CE">
      <w:pPr>
        <w:pStyle w:val="CERLEVEL5"/>
        <w:rPr>
          <w:lang w:val="en-IE"/>
        </w:rPr>
      </w:pPr>
      <w:r w:rsidRPr="009D2D9E">
        <w:rPr>
          <w:lang w:val="en-IE"/>
        </w:rPr>
        <w:t>(k – 1) is for the previous position in the ranked set; and</w:t>
      </w:r>
    </w:p>
    <w:p w14:paraId="008D7252"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253" w14:textId="77777777" w:rsidR="00B750CE" w:rsidRPr="009D2D9E" w:rsidRDefault="00B750CE" w:rsidP="00F67244">
      <w:pPr>
        <w:pStyle w:val="CERLEVEL4"/>
      </w:pPr>
      <w:bookmarkStart w:id="1110" w:name="_Ref448333609"/>
      <w:r w:rsidRPr="009D2D9E">
        <w:t>The Market Operator shall calculate the Biased Accepted Bid Quantity (QABBIAS</w:t>
      </w:r>
      <w:r w:rsidRPr="009D2D9E">
        <w:rPr>
          <w:vertAlign w:val="subscript"/>
        </w:rPr>
        <w:t>uoiγ</w:t>
      </w:r>
      <w:r w:rsidRPr="009D2D9E">
        <w:t>) for each Generator Unit, u, for each Bid Offer Acceptance, o, for each Band, i, in Imbalance Settlement Period, γ, as follows:</w:t>
      </w:r>
      <w:bookmarkEnd w:id="1110"/>
    </w:p>
    <w:p w14:paraId="008D7254" w14:textId="77777777" w:rsidR="00B750CE" w:rsidRPr="009D2D9E" w:rsidRDefault="00B750CE" w:rsidP="00B750CE">
      <w:pPr>
        <w:pStyle w:val="CERBODY"/>
        <w:rPr>
          <w:lang w:val="en-IE"/>
        </w:rPr>
      </w:pPr>
    </w:p>
    <w:p w14:paraId="008D7255"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uoiγk</m:t>
              </m:r>
            </m:sub>
          </m:sSub>
        </m:oMath>
      </m:oMathPara>
    </w:p>
    <w:p w14:paraId="008D7256" w14:textId="77777777" w:rsidR="00B750CE" w:rsidRPr="009D2D9E" w:rsidRDefault="00B750CE" w:rsidP="00B750CE">
      <w:pPr>
        <w:pStyle w:val="CERBODY"/>
        <w:ind w:left="992"/>
        <w:rPr>
          <w:lang w:val="en-IE"/>
        </w:rPr>
      </w:pPr>
    </w:p>
    <w:p w14:paraId="008D7257" w14:textId="77777777" w:rsidR="00B750CE" w:rsidRPr="009D2D9E" w:rsidRDefault="00B750CE" w:rsidP="00F67244">
      <w:pPr>
        <w:pStyle w:val="CERLEVEL4"/>
        <w:numPr>
          <w:ilvl w:val="0"/>
          <w:numId w:val="0"/>
        </w:numPr>
        <w:ind w:left="992"/>
      </w:pPr>
      <w:r w:rsidRPr="009D2D9E">
        <w:t>where:</w:t>
      </w:r>
    </w:p>
    <w:p w14:paraId="008D7258"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uoiγk</w:t>
      </w:r>
      <w:r w:rsidRPr="009D2D9E">
        <w:rPr>
          <w:lang w:val="en-IE"/>
        </w:rPr>
        <w:t xml:space="preserve"> is the Biased Accepted Bid Quantity for Generator Unit, u, for Bid Offer Acceptance, o, for Band, i, in the position, k, in the ranked set, in Imbalance Settlement Period, γ.</w:t>
      </w:r>
    </w:p>
    <w:p w14:paraId="008D7259" w14:textId="77777777" w:rsidR="00B750CE" w:rsidRPr="009D2D9E" w:rsidRDefault="00B750CE" w:rsidP="00B750CE">
      <w:pPr>
        <w:pStyle w:val="CERLEVEL3"/>
        <w:rPr>
          <w:lang w:val="en-IE"/>
        </w:rPr>
      </w:pPr>
      <w:bookmarkStart w:id="1111" w:name="_Toc477456796"/>
      <w:bookmarkStart w:id="1112" w:name="_Toc477461131"/>
      <w:bookmarkStart w:id="1113" w:name="_Toc479343504"/>
      <w:bookmarkStart w:id="1114" w:name="_Toc479343971"/>
      <w:bookmarkStart w:id="1115" w:name="_Toc477456797"/>
      <w:bookmarkStart w:id="1116" w:name="_Toc477461132"/>
      <w:bookmarkStart w:id="1117" w:name="_Toc479343505"/>
      <w:bookmarkStart w:id="1118" w:name="_Toc479343972"/>
      <w:bookmarkStart w:id="1119" w:name="_Toc477456798"/>
      <w:bookmarkStart w:id="1120" w:name="_Toc477461133"/>
      <w:bookmarkStart w:id="1121" w:name="_Toc479343506"/>
      <w:bookmarkStart w:id="1122" w:name="_Toc479343973"/>
      <w:bookmarkStart w:id="1123" w:name="_Toc477456799"/>
      <w:bookmarkStart w:id="1124" w:name="_Toc477461134"/>
      <w:bookmarkStart w:id="1125" w:name="_Toc479343507"/>
      <w:bookmarkStart w:id="1126" w:name="_Toc479343974"/>
      <w:bookmarkStart w:id="1127" w:name="_Ref448168004"/>
      <w:bookmarkStart w:id="1128" w:name="_Toc103071242"/>
      <w:bookmarkStart w:id="1129" w:name="_Toc445226017"/>
      <w:bookmarkStart w:id="1130" w:name="_Ref447269425"/>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9D2D9E">
        <w:rPr>
          <w:lang w:val="en-IE"/>
        </w:rPr>
        <w:t>Calculation of Premium and Discount Component Payments</w:t>
      </w:r>
      <w:bookmarkEnd w:id="1127"/>
      <w:bookmarkEnd w:id="1128"/>
    </w:p>
    <w:p w14:paraId="008D725A" w14:textId="77777777" w:rsidR="00B750CE" w:rsidRPr="009D2D9E" w:rsidRDefault="00B750CE" w:rsidP="00F67244">
      <w:pPr>
        <w:pStyle w:val="CERLEVEL4"/>
      </w:pPr>
      <w:bookmarkStart w:id="1131" w:name="_Ref449627310"/>
      <w:r w:rsidRPr="009D2D9E">
        <w:t xml:space="preserve">Paragraph </w:t>
      </w:r>
      <w:r w:rsidR="007A0596" w:rsidRPr="009D2D9E">
        <w:fldChar w:fldCharType="begin"/>
      </w:r>
      <w:r w:rsidRPr="009D2D9E">
        <w:instrText xml:space="preserve"> REF _Ref462405327 \r \h </w:instrText>
      </w:r>
      <w:r w:rsidR="007A0596" w:rsidRPr="009D2D9E">
        <w:fldChar w:fldCharType="separate"/>
      </w:r>
      <w:r w:rsidR="008C10E8">
        <w:t>F.6.8.2</w:t>
      </w:r>
      <w:r w:rsidR="007A0596" w:rsidRPr="009D2D9E">
        <w:fldChar w:fldCharType="end"/>
      </w:r>
      <w:r w:rsidRPr="009D2D9E">
        <w:t xml:space="preserve"> does not apply to any Unit which is:</w:t>
      </w:r>
    </w:p>
    <w:p w14:paraId="008D725B" w14:textId="77777777" w:rsidR="00B750CE" w:rsidRPr="009D2D9E" w:rsidRDefault="00B750CE" w:rsidP="00B750CE">
      <w:pPr>
        <w:pStyle w:val="CERLEVEL5"/>
        <w:rPr>
          <w:lang w:val="en-IE"/>
        </w:rPr>
      </w:pPr>
      <w:r w:rsidRPr="009D2D9E">
        <w:rPr>
          <w:lang w:val="en-IE"/>
        </w:rPr>
        <w:t>An Assetless Unit;</w:t>
      </w:r>
    </w:p>
    <w:p w14:paraId="008D725C" w14:textId="77777777" w:rsidR="00B750CE" w:rsidRPr="009D2D9E" w:rsidRDefault="00B750CE" w:rsidP="00B750CE">
      <w:pPr>
        <w:pStyle w:val="CERLEVEL5"/>
        <w:rPr>
          <w:lang w:val="en-IE"/>
        </w:rPr>
      </w:pPr>
      <w:r w:rsidRPr="009D2D9E">
        <w:rPr>
          <w:lang w:val="en-IE"/>
        </w:rPr>
        <w:t>A Trading Unit; or</w:t>
      </w:r>
    </w:p>
    <w:p w14:paraId="008D725D"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5E" w14:textId="77777777" w:rsidR="00B750CE" w:rsidRPr="009D2D9E" w:rsidRDefault="00B750CE" w:rsidP="00F67244">
      <w:pPr>
        <w:pStyle w:val="CERLEVEL4"/>
      </w:pPr>
      <w:bookmarkStart w:id="1132" w:name="_Ref462405327"/>
      <w:r w:rsidRPr="009D2D9E">
        <w:t>The Market Operator shall calculate Premium and Discount Component Payments for each Generator Unit, u, and each Imbalance Settlement Period, γ, as follows:</w:t>
      </w:r>
      <w:bookmarkEnd w:id="1131"/>
      <w:bookmarkEnd w:id="1132"/>
    </w:p>
    <w:p w14:paraId="008D725F" w14:textId="77777777" w:rsidR="00B750CE" w:rsidRPr="009D2D9E" w:rsidRDefault="00B750CE" w:rsidP="00B750CE">
      <w:pPr>
        <w:pStyle w:val="CERBODY"/>
        <w:rPr>
          <w:lang w:val="en-IE"/>
        </w:rPr>
      </w:pPr>
    </w:p>
    <w:p w14:paraId="008D7260"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e>
                      </m:d>
                    </m:e>
                  </m:d>
                </m:e>
              </m:nary>
            </m:e>
          </m:nary>
        </m:oMath>
      </m:oMathPara>
    </w:p>
    <w:p w14:paraId="008D7261" w14:textId="77777777" w:rsidR="00B750CE" w:rsidRPr="009D2D9E" w:rsidRDefault="00B750CE" w:rsidP="00B750CE">
      <w:pPr>
        <w:pStyle w:val="CERBODY"/>
        <w:rPr>
          <w:i/>
          <w:lang w:val="en-IE"/>
        </w:rPr>
      </w:pPr>
    </w:p>
    <w:p w14:paraId="008D726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,0</m:t>
                          </m:r>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QABTOTSOLF</m:t>
                                  </m:r>
                                </m:e>
                                <m:sub>
                                  <m:r>
                                    <w:rPr>
                                      <w:rFonts w:ascii="Cambria Math" w:hAnsi="Cambria Math"/>
                                      <w:lang w:val="en-IE"/>
                                    </w:rPr>
                                    <m:t>uoiγ</m:t>
                                  </m:r>
                                </m:sub>
                              </m:sSub>
                            </m:e>
                          </m:d>
                        </m:e>
                      </m:d>
                    </m:e>
                  </m:d>
                </m:e>
              </m:nary>
            </m:e>
          </m:nary>
        </m:oMath>
      </m:oMathPara>
    </w:p>
    <w:p w14:paraId="008D7263" w14:textId="77777777" w:rsidR="00B750CE" w:rsidRPr="009D2D9E" w:rsidRDefault="00B750CE" w:rsidP="00B750CE">
      <w:pPr>
        <w:pStyle w:val="CERBODY"/>
        <w:rPr>
          <w:lang w:val="en-IE"/>
        </w:rPr>
      </w:pPr>
    </w:p>
    <w:p w14:paraId="008D7264" w14:textId="77777777" w:rsidR="00B750CE" w:rsidRPr="009D2D9E" w:rsidRDefault="00B750CE" w:rsidP="00F67244">
      <w:pPr>
        <w:pStyle w:val="CERLEVEL4"/>
        <w:numPr>
          <w:ilvl w:val="0"/>
          <w:numId w:val="0"/>
        </w:numPr>
        <w:ind w:left="992"/>
      </w:pPr>
      <w:r w:rsidRPr="009D2D9E">
        <w:t>where:</w:t>
      </w:r>
    </w:p>
    <w:p w14:paraId="008D7265"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266"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 determined in accordance with section </w:t>
      </w:r>
      <w:r w:rsidR="00DB3A46">
        <w:fldChar w:fldCharType="begin"/>
      </w:r>
      <w:r w:rsidR="00DB3A46">
        <w:instrText xml:space="preserve"> REF _Ref447213759 \r \h  \* MERGEFORMAT </w:instrText>
      </w:r>
      <w:r w:rsidR="00DB3A46">
        <w:fldChar w:fldCharType="separate"/>
      </w:r>
      <w:r w:rsidR="008C10E8">
        <w:rPr>
          <w:lang w:val="en-IE"/>
        </w:rPr>
        <w:t>F.6.3</w:t>
      </w:r>
      <w:r w:rsidR="00DB3A46">
        <w:fldChar w:fldCharType="end"/>
      </w:r>
      <w:r w:rsidRPr="009D2D9E">
        <w:rPr>
          <w:lang w:val="en-IE"/>
        </w:rPr>
        <w:t>;</w:t>
      </w:r>
    </w:p>
    <w:p w14:paraId="008D726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268"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269"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 calculated in accordance with section </w:t>
      </w:r>
      <w:r w:rsidR="00DB3A46">
        <w:fldChar w:fldCharType="begin"/>
      </w:r>
      <w:r w:rsidR="00DB3A46">
        <w:instrText xml:space="preserve"> REF _Ref449117009 \r \h  \* MERGEFORMAT </w:instrText>
      </w:r>
      <w:r w:rsidR="00DB3A46">
        <w:fldChar w:fldCharType="separate"/>
      </w:r>
      <w:r w:rsidR="008C10E8">
        <w:rPr>
          <w:lang w:val="en-IE"/>
        </w:rPr>
        <w:t>F.6.1</w:t>
      </w:r>
      <w:r w:rsidR="00DB3A46">
        <w:fldChar w:fldCharType="end"/>
      </w:r>
      <w:r w:rsidRPr="009D2D9E">
        <w:rPr>
          <w:lang w:val="en-IE"/>
        </w:rPr>
        <w:t>;</w:t>
      </w:r>
    </w:p>
    <w:p w14:paraId="008D726A"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 calculated in accordance with section </w:t>
      </w:r>
      <w:r w:rsidR="00DB3A46">
        <w:fldChar w:fldCharType="begin"/>
      </w:r>
      <w:r w:rsidR="00DB3A46">
        <w:instrText xml:space="preserve"> REF _Ref449117009 \r \h  \* MERGEFORMAT </w:instrText>
      </w:r>
      <w:r w:rsidR="00DB3A46">
        <w:fldChar w:fldCharType="separate"/>
      </w:r>
      <w:r w:rsidR="008C10E8">
        <w:rPr>
          <w:lang w:val="en-IE"/>
        </w:rPr>
        <w:t>F.6.1</w:t>
      </w:r>
      <w:r w:rsidR="00DB3A46">
        <w:fldChar w:fldCharType="end"/>
      </w:r>
      <w:r w:rsidRPr="009D2D9E">
        <w:rPr>
          <w:lang w:val="en-IE"/>
        </w:rPr>
        <w:t>;</w:t>
      </w:r>
    </w:p>
    <w:p w14:paraId="008D726B" w14:textId="77777777"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008C10E8">
        <w:rPr>
          <w:lang w:val="en-IE"/>
        </w:rPr>
        <w:t>F.6.4</w:t>
      </w:r>
      <w:r w:rsidR="00DB3A46">
        <w:fldChar w:fldCharType="end"/>
      </w:r>
      <w:r w:rsidRPr="009D2D9E">
        <w:rPr>
          <w:lang w:val="en-IE"/>
        </w:rPr>
        <w:t>;</w:t>
      </w:r>
    </w:p>
    <w:p w14:paraId="008D726C" w14:textId="77777777" w:rsidR="00B750CE" w:rsidRPr="009D2D9E" w:rsidRDefault="00B750CE" w:rsidP="00B750CE">
      <w:pPr>
        <w:pStyle w:val="CERLEVEL5"/>
        <w:rPr>
          <w:lang w:val="en-IE"/>
        </w:rPr>
      </w:pPr>
      <w:r w:rsidRPr="009D2D9E">
        <w:rPr>
          <w:lang w:val="en-IE"/>
        </w:rPr>
        <w:t>QABTOTSOLF</w:t>
      </w:r>
      <w:r w:rsidRPr="009D2D9E">
        <w:rPr>
          <w:vertAlign w:val="subscript"/>
          <w:lang w:val="en-IE"/>
        </w:rPr>
        <w:t xml:space="preserve">uoiγ </w:t>
      </w:r>
      <w:r w:rsidRPr="009D2D9E">
        <w:rPr>
          <w:lang w:val="en-IE"/>
        </w:rPr>
        <w:t xml:space="preserve">is the Loss-Adjusted Trade Opposite TSO Accepted Bid Quantity for Generator Unit, u, for Bid Offer Acceptance, o, for Band, i, in Imbalance Settlement Period, γ, calculated in accordance with section </w:t>
      </w:r>
      <w:r w:rsidR="007A0596" w:rsidRPr="009D2D9E">
        <w:rPr>
          <w:lang w:val="en-IE"/>
        </w:rPr>
        <w:fldChar w:fldCharType="begin"/>
      </w:r>
      <w:r w:rsidRPr="009D2D9E">
        <w:rPr>
          <w:lang w:val="en-IE"/>
        </w:rPr>
        <w:instrText xml:space="preserve"> REF _Ref448332913 \r \h </w:instrText>
      </w:r>
      <w:r w:rsidR="007A0596" w:rsidRPr="009D2D9E">
        <w:rPr>
          <w:lang w:val="en-IE"/>
        </w:rPr>
      </w:r>
      <w:r w:rsidR="007A0596" w:rsidRPr="009D2D9E">
        <w:rPr>
          <w:lang w:val="en-IE"/>
        </w:rPr>
        <w:fldChar w:fldCharType="separate"/>
      </w:r>
      <w:r w:rsidR="008C10E8">
        <w:rPr>
          <w:lang w:val="en-IE"/>
        </w:rPr>
        <w:t>F.6.4</w:t>
      </w:r>
      <w:r w:rsidR="007A0596" w:rsidRPr="009D2D9E">
        <w:rPr>
          <w:lang w:val="en-IE"/>
        </w:rPr>
        <w:fldChar w:fldCharType="end"/>
      </w:r>
      <w:r w:rsidRPr="009D2D9E">
        <w:rPr>
          <w:lang w:val="en-IE"/>
        </w:rPr>
        <w:t>;</w:t>
      </w:r>
    </w:p>
    <w:p w14:paraId="008D726D" w14:textId="77777777" w:rsidR="00B750CE" w:rsidRPr="009D2D9E" w:rsidRDefault="00B750CE" w:rsidP="00B750CE">
      <w:pPr>
        <w:pStyle w:val="CERLEVEL5"/>
        <w:rPr>
          <w:lang w:val="en-IE"/>
        </w:rPr>
      </w:pPr>
      <w:r w:rsidRPr="009D2D9E">
        <w:rPr>
          <w:lang w:val="en-IE"/>
        </w:rPr>
        <w:t>QABNFLF</w:t>
      </w:r>
      <w:r w:rsidRPr="009D2D9E">
        <w:rPr>
          <w:vertAlign w:val="subscript"/>
          <w:lang w:val="en-IE"/>
        </w:rPr>
        <w:t>uoiγ</w:t>
      </w:r>
      <w:r w:rsidRPr="009D2D9E">
        <w:rPr>
          <w:lang w:val="en-IE"/>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008C10E8">
        <w:rPr>
          <w:lang w:val="en-IE"/>
        </w:rPr>
        <w:t>F.6.5</w:t>
      </w:r>
      <w:r w:rsidR="00DB3A46">
        <w:fldChar w:fldCharType="end"/>
      </w:r>
      <w:r w:rsidRPr="009D2D9E">
        <w:rPr>
          <w:lang w:val="en-IE"/>
        </w:rPr>
        <w:t>;</w:t>
      </w:r>
    </w:p>
    <w:p w14:paraId="008D726E"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 xml:space="preserve">is the Undelivered Accepted Offer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008C10E8">
        <w:rPr>
          <w:lang w:val="en-IE"/>
        </w:rPr>
        <w:t>F.6.6</w:t>
      </w:r>
      <w:r w:rsidR="00DB3A46">
        <w:fldChar w:fldCharType="end"/>
      </w:r>
      <w:r w:rsidRPr="009D2D9E">
        <w:rPr>
          <w:lang w:val="en-IE"/>
        </w:rPr>
        <w:t>;</w:t>
      </w:r>
    </w:p>
    <w:p w14:paraId="008D726F"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008C10E8">
        <w:rPr>
          <w:lang w:val="en-IE"/>
        </w:rPr>
        <w:t>F.6.6</w:t>
      </w:r>
      <w:r w:rsidR="00DB3A46">
        <w:fldChar w:fldCharType="end"/>
      </w:r>
      <w:r w:rsidRPr="009D2D9E">
        <w:rPr>
          <w:lang w:val="en-IE"/>
        </w:rPr>
        <w:t>;</w:t>
      </w:r>
    </w:p>
    <w:p w14:paraId="008D7270"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008C10E8">
        <w:rPr>
          <w:lang w:val="en-IE"/>
        </w:rPr>
        <w:t>F.6.7</w:t>
      </w:r>
      <w:r w:rsidR="00DB3A46">
        <w:fldChar w:fldCharType="end"/>
      </w:r>
      <w:r w:rsidRPr="009D2D9E">
        <w:rPr>
          <w:lang w:val="en-IE"/>
        </w:rPr>
        <w:t>;</w:t>
      </w:r>
    </w:p>
    <w:p w14:paraId="008D7271"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008C10E8">
        <w:rPr>
          <w:lang w:val="en-IE"/>
        </w:rPr>
        <w:t>F.6.7</w:t>
      </w:r>
      <w:r w:rsidR="00DB3A46">
        <w:fldChar w:fldCharType="end"/>
      </w:r>
      <w:r w:rsidRPr="009D2D9E">
        <w:rPr>
          <w:lang w:val="en-IE"/>
        </w:rPr>
        <w:t>;</w:t>
      </w:r>
    </w:p>
    <w:p w14:paraId="008D7272"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calculated in accordance with section </w:t>
      </w:r>
      <w:r w:rsidR="00DB3A46">
        <w:fldChar w:fldCharType="begin"/>
      </w:r>
      <w:r w:rsidR="00DB3A46">
        <w:instrText xml:space="preserve"> REF _Ref448333108 \r \h  \* MERGEFORMAT </w:instrText>
      </w:r>
      <w:r w:rsidR="00DB3A46">
        <w:fldChar w:fldCharType="separate"/>
      </w:r>
      <w:r w:rsidR="008C10E8">
        <w:rPr>
          <w:lang w:val="en-IE"/>
        </w:rPr>
        <w:t>F.8.1</w:t>
      </w:r>
      <w:r w:rsidR="00DB3A46">
        <w:fldChar w:fldCharType="end"/>
      </w:r>
      <w:r w:rsidRPr="009D2D9E">
        <w:rPr>
          <w:lang w:val="en-IE"/>
        </w:rPr>
        <w:t>;</w:t>
      </w:r>
    </w:p>
    <w:p w14:paraId="008D7273"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 calculated in accordance with section </w:t>
      </w:r>
      <w:r w:rsidR="00DB3A46">
        <w:fldChar w:fldCharType="begin"/>
      </w:r>
      <w:r w:rsidR="00DB3A46">
        <w:instrText xml:space="preserve"> REF _Ref448333119 \r \h  \* MERGEFORMAT </w:instrText>
      </w:r>
      <w:r w:rsidR="00DB3A46">
        <w:fldChar w:fldCharType="separate"/>
      </w:r>
      <w:r w:rsidR="008C10E8">
        <w:rPr>
          <w:lang w:val="en-IE"/>
        </w:rPr>
        <w:t>F.7.1</w:t>
      </w:r>
      <w:r w:rsidR="00DB3A46">
        <w:fldChar w:fldCharType="end"/>
      </w:r>
      <w:r w:rsidRPr="009D2D9E">
        <w:rPr>
          <w:lang w:val="en-IE"/>
        </w:rPr>
        <w:t>;</w:t>
      </w:r>
      <w:r w:rsidR="00AB24B4" w:rsidRPr="009D2D9E">
        <w:rPr>
          <w:lang w:val="en-IE"/>
        </w:rPr>
        <w:t xml:space="preserve"> and</w:t>
      </w:r>
    </w:p>
    <w:p w14:paraId="008D7274" w14:textId="77777777"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 calculated in accordance with section </w:t>
      </w:r>
      <w:r w:rsidR="007A0596" w:rsidRPr="009D2D9E">
        <w:rPr>
          <w:lang w:val="en-IE"/>
        </w:rPr>
        <w:fldChar w:fldCharType="begin"/>
      </w:r>
      <w:r w:rsidRPr="009D2D9E">
        <w:rPr>
          <w:lang w:val="en-IE"/>
        </w:rPr>
        <w:instrText xml:space="preserve"> REF _Ref448333119 \r \h </w:instrText>
      </w:r>
      <w:r w:rsidR="007A0596" w:rsidRPr="009D2D9E">
        <w:rPr>
          <w:lang w:val="en-IE"/>
        </w:rPr>
      </w:r>
      <w:r w:rsidR="007A0596" w:rsidRPr="009D2D9E">
        <w:rPr>
          <w:lang w:val="en-IE"/>
        </w:rPr>
        <w:fldChar w:fldCharType="separate"/>
      </w:r>
      <w:r w:rsidR="008C10E8">
        <w:rPr>
          <w:lang w:val="en-IE"/>
        </w:rPr>
        <w:t>F.7.1</w:t>
      </w:r>
      <w:r w:rsidR="007A0596" w:rsidRPr="009D2D9E">
        <w:rPr>
          <w:lang w:val="en-IE"/>
        </w:rPr>
        <w:fldChar w:fldCharType="end"/>
      </w:r>
      <w:r w:rsidRPr="009D2D9E">
        <w:rPr>
          <w:lang w:val="en-IE"/>
        </w:rPr>
        <w:t>.</w:t>
      </w:r>
    </w:p>
    <w:p w14:paraId="008D7275" w14:textId="77777777" w:rsidR="00B750CE" w:rsidRPr="009D2D9E" w:rsidRDefault="00B750CE" w:rsidP="00B750CE">
      <w:pPr>
        <w:pStyle w:val="CERLEVEL2"/>
        <w:rPr>
          <w:lang w:val="en-IE"/>
        </w:rPr>
      </w:pPr>
      <w:bookmarkStart w:id="1133" w:name="_Ref448166370"/>
      <w:bookmarkStart w:id="1134" w:name="_Toc103071243"/>
      <w:r w:rsidRPr="009D2D9E">
        <w:rPr>
          <w:lang w:val="en-IE"/>
        </w:rPr>
        <w:t>Accepted Offers Below Physical Notification, and Accepted Bids Above Physical Notification, Quantities, Payments and Charges</w:t>
      </w:r>
      <w:bookmarkEnd w:id="1129"/>
      <w:bookmarkEnd w:id="1130"/>
      <w:bookmarkEnd w:id="1133"/>
      <w:bookmarkEnd w:id="1134"/>
    </w:p>
    <w:p w14:paraId="008D7276" w14:textId="77777777" w:rsidR="00B750CE" w:rsidRPr="009D2D9E" w:rsidRDefault="00B750CE" w:rsidP="00B750CE">
      <w:pPr>
        <w:pStyle w:val="CERLEVEL3"/>
        <w:rPr>
          <w:lang w:val="en-IE"/>
        </w:rPr>
      </w:pPr>
      <w:bookmarkStart w:id="1135" w:name="_Ref448333119"/>
      <w:bookmarkStart w:id="1136" w:name="_Toc103071244"/>
      <w:r w:rsidRPr="009D2D9E">
        <w:rPr>
          <w:lang w:val="en-IE"/>
        </w:rPr>
        <w:t>Calculation of Accepted Offers Below Physical Notification and Accepted Bids Above Physical Notification Quantities</w:t>
      </w:r>
      <w:bookmarkEnd w:id="1135"/>
      <w:bookmarkEnd w:id="1136"/>
    </w:p>
    <w:p w14:paraId="008D7277" w14:textId="77777777" w:rsidR="00B750CE" w:rsidRPr="009D2D9E" w:rsidRDefault="00B750CE" w:rsidP="00F67244">
      <w:pPr>
        <w:pStyle w:val="CERLEVEL4"/>
      </w:pPr>
      <w:bookmarkStart w:id="1137" w:name="_Ref449627552"/>
      <w:r w:rsidRPr="009D2D9E">
        <w:t xml:space="preserve">The following provisions of section </w:t>
      </w:r>
      <w:r w:rsidR="00DB3A46">
        <w:fldChar w:fldCharType="begin"/>
      </w:r>
      <w:r w:rsidR="00DB3A46">
        <w:instrText xml:space="preserve"> REF _Ref448166370 \r \h  \* MERGEFORMAT </w:instrText>
      </w:r>
      <w:r w:rsidR="00DB3A46">
        <w:fldChar w:fldCharType="separate"/>
      </w:r>
      <w:r w:rsidR="008C10E8">
        <w:t>F.7</w:t>
      </w:r>
      <w:r w:rsidR="00DB3A46">
        <w:fldChar w:fldCharType="end"/>
      </w:r>
      <w:r w:rsidRPr="009D2D9E">
        <w:t xml:space="preserve"> do not apply to any Unit which is:</w:t>
      </w:r>
    </w:p>
    <w:p w14:paraId="008D7278" w14:textId="77777777" w:rsidR="00B750CE" w:rsidRPr="009D2D9E" w:rsidRDefault="00B750CE" w:rsidP="00B750CE">
      <w:pPr>
        <w:pStyle w:val="CERLEVEL5"/>
        <w:rPr>
          <w:lang w:val="en-IE"/>
        </w:rPr>
      </w:pPr>
      <w:r w:rsidRPr="009D2D9E">
        <w:rPr>
          <w:lang w:val="en-IE"/>
        </w:rPr>
        <w:t>An Assetless Unit;</w:t>
      </w:r>
    </w:p>
    <w:p w14:paraId="008D7279" w14:textId="77777777" w:rsidR="00B750CE" w:rsidRPr="009D2D9E" w:rsidRDefault="00B750CE" w:rsidP="00B750CE">
      <w:pPr>
        <w:pStyle w:val="CERLEVEL5"/>
        <w:rPr>
          <w:lang w:val="en-IE"/>
        </w:rPr>
      </w:pPr>
      <w:r w:rsidRPr="009D2D9E">
        <w:rPr>
          <w:lang w:val="en-IE"/>
        </w:rPr>
        <w:t>A Trading Unit;</w:t>
      </w:r>
    </w:p>
    <w:p w14:paraId="008D727A" w14:textId="77777777" w:rsidR="00B750CE" w:rsidRPr="009D2D9E" w:rsidRDefault="00B750CE" w:rsidP="00B750CE">
      <w:pPr>
        <w:pStyle w:val="CERLEVEL5"/>
        <w:rPr>
          <w:lang w:val="en-IE"/>
        </w:rPr>
      </w:pPr>
      <w:r w:rsidRPr="009D2D9E">
        <w:rPr>
          <w:lang w:val="en-IE"/>
        </w:rPr>
        <w:t>An Interconnector Error Unit;</w:t>
      </w:r>
    </w:p>
    <w:p w14:paraId="008D727B" w14:textId="77777777" w:rsidR="00B750CE" w:rsidRPr="009D2D9E" w:rsidRDefault="00B750CE" w:rsidP="00B750CE">
      <w:pPr>
        <w:pStyle w:val="CERLEVEL5"/>
        <w:rPr>
          <w:lang w:val="en-IE"/>
        </w:rPr>
      </w:pPr>
      <w:r w:rsidRPr="009D2D9E">
        <w:rPr>
          <w:lang w:val="en-IE"/>
        </w:rPr>
        <w:t>An Interconnector Residual Capacity Unit; or</w:t>
      </w:r>
    </w:p>
    <w:p w14:paraId="008D727C"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7D" w14:textId="77777777" w:rsidR="00B750CE" w:rsidRPr="009D2D9E" w:rsidRDefault="00B750CE" w:rsidP="00F67244">
      <w:pPr>
        <w:pStyle w:val="CERLEVEL4"/>
      </w:pPr>
      <w:bookmarkStart w:id="1138" w:name="_Ref473818307"/>
      <w:r w:rsidRPr="009D2D9E">
        <w:t>The Market Operator shall calculate two values for the Price Only Accepted Bid Offer Quantity (qBOAPO</w:t>
      </w:r>
      <w:r w:rsidRPr="009D2D9E">
        <w:rPr>
          <w:vertAlign w:val="subscript"/>
        </w:rPr>
        <w:t>uoiγ</w:t>
      </w:r>
      <w:r w:rsidRPr="009D2D9E">
        <w:t>(t)) as a function of time, for each Generator Unit, u, for each Bid Offer Acceptance, o, for each Band, i, in Imbalance Settlement Period, γ, calculating separately one value for all Incs resulting from the Bid Offer Acceptance and one value for all Decs resulting from the Bid Offer Acceptance as follows:</w:t>
      </w:r>
      <w:bookmarkEnd w:id="1137"/>
      <w:bookmarkEnd w:id="1138"/>
    </w:p>
    <w:p w14:paraId="008D727E" w14:textId="77777777" w:rsidR="00B750CE" w:rsidRPr="009D2D9E" w:rsidRDefault="00B750CE" w:rsidP="00B750CE">
      <w:pPr>
        <w:pStyle w:val="CERBODY"/>
        <w:rPr>
          <w:lang w:val="en-IE"/>
        </w:rPr>
      </w:pPr>
    </w:p>
    <w:p w14:paraId="008D727F" w14:textId="77777777" w:rsidR="00B750CE" w:rsidRPr="009D2D9E" w:rsidRDefault="00B750CE" w:rsidP="00B750CE">
      <w:pPr>
        <w:pStyle w:val="CERLEVEL5"/>
        <w:rPr>
          <w:lang w:val="en-IE"/>
        </w:rPr>
      </w:pPr>
      <w:r w:rsidRPr="009D2D9E">
        <w:rPr>
          <w:lang w:val="en-IE"/>
        </w:rPr>
        <w:t>For i &gt; 0:</w:t>
      </w:r>
    </w:p>
    <w:p w14:paraId="008D7280" w14:textId="77777777" w:rsidR="00B750CE" w:rsidRPr="009D2D9E" w:rsidRDefault="00B750CE" w:rsidP="00B750CE">
      <w:pPr>
        <w:pStyle w:val="CERBODY"/>
        <w:rPr>
          <w:lang w:val="en-IE"/>
        </w:rPr>
      </w:pPr>
    </w:p>
    <w:p w14:paraId="008D7281" w14:textId="77777777" w:rsidR="00B750CE" w:rsidRPr="009D2D9E" w:rsidRDefault="00000000"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82" w14:textId="77777777" w:rsidR="00B750CE" w:rsidRPr="009D2D9E" w:rsidRDefault="00B750CE" w:rsidP="00B750CE">
      <w:pPr>
        <w:pStyle w:val="CERBODY"/>
        <w:rPr>
          <w:lang w:val="en-IE"/>
        </w:rPr>
      </w:pPr>
    </w:p>
    <w:p w14:paraId="008D7283" w14:textId="77777777" w:rsidR="00B750CE" w:rsidRPr="009D2D9E" w:rsidRDefault="00B750CE" w:rsidP="00B750CE">
      <w:pPr>
        <w:pStyle w:val="CERLEVEL5"/>
        <w:rPr>
          <w:lang w:val="en-IE"/>
        </w:rPr>
      </w:pPr>
      <w:r w:rsidRPr="009D2D9E">
        <w:rPr>
          <w:lang w:val="en-IE"/>
        </w:rPr>
        <w:t>For i &lt; 0:</w:t>
      </w:r>
    </w:p>
    <w:p w14:paraId="008D7284" w14:textId="77777777" w:rsidR="00B750CE" w:rsidRPr="009D2D9E" w:rsidRDefault="00B750CE" w:rsidP="00B750CE">
      <w:pPr>
        <w:pStyle w:val="CERBODY"/>
        <w:rPr>
          <w:lang w:val="en-IE"/>
        </w:rPr>
      </w:pPr>
    </w:p>
    <w:p w14:paraId="008D7285" w14:textId="77777777" w:rsidR="00B750CE" w:rsidRPr="009D2D9E" w:rsidRDefault="00000000" w:rsidP="00B750CE">
      <w:pPr>
        <w:pStyle w:val="CERBODY"/>
        <w:ind w:left="992"/>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86" w14:textId="77777777" w:rsidR="00B750CE" w:rsidRPr="009D2D9E" w:rsidRDefault="00B750CE" w:rsidP="00B750CE">
      <w:pPr>
        <w:pStyle w:val="CERBODY"/>
        <w:ind w:left="710"/>
        <w:rPr>
          <w:lang w:val="en-IE"/>
        </w:rPr>
      </w:pPr>
    </w:p>
    <w:p w14:paraId="008D7287" w14:textId="77777777" w:rsidR="00B750CE" w:rsidRPr="009D2D9E" w:rsidRDefault="00B750CE" w:rsidP="00F67244">
      <w:pPr>
        <w:pStyle w:val="CERLEVEL4"/>
      </w:pPr>
      <w:r w:rsidRPr="009D2D9E">
        <w:t>When calculating the value for the Price Only Accepted Bid Offer Quantity (qBOAPO</w:t>
      </w:r>
      <w:r w:rsidRPr="009D2D9E">
        <w:rPr>
          <w:vertAlign w:val="subscript"/>
        </w:rPr>
        <w:t>uoiγ</w:t>
      </w:r>
      <w:r w:rsidRPr="009D2D9E">
        <w:t>(t)) for the Incs resulting from the Bid Offer Acceptance, the Market Operator shall calculate the relevant variables as follows:</w:t>
      </w:r>
    </w:p>
    <w:p w14:paraId="008D7288" w14:textId="77777777" w:rsidR="00B750CE" w:rsidRPr="009D2D9E" w:rsidRDefault="00B750CE" w:rsidP="00B750CE">
      <w:pPr>
        <w:pStyle w:val="CERBODY"/>
        <w:rPr>
          <w:lang w:val="en-IE"/>
        </w:rPr>
      </w:pPr>
    </w:p>
    <w:p w14:paraId="008D7289"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08D728A" w14:textId="77777777" w:rsidR="00B750CE" w:rsidRPr="009D2D9E" w:rsidRDefault="00B750CE" w:rsidP="00B750CE">
      <w:pPr>
        <w:pStyle w:val="CERBODY"/>
        <w:ind w:left="282"/>
        <w:jc w:val="left"/>
        <w:rPr>
          <w:i/>
          <w:lang w:val="en-IE"/>
        </w:rPr>
      </w:pPr>
    </w:p>
    <w:p w14:paraId="008D728B"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08D728C" w14:textId="77777777" w:rsidR="00B750CE" w:rsidRPr="009D2D9E" w:rsidRDefault="00B750CE" w:rsidP="00B750CE">
      <w:pPr>
        <w:pStyle w:val="CERBODY"/>
        <w:ind w:left="282"/>
        <w:jc w:val="left"/>
        <w:rPr>
          <w:i/>
          <w:lang w:val="en-IE"/>
        </w:rPr>
      </w:pPr>
    </w:p>
    <w:p w14:paraId="008D728D"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oMath>
      </m:oMathPara>
    </w:p>
    <w:p w14:paraId="008D728E" w14:textId="77777777" w:rsidR="00B750CE" w:rsidRPr="009D2D9E" w:rsidRDefault="00B750CE" w:rsidP="00B750CE">
      <w:pPr>
        <w:pStyle w:val="CERBODY"/>
        <w:ind w:left="282"/>
        <w:jc w:val="left"/>
        <w:rPr>
          <w:i/>
          <w:lang w:val="en-IE"/>
        </w:rPr>
      </w:pPr>
    </w:p>
    <w:p w14:paraId="008D728F"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90" w14:textId="77777777" w:rsidR="00B750CE" w:rsidRPr="009D2D9E" w:rsidRDefault="00B750CE" w:rsidP="00B750CE">
      <w:pPr>
        <w:pStyle w:val="CERBODY"/>
        <w:ind w:left="282"/>
        <w:jc w:val="left"/>
        <w:rPr>
          <w:i/>
          <w:lang w:val="en-IE"/>
        </w:rPr>
      </w:pPr>
    </w:p>
    <w:p w14:paraId="008D7291"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92" w14:textId="77777777" w:rsidR="00B750CE" w:rsidRPr="009D2D9E" w:rsidRDefault="00B750CE" w:rsidP="00B750CE">
      <w:pPr>
        <w:pStyle w:val="CERBODY"/>
        <w:ind w:left="282"/>
        <w:jc w:val="left"/>
        <w:rPr>
          <w:i/>
          <w:lang w:val="en-IE"/>
        </w:rPr>
      </w:pPr>
    </w:p>
    <w:p w14:paraId="008D7293" w14:textId="77777777" w:rsidR="00B750CE" w:rsidRPr="009D2D9E" w:rsidRDefault="00000000" w:rsidP="00B750CE">
      <w:pPr>
        <w:pStyle w:val="CERBODY"/>
        <w:ind w:left="992"/>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94" w14:textId="77777777" w:rsidR="00B750CE" w:rsidRPr="009D2D9E" w:rsidRDefault="00B750CE" w:rsidP="00B750CE">
      <w:pPr>
        <w:pStyle w:val="CERBODY"/>
        <w:ind w:left="992"/>
        <w:jc w:val="left"/>
        <w:rPr>
          <w:lang w:val="en-IE"/>
        </w:rPr>
      </w:pPr>
    </w:p>
    <w:p w14:paraId="008D7295" w14:textId="77777777" w:rsidR="00B750CE" w:rsidRPr="009D2D9E" w:rsidRDefault="00B750CE" w:rsidP="00F67244">
      <w:pPr>
        <w:pStyle w:val="CERLEVEL4"/>
      </w:pPr>
      <w:bookmarkStart w:id="1139" w:name="_Ref449627553"/>
      <w:r w:rsidRPr="009D2D9E">
        <w:t>When calculating the value for the Price Only Accepted Bid Offer Quantity (qBOAPO</w:t>
      </w:r>
      <w:r w:rsidRPr="009D2D9E">
        <w:rPr>
          <w:vertAlign w:val="subscript"/>
        </w:rPr>
        <w:t>uoiγ</w:t>
      </w:r>
      <w:r w:rsidRPr="009D2D9E">
        <w:t>(t)) for the Decs resulting from the Bid Offer Acceptance, the Market Operator shall calculate the relevant variables as follows:</w:t>
      </w:r>
      <w:bookmarkEnd w:id="1139"/>
    </w:p>
    <w:p w14:paraId="008D7296" w14:textId="77777777" w:rsidR="00B750CE" w:rsidRPr="009D2D9E" w:rsidRDefault="00B750CE" w:rsidP="00B750CE">
      <w:pPr>
        <w:pStyle w:val="CERBODY"/>
        <w:rPr>
          <w:lang w:val="en-IE"/>
        </w:rPr>
      </w:pPr>
    </w:p>
    <w:p w14:paraId="008D729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qDAPO</m:t>
              </m:r>
            </m:e>
            <m:sub>
              <m:r>
                <w:rPr>
                  <w:rFonts w:ascii="Cambria Math" w:hAnsi="Cambria Math"/>
                  <w:lang w:val="en-IE"/>
                </w:rPr>
                <m:t>uoγ</m:t>
              </m:r>
            </m:sub>
          </m:sSub>
          <m:r>
            <w:rPr>
              <w:rFonts w:ascii="Cambria Math" w:hAnsi="Cambria Math"/>
              <w:lang w:val="en-IE"/>
            </w:rPr>
            <m:t>(t)</m:t>
          </m:r>
        </m:oMath>
      </m:oMathPara>
    </w:p>
    <w:p w14:paraId="008D7298" w14:textId="77777777" w:rsidR="00B750CE" w:rsidRPr="009D2D9E" w:rsidRDefault="00B750CE" w:rsidP="00B750CE">
      <w:pPr>
        <w:pStyle w:val="CERBODY"/>
        <w:ind w:left="992"/>
        <w:rPr>
          <w:i/>
          <w:lang w:val="en-IE"/>
        </w:rPr>
      </w:pPr>
    </w:p>
    <w:p w14:paraId="008D729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qDAPO</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e>
          </m:d>
        </m:oMath>
      </m:oMathPara>
    </w:p>
    <w:p w14:paraId="008D729A" w14:textId="77777777" w:rsidR="00B750CE" w:rsidRPr="009D2D9E" w:rsidRDefault="00B750CE" w:rsidP="00B750CE">
      <w:pPr>
        <w:pStyle w:val="CERBODY"/>
        <w:ind w:left="992"/>
        <w:rPr>
          <w:i/>
          <w:lang w:val="en-IE"/>
        </w:rPr>
      </w:pPr>
    </w:p>
    <w:p w14:paraId="008D729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29C" w14:textId="77777777" w:rsidR="00B750CE" w:rsidRPr="009D2D9E" w:rsidRDefault="00B750CE" w:rsidP="00B750CE">
      <w:pPr>
        <w:pStyle w:val="CERBODY"/>
        <w:ind w:left="992"/>
        <w:rPr>
          <w:i/>
          <w:lang w:val="en-IE"/>
        </w:rPr>
      </w:pPr>
    </w:p>
    <w:p w14:paraId="008D729D"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9E" w14:textId="77777777" w:rsidR="00B750CE" w:rsidRPr="009D2D9E" w:rsidRDefault="00B750CE" w:rsidP="00B750CE">
      <w:pPr>
        <w:pStyle w:val="CERBODY"/>
        <w:ind w:left="992"/>
        <w:rPr>
          <w:i/>
          <w:lang w:val="en-IE"/>
        </w:rPr>
      </w:pPr>
    </w:p>
    <w:p w14:paraId="008D729F"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A0" w14:textId="77777777" w:rsidR="00B750CE" w:rsidRPr="009D2D9E" w:rsidRDefault="00B750CE" w:rsidP="00B750CE">
      <w:pPr>
        <w:pStyle w:val="CERBODY"/>
        <w:ind w:left="992"/>
        <w:rPr>
          <w:i/>
          <w:lang w:val="en-IE"/>
        </w:rPr>
      </w:pPr>
    </w:p>
    <w:p w14:paraId="008D72A1"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A2" w14:textId="77777777" w:rsidR="00B750CE" w:rsidRPr="009D2D9E" w:rsidRDefault="00B750CE" w:rsidP="00B750CE">
      <w:pPr>
        <w:pStyle w:val="CERBODY"/>
        <w:ind w:left="992"/>
        <w:rPr>
          <w:lang w:val="en-IE"/>
        </w:rPr>
      </w:pPr>
    </w:p>
    <w:p w14:paraId="008D72A3" w14:textId="77777777" w:rsidR="00B750CE" w:rsidRPr="009D2D9E" w:rsidRDefault="00B750CE" w:rsidP="00F67244">
      <w:pPr>
        <w:pStyle w:val="CERLEVEL4"/>
      </w:pPr>
      <w:r w:rsidRPr="009D2D9E">
        <w:t xml:space="preserve">For the purposes of paragraphs </w:t>
      </w:r>
      <w:r w:rsidR="007A0596" w:rsidRPr="009D2D9E">
        <w:fldChar w:fldCharType="begin"/>
      </w:r>
      <w:r w:rsidR="0088354C" w:rsidRPr="009D2D9E">
        <w:instrText xml:space="preserve"> REF _Ref473818307 \r \h </w:instrText>
      </w:r>
      <w:r w:rsidR="007A0596" w:rsidRPr="009D2D9E">
        <w:fldChar w:fldCharType="separate"/>
      </w:r>
      <w:r w:rsidR="008C10E8">
        <w:t>F.7.1.2</w:t>
      </w:r>
      <w:r w:rsidR="007A0596" w:rsidRPr="009D2D9E">
        <w:fldChar w:fldCharType="end"/>
      </w:r>
      <w:r w:rsidRPr="009D2D9E">
        <w:t xml:space="preserve"> to </w:t>
      </w:r>
      <w:r w:rsidR="007A0596" w:rsidRPr="009D2D9E">
        <w:fldChar w:fldCharType="begin"/>
      </w:r>
      <w:r w:rsidRPr="009D2D9E">
        <w:instrText xml:space="preserve"> REF _Ref449627553 \r \h </w:instrText>
      </w:r>
      <w:r w:rsidR="007A0596" w:rsidRPr="009D2D9E">
        <w:fldChar w:fldCharType="separate"/>
      </w:r>
      <w:r w:rsidR="008C10E8">
        <w:t>F.7.1.4</w:t>
      </w:r>
      <w:r w:rsidR="007A0596" w:rsidRPr="009D2D9E">
        <w:fldChar w:fldCharType="end"/>
      </w:r>
      <w:r w:rsidRPr="009D2D9E">
        <w:t>:</w:t>
      </w:r>
    </w:p>
    <w:p w14:paraId="008D72A4"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2A5"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2A6" w14:textId="77777777" w:rsidR="00B750CE" w:rsidRPr="009D2D9E" w:rsidRDefault="00B750CE" w:rsidP="00B750CE">
      <w:pPr>
        <w:pStyle w:val="CERLEVEL5"/>
        <w:rPr>
          <w:lang w:val="en-IE"/>
        </w:rPr>
      </w:pPr>
      <w:r w:rsidRPr="009D2D9E">
        <w:rPr>
          <w:lang w:val="en-IE"/>
        </w:rPr>
        <w:t>qDAPO</w:t>
      </w:r>
      <w:r w:rsidRPr="009D2D9E">
        <w:rPr>
          <w:vertAlign w:val="subscript"/>
          <w:lang w:val="en-IE"/>
        </w:rPr>
        <w:t>uoγ</w:t>
      </w:r>
      <w:r w:rsidRPr="009D2D9E">
        <w:rPr>
          <w:lang w:val="en-IE"/>
        </w:rPr>
        <w:t>(t) is the Price Only Adjusted Dispatch Quantity as a function of time for Generator Unit, u, for Bid Offer Acceptance, o, in Imbalance Settlement Period, γ;</w:t>
      </w:r>
    </w:p>
    <w:p w14:paraId="008D72A7"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2A8"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2A9"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2AA"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2AB"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2AC"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2AD"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2AE"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2AF" w14:textId="77777777" w:rsidR="00B750CE" w:rsidRPr="009D2D9E" w:rsidRDefault="00B750CE" w:rsidP="00F67244">
      <w:pPr>
        <w:pStyle w:val="CERLEVEL4"/>
      </w:pPr>
      <w:r w:rsidRPr="009D2D9E">
        <w:t>The Market Operator shall calculate the Offer Price Only Accepted Offer Quantity (qAOOPO</w:t>
      </w:r>
      <w:r w:rsidRPr="009D2D9E">
        <w:rPr>
          <w:vertAlign w:val="subscript"/>
        </w:rPr>
        <w:t>uoiγ</w:t>
      </w:r>
      <w:r w:rsidRPr="009D2D9E">
        <w:t>(t)) as a function of time, and the Bid Price Only Accepted Bid Quantity (qABBPO</w:t>
      </w:r>
      <w:r w:rsidRPr="009D2D9E">
        <w:rPr>
          <w:vertAlign w:val="subscript"/>
        </w:rPr>
        <w:t>uoiγ</w:t>
      </w:r>
      <w:r w:rsidRPr="009D2D9E">
        <w:t>(t)) as a function of time, for each Generator Unit, u, for each Bid Offer Acceptance, o, for each Band, i, in Imbalance Settlement Period, γ, as follows:</w:t>
      </w:r>
    </w:p>
    <w:p w14:paraId="008D72B0" w14:textId="77777777" w:rsidR="00B750CE" w:rsidRPr="009D2D9E" w:rsidRDefault="00B750CE" w:rsidP="00B750CE">
      <w:pPr>
        <w:pStyle w:val="CERBODY"/>
        <w:rPr>
          <w:lang w:val="en-IE"/>
        </w:rPr>
      </w:pPr>
    </w:p>
    <w:p w14:paraId="008D72B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qAOOPO</m:t>
              </m:r>
            </m:e>
            <m:sub>
              <m:r>
                <w:rPr>
                  <w:rFonts w:ascii="Cambria Math" w:hAnsi="Cambria Math"/>
                  <w:lang w:val="en-IE"/>
                </w:rPr>
                <m:t>uoiγ</m:t>
              </m:r>
            </m:sub>
          </m:sSub>
          <m:r>
            <w:rPr>
              <w:rFonts w:ascii="Cambria Math" w:hAnsi="Cambria Math"/>
              <w:lang w:val="en-IE"/>
            </w:rPr>
            <m:t>(t)=Max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Incs,0</m:t>
              </m:r>
            </m:e>
          </m:d>
        </m:oMath>
      </m:oMathPara>
    </w:p>
    <w:p w14:paraId="008D72B2" w14:textId="77777777" w:rsidR="00B750CE" w:rsidRPr="009D2D9E" w:rsidRDefault="00B750CE" w:rsidP="00B750CE">
      <w:pPr>
        <w:pStyle w:val="CERBODY"/>
        <w:ind w:left="284"/>
        <w:rPr>
          <w:i/>
          <w:lang w:val="en-IE"/>
        </w:rPr>
      </w:pPr>
    </w:p>
    <w:p w14:paraId="008D72B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qABBPO</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qBOAPO</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2B4" w14:textId="77777777" w:rsidR="00B750CE" w:rsidRPr="009D2D9E" w:rsidRDefault="00B750CE" w:rsidP="00B750CE">
      <w:pPr>
        <w:pStyle w:val="CERBODY"/>
        <w:ind w:left="284"/>
        <w:rPr>
          <w:lang w:val="en-IE"/>
        </w:rPr>
      </w:pPr>
    </w:p>
    <w:p w14:paraId="008D72B5" w14:textId="77777777" w:rsidR="00B750CE" w:rsidRPr="009D2D9E" w:rsidRDefault="00B750CE" w:rsidP="00F67244">
      <w:pPr>
        <w:pStyle w:val="CERLEVEL4"/>
        <w:numPr>
          <w:ilvl w:val="0"/>
          <w:numId w:val="0"/>
        </w:numPr>
        <w:ind w:left="992"/>
      </w:pPr>
      <w:r w:rsidRPr="009D2D9E">
        <w:t>where:</w:t>
      </w:r>
    </w:p>
    <w:p w14:paraId="008D72B6" w14:textId="77777777" w:rsidR="00B750CE" w:rsidRPr="009D2D9E" w:rsidRDefault="00B750CE" w:rsidP="00B750CE">
      <w:pPr>
        <w:pStyle w:val="CERLEVEL5"/>
        <w:rPr>
          <w:lang w:val="en-IE"/>
        </w:rPr>
      </w:pPr>
      <w:r w:rsidRPr="009D2D9E">
        <w:rPr>
          <w:lang w:val="en-IE"/>
        </w:rPr>
        <w:t>qBOAPO</w:t>
      </w:r>
      <w:r w:rsidRPr="009D2D9E">
        <w:rPr>
          <w:vertAlign w:val="subscript"/>
          <w:lang w:val="en-IE"/>
        </w:rPr>
        <w:t>uoiγ</w:t>
      </w:r>
      <w:r w:rsidRPr="009D2D9E">
        <w:rPr>
          <w:lang w:val="en-IE"/>
        </w:rPr>
        <w:t>(t) is the Price Only Accepted Bid Offer Quantity as a function of time for Generator Unit, u, for Bid Offer Acceptance, o, for Band, i, in Imbalance Settlement Period, γ.</w:t>
      </w:r>
    </w:p>
    <w:p w14:paraId="008D72B7" w14:textId="77777777" w:rsidR="00B750CE" w:rsidRPr="009D2D9E" w:rsidRDefault="00B750CE" w:rsidP="00F67244">
      <w:pPr>
        <w:pStyle w:val="CERLEVEL4"/>
      </w:pPr>
      <w:r w:rsidRPr="009D2D9E">
        <w:t>The Market Operator shall calculate the Offer Price Only Accepted Offer Quantity (QAOOPO</w:t>
      </w:r>
      <w:r w:rsidRPr="009D2D9E">
        <w:rPr>
          <w:vertAlign w:val="subscript"/>
        </w:rPr>
        <w:t>uoiγ</w:t>
      </w:r>
      <w:r w:rsidRPr="009D2D9E">
        <w:t>) as an integrated period quantity, and the Bid Price Only Accepted Bid Quantity (QABBPO</w:t>
      </w:r>
      <w:r w:rsidRPr="009D2D9E">
        <w:rPr>
          <w:vertAlign w:val="subscript"/>
        </w:rPr>
        <w:t>uoiγ</w:t>
      </w:r>
      <w:r w:rsidRPr="009D2D9E">
        <w:t>) for Generator Unit, u, for Bid Offer Acceptance, o, for Band, i, in Imbalance Settlement Period, γ, by integrating the associated function of time Offer Price Only Accepted Offer Quantity (qAOOPO</w:t>
      </w:r>
      <w:r w:rsidRPr="009D2D9E">
        <w:rPr>
          <w:vertAlign w:val="subscript"/>
        </w:rPr>
        <w:t>uoiγ</w:t>
      </w:r>
      <w:r w:rsidRPr="009D2D9E">
        <w:t>(t)) and Bid Price Only Accepted Bid Quantity qABBPO</w:t>
      </w:r>
      <w:r w:rsidRPr="009D2D9E">
        <w:rPr>
          <w:vertAlign w:val="subscript"/>
        </w:rPr>
        <w:t>uoiγ</w:t>
      </w:r>
      <w:r w:rsidRPr="009D2D9E">
        <w:t>(t)) over the Imbalance Settlement Period, γ.</w:t>
      </w:r>
    </w:p>
    <w:p w14:paraId="008D72B8" w14:textId="77777777" w:rsidR="00B750CE" w:rsidRPr="009D2D9E" w:rsidRDefault="00B750CE" w:rsidP="00B750CE">
      <w:pPr>
        <w:pStyle w:val="CERLEVEL3"/>
        <w:rPr>
          <w:lang w:val="en-IE"/>
        </w:rPr>
      </w:pPr>
      <w:bookmarkStart w:id="1140" w:name="_Toc103071245"/>
      <w:r w:rsidRPr="009D2D9E">
        <w:rPr>
          <w:lang w:val="en-IE"/>
        </w:rPr>
        <w:t>Calculation of Accepted Offers Below Physical Notification and Accepted Bids Above Physical Notification Payments and Charges</w:t>
      </w:r>
      <w:bookmarkEnd w:id="1140"/>
    </w:p>
    <w:p w14:paraId="008D72B9" w14:textId="77777777" w:rsidR="00B750CE" w:rsidRPr="009D2D9E" w:rsidRDefault="00B750CE" w:rsidP="00F67244">
      <w:pPr>
        <w:pStyle w:val="CERLEVEL4"/>
      </w:pPr>
      <w:r w:rsidRPr="009D2D9E">
        <w:t>The Market Operator shall calculate the Offer Price Only Accepted Offer Payment or Charge (CAOOPO</w:t>
      </w:r>
      <w:r w:rsidRPr="009D2D9E">
        <w:rPr>
          <w:vertAlign w:val="subscript"/>
        </w:rPr>
        <w:t>uγ</w:t>
      </w:r>
      <w:r w:rsidRPr="009D2D9E">
        <w:t>) and the Bid Price Only Accepted Bid Payment or Charge (CABBPO</w:t>
      </w:r>
      <w:r w:rsidRPr="009D2D9E">
        <w:rPr>
          <w:vertAlign w:val="subscript"/>
        </w:rPr>
        <w:t>uγ</w:t>
      </w:r>
      <w:r w:rsidRPr="009D2D9E">
        <w:t>) for each Generator Unit, u, in each Imbalance Settlement Period, γ, as follows:</w:t>
      </w:r>
    </w:p>
    <w:p w14:paraId="008D72BA" w14:textId="77777777" w:rsidR="00B750CE" w:rsidRPr="009D2D9E" w:rsidRDefault="00B750CE" w:rsidP="00B750CE">
      <w:pPr>
        <w:pStyle w:val="CERBODY"/>
        <w:ind w:left="720"/>
        <w:rPr>
          <w:i/>
          <w:lang w:val="en-IE"/>
        </w:rPr>
      </w:pPr>
    </w:p>
    <w:p w14:paraId="008D72B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oMath>
      </m:oMathPara>
    </w:p>
    <w:p w14:paraId="008D72BC" w14:textId="77777777" w:rsidR="00B750CE" w:rsidRPr="009D2D9E" w:rsidRDefault="00B750CE" w:rsidP="00B750CE">
      <w:pPr>
        <w:pStyle w:val="CERBODY"/>
        <w:rPr>
          <w:i/>
          <w:lang w:val="en-IE"/>
        </w:rPr>
      </w:pPr>
    </w:p>
    <w:p w14:paraId="008D72BD"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08D72BE" w14:textId="77777777" w:rsidR="00B750CE" w:rsidRPr="009D2D9E" w:rsidRDefault="00B750CE" w:rsidP="00B750CE">
      <w:pPr>
        <w:pStyle w:val="CERBODY"/>
        <w:rPr>
          <w:lang w:val="en-IE"/>
        </w:rPr>
      </w:pPr>
    </w:p>
    <w:p w14:paraId="008D72BF" w14:textId="77777777" w:rsidR="00B750CE" w:rsidRPr="009D2D9E" w:rsidRDefault="00B750CE" w:rsidP="00F67244">
      <w:pPr>
        <w:pStyle w:val="CERLEVEL4"/>
        <w:numPr>
          <w:ilvl w:val="0"/>
          <w:numId w:val="0"/>
        </w:numPr>
        <w:ind w:left="992"/>
      </w:pPr>
      <w:r w:rsidRPr="009D2D9E">
        <w:t>where:</w:t>
      </w:r>
    </w:p>
    <w:p w14:paraId="008D72C0"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2C1"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008D72C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2C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2C4"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Bid Quantity for Generator Unit, u, for Bid Offer Acceptance, o, for Band, i, in Imbalance Settlement Period, γ;</w:t>
      </w:r>
    </w:p>
    <w:p w14:paraId="008D72C5" w14:textId="77777777" w:rsidR="00B750CE" w:rsidRPr="009D2D9E" w:rsidRDefault="00B750CE" w:rsidP="00B750CE">
      <w:pPr>
        <w:pStyle w:val="CERLEVEL5"/>
        <w:rPr>
          <w:lang w:val="en-IE"/>
        </w:rPr>
      </w:pPr>
      <w:r w:rsidRPr="009D2D9E">
        <w:rPr>
          <w:lang w:val="en-IE"/>
        </w:rPr>
        <w:t>QABBPOLF</w:t>
      </w:r>
      <w:r w:rsidRPr="009D2D9E">
        <w:rPr>
          <w:vertAlign w:val="subscript"/>
          <w:lang w:val="en-IE"/>
        </w:rPr>
        <w:t>uoiγ</w:t>
      </w:r>
      <w:r w:rsidRPr="009D2D9E">
        <w:rPr>
          <w:lang w:val="en-IE"/>
        </w:rPr>
        <w:t xml:space="preserve"> is the Loss-Adjusted Bid Price Only Accepted Bid Quantity for Generator Unit, u, for Bid Offer Acceptance, o, for Band, i, in Imbalance Settlement Period, γ;</w:t>
      </w:r>
    </w:p>
    <w:p w14:paraId="008D72C6"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w:t>
      </w:r>
      <w:r w:rsidRPr="009D2D9E">
        <w:rPr>
          <w:lang w:val="en-IE"/>
        </w:rPr>
        <w:t xml:space="preserve"> is the Undelivered Accepted Offer Quantity for Generator Unit, u, for Bid Offer Acceptance, o, for Band, i, in Imbalance Settlement Period, γ;</w:t>
      </w:r>
    </w:p>
    <w:p w14:paraId="008D72C7"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 and</w:t>
      </w:r>
    </w:p>
    <w:p w14:paraId="008D72C8"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w:t>
      </w:r>
    </w:p>
    <w:p w14:paraId="008D72C9" w14:textId="77777777" w:rsidR="00B750CE" w:rsidRPr="009D2D9E" w:rsidRDefault="00B750CE" w:rsidP="00B750CE">
      <w:pPr>
        <w:pStyle w:val="CERLEVEL2"/>
        <w:rPr>
          <w:lang w:val="en-IE"/>
        </w:rPr>
      </w:pPr>
      <w:bookmarkStart w:id="1141" w:name="_Ref433039531"/>
      <w:bookmarkStart w:id="1142" w:name="_Toc435813661"/>
      <w:bookmarkStart w:id="1143" w:name="_Toc445226018"/>
      <w:bookmarkStart w:id="1144" w:name="_Ref448168170"/>
      <w:bookmarkStart w:id="1145" w:name="_Ref448333042"/>
      <w:bookmarkStart w:id="1146" w:name="_Ref449603458"/>
      <w:bookmarkStart w:id="1147" w:name="_Toc103071246"/>
      <w:r w:rsidRPr="009D2D9E">
        <w:rPr>
          <w:lang w:val="en-IE"/>
        </w:rPr>
        <w:t>Curtailment</w:t>
      </w:r>
      <w:bookmarkEnd w:id="1141"/>
      <w:bookmarkEnd w:id="1142"/>
      <w:r w:rsidRPr="009D2D9E">
        <w:rPr>
          <w:lang w:val="en-IE"/>
        </w:rPr>
        <w:t xml:space="preserve"> Quantities, Prices, Payments and Charges</w:t>
      </w:r>
      <w:bookmarkEnd w:id="1143"/>
      <w:bookmarkEnd w:id="1144"/>
      <w:bookmarkEnd w:id="1145"/>
      <w:bookmarkEnd w:id="1146"/>
      <w:bookmarkEnd w:id="1147"/>
    </w:p>
    <w:p w14:paraId="008D72CA" w14:textId="77777777" w:rsidR="00B750CE" w:rsidRPr="009D2D9E" w:rsidRDefault="00B750CE" w:rsidP="00B750CE">
      <w:pPr>
        <w:pStyle w:val="CERLEVEL3"/>
        <w:rPr>
          <w:lang w:val="en-IE"/>
        </w:rPr>
      </w:pPr>
      <w:bookmarkStart w:id="1148" w:name="_Ref448333108"/>
      <w:bookmarkStart w:id="1149" w:name="_Toc103071247"/>
      <w:r w:rsidRPr="009D2D9E">
        <w:rPr>
          <w:lang w:val="en-IE"/>
        </w:rPr>
        <w:t>Calculation of Curtailment Quantities</w:t>
      </w:r>
      <w:bookmarkEnd w:id="1148"/>
      <w:bookmarkEnd w:id="1149"/>
    </w:p>
    <w:p w14:paraId="008D72CB"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_Ref448168170 \r \h  \* MERGEFORMAT </w:instrText>
      </w:r>
      <w:r w:rsidR="00DB3A46">
        <w:fldChar w:fldCharType="separate"/>
      </w:r>
      <w:r w:rsidR="008C10E8">
        <w:t>F.8</w:t>
      </w:r>
      <w:r w:rsidR="00DB3A46">
        <w:fldChar w:fldCharType="end"/>
      </w:r>
      <w:r w:rsidRPr="009D2D9E">
        <w:t xml:space="preserve"> do not apply to any Unit which is:</w:t>
      </w:r>
    </w:p>
    <w:p w14:paraId="008D72CC" w14:textId="77777777" w:rsidR="00B750CE" w:rsidRPr="009D2D9E" w:rsidRDefault="00B750CE" w:rsidP="00B750CE">
      <w:pPr>
        <w:pStyle w:val="CERLEVEL5"/>
        <w:rPr>
          <w:lang w:val="en-IE"/>
        </w:rPr>
      </w:pPr>
      <w:r w:rsidRPr="009D2D9E">
        <w:rPr>
          <w:lang w:val="en-IE"/>
        </w:rPr>
        <w:t>An Assetless Unit;</w:t>
      </w:r>
    </w:p>
    <w:p w14:paraId="008D72CD" w14:textId="77777777" w:rsidR="00B750CE" w:rsidRPr="009D2D9E" w:rsidRDefault="00B750CE" w:rsidP="00B750CE">
      <w:pPr>
        <w:pStyle w:val="CERLEVEL5"/>
        <w:rPr>
          <w:lang w:val="en-IE"/>
        </w:rPr>
      </w:pPr>
      <w:r w:rsidRPr="009D2D9E">
        <w:rPr>
          <w:lang w:val="en-IE"/>
        </w:rPr>
        <w:t>A Trading Unit;</w:t>
      </w:r>
    </w:p>
    <w:p w14:paraId="008D72CE" w14:textId="77777777" w:rsidR="00B750CE" w:rsidRPr="009D2D9E" w:rsidRDefault="00B750CE" w:rsidP="00B750CE">
      <w:pPr>
        <w:pStyle w:val="CERLEVEL5"/>
        <w:rPr>
          <w:lang w:val="en-IE"/>
        </w:rPr>
      </w:pPr>
      <w:r w:rsidRPr="009D2D9E">
        <w:rPr>
          <w:lang w:val="en-IE"/>
        </w:rPr>
        <w:t>An Interconnector Error Unit;</w:t>
      </w:r>
    </w:p>
    <w:p w14:paraId="008D72CF" w14:textId="77777777" w:rsidR="00B750CE" w:rsidRPr="009D2D9E" w:rsidRDefault="00B750CE" w:rsidP="00B750CE">
      <w:pPr>
        <w:pStyle w:val="CERLEVEL5"/>
        <w:rPr>
          <w:lang w:val="en-IE"/>
        </w:rPr>
      </w:pPr>
      <w:r w:rsidRPr="009D2D9E">
        <w:rPr>
          <w:lang w:val="en-IE"/>
        </w:rPr>
        <w:t>An Interconnector Residual Capacity Unit; or</w:t>
      </w:r>
    </w:p>
    <w:p w14:paraId="008D72D0"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2D1" w14:textId="77777777" w:rsidR="00B750CE" w:rsidRPr="009D2D9E" w:rsidRDefault="00B750CE" w:rsidP="00F67244">
      <w:pPr>
        <w:pStyle w:val="CERLEVEL4"/>
      </w:pPr>
      <w:r w:rsidRPr="009D2D9E">
        <w:t>The Market Operator shall calculate the Curtailment Accepted Bid Offer Quantity (qBOACURL</w:t>
      </w:r>
      <w:r w:rsidRPr="009D2D9E">
        <w:rPr>
          <w:vertAlign w:val="subscript"/>
        </w:rPr>
        <w:t>uoiγ</w:t>
      </w:r>
      <w:r w:rsidRPr="009D2D9E">
        <w:t>(t)) as a function of time for each Generator Unit, u, for all Decs resulting from each Bid Offer Acceptance, o, for each Band, i, in Imbalance Settlement Period, γ, as follows:</w:t>
      </w:r>
    </w:p>
    <w:p w14:paraId="008D72D2" w14:textId="77777777" w:rsidR="00B750CE" w:rsidRPr="009D2D9E" w:rsidRDefault="00B750CE" w:rsidP="00B750CE">
      <w:pPr>
        <w:pStyle w:val="CERBODY"/>
        <w:rPr>
          <w:lang w:val="en-IE"/>
        </w:rPr>
      </w:pPr>
    </w:p>
    <w:p w14:paraId="008D72D3" w14:textId="77777777" w:rsidR="00B750CE" w:rsidRPr="009D2D9E" w:rsidRDefault="00B750CE" w:rsidP="00B750CE">
      <w:pPr>
        <w:pStyle w:val="CERLEVEL5"/>
        <w:rPr>
          <w:lang w:val="en-IE"/>
        </w:rPr>
      </w:pPr>
      <w:r w:rsidRPr="009D2D9E">
        <w:rPr>
          <w:lang w:val="en-IE"/>
        </w:rPr>
        <w:t>For i &gt; 0:</w:t>
      </w:r>
    </w:p>
    <w:p w14:paraId="008D72D4" w14:textId="77777777" w:rsidR="00B750CE" w:rsidRPr="009D2D9E" w:rsidRDefault="00B750CE" w:rsidP="00B750CE">
      <w:pPr>
        <w:pStyle w:val="CERBODY"/>
        <w:rPr>
          <w:lang w:val="en-IE"/>
        </w:rPr>
      </w:pPr>
    </w:p>
    <w:p w14:paraId="008D72D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-Max</m:t>
          </m:r>
          <m:d>
            <m:dPr>
              <m:begChr m:val="{"/>
              <m:endChr m:val="}"/>
              <m:ctrlPr>
                <w:rPr>
                  <w:rFonts w:ascii="Cambria Math" w:hAnsi="Cambria Math"/>
                  <w:i/>
                  <w:lang w:val="en-IE"/>
                </w:rPr>
              </m:ctrlPr>
            </m:dPr>
            <m:e>
              <m:r>
                <w:rPr>
                  <w:rFonts w:ascii="Cambria Math" w:hAnsi="Cambria Math"/>
                  <w:lang w:val="en-IE"/>
                </w:rPr>
                <m:t>Min</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qBOUR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D6" w14:textId="77777777" w:rsidR="00B750CE" w:rsidRPr="009D2D9E" w:rsidRDefault="00B750CE" w:rsidP="00B750CE">
      <w:pPr>
        <w:pStyle w:val="CERBODY"/>
        <w:rPr>
          <w:lang w:val="en-IE"/>
        </w:rPr>
      </w:pPr>
    </w:p>
    <w:p w14:paraId="008D72D7" w14:textId="77777777" w:rsidR="00B750CE" w:rsidRPr="009D2D9E" w:rsidRDefault="00B750CE" w:rsidP="00B750CE">
      <w:pPr>
        <w:pStyle w:val="CERLEVEL5"/>
        <w:rPr>
          <w:lang w:val="en-IE"/>
        </w:rPr>
      </w:pPr>
      <w:r w:rsidRPr="009D2D9E">
        <w:rPr>
          <w:lang w:val="en-IE"/>
        </w:rPr>
        <w:t>For i &lt; 0:</w:t>
      </w:r>
    </w:p>
    <w:p w14:paraId="008D72D8" w14:textId="77777777" w:rsidR="00B750CE" w:rsidRPr="009D2D9E" w:rsidRDefault="00B750CE" w:rsidP="00B750CE">
      <w:pPr>
        <w:pStyle w:val="CERBODY"/>
        <w:rPr>
          <w:lang w:val="en-IE"/>
        </w:rPr>
      </w:pPr>
    </w:p>
    <w:p w14:paraId="008D72D9"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-Min</m:t>
          </m:r>
          <m:d>
            <m:dPr>
              <m:begChr m:val="{"/>
              <m:endChr m:val="}"/>
              <m:ctrlPr>
                <w:rPr>
                  <w:rFonts w:ascii="Cambria Math" w:hAnsi="Cambria Math"/>
                  <w:i/>
                  <w:lang w:val="en-IE"/>
                </w:rPr>
              </m:ctrlPr>
            </m:dPr>
            <m:e>
              <m:r>
                <w:rPr>
                  <w:rFonts w:ascii="Cambria Math" w:hAnsi="Cambria Math"/>
                  <w:lang w:val="en-IE"/>
                </w:rPr>
                <m:t>Max</m:t>
              </m:r>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u(i+1)γ</m:t>
                  </m:r>
                </m:sub>
              </m:sSub>
              <m:d>
                <m:dPr>
                  <m:ctrlPr>
                    <w:rPr>
                      <w:rFonts w:ascii="Cambria Math" w:hAnsi="Cambria Math"/>
                      <w:i/>
                      <w:lang w:val="en-IE"/>
                    </w:rPr>
                  </m:ctrlPr>
                </m:dPr>
                <m:e>
                  <m:r>
                    <w:rPr>
                      <w:rFonts w:ascii="Cambria Math" w:hAnsi="Cambria Math"/>
                      <w:lang w:val="en-IE"/>
                    </w:rPr>
                    <m:t>t</m:t>
                  </m:r>
                </m:e>
              </m:d>
            </m:e>
          </m:d>
        </m:oMath>
      </m:oMathPara>
    </w:p>
    <w:p w14:paraId="008D72DA" w14:textId="77777777" w:rsidR="00B750CE" w:rsidRPr="009D2D9E" w:rsidRDefault="00B750CE" w:rsidP="00B750CE">
      <w:pPr>
        <w:pStyle w:val="CERBODY"/>
        <w:rPr>
          <w:lang w:val="en-IE"/>
        </w:rPr>
      </w:pPr>
    </w:p>
    <w:p w14:paraId="008D72DB" w14:textId="77777777" w:rsidR="00B750CE" w:rsidRPr="009D2D9E" w:rsidRDefault="00B750CE" w:rsidP="00F67244">
      <w:pPr>
        <w:pStyle w:val="CERLEVEL4"/>
      </w:pPr>
      <w:r w:rsidRPr="009D2D9E">
        <w:t>When calculating the value for the qBOACURL</w:t>
      </w:r>
      <w:r w:rsidRPr="009D2D9E">
        <w:rPr>
          <w:vertAlign w:val="subscript"/>
        </w:rPr>
        <w:t>uoiγ</w:t>
      </w:r>
      <w:r w:rsidRPr="009D2D9E">
        <w:t>(t) for the Decs resulting from the Bid Offer Acceptance, the Market Operator shall calculate the relevant variables as follows:</w:t>
      </w:r>
    </w:p>
    <w:p w14:paraId="008D72DC" w14:textId="77777777" w:rsidR="00B750CE" w:rsidRPr="009D2D9E" w:rsidRDefault="00B750CE" w:rsidP="00B750CE">
      <w:pPr>
        <w:pStyle w:val="CERBODY"/>
        <w:rPr>
          <w:lang w:val="en-IE"/>
        </w:rPr>
      </w:pPr>
    </w:p>
    <w:p w14:paraId="008D72D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uoγ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qDACURL</m:t>
              </m:r>
            </m:e>
            <m:sub>
              <m:r>
                <w:rPr>
                  <w:rFonts w:ascii="Cambria Math" w:hAnsi="Cambria Math"/>
                  <w:lang w:val="en-IE"/>
                </w:rPr>
                <m:t>uoγ</m:t>
              </m:r>
            </m:sub>
          </m:sSub>
          <m:r>
            <w:rPr>
              <w:rFonts w:ascii="Cambria Math" w:hAnsi="Cambria Math"/>
              <w:lang w:val="en-IE"/>
            </w:rPr>
            <m:t>(t)</m:t>
          </m:r>
        </m:oMath>
      </m:oMathPara>
    </w:p>
    <w:p w14:paraId="008D72DE" w14:textId="77777777" w:rsidR="00B750CE" w:rsidRPr="009D2D9E" w:rsidRDefault="00B750CE" w:rsidP="00B750CE">
      <w:pPr>
        <w:pStyle w:val="CERBODY"/>
        <w:ind w:left="992"/>
        <w:rPr>
          <w:i/>
          <w:lang w:val="en-IE"/>
        </w:rPr>
      </w:pPr>
    </w:p>
    <w:p w14:paraId="008D72DF" w14:textId="77777777" w:rsidR="00D10AC0" w:rsidRPr="0016431D" w:rsidRDefault="00B750CE" w:rsidP="00B750CE">
      <w:pPr>
        <w:pStyle w:val="CERBODY"/>
        <w:ind w:left="992"/>
        <w:rPr>
          <w:i/>
          <w:lang w:val="en-IE"/>
        </w:rPr>
      </w:pPr>
      <m:oMathPara>
        <m:oMathParaPr>
          <m:jc m:val="left"/>
        </m:oMathParaPr>
        <m:oMath>
          <m:r>
            <w:rPr>
              <w:rFonts w:ascii="Cambria Math" w:hAnsi="Cambria Math"/>
              <w:lang w:val="en-IE"/>
            </w:rPr>
            <m:t>If DI for o is associated with a CURL Instruction Combination Code in accordance with</m:t>
          </m:r>
        </m:oMath>
      </m:oMathPara>
    </w:p>
    <w:p w14:paraId="008D72E0" w14:textId="77777777" w:rsidR="00B750CE" w:rsidRPr="009D2D9E" w:rsidRDefault="00D10AC0" w:rsidP="00B750CE">
      <w:pPr>
        <w:pStyle w:val="CERBODY"/>
        <w:ind w:left="992"/>
        <w:rPr>
          <w:i/>
          <w:lang w:val="en-IE"/>
        </w:rPr>
      </w:pPr>
      <m:oMathPara>
        <m:oMathParaPr>
          <m:jc m:val="left"/>
        </m:oMathParaPr>
        <m:oMath>
          <m:r>
            <w:rPr>
              <w:rFonts w:ascii="Cambria Math" w:hAnsi="Cambria Math"/>
              <w:lang w:val="en-IE"/>
            </w:rPr>
            <m:t>Appendix O: “Instruction Profiling Calculations”, then</m:t>
          </m:r>
        </m:oMath>
      </m:oMathPara>
    </w:p>
    <w:p w14:paraId="008D72E1"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iCs/>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e>
          </m:d>
        </m:oMath>
      </m:oMathPara>
    </w:p>
    <w:p w14:paraId="008D72E2" w14:textId="77777777" w:rsidR="00B750CE" w:rsidRPr="009D2D9E" w:rsidRDefault="00B750CE" w:rsidP="00B750CE">
      <w:pPr>
        <w:pStyle w:val="CERBODY"/>
        <w:ind w:left="992"/>
        <w:rPr>
          <w:i/>
          <w:lang w:val="en-IE"/>
        </w:rPr>
      </w:pPr>
      <m:oMathPara>
        <m:oMathParaPr>
          <m:jc m:val="left"/>
        </m:oMathParaPr>
        <m:oMath>
          <m:r>
            <w:rPr>
              <w:rFonts w:ascii="Cambria Math" w:hAnsi="Cambria Math"/>
              <w:lang w:val="en-IE"/>
            </w:rPr>
            <m:t>else</m:t>
          </m:r>
        </m:oMath>
      </m:oMathPara>
    </w:p>
    <w:p w14:paraId="008D72E3"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qDACURL</m:t>
              </m:r>
            </m:e>
            <m:sub>
              <m:r>
                <w:rPr>
                  <w:rFonts w:ascii="Cambria Math" w:hAnsi="Cambria Math"/>
                  <w:lang w:val="en-IE"/>
                </w:rPr>
                <m:t>uoγ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sSub>
            <m:sSubPr>
              <m:ctrlPr>
                <w:rPr>
                  <w:rFonts w:ascii="Cambria Math" w:hAnsi="Cambria Math"/>
                  <w:i/>
                  <w:iCs/>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oMath>
      </m:oMathPara>
    </w:p>
    <w:p w14:paraId="008D72E4" w14:textId="77777777" w:rsidR="00B750CE" w:rsidRPr="009D2D9E" w:rsidRDefault="00B750CE" w:rsidP="00B750CE">
      <w:pPr>
        <w:pStyle w:val="CERBODY"/>
        <w:ind w:left="992"/>
        <w:rPr>
          <w:i/>
          <w:iCs/>
          <w:lang w:val="en-IE"/>
        </w:rPr>
      </w:pPr>
    </w:p>
    <w:p w14:paraId="008D72E5"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qDA</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=Min</m:t>
          </m:r>
          <m:d>
            <m:dPr>
              <m:ctrlPr>
                <w:rPr>
                  <w:rFonts w:ascii="Cambria Math" w:hAnsi="Cambria Math"/>
                  <w:i/>
                  <w:lang w:val="en-IE"/>
                </w:rPr>
              </m:ctrlPr>
            </m:dPr>
            <m:e>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lang w:val="en-IE"/>
                        </w:rPr>
                      </m:ctrlPr>
                    </m:dPr>
                    <m:e>
                      <m:r>
                        <w:rPr>
                          <w:rFonts w:ascii="Cambria Math" w:hAnsi="Cambria Math"/>
                          <w:lang w:val="en-IE"/>
                        </w:rPr>
                        <m:t>o-1</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qAVAILO</m:t>
                  </m:r>
                </m:e>
                <m:sub>
                  <m:r>
                    <w:rPr>
                      <w:rFonts w:ascii="Cambria Math" w:hAnsi="Cambria Math"/>
                      <w:lang w:val="en-IE"/>
                    </w:rPr>
                    <m:t>uγ</m:t>
                  </m:r>
                </m:sub>
              </m:sSub>
              <m:d>
                <m:dPr>
                  <m:ctrlPr>
                    <w:rPr>
                      <w:rFonts w:ascii="Cambria Math" w:hAnsi="Cambria Math"/>
                      <w:i/>
                      <w:lang w:val="en-IE"/>
                    </w:rPr>
                  </m:ctrlPr>
                </m:dPr>
                <m:e>
                  <m:r>
                    <w:rPr>
                      <w:rFonts w:ascii="Cambria Math" w:hAnsi="Cambria Math"/>
                      <w:lang w:val="en-IE"/>
                    </w:rPr>
                    <m:t>t</m:t>
                  </m:r>
                </m:e>
              </m:d>
            </m:e>
          </m:d>
          <m:r>
            <w:rPr>
              <w:rFonts w:ascii="Cambria Math" w:hAnsi="Cambria Math"/>
              <w:lang w:val="en-IE"/>
            </w:rPr>
            <m:t xml:space="preserve"> </m:t>
          </m:r>
        </m:oMath>
      </m:oMathPara>
    </w:p>
    <w:p w14:paraId="008D72E6" w14:textId="77777777" w:rsidR="00B750CE" w:rsidRPr="009D2D9E" w:rsidRDefault="00B750CE" w:rsidP="00B750CE">
      <w:pPr>
        <w:pStyle w:val="CERBODY"/>
        <w:ind w:left="992"/>
        <w:rPr>
          <w:i/>
          <w:iCs/>
          <w:lang w:val="en-IE"/>
        </w:rPr>
      </w:pPr>
    </w:p>
    <w:p w14:paraId="008D72E7"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qD</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o=0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m:t>
          </m:r>
          <m:sSub>
            <m:sSubPr>
              <m:ctrlPr>
                <w:rPr>
                  <w:rFonts w:ascii="Cambria Math" w:hAnsi="Cambria Math"/>
                  <w:i/>
                  <w:iCs/>
                  <w:lang w:val="en-IE"/>
                </w:rPr>
              </m:ctrlPr>
            </m:sSubPr>
            <m:e>
              <m:r>
                <w:rPr>
                  <w:rFonts w:ascii="Cambria Math" w:hAnsi="Cambria Math"/>
                  <w:lang w:val="en-IE"/>
                </w:rPr>
                <m:t>qFPN</m:t>
              </m:r>
            </m:e>
            <m:sub>
              <m:r>
                <w:rPr>
                  <w:rFonts w:ascii="Cambria Math" w:hAnsi="Cambria Math"/>
                  <w:lang w:val="en-IE"/>
                </w:rPr>
                <m:t>uγ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 </m:t>
          </m:r>
        </m:oMath>
      </m:oMathPara>
    </w:p>
    <w:p w14:paraId="008D72E8" w14:textId="77777777" w:rsidR="00B750CE" w:rsidRPr="009D2D9E" w:rsidRDefault="00B750CE" w:rsidP="00B750CE">
      <w:pPr>
        <w:pStyle w:val="CERBODY"/>
        <w:ind w:left="992"/>
        <w:rPr>
          <w:i/>
          <w:lang w:val="en-IE"/>
        </w:rPr>
      </w:pPr>
    </w:p>
    <w:p w14:paraId="008D72E9"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iCs/>
                  <w:lang w:val="en-IE"/>
                </w:rPr>
              </m:ctrlPr>
            </m:sSubPr>
            <m:e>
              <m:r>
                <w:rPr>
                  <w:rFonts w:ascii="Cambria Math" w:hAnsi="Cambria Math"/>
                  <w:lang w:val="en-IE"/>
                </w:rPr>
                <m:t>qBOUR</m:t>
              </m:r>
            </m:e>
            <m:sub>
              <m:r>
                <w:rPr>
                  <w:rFonts w:ascii="Cambria Math" w:hAnsi="Cambria Math"/>
                  <w:lang w:val="en-IE"/>
                </w:rPr>
                <m:t>u</m:t>
              </m:r>
              <m:d>
                <m:dPr>
                  <m:ctrlPr>
                    <w:rPr>
                      <w:rFonts w:ascii="Cambria Math" w:hAnsi="Cambria Math"/>
                      <w:i/>
                      <w:iCs/>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iCs/>
                  <w:lang w:val="en-IE"/>
                </w:rPr>
              </m:ctrlPr>
            </m:dPr>
            <m:e>
              <m:r>
                <w:rPr>
                  <w:rFonts w:ascii="Cambria Math" w:hAnsi="Cambria Math"/>
                  <w:lang w:val="en-IE"/>
                </w:rPr>
                <m:t>t</m:t>
              </m:r>
            </m:e>
          </m:d>
          <m:r>
            <w:rPr>
              <w:rFonts w:ascii="Cambria Math" w:hAnsi="Cambria Math"/>
              <w:lang w:val="en-IE"/>
            </w:rPr>
            <m:t>=0</m:t>
          </m:r>
        </m:oMath>
      </m:oMathPara>
    </w:p>
    <w:p w14:paraId="008D72EA" w14:textId="77777777" w:rsidR="00B750CE" w:rsidRPr="009D2D9E" w:rsidRDefault="00B750CE" w:rsidP="00B750CE">
      <w:pPr>
        <w:pStyle w:val="CERBODY"/>
        <w:ind w:left="992"/>
        <w:rPr>
          <w:i/>
          <w:lang w:val="en-IE"/>
        </w:rPr>
      </w:pPr>
    </w:p>
    <w:p w14:paraId="008D72E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qBOLR</m:t>
              </m:r>
            </m:e>
            <m:sub>
              <m:r>
                <w:rPr>
                  <w:rFonts w:ascii="Cambria Math" w:hAnsi="Cambria Math"/>
                  <w:lang w:val="en-IE"/>
                </w:rPr>
                <m:t>u</m:t>
              </m:r>
              <m:d>
                <m:dPr>
                  <m:ctrlPr>
                    <w:rPr>
                      <w:rFonts w:ascii="Cambria Math" w:hAnsi="Cambria Math"/>
                      <w:i/>
                      <w:lang w:val="en-IE"/>
                    </w:rPr>
                  </m:ctrlPr>
                </m:dPr>
                <m:e>
                  <m:r>
                    <w:rPr>
                      <w:rFonts w:ascii="Cambria Math" w:hAnsi="Cambria Math"/>
                      <w:lang w:val="en-IE"/>
                    </w:rPr>
                    <m:t>i=0</m:t>
                  </m:r>
                </m:e>
              </m:d>
              <m:r>
                <w:rPr>
                  <w:rFonts w:ascii="Cambria Math" w:hAnsi="Cambria Math"/>
                  <w:lang w:val="en-IE"/>
                </w:rPr>
                <m:t>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=0</m:t>
          </m:r>
        </m:oMath>
      </m:oMathPara>
    </w:p>
    <w:p w14:paraId="008D72EC" w14:textId="77777777" w:rsidR="00B750CE" w:rsidRPr="009D2D9E" w:rsidRDefault="00B750CE" w:rsidP="00B750CE">
      <w:pPr>
        <w:pStyle w:val="CERBODY"/>
        <w:ind w:left="992"/>
        <w:rPr>
          <w:lang w:val="en-IE"/>
        </w:rPr>
      </w:pPr>
    </w:p>
    <w:p w14:paraId="008D72ED" w14:textId="77777777" w:rsidR="00B750CE" w:rsidRPr="009D2D9E" w:rsidRDefault="00B750CE" w:rsidP="00F67244">
      <w:pPr>
        <w:pStyle w:val="CERLEVEL4"/>
        <w:numPr>
          <w:ilvl w:val="0"/>
          <w:numId w:val="0"/>
        </w:numPr>
        <w:ind w:left="992"/>
      </w:pPr>
      <w:r w:rsidRPr="009D2D9E">
        <w:t>where:</w:t>
      </w:r>
    </w:p>
    <w:p w14:paraId="008D72EE" w14:textId="77777777" w:rsidR="00B750CE" w:rsidRPr="009D2D9E" w:rsidRDefault="00B750CE" w:rsidP="00B750CE">
      <w:pPr>
        <w:pStyle w:val="CERLEVEL5"/>
        <w:rPr>
          <w:lang w:val="en-IE"/>
        </w:rPr>
      </w:pPr>
      <w:r w:rsidRPr="009D2D9E">
        <w:rPr>
          <w:lang w:val="en-IE"/>
        </w:rPr>
        <w:t>qD</w:t>
      </w:r>
      <w:r w:rsidRPr="009D2D9E">
        <w:rPr>
          <w:vertAlign w:val="subscript"/>
          <w:lang w:val="en-IE"/>
        </w:rPr>
        <w:t>uoγ</w:t>
      </w:r>
      <w:r w:rsidRPr="009D2D9E">
        <w:rPr>
          <w:lang w:val="en-IE"/>
        </w:rPr>
        <w:t>(t) is the Dispatch Quantity as a function of time for Generator Unit, u, for Bid Offer Acceptance, o, in Imbalance Settlement Period, γ;</w:t>
      </w:r>
    </w:p>
    <w:p w14:paraId="008D72EF" w14:textId="77777777" w:rsidR="00B750CE" w:rsidRPr="009D2D9E" w:rsidRDefault="00B750CE" w:rsidP="00B750CE">
      <w:pPr>
        <w:pStyle w:val="CERLEVEL5"/>
        <w:rPr>
          <w:lang w:val="en-IE"/>
        </w:rPr>
      </w:pPr>
      <w:r w:rsidRPr="009D2D9E">
        <w:rPr>
          <w:lang w:val="en-IE"/>
        </w:rPr>
        <w:t>qDA</w:t>
      </w:r>
      <w:r w:rsidRPr="009D2D9E">
        <w:rPr>
          <w:vertAlign w:val="subscript"/>
          <w:lang w:val="en-IE"/>
        </w:rPr>
        <w:t>uoγ</w:t>
      </w:r>
      <w:r w:rsidRPr="009D2D9E">
        <w:rPr>
          <w:lang w:val="en-IE"/>
        </w:rPr>
        <w:t>(t) is the Adjusted Dispatch Quantity as a function of time for Generator Unit, u, for Bid Offer Acceptance, o, in Imbalance Settlement Period, γ;</w:t>
      </w:r>
    </w:p>
    <w:p w14:paraId="008D72F0" w14:textId="77777777" w:rsidR="00B750CE" w:rsidRPr="009D2D9E" w:rsidRDefault="00D10AC0" w:rsidP="00B750CE">
      <w:pPr>
        <w:pStyle w:val="CERLEVEL5"/>
        <w:rPr>
          <w:lang w:val="en-IE"/>
        </w:rPr>
      </w:pPr>
      <w:r w:rsidRPr="009D2D9E">
        <w:rPr>
          <w:lang w:val="en-IE"/>
        </w:rPr>
        <w:t>q</w:t>
      </w:r>
      <w:r w:rsidR="00B750CE" w:rsidRPr="009D2D9E">
        <w:rPr>
          <w:lang w:val="en-IE"/>
        </w:rPr>
        <w:t>DACURL</w:t>
      </w:r>
      <w:r w:rsidR="00B750CE" w:rsidRPr="009D2D9E">
        <w:rPr>
          <w:vertAlign w:val="subscript"/>
          <w:lang w:val="en-IE"/>
        </w:rPr>
        <w:t>uoγ</w:t>
      </w:r>
      <w:r w:rsidR="00B750CE" w:rsidRPr="009D2D9E">
        <w:rPr>
          <w:lang w:val="en-IE"/>
        </w:rPr>
        <w:t>(t) is the Curtailment Adjusted Dispatch Quantity as a function of time for Generator Unit, u, for Bid Offer Acceptance, o, in Imbalance Settlement Period, γ;</w:t>
      </w:r>
    </w:p>
    <w:p w14:paraId="008D72F1" w14:textId="77777777" w:rsidR="00B750CE" w:rsidRPr="009D2D9E" w:rsidRDefault="00B750CE" w:rsidP="00B750CE">
      <w:pPr>
        <w:pStyle w:val="CERLEVEL5"/>
        <w:rPr>
          <w:lang w:val="en-IE"/>
        </w:rPr>
      </w:pPr>
      <w:r w:rsidRPr="009D2D9E">
        <w:rPr>
          <w:lang w:val="en-IE"/>
        </w:rPr>
        <w:t>qBOUR</w:t>
      </w:r>
      <w:r w:rsidRPr="009D2D9E">
        <w:rPr>
          <w:vertAlign w:val="subscript"/>
          <w:lang w:val="en-IE"/>
        </w:rPr>
        <w:t>uiγ</w:t>
      </w:r>
      <w:r w:rsidRPr="009D2D9E">
        <w:rPr>
          <w:lang w:val="en-IE"/>
        </w:rPr>
        <w:t>(t) is the Bid Offer Upper Range Quantity as a function of time for Generator Unit, u, for Band, i, in Imbalance Settlement Period, γ;</w:t>
      </w:r>
    </w:p>
    <w:p w14:paraId="008D72F2" w14:textId="77777777" w:rsidR="00B750CE" w:rsidRPr="009D2D9E" w:rsidRDefault="00B750CE" w:rsidP="00B750CE">
      <w:pPr>
        <w:pStyle w:val="CERLEVEL5"/>
        <w:rPr>
          <w:lang w:val="en-IE"/>
        </w:rPr>
      </w:pPr>
      <w:r w:rsidRPr="009D2D9E">
        <w:rPr>
          <w:lang w:val="en-IE"/>
        </w:rPr>
        <w:t>qBOLR</w:t>
      </w:r>
      <w:r w:rsidRPr="009D2D9E">
        <w:rPr>
          <w:vertAlign w:val="subscript"/>
          <w:lang w:val="en-IE"/>
        </w:rPr>
        <w:t>uiγ</w:t>
      </w:r>
      <w:r w:rsidRPr="009D2D9E">
        <w:rPr>
          <w:lang w:val="en-IE"/>
        </w:rPr>
        <w:t>(t) is the Bid Offer Lower Range Quantity as a function of time for Generator Unit, u, for Band, i, in Imbalance Settlement Period, γ;</w:t>
      </w:r>
    </w:p>
    <w:p w14:paraId="008D72F3"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(t) is the Final Physical Notification Quantity as a function of time for Generator Unit, u, in Imbalance Settlement Period, γ;</w:t>
      </w:r>
    </w:p>
    <w:p w14:paraId="008D72F4" w14:textId="77777777" w:rsidR="00B750CE" w:rsidRPr="009D2D9E" w:rsidRDefault="00B750CE" w:rsidP="00B750CE">
      <w:pPr>
        <w:pStyle w:val="CERLEVEL5"/>
        <w:rPr>
          <w:lang w:val="en-IE"/>
        </w:rPr>
      </w:pPr>
      <w:r w:rsidRPr="009D2D9E">
        <w:rPr>
          <w:lang w:val="en-IE"/>
        </w:rPr>
        <w:t>qAVAILO</w:t>
      </w:r>
      <w:r w:rsidRPr="009D2D9E">
        <w:rPr>
          <w:vertAlign w:val="subscript"/>
          <w:lang w:val="en-IE"/>
        </w:rPr>
        <w:t>uγ</w:t>
      </w:r>
      <w:r w:rsidRPr="009D2D9E">
        <w:rPr>
          <w:lang w:val="en-IE"/>
        </w:rPr>
        <w:t>(t) is the Outturn Availability Quantity as a function of time for Generator Unit, u, in Imbalance Settlement Period, γ;</w:t>
      </w:r>
    </w:p>
    <w:p w14:paraId="008D72F5" w14:textId="77777777" w:rsidR="00B750CE" w:rsidRPr="009D2D9E" w:rsidRDefault="00B750CE" w:rsidP="00B750CE">
      <w:pPr>
        <w:pStyle w:val="CERLEVEL5"/>
        <w:rPr>
          <w:lang w:val="en-IE"/>
        </w:rPr>
      </w:pPr>
      <w:r w:rsidRPr="009D2D9E">
        <w:rPr>
          <w:lang w:val="en-IE"/>
        </w:rPr>
        <w:t>(o – 1) is for the previous Bid Offer Acceptance in respect of the same Imbalance Settlement Period;</w:t>
      </w:r>
    </w:p>
    <w:p w14:paraId="008D72F6" w14:textId="77777777" w:rsidR="00B750CE" w:rsidRPr="009D2D9E" w:rsidRDefault="00B750CE" w:rsidP="00B750CE">
      <w:pPr>
        <w:pStyle w:val="CERLEVEL5"/>
        <w:rPr>
          <w:lang w:val="en-IE"/>
        </w:rPr>
      </w:pPr>
      <w:r w:rsidRPr="009D2D9E">
        <w:rPr>
          <w:lang w:val="en-IE"/>
        </w:rPr>
        <w:t>(i – 1) is for the previous Band when considering Bands in the positive direction (i &gt; 0);</w:t>
      </w:r>
    </w:p>
    <w:p w14:paraId="008D72F7" w14:textId="77777777" w:rsidR="00B750CE" w:rsidRPr="009D2D9E" w:rsidRDefault="00B750CE" w:rsidP="00B750CE">
      <w:pPr>
        <w:pStyle w:val="CERLEVEL5"/>
        <w:rPr>
          <w:lang w:val="en-IE"/>
        </w:rPr>
      </w:pPr>
      <w:r w:rsidRPr="009D2D9E">
        <w:rPr>
          <w:lang w:val="en-IE"/>
        </w:rPr>
        <w:t>(i + 1) is for the previous Band when considering Bands in the negative direction (i &lt; 0); and</w:t>
      </w:r>
    </w:p>
    <w:p w14:paraId="008D72F8" w14:textId="77777777" w:rsidR="00B750CE" w:rsidRPr="009D2D9E" w:rsidRDefault="00B750CE" w:rsidP="00B750CE">
      <w:pPr>
        <w:pStyle w:val="CERLEVEL5"/>
        <w:rPr>
          <w:lang w:val="en-IE"/>
        </w:rPr>
      </w:pPr>
      <w:r w:rsidRPr="009D2D9E">
        <w:rPr>
          <w:lang w:val="en-IE"/>
        </w:rPr>
        <w:t>(o = 0) or (i = 0) is for the 0</w:t>
      </w:r>
      <w:r w:rsidRPr="009D2D9E">
        <w:rPr>
          <w:vertAlign w:val="superscript"/>
          <w:lang w:val="en-IE"/>
        </w:rPr>
        <w:t>th</w:t>
      </w:r>
      <w:r w:rsidRPr="009D2D9E">
        <w:rPr>
          <w:lang w:val="en-IE"/>
        </w:rPr>
        <w:t xml:space="preserve"> value for the relevant aspect (i.e. the implicit default value before an explicit Bid Offer Acceptance, o; the value for Band, i, where i = 0).</w:t>
      </w:r>
    </w:p>
    <w:p w14:paraId="008D72F9" w14:textId="77777777"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(t)) as a function of time, for each Generator Unit, u, for each Bid Offer Acceptance, o, for each Band, i, in Imbalance Settlement Period, γ, as follows:</w:t>
      </w:r>
    </w:p>
    <w:p w14:paraId="008D72FA" w14:textId="77777777" w:rsidR="00B750CE" w:rsidRPr="009D2D9E" w:rsidRDefault="00B750CE" w:rsidP="00B750CE">
      <w:pPr>
        <w:pStyle w:val="CERBODY"/>
        <w:rPr>
          <w:lang w:val="en-IE"/>
        </w:rPr>
      </w:pPr>
    </w:p>
    <w:p w14:paraId="008D72F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qABCURL</m:t>
              </m:r>
            </m:e>
            <m:sub>
              <m:r>
                <w:rPr>
                  <w:rFonts w:ascii="Cambria Math" w:hAnsi="Cambria Math"/>
                  <w:lang w:val="en-IE"/>
                </w:rPr>
                <m:t>uoiγ</m:t>
              </m:r>
            </m:sub>
          </m:sSub>
          <m:r>
            <w:rPr>
              <w:rFonts w:ascii="Cambria Math" w:hAnsi="Cambria Math"/>
              <w:lang w:val="en-IE"/>
            </w:rPr>
            <m:t>(t)=Min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qBOACURL</m:t>
                  </m:r>
                </m:e>
                <m:sub>
                  <m:r>
                    <w:rPr>
                      <w:rFonts w:ascii="Cambria Math" w:hAnsi="Cambria Math"/>
                      <w:lang w:val="en-IE"/>
                    </w:rPr>
                    <m:t>uoiγ</m:t>
                  </m:r>
                </m:sub>
              </m:sSub>
              <m:d>
                <m:dPr>
                  <m:ctrlPr>
                    <w:rPr>
                      <w:rFonts w:ascii="Cambria Math" w:hAnsi="Cambria Math"/>
                      <w:i/>
                      <w:lang w:val="en-IE"/>
                    </w:rPr>
                  </m:ctrlPr>
                </m:dPr>
                <m:e>
                  <m:r>
                    <w:rPr>
                      <w:rFonts w:ascii="Cambria Math" w:hAnsi="Cambria Math"/>
                      <w:lang w:val="en-IE"/>
                    </w:rPr>
                    <m:t>t</m:t>
                  </m:r>
                </m:e>
              </m:d>
              <m:r>
                <w:rPr>
                  <w:rFonts w:ascii="Cambria Math" w:hAnsi="Cambria Math"/>
                  <w:lang w:val="en-IE"/>
                </w:rPr>
                <m:t xml:space="preserve"> for Decs,0</m:t>
              </m:r>
            </m:e>
          </m:d>
        </m:oMath>
      </m:oMathPara>
    </w:p>
    <w:p w14:paraId="008D72FC" w14:textId="77777777" w:rsidR="00B750CE" w:rsidRPr="009D2D9E" w:rsidRDefault="00B750CE" w:rsidP="00B750CE">
      <w:pPr>
        <w:pStyle w:val="CERBODY"/>
        <w:rPr>
          <w:lang w:val="en-IE"/>
        </w:rPr>
      </w:pPr>
    </w:p>
    <w:p w14:paraId="008D72FD" w14:textId="77777777" w:rsidR="00B750CE" w:rsidRPr="009D2D9E" w:rsidRDefault="00B750CE" w:rsidP="00F67244">
      <w:pPr>
        <w:pStyle w:val="CERLEVEL4"/>
        <w:numPr>
          <w:ilvl w:val="0"/>
          <w:numId w:val="0"/>
        </w:numPr>
        <w:ind w:left="992"/>
      </w:pPr>
      <w:r w:rsidRPr="009D2D9E">
        <w:t>where:</w:t>
      </w:r>
    </w:p>
    <w:p w14:paraId="008D72FE" w14:textId="77777777" w:rsidR="00B750CE" w:rsidRPr="009D2D9E" w:rsidRDefault="00B750CE" w:rsidP="00B750CE">
      <w:pPr>
        <w:pStyle w:val="CERLEVEL5"/>
        <w:rPr>
          <w:lang w:val="en-IE"/>
        </w:rPr>
      </w:pPr>
      <w:r w:rsidRPr="009D2D9E">
        <w:rPr>
          <w:lang w:val="en-IE"/>
        </w:rPr>
        <w:t>qBOACURL</w:t>
      </w:r>
      <w:r w:rsidRPr="009D2D9E">
        <w:rPr>
          <w:vertAlign w:val="subscript"/>
          <w:lang w:val="en-IE"/>
        </w:rPr>
        <w:t>uoiγ</w:t>
      </w:r>
      <w:r w:rsidRPr="009D2D9E">
        <w:rPr>
          <w:lang w:val="en-IE"/>
        </w:rPr>
        <w:t>(t) is the Curtailment Accepted Bid Offer Quantity as a function of time for Generator Unit, u, for Bid Offer Acceptance, o, for Band, i, in Imbalance Settlement Period, γ.</w:t>
      </w:r>
    </w:p>
    <w:p w14:paraId="008D72FF" w14:textId="77777777" w:rsidR="00B750CE" w:rsidRPr="009D2D9E" w:rsidRDefault="00B750CE" w:rsidP="00F67244">
      <w:pPr>
        <w:pStyle w:val="CERLEVEL4"/>
      </w:pPr>
      <w:r w:rsidRPr="009D2D9E">
        <w:t>The Market Operator shall calculate the Curtailment Accepted Bid Quantity (QABCURL</w:t>
      </w:r>
      <w:r w:rsidRPr="009D2D9E">
        <w:rPr>
          <w:vertAlign w:val="subscript"/>
        </w:rPr>
        <w:t>uoiγ</w:t>
      </w:r>
      <w:r w:rsidRPr="009D2D9E">
        <w:t>) as an integrated quantity for the Imbalance Settlement Period γ, by integrating the associated function of time version of the Curtailment Accepted Bid Quantity (qABCURL</w:t>
      </w:r>
      <w:r w:rsidRPr="009D2D9E">
        <w:rPr>
          <w:vertAlign w:val="subscript"/>
        </w:rPr>
        <w:t>uoiγ</w:t>
      </w:r>
      <w:r w:rsidRPr="009D2D9E">
        <w:t>(t)) with respect to time across the Imbalance Settlement Period, γ.</w:t>
      </w:r>
    </w:p>
    <w:p w14:paraId="008D7300" w14:textId="77777777" w:rsidR="00B750CE" w:rsidRPr="009D2D9E" w:rsidRDefault="00B750CE" w:rsidP="00B750CE">
      <w:pPr>
        <w:pStyle w:val="CERLEVEL3"/>
        <w:rPr>
          <w:lang w:val="en-IE"/>
        </w:rPr>
      </w:pPr>
      <w:bookmarkStart w:id="1150" w:name="_Toc103071248"/>
      <w:r w:rsidRPr="009D2D9E">
        <w:rPr>
          <w:lang w:val="en-IE"/>
        </w:rPr>
        <w:t>Calculation of Curtailment Prices</w:t>
      </w:r>
      <w:bookmarkEnd w:id="1150"/>
    </w:p>
    <w:p w14:paraId="008D7301" w14:textId="77777777" w:rsidR="00B750CE" w:rsidRPr="009D2D9E" w:rsidRDefault="00B750CE" w:rsidP="00F67244">
      <w:pPr>
        <w:pStyle w:val="CERLEVEL4"/>
      </w:pPr>
      <w:r w:rsidRPr="009D2D9E">
        <w:t>The Market Operator shall calculate the Curtailment Price (PCURL</w:t>
      </w:r>
      <w:r w:rsidRPr="009D2D9E">
        <w:rPr>
          <w:vertAlign w:val="subscript"/>
        </w:rPr>
        <w:t>u</w:t>
      </w:r>
      <w:r w:rsidRPr="009D2D9E">
        <w:rPr>
          <w:rFonts w:cs="Arial"/>
          <w:vertAlign w:val="subscript"/>
        </w:rPr>
        <w:t>γ</w:t>
      </w:r>
      <w:r w:rsidRPr="009D2D9E">
        <w:t xml:space="preserve">) for each Generator Unit, u, which has an active Dispatch Instruction </w:t>
      </w:r>
      <w:r w:rsidR="000C2B1C">
        <w:t xml:space="preserve">which </w:t>
      </w:r>
      <w:r w:rsidR="000C2B1C" w:rsidRPr="000C2B1C">
        <w:t>is associated with a CURL Instruction Combination Code</w:t>
      </w:r>
      <w:r w:rsidR="00E13C2D">
        <w:t xml:space="preserve"> in accordance with Appendix O: “Instruction Profiling Calculations”</w:t>
      </w:r>
      <w:r w:rsidRPr="009D2D9E">
        <w:t xml:space="preserve">, in Imbalance Settlement Period, </w:t>
      </w:r>
      <w:r w:rsidRPr="009D2D9E">
        <w:rPr>
          <w:rFonts w:cs="Arial"/>
        </w:rPr>
        <w:t>γ</w:t>
      </w:r>
      <w:r w:rsidRPr="009D2D9E">
        <w:t xml:space="preserve">, in accordance with the </w:t>
      </w:r>
      <w:r w:rsidR="001C53B5" w:rsidRPr="009D2D9E">
        <w:t>C</w:t>
      </w:r>
      <w:r w:rsidRPr="009D2D9E">
        <w:t xml:space="preserve">urtailment </w:t>
      </w:r>
      <w:r w:rsidR="001C53B5" w:rsidRPr="009D2D9E">
        <w:t>P</w:t>
      </w:r>
      <w:r w:rsidRPr="009D2D9E">
        <w:t>rice process in section E.6.</w:t>
      </w:r>
    </w:p>
    <w:p w14:paraId="008D7302" w14:textId="77777777" w:rsidR="00B750CE" w:rsidRPr="009D2D9E" w:rsidRDefault="00B750CE" w:rsidP="00B750CE">
      <w:pPr>
        <w:pStyle w:val="CERLEVEL3"/>
        <w:rPr>
          <w:lang w:val="en-IE"/>
        </w:rPr>
      </w:pPr>
      <w:bookmarkStart w:id="1151" w:name="_Toc103071249"/>
      <w:r w:rsidRPr="009D2D9E">
        <w:rPr>
          <w:lang w:val="en-IE"/>
        </w:rPr>
        <w:t>Calculation of Curtailment Payments and Charges</w:t>
      </w:r>
      <w:bookmarkEnd w:id="1151"/>
    </w:p>
    <w:p w14:paraId="008D7303" w14:textId="77777777" w:rsidR="00B750CE" w:rsidRPr="009D2D9E" w:rsidRDefault="00B750CE" w:rsidP="00F67244">
      <w:pPr>
        <w:pStyle w:val="CERLEVEL4"/>
      </w:pPr>
      <w:r w:rsidRPr="009D2D9E">
        <w:t xml:space="preserve">The Market Operator shall calculate the Curtailment </w:t>
      </w:r>
      <w:r w:rsidR="001C53B5" w:rsidRPr="009D2D9E">
        <w:t xml:space="preserve">Payment or </w:t>
      </w:r>
      <w:r w:rsidRPr="009D2D9E">
        <w:t>Charge (CCURL</w:t>
      </w:r>
      <w:r w:rsidRPr="009D2D9E">
        <w:rPr>
          <w:vertAlign w:val="subscript"/>
        </w:rPr>
        <w:t>uγ</w:t>
      </w:r>
      <w:r w:rsidRPr="009D2D9E">
        <w:t>) for each Generator Unit, u, in each Imbalance Settlement Period, γ, as follows:</w:t>
      </w:r>
    </w:p>
    <w:p w14:paraId="008D7304" w14:textId="77777777" w:rsidR="00B750CE" w:rsidRPr="009D2D9E" w:rsidRDefault="00B750CE" w:rsidP="00B750CE">
      <w:pPr>
        <w:pStyle w:val="CERBODY"/>
        <w:rPr>
          <w:i/>
          <w:lang w:val="en-IE"/>
        </w:rPr>
      </w:pPr>
    </w:p>
    <w:p w14:paraId="008D7305"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oMath>
      </m:oMathPara>
    </w:p>
    <w:p w14:paraId="008D7306" w14:textId="77777777" w:rsidR="00B750CE" w:rsidRPr="009D2D9E" w:rsidRDefault="00B750CE" w:rsidP="00B750CE">
      <w:pPr>
        <w:pStyle w:val="CERBODY"/>
        <w:rPr>
          <w:lang w:val="en-IE"/>
        </w:rPr>
      </w:pPr>
    </w:p>
    <w:p w14:paraId="008D7307" w14:textId="77777777" w:rsidR="00B750CE" w:rsidRPr="009D2D9E" w:rsidRDefault="00B750CE" w:rsidP="00F67244">
      <w:pPr>
        <w:pStyle w:val="CERLEVEL4"/>
        <w:numPr>
          <w:ilvl w:val="0"/>
          <w:numId w:val="0"/>
        </w:numPr>
        <w:ind w:left="992"/>
      </w:pPr>
      <w:r w:rsidRPr="009D2D9E">
        <w:t>where:</w:t>
      </w:r>
    </w:p>
    <w:p w14:paraId="008D730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309" w14:textId="77777777" w:rsidR="00B750CE" w:rsidRPr="009D2D9E" w:rsidRDefault="00B750CE" w:rsidP="00B750CE">
      <w:pPr>
        <w:pStyle w:val="CERLEVEL5"/>
        <w:rPr>
          <w:lang w:val="en-IE"/>
        </w:rPr>
      </w:pPr>
      <w:r w:rsidRPr="009D2D9E">
        <w:rPr>
          <w:lang w:val="en-IE"/>
        </w:rPr>
        <w:t>PCURL</w:t>
      </w:r>
      <w:r w:rsidRPr="009D2D9E">
        <w:rPr>
          <w:vertAlign w:val="subscript"/>
          <w:lang w:val="en-IE"/>
        </w:rPr>
        <w:t>u</w:t>
      </w:r>
      <w:r w:rsidRPr="009D2D9E">
        <w:rPr>
          <w:rFonts w:cs="Arial"/>
          <w:vertAlign w:val="subscript"/>
          <w:lang w:val="en-IE"/>
        </w:rPr>
        <w:t>γ</w:t>
      </w:r>
      <w:r w:rsidRPr="009D2D9E">
        <w:rPr>
          <w:lang w:val="en-IE"/>
        </w:rPr>
        <w:t xml:space="preserve"> is the Curtailment Price for Generator Unit, u, in Imbalance Settlement Period, γ;</w:t>
      </w:r>
    </w:p>
    <w:p w14:paraId="008D730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30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30C" w14:textId="77777777" w:rsidR="00B750CE" w:rsidRPr="009D2D9E" w:rsidRDefault="00B750CE" w:rsidP="00B750CE">
      <w:pPr>
        <w:pStyle w:val="CERLEVEL5"/>
        <w:rPr>
          <w:lang w:val="en-IE"/>
        </w:rPr>
      </w:pPr>
      <w:r w:rsidRPr="009D2D9E">
        <w:rPr>
          <w:lang w:val="en-IE"/>
        </w:rPr>
        <w:t>QABCURLLF</w:t>
      </w:r>
      <w:r w:rsidRPr="009D2D9E">
        <w:rPr>
          <w:vertAlign w:val="subscript"/>
          <w:lang w:val="en-IE"/>
        </w:rPr>
        <w:t>uoiγ</w:t>
      </w:r>
      <w:r w:rsidRPr="009D2D9E">
        <w:rPr>
          <w:lang w:val="en-IE"/>
        </w:rPr>
        <w:t xml:space="preserve"> is the Loss-Adjusted Curtailment Accepted Bid Quantity for Generator Unit, u, for Bid Offer Acceptance, o, for Band, i, in Imbalance Settlement Period, γ;</w:t>
      </w:r>
    </w:p>
    <w:p w14:paraId="008D730D"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 and</w:t>
      </w:r>
    </w:p>
    <w:p w14:paraId="008D730E" w14:textId="77777777" w:rsidR="00B750CE" w:rsidRPr="009D2D9E" w:rsidRDefault="00B750CE" w:rsidP="00B750CE">
      <w:pPr>
        <w:pStyle w:val="CERLEVEL5"/>
        <w:rPr>
          <w:lang w:val="en-IE"/>
        </w:rPr>
      </w:pPr>
      <w:r w:rsidRPr="009D2D9E">
        <w:rPr>
          <w:lang w:val="en-IE"/>
        </w:rPr>
        <w:t>QABBIAS</w:t>
      </w:r>
      <w:r w:rsidRPr="009D2D9E">
        <w:rPr>
          <w:vertAlign w:val="subscript"/>
          <w:lang w:val="en-IE"/>
        </w:rPr>
        <w:t>uoiγ</w:t>
      </w:r>
      <w:r w:rsidRPr="009D2D9E">
        <w:rPr>
          <w:lang w:val="en-IE"/>
        </w:rPr>
        <w:t xml:space="preserve"> is the Biased Accepted Bid Quantity for Generator Unit, u, for Bid Offer Acceptance, o, for Band, i, in Imbalance Settlement Period, γ.</w:t>
      </w:r>
    </w:p>
    <w:p w14:paraId="008D730F" w14:textId="77777777" w:rsidR="00B750CE" w:rsidRPr="009D2D9E" w:rsidRDefault="00B750CE" w:rsidP="00B750CE">
      <w:pPr>
        <w:pStyle w:val="CERLEVEL2"/>
        <w:rPr>
          <w:lang w:val="en-IE"/>
        </w:rPr>
      </w:pPr>
      <w:bookmarkStart w:id="1152" w:name="_Toc435813663"/>
      <w:bookmarkStart w:id="1153" w:name="_Ref439868768"/>
      <w:bookmarkStart w:id="1154" w:name="_Ref441759964"/>
      <w:bookmarkStart w:id="1155" w:name="_Toc445226019"/>
      <w:bookmarkStart w:id="1156" w:name="_Ref447269504"/>
      <w:bookmarkStart w:id="1157" w:name="_Ref448169078"/>
      <w:bookmarkStart w:id="1158" w:name="_Toc103071250"/>
      <w:bookmarkEnd w:id="1044"/>
      <w:r w:rsidRPr="009D2D9E">
        <w:rPr>
          <w:lang w:val="en-IE"/>
        </w:rPr>
        <w:t>Uninstructed Imbalance</w:t>
      </w:r>
      <w:bookmarkEnd w:id="1152"/>
      <w:bookmarkEnd w:id="1153"/>
      <w:bookmarkEnd w:id="1154"/>
      <w:r w:rsidRPr="009D2D9E">
        <w:rPr>
          <w:lang w:val="en-IE"/>
        </w:rPr>
        <w:t xml:space="preserve"> Quantities and Charges</w:t>
      </w:r>
      <w:bookmarkEnd w:id="1155"/>
      <w:bookmarkEnd w:id="1156"/>
      <w:bookmarkEnd w:id="1157"/>
      <w:bookmarkEnd w:id="1158"/>
    </w:p>
    <w:p w14:paraId="008D7310" w14:textId="77777777" w:rsidR="00B750CE" w:rsidRPr="009D2D9E" w:rsidRDefault="00B750CE" w:rsidP="00B750CE">
      <w:pPr>
        <w:pStyle w:val="CERLEVEL3"/>
        <w:rPr>
          <w:lang w:val="en-IE"/>
        </w:rPr>
      </w:pPr>
      <w:bookmarkStart w:id="1159" w:name="_Toc103071251"/>
      <w:r w:rsidRPr="009D2D9E">
        <w:rPr>
          <w:lang w:val="en-IE"/>
        </w:rPr>
        <w:t>Setting of Uninstructed Imbalance Parameters</w:t>
      </w:r>
      <w:bookmarkEnd w:id="1159"/>
    </w:p>
    <w:p w14:paraId="008D7311"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_Ref448169078 \r \h  \* MERGEFORMAT </w:instrText>
      </w:r>
      <w:r w:rsidR="00DB3A46">
        <w:fldChar w:fldCharType="separate"/>
      </w:r>
      <w:r w:rsidR="008C10E8">
        <w:t>F.9</w:t>
      </w:r>
      <w:r w:rsidR="00DB3A46">
        <w:fldChar w:fldCharType="end"/>
      </w:r>
      <w:r w:rsidRPr="009D2D9E">
        <w:t xml:space="preserve"> do not apply to any Unit which is:</w:t>
      </w:r>
    </w:p>
    <w:p w14:paraId="008D7312" w14:textId="77777777" w:rsidR="00B750CE" w:rsidRPr="009D2D9E" w:rsidRDefault="00B750CE" w:rsidP="00B750CE">
      <w:pPr>
        <w:pStyle w:val="CERLEVEL5"/>
        <w:rPr>
          <w:lang w:val="en-IE"/>
        </w:rPr>
      </w:pPr>
      <w:r w:rsidRPr="009D2D9E">
        <w:rPr>
          <w:lang w:val="en-IE"/>
        </w:rPr>
        <w:t>An Assetless Unit;</w:t>
      </w:r>
    </w:p>
    <w:p w14:paraId="008D7313" w14:textId="77777777" w:rsidR="00B750CE" w:rsidRPr="009D2D9E" w:rsidRDefault="00B750CE" w:rsidP="00B750CE">
      <w:pPr>
        <w:pStyle w:val="CERLEVEL5"/>
        <w:rPr>
          <w:lang w:val="en-IE"/>
        </w:rPr>
      </w:pPr>
      <w:r w:rsidRPr="009D2D9E">
        <w:rPr>
          <w:lang w:val="en-IE"/>
        </w:rPr>
        <w:t>A Trading Unit;</w:t>
      </w:r>
    </w:p>
    <w:p w14:paraId="008D7314" w14:textId="77777777" w:rsidR="00B750CE" w:rsidRPr="009D2D9E" w:rsidRDefault="00B750CE" w:rsidP="00B750CE">
      <w:pPr>
        <w:pStyle w:val="CERLEVEL5"/>
        <w:rPr>
          <w:lang w:val="en-IE"/>
        </w:rPr>
      </w:pPr>
      <w:r w:rsidRPr="009D2D9E">
        <w:rPr>
          <w:lang w:val="en-IE"/>
        </w:rPr>
        <w:t>A Generator Unit which is not Dispatchable and not Controllable; or</w:t>
      </w:r>
    </w:p>
    <w:p w14:paraId="008D7315" w14:textId="77777777" w:rsidR="00B750CE" w:rsidRPr="009D2D9E" w:rsidRDefault="00B750CE" w:rsidP="00B750CE">
      <w:pPr>
        <w:pStyle w:val="CERLEVEL5"/>
        <w:rPr>
          <w:lang w:val="en-IE"/>
        </w:rPr>
      </w:pPr>
      <w:r w:rsidRPr="009D2D9E">
        <w:rPr>
          <w:lang w:val="en-IE"/>
        </w:rPr>
        <w:t>An Interconnector Residual Capacity Unit.</w:t>
      </w:r>
    </w:p>
    <w:p w14:paraId="008D7316" w14:textId="77777777" w:rsidR="00B750CE" w:rsidRPr="009D2D9E" w:rsidRDefault="00B750CE" w:rsidP="00F67244">
      <w:pPr>
        <w:pStyle w:val="CERLEVEL4"/>
      </w:pPr>
      <w:r w:rsidRPr="009D2D9E">
        <w:t>If requested by the Regulatory Authorities, the System Operators shall report to the Regulatory Authorities</w:t>
      </w:r>
      <w:r w:rsidRPr="009D2D9E" w:rsidDel="00B13037">
        <w:t xml:space="preserve"> </w:t>
      </w:r>
      <w:r w:rsidRPr="009D2D9E">
        <w:t>at least four months before the start of the Year, proposing values for the following parameters to be used in the calculation of Uninstructed Imbalances for that Year:</w:t>
      </w:r>
    </w:p>
    <w:p w14:paraId="008D7317" w14:textId="77777777" w:rsidR="00B750CE" w:rsidRPr="009D2D9E" w:rsidRDefault="00B750CE" w:rsidP="00B750CE">
      <w:pPr>
        <w:pStyle w:val="CERLEVEL5"/>
        <w:rPr>
          <w:lang w:val="en-IE"/>
        </w:rPr>
      </w:pPr>
      <w:r w:rsidRPr="009D2D9E">
        <w:rPr>
          <w:lang w:val="en-IE"/>
        </w:rPr>
        <w:t xml:space="preserve">The Engineering Tolerance (TOLENG) (where 0 </w:t>
      </w:r>
      <w:r w:rsidRPr="009D2D9E">
        <w:rPr>
          <w:lang w:val="en-IE"/>
        </w:rPr>
        <w:sym w:font="Symbol" w:char="F0A3"/>
      </w:r>
      <w:r w:rsidRPr="009D2D9E">
        <w:rPr>
          <w:lang w:val="en-IE"/>
        </w:rPr>
        <w:t xml:space="preserve"> TOLENG </w:t>
      </w:r>
      <w:r w:rsidRPr="009D2D9E">
        <w:rPr>
          <w:lang w:val="en-IE"/>
        </w:rPr>
        <w:sym w:font="Symbol" w:char="F0A3"/>
      </w:r>
      <w:r w:rsidRPr="009D2D9E">
        <w:rPr>
          <w:lang w:val="en-IE"/>
        </w:rPr>
        <w:t xml:space="preserve"> 1);</w:t>
      </w:r>
    </w:p>
    <w:p w14:paraId="008D7318" w14:textId="77777777" w:rsidR="00B750CE" w:rsidRPr="009D2D9E" w:rsidRDefault="00B750CE" w:rsidP="00B750CE">
      <w:pPr>
        <w:pStyle w:val="CERLEVEL5"/>
        <w:rPr>
          <w:lang w:val="en-IE"/>
        </w:rPr>
      </w:pPr>
      <w:r w:rsidRPr="009D2D9E">
        <w:rPr>
          <w:lang w:val="en-IE"/>
        </w:rPr>
        <w:t>The MW Tolerance (TOLMW</w:t>
      </w:r>
      <w:r w:rsidRPr="009D2D9E">
        <w:rPr>
          <w:vertAlign w:val="subscript"/>
          <w:lang w:val="en-IE"/>
        </w:rPr>
        <w:t>t</w:t>
      </w:r>
      <w:r w:rsidRPr="009D2D9E">
        <w:rPr>
          <w:lang w:val="en-IE"/>
        </w:rPr>
        <w:t xml:space="preserve">) (where 0 </w:t>
      </w:r>
      <w:r w:rsidRPr="009D2D9E">
        <w:rPr>
          <w:lang w:val="en-IE"/>
        </w:rPr>
        <w:sym w:font="Symbol" w:char="F0A3"/>
      </w:r>
      <w:r w:rsidRPr="009D2D9E">
        <w:rPr>
          <w:lang w:val="en-IE"/>
        </w:rPr>
        <w:t xml:space="preserve"> TOLMW</w:t>
      </w:r>
      <w:r w:rsidRPr="009D2D9E">
        <w:rPr>
          <w:vertAlign w:val="subscript"/>
          <w:lang w:val="en-IE"/>
        </w:rPr>
        <w:t>t</w:t>
      </w:r>
      <w:r w:rsidRPr="009D2D9E">
        <w:rPr>
          <w:lang w:val="en-IE"/>
        </w:rPr>
        <w:t>)</w:t>
      </w:r>
      <w:r w:rsidRPr="009D2D9E" w:rsidDel="003B738D">
        <w:rPr>
          <w:lang w:val="en-IE"/>
        </w:rPr>
        <w:t xml:space="preserve"> for each Trading Day</w:t>
      </w:r>
      <w:r w:rsidRPr="009D2D9E">
        <w:rPr>
          <w:lang w:val="en-IE"/>
        </w:rPr>
        <w:t>,</w:t>
      </w:r>
      <w:r w:rsidRPr="009D2D9E" w:rsidDel="003B738D">
        <w:rPr>
          <w:lang w:val="en-IE"/>
        </w:rPr>
        <w:t xml:space="preserve"> t;</w:t>
      </w:r>
    </w:p>
    <w:p w14:paraId="008D7319" w14:textId="77777777" w:rsidR="00B750CE" w:rsidRPr="009D2D9E" w:rsidRDefault="00B750CE" w:rsidP="00B750CE">
      <w:pPr>
        <w:pStyle w:val="CERLEVEL5"/>
        <w:rPr>
          <w:lang w:val="en-IE"/>
        </w:rPr>
      </w:pPr>
      <w:r w:rsidRPr="009D2D9E">
        <w:rPr>
          <w:lang w:val="en-IE"/>
        </w:rPr>
        <w:t>The System per Unit Regulation Factor (FUREG);</w:t>
      </w:r>
    </w:p>
    <w:p w14:paraId="008D731A" w14:textId="77777777" w:rsidR="00B750CE" w:rsidRPr="009D2D9E" w:rsidRDefault="00B750CE" w:rsidP="00B750CE">
      <w:pPr>
        <w:pStyle w:val="CERLEVEL5"/>
        <w:rPr>
          <w:lang w:val="en-IE"/>
        </w:rPr>
      </w:pPr>
      <w:r w:rsidRPr="009D2D9E">
        <w:rPr>
          <w:lang w:val="en-IE"/>
        </w:rPr>
        <w:t>The Discount for Over Generation Factor (FDOG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FDOG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 and</w:t>
      </w:r>
    </w:p>
    <w:p w14:paraId="008D731B" w14:textId="77777777" w:rsidR="00B750CE" w:rsidRPr="009D2D9E" w:rsidRDefault="00B750CE" w:rsidP="00B750CE">
      <w:pPr>
        <w:pStyle w:val="CERLEVEL5"/>
        <w:rPr>
          <w:lang w:val="en-IE"/>
        </w:rPr>
      </w:pPr>
      <w:r w:rsidRPr="009D2D9E">
        <w:rPr>
          <w:lang w:val="en-IE"/>
        </w:rPr>
        <w:t>The Premium for Under Generation Factor (FPUG</w:t>
      </w:r>
      <w:r w:rsidRPr="009D2D9E">
        <w:rPr>
          <w:vertAlign w:val="subscript"/>
          <w:lang w:val="en-IE"/>
        </w:rPr>
        <w:t>uγ</w:t>
      </w:r>
      <w:r w:rsidRPr="009D2D9E">
        <w:rPr>
          <w:lang w:val="en-IE"/>
        </w:rPr>
        <w:t xml:space="preserve">) for each Generator Unit, u, in each Imbalance Settlement Period, γ, such that 0 </w:t>
      </w:r>
      <w:r w:rsidRPr="009D2D9E">
        <w:rPr>
          <w:lang w:val="en-IE"/>
        </w:rPr>
        <w:sym w:font="Symbol" w:char="F0A3"/>
      </w:r>
      <w:r w:rsidRPr="009D2D9E">
        <w:rPr>
          <w:lang w:val="en-IE"/>
        </w:rPr>
        <w:t xml:space="preserve"> FPUG</w:t>
      </w:r>
      <w:r w:rsidRPr="009D2D9E">
        <w:rPr>
          <w:vertAlign w:val="subscript"/>
          <w:lang w:val="en-IE"/>
        </w:rPr>
        <w:t>uγ</w:t>
      </w:r>
      <w:r w:rsidRPr="009D2D9E">
        <w:rPr>
          <w:lang w:val="en-IE"/>
        </w:rPr>
        <w:t xml:space="preserve"> </w:t>
      </w:r>
      <w:r w:rsidRPr="009D2D9E">
        <w:rPr>
          <w:lang w:val="en-IE"/>
        </w:rPr>
        <w:sym w:font="Symbol" w:char="F0A3"/>
      </w:r>
      <w:r w:rsidRPr="009D2D9E">
        <w:rPr>
          <w:lang w:val="en-IE"/>
        </w:rPr>
        <w:t xml:space="preserve"> 1.</w:t>
      </w:r>
    </w:p>
    <w:p w14:paraId="008D731C" w14:textId="77777777" w:rsidR="00B750CE" w:rsidRPr="009D2D9E" w:rsidRDefault="00B750CE" w:rsidP="00F67244">
      <w:pPr>
        <w:pStyle w:val="CERLEVEL4"/>
      </w:pPr>
      <w:r w:rsidRPr="009D2D9E">
        <w:t>The System Operators’ report must set out any relevant research or analysis carried out by the System Operators and any justification for the specific values proposed. The report may, and shall if so requested by the Regulatory Authorities, include alternative values from those proposed and must set out the arguments for and against such alternatives.</w:t>
      </w:r>
    </w:p>
    <w:p w14:paraId="008D731D" w14:textId="77777777" w:rsidR="00B750CE" w:rsidRPr="009D2D9E" w:rsidRDefault="00B750CE" w:rsidP="00F67244">
      <w:pPr>
        <w:pStyle w:val="CERLEVEL4"/>
      </w:pPr>
      <w:r w:rsidRPr="009D2D9E">
        <w:t xml:space="preserve">The System Operators shall, in accordance with Appendix K “Other Market Data Transactions”, provide to the Market Operator at least two months prior to the start of each Year or within 5 Working Days of </w:t>
      </w:r>
      <w:r w:rsidR="00BC399C" w:rsidRPr="009D2D9E">
        <w:t xml:space="preserve">receipt of </w:t>
      </w:r>
      <w:r w:rsidRPr="009D2D9E">
        <w:t>approval by the Regulatory Authorities, whichever is the later, the Uninstructed Imbalance Parameters Data Transaction, which comprises a complete set of Uninstructed Imbalance Parameters that have been approved by the Regulatory Authorities for that Year.</w:t>
      </w:r>
    </w:p>
    <w:p w14:paraId="008D731E" w14:textId="77777777" w:rsidR="00B750CE" w:rsidRPr="009D2D9E" w:rsidRDefault="00B750CE" w:rsidP="00F67244">
      <w:pPr>
        <w:pStyle w:val="CERLEVEL4"/>
      </w:pPr>
      <w:r w:rsidRPr="009D2D9E">
        <w:t>The Market Operator shall publish the approved value(s) for each Uninstructed Imbalance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31F" w14:textId="77777777" w:rsidR="00B750CE" w:rsidRPr="009D2D9E" w:rsidRDefault="00B750CE" w:rsidP="00B750CE">
      <w:pPr>
        <w:pStyle w:val="CERLEVEL3"/>
        <w:rPr>
          <w:lang w:val="en-IE"/>
        </w:rPr>
      </w:pPr>
      <w:bookmarkStart w:id="1160" w:name="_Ref449118644"/>
      <w:bookmarkStart w:id="1161" w:name="_Toc103071252"/>
      <w:r w:rsidRPr="009D2D9E">
        <w:rPr>
          <w:lang w:val="en-IE"/>
        </w:rPr>
        <w:t>Calculation of Uninstructed Imbalance Tolerance Quantities</w:t>
      </w:r>
      <w:bookmarkEnd w:id="1160"/>
      <w:bookmarkEnd w:id="1161"/>
    </w:p>
    <w:p w14:paraId="008D7320"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_Ref449118644 \r \h </w:instrText>
      </w:r>
      <w:r w:rsidR="007A0596" w:rsidRPr="009D2D9E">
        <w:fldChar w:fldCharType="separate"/>
      </w:r>
      <w:r w:rsidR="008C10E8">
        <w:t>F.9.2</w:t>
      </w:r>
      <w:r w:rsidR="007A0596" w:rsidRPr="009D2D9E">
        <w:fldChar w:fldCharType="end"/>
      </w:r>
      <w:r w:rsidRPr="009D2D9E">
        <w:t xml:space="preserve"> do not apply to any Unit which is an Interconnector Error Unit.</w:t>
      </w:r>
    </w:p>
    <w:p w14:paraId="008D7321" w14:textId="77777777" w:rsidR="00B750CE" w:rsidRPr="009D2D9E" w:rsidRDefault="00B750CE" w:rsidP="00F67244">
      <w:pPr>
        <w:pStyle w:val="CERLEVEL4"/>
      </w:pPr>
      <w:r w:rsidRPr="009D2D9E">
        <w:t>For each Trading Day, each System Operator shall submit to the Market Operator the System Characteristics Data, consisting of values of Nominal System Frequency (FRQNOR</w:t>
      </w:r>
      <w:r w:rsidRPr="009D2D9E">
        <w:rPr>
          <w:vertAlign w:val="subscript"/>
        </w:rPr>
        <w:t>γ</w:t>
      </w:r>
      <w:r w:rsidRPr="009D2D9E">
        <w:t>) and Average System Frequency (FRQAVG</w:t>
      </w:r>
      <w:r w:rsidRPr="009D2D9E">
        <w:rPr>
          <w:vertAlign w:val="subscript"/>
        </w:rPr>
        <w:t>γ</w:t>
      </w:r>
      <w:r w:rsidRPr="009D2D9E">
        <w:t>) for each Imbalance Settlement Period, γ, in that Trading Day, in accordance with Appendix K “Other Market Data Transactions”.</w:t>
      </w:r>
    </w:p>
    <w:p w14:paraId="008D7322" w14:textId="77777777" w:rsidR="00B750CE" w:rsidRPr="009D2D9E" w:rsidRDefault="00B750CE" w:rsidP="00F67244">
      <w:pPr>
        <w:pStyle w:val="CERLEVEL4"/>
      </w:pPr>
      <w:r w:rsidRPr="009D2D9E">
        <w:t xml:space="preserve">The Market Operator shall calculate the Tolerance Bands for over generation and under generation for each Generator Unit for each Imbalance Settlement Period with reference to system frequency and the frequency characteristics of the Generator Unit in accordance with paragraphs </w:t>
      </w:r>
      <w:r w:rsidR="00DB3A46">
        <w:fldChar w:fldCharType="begin"/>
      </w:r>
      <w:r w:rsidR="00DB3A46">
        <w:instrText xml:space="preserve"> REF _Ref448333652 \r \h  \* MERGEFORMAT </w:instrText>
      </w:r>
      <w:r w:rsidR="00DB3A46">
        <w:fldChar w:fldCharType="separate"/>
      </w:r>
      <w:r w:rsidR="008C10E8">
        <w:t>F.9.2.4</w:t>
      </w:r>
      <w:r w:rsidR="00DB3A46">
        <w:fldChar w:fldCharType="end"/>
      </w:r>
      <w:r w:rsidRPr="009D2D9E">
        <w:t xml:space="preserve"> and </w:t>
      </w:r>
      <w:r w:rsidR="00DB3A46">
        <w:fldChar w:fldCharType="begin"/>
      </w:r>
      <w:r w:rsidR="00DB3A46">
        <w:instrText xml:space="preserve"> REF _Ref448333663 \r \h  \* MERGEFORMAT </w:instrText>
      </w:r>
      <w:r w:rsidR="00DB3A46">
        <w:fldChar w:fldCharType="separate"/>
      </w:r>
      <w:r w:rsidR="008C10E8">
        <w:t>F.9.2.5</w:t>
      </w:r>
      <w:r w:rsidR="00DB3A46">
        <w:fldChar w:fldCharType="end"/>
      </w:r>
      <w:r w:rsidRPr="009D2D9E">
        <w:t>.</w:t>
      </w:r>
    </w:p>
    <w:p w14:paraId="008D7323" w14:textId="77777777" w:rsidR="00B750CE" w:rsidRPr="009D2D9E" w:rsidRDefault="00B750CE" w:rsidP="00F67244">
      <w:pPr>
        <w:pStyle w:val="CERLEVEL4"/>
      </w:pPr>
      <w:bookmarkStart w:id="1162" w:name="_Ref448333652"/>
      <w:r w:rsidRPr="009D2D9E">
        <w:t>The Market Operator shall calculate the Engineering Limit Quantity (qLIMENG</w:t>
      </w:r>
      <w:r w:rsidRPr="009D2D9E">
        <w:rPr>
          <w:vertAlign w:val="subscript"/>
        </w:rPr>
        <w:t>uγ</w:t>
      </w:r>
      <w:r w:rsidRPr="009D2D9E">
        <w:t>) for each Generator Unit, u, in each Imbalance Settlement Period, γ, as follows:</w:t>
      </w:r>
      <w:bookmarkEnd w:id="1162"/>
    </w:p>
    <w:p w14:paraId="008D7324" w14:textId="77777777" w:rsidR="00B750CE" w:rsidRPr="009D2D9E" w:rsidRDefault="00B750CE" w:rsidP="00B750CE">
      <w:pPr>
        <w:pStyle w:val="CERBODY"/>
        <w:rPr>
          <w:lang w:val="en-IE"/>
        </w:rPr>
      </w:pPr>
    </w:p>
    <w:p w14:paraId="008D7325"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num>
                    <m:den>
                      <m:r>
                        <w:rPr>
                          <w:rFonts w:ascii="Cambria Math" w:hAnsi="Cambria Math"/>
                          <w:lang w:val="en-IE"/>
                        </w:rPr>
                        <m:t>DISP</m:t>
                      </m:r>
                    </m:den>
                  </m:f>
                </m:e>
              </m:d>
              <m:r>
                <w:rPr>
                  <w:rFonts w:ascii="Cambria Math" w:hAnsi="Cambria Math"/>
                  <w:lang w:val="en-IE"/>
                </w:rPr>
                <m:t xml:space="preserve"> ×TOLENG, </m:t>
              </m:r>
              <m:sSub>
                <m:sSubPr>
                  <m:ctrlPr>
                    <w:rPr>
                      <w:rFonts w:ascii="Cambria Math" w:hAnsi="Cambria Math"/>
                      <w:i/>
                      <w:lang w:val="en-IE"/>
                    </w:rPr>
                  </m:ctrlPr>
                </m:sSubPr>
                <m:e>
                  <m:r>
                    <w:rPr>
                      <w:rFonts w:ascii="Cambria Math" w:hAnsi="Cambria Math"/>
                      <w:lang w:val="en-IE"/>
                    </w:rPr>
                    <m:t>TOLMW</m:t>
                  </m:r>
                </m:e>
                <m:sub>
                  <m:r>
                    <w:rPr>
                      <w:rFonts w:ascii="Cambria Math" w:hAnsi="Cambria Math"/>
                      <w:lang w:val="en-IE"/>
                    </w:rPr>
                    <m:t>t</m:t>
                  </m:r>
                </m:sub>
              </m:sSub>
            </m:e>
          </m:d>
        </m:oMath>
      </m:oMathPara>
    </w:p>
    <w:p w14:paraId="008D7326" w14:textId="77777777" w:rsidR="00B750CE" w:rsidRPr="009D2D9E" w:rsidRDefault="00B750CE" w:rsidP="00B750CE">
      <w:pPr>
        <w:pStyle w:val="CERBODY"/>
        <w:ind w:left="141"/>
        <w:rPr>
          <w:lang w:val="en-IE"/>
        </w:rPr>
      </w:pPr>
    </w:p>
    <w:p w14:paraId="008D7327" w14:textId="77777777" w:rsidR="00B750CE" w:rsidRPr="009D2D9E" w:rsidRDefault="00B750CE" w:rsidP="00F67244">
      <w:pPr>
        <w:pStyle w:val="CERLEVEL4"/>
        <w:numPr>
          <w:ilvl w:val="0"/>
          <w:numId w:val="0"/>
        </w:numPr>
        <w:ind w:left="992"/>
      </w:pPr>
      <w:r w:rsidRPr="009D2D9E">
        <w:t>where:</w:t>
      </w:r>
    </w:p>
    <w:p w14:paraId="008D7328" w14:textId="77777777" w:rsidR="00B750CE" w:rsidRPr="009D2D9E" w:rsidRDefault="00B750CE" w:rsidP="00B750CE">
      <w:pPr>
        <w:pStyle w:val="CERLEVEL5"/>
        <w:rPr>
          <w:lang w:val="en-IE"/>
        </w:rPr>
      </w:pPr>
      <w:r w:rsidRPr="009D2D9E">
        <w:rPr>
          <w:lang w:val="en-IE"/>
        </w:rPr>
        <w:t>QD</w:t>
      </w:r>
      <w:r w:rsidRPr="009D2D9E">
        <w:rPr>
          <w:vertAlign w:val="subscript"/>
          <w:lang w:val="en-IE"/>
        </w:rPr>
        <w:t>uγ</w:t>
      </w:r>
      <w:r w:rsidRPr="009D2D9E">
        <w:rPr>
          <w:lang w:val="en-IE"/>
        </w:rPr>
        <w:t xml:space="preserve"> is the Dispatch Quantity for Generator Unit, u, in Imbalance Settlement Period, γ;</w:t>
      </w:r>
    </w:p>
    <w:p w14:paraId="008D7329" w14:textId="77777777" w:rsidR="00B750CE" w:rsidRPr="009D2D9E" w:rsidRDefault="00B750CE" w:rsidP="00B750CE">
      <w:pPr>
        <w:pStyle w:val="CERLEVEL5"/>
        <w:rPr>
          <w:lang w:val="en-IE"/>
        </w:rPr>
      </w:pPr>
      <w:r w:rsidRPr="009D2D9E">
        <w:rPr>
          <w:lang w:val="en-IE"/>
        </w:rPr>
        <w:t>TOLENG is the Engineering Tolerance;</w:t>
      </w:r>
    </w:p>
    <w:p w14:paraId="008D732A" w14:textId="77777777" w:rsidR="00B750CE" w:rsidRPr="009D2D9E" w:rsidRDefault="00B750CE" w:rsidP="00B750CE">
      <w:pPr>
        <w:pStyle w:val="CERLEVEL5"/>
        <w:rPr>
          <w:lang w:val="en-IE"/>
        </w:rPr>
      </w:pPr>
      <w:r w:rsidRPr="009D2D9E">
        <w:rPr>
          <w:lang w:val="en-IE"/>
        </w:rPr>
        <w:t>DISP is the Imbalance Settlement Period Duration; and</w:t>
      </w:r>
    </w:p>
    <w:p w14:paraId="008D732B" w14:textId="77777777" w:rsidR="00B750CE" w:rsidRPr="009D2D9E" w:rsidRDefault="00B750CE" w:rsidP="00B750CE">
      <w:pPr>
        <w:pStyle w:val="CERLEVEL5"/>
        <w:rPr>
          <w:lang w:val="en-IE"/>
        </w:rPr>
      </w:pPr>
      <w:r w:rsidRPr="009D2D9E">
        <w:rPr>
          <w:lang w:val="en-IE"/>
        </w:rPr>
        <w:t>TOLMW</w:t>
      </w:r>
      <w:r w:rsidRPr="009D2D9E">
        <w:rPr>
          <w:vertAlign w:val="subscript"/>
          <w:lang w:val="en-IE"/>
        </w:rPr>
        <w:t>t</w:t>
      </w:r>
      <w:r w:rsidRPr="009D2D9E">
        <w:rPr>
          <w:lang w:val="en-IE"/>
        </w:rPr>
        <w:t xml:space="preserve"> is the MW Tolerance for the relevant Imbalance Settlement Period, γ, within Trading Day, t.</w:t>
      </w:r>
    </w:p>
    <w:p w14:paraId="008D732C" w14:textId="77777777" w:rsidR="00B750CE" w:rsidRPr="009D2D9E" w:rsidRDefault="00B750CE" w:rsidP="00F67244">
      <w:pPr>
        <w:pStyle w:val="CERLEVEL4"/>
      </w:pPr>
      <w:bookmarkStart w:id="1163" w:name="_Ref448333663"/>
      <w:r w:rsidRPr="009D2D9E">
        <w:t>The Market Operator shall calculate the Tolerance for Over Generation (TOLOG</w:t>
      </w:r>
      <w:r w:rsidRPr="009D2D9E">
        <w:rPr>
          <w:vertAlign w:val="subscript"/>
        </w:rPr>
        <w:t>uγ</w:t>
      </w:r>
      <w:r w:rsidRPr="009D2D9E">
        <w:t>) and Tolerance for Under Generation (TOLUG</w:t>
      </w:r>
      <w:r w:rsidRPr="009D2D9E">
        <w:rPr>
          <w:vertAlign w:val="subscript"/>
        </w:rPr>
        <w:t>uγ</w:t>
      </w:r>
      <w:r w:rsidRPr="009D2D9E">
        <w:t>) as positive values, expressed in MW, for each Generator Unit, u, in each Imbalance Settlement Period, γ, as follows:</w:t>
      </w:r>
      <w:bookmarkEnd w:id="1163"/>
    </w:p>
    <w:p w14:paraId="008D732D" w14:textId="77777777" w:rsidR="00B750CE" w:rsidRPr="009D2D9E" w:rsidRDefault="00B750CE" w:rsidP="00B750CE">
      <w:pPr>
        <w:pStyle w:val="CERBODY"/>
        <w:rPr>
          <w:lang w:val="en-IE"/>
        </w:rPr>
      </w:pPr>
    </w:p>
    <w:p w14:paraId="008D732E"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 then</m:t>
          </m:r>
        </m:oMath>
      </m:oMathPara>
    </w:p>
    <w:p w14:paraId="008D732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1"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332"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TOLOG</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TOLUG</m:t>
              </m:r>
            </m:e>
            <m:sub>
              <m:r>
                <w:rPr>
                  <w:rFonts w:ascii="Cambria Math" w:hAnsi="Cambria Math"/>
                  <w:lang w:val="en-IE"/>
                </w:rPr>
                <m:t>uγ</m:t>
              </m:r>
            </m:sub>
          </m:sSub>
          <m:r>
            <w:rPr>
              <w:rFonts w:ascii="Cambria Math" w:hAnsi="Cambria Math"/>
              <w:lang w:val="en-IE"/>
            </w:rPr>
            <m:t xml:space="preserve">= </m:t>
          </m:r>
          <m:d>
            <m:dPr>
              <m:ctrlPr>
                <w:rPr>
                  <w:rFonts w:ascii="Cambria Math" w:hAnsi="Cambria Math"/>
                  <w:i/>
                  <w:lang w:val="en-IE"/>
                </w:rPr>
              </m:ctrlPr>
            </m:dPr>
            <m:e>
              <m:f>
                <m:fPr>
                  <m:ctrlPr>
                    <w:rPr>
                      <w:rFonts w:ascii="Cambria Math" w:hAnsi="Cambria Math"/>
                      <w:i/>
                      <w:lang w:val="en-IE"/>
                    </w:rPr>
                  </m:ctrlPr>
                </m:fPr>
                <m:num>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FRQAVG</m:t>
                          </m:r>
                        </m:e>
                        <m:sub>
                          <m:r>
                            <w:rPr>
                              <w:rFonts w:ascii="Cambria Math" w:hAnsi="Cambria Math"/>
                              <w:lang w:val="en-IE"/>
                            </w:rPr>
                            <m:t>γ</m:t>
                          </m:r>
                        </m:sub>
                      </m:sSub>
                      <m:sSub>
                        <m:sSubPr>
                          <m:ctrlPr>
                            <w:rPr>
                              <w:rFonts w:ascii="Cambria Math" w:hAnsi="Cambria Math"/>
                              <w:i/>
                              <w:lang w:val="en-IE"/>
                            </w:rPr>
                          </m:ctrlPr>
                        </m:sSubPr>
                        <m:e>
                          <m:r>
                            <w:rPr>
                              <w:rFonts w:ascii="Cambria Math" w:hAnsi="Cambria Math"/>
                              <w:lang w:val="en-IE"/>
                            </w:rPr>
                            <m:t>- FRQNOR</m:t>
                          </m:r>
                        </m:e>
                        <m:sub>
                          <m:r>
                            <w:rPr>
                              <w:rFonts w:ascii="Cambria Math" w:hAnsi="Cambria Math"/>
                              <w:lang w:val="en-IE"/>
                            </w:rPr>
                            <m:t>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m:t>
                      </m:r>
                    </m:e>
                    <m:sub>
                      <m:r>
                        <w:rPr>
                          <w:rFonts w:ascii="Cambria Math" w:hAnsi="Cambria Math"/>
                          <w:lang w:val="en-IE"/>
                        </w:rPr>
                        <m:t>u</m:t>
                      </m:r>
                    </m:sub>
                  </m:sSub>
                </m:num>
                <m:den>
                  <m:r>
                    <w:rPr>
                      <w:rFonts w:ascii="Cambria Math" w:hAnsi="Cambria Math"/>
                      <w:lang w:val="en-IE"/>
                    </w:rPr>
                    <m:t>FUREG ×</m:t>
                  </m:r>
                  <m:sSub>
                    <m:sSubPr>
                      <m:ctrlPr>
                        <w:rPr>
                          <w:rFonts w:ascii="Cambria Math" w:hAnsi="Cambria Math"/>
                          <w:i/>
                          <w:lang w:val="en-IE"/>
                        </w:rPr>
                      </m:ctrlPr>
                    </m:sSubPr>
                    <m:e>
                      <m:r>
                        <w:rPr>
                          <w:rFonts w:ascii="Cambria Math" w:hAnsi="Cambria Math"/>
                          <w:lang w:val="en-IE"/>
                        </w:rPr>
                        <m:t>FRQNOR</m:t>
                      </m:r>
                    </m:e>
                    <m:sub>
                      <m:r>
                        <w:rPr>
                          <w:rFonts w:ascii="Cambria Math" w:hAnsi="Cambria Math"/>
                          <w:lang w:val="en-IE"/>
                        </w:rPr>
                        <m:t>γ</m:t>
                      </m:r>
                    </m:sub>
                  </m:sSub>
                </m:den>
              </m:f>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qLIMENG</m:t>
              </m:r>
            </m:e>
            <m:sub>
              <m:r>
                <w:rPr>
                  <w:rFonts w:ascii="Cambria Math" w:hAnsi="Cambria Math"/>
                  <w:lang w:val="en-IE"/>
                </w:rPr>
                <m:t>uγ</m:t>
              </m:r>
            </m:sub>
          </m:sSub>
        </m:oMath>
      </m:oMathPara>
    </w:p>
    <w:p w14:paraId="008D7334" w14:textId="77777777" w:rsidR="00B750CE" w:rsidRPr="009D2D9E" w:rsidRDefault="00B750CE" w:rsidP="00B750CE">
      <w:pPr>
        <w:pStyle w:val="CERBODY"/>
        <w:jc w:val="left"/>
        <w:rPr>
          <w:lang w:val="en-IE"/>
        </w:rPr>
      </w:pPr>
    </w:p>
    <w:p w14:paraId="008D7335" w14:textId="77777777" w:rsidR="00B750CE" w:rsidRPr="009D2D9E" w:rsidRDefault="00B750CE" w:rsidP="00F67244">
      <w:pPr>
        <w:pStyle w:val="CERLEVEL4"/>
        <w:numPr>
          <w:ilvl w:val="0"/>
          <w:numId w:val="0"/>
        </w:numPr>
        <w:ind w:left="992"/>
      </w:pPr>
      <w:r w:rsidRPr="009D2D9E">
        <w:t>where:</w:t>
      </w:r>
    </w:p>
    <w:p w14:paraId="008D7336" w14:textId="77777777" w:rsidR="00B750CE" w:rsidRPr="009D2D9E" w:rsidRDefault="00B750CE" w:rsidP="00B750CE">
      <w:pPr>
        <w:pStyle w:val="CERLEVEL5"/>
        <w:rPr>
          <w:lang w:val="en-IE"/>
        </w:rPr>
      </w:pPr>
      <w:r w:rsidRPr="009D2D9E">
        <w:rPr>
          <w:lang w:val="en-IE"/>
        </w:rPr>
        <w:t>FRQAVG</w:t>
      </w:r>
      <w:r w:rsidRPr="009D2D9E">
        <w:rPr>
          <w:vertAlign w:val="subscript"/>
          <w:lang w:val="en-IE"/>
        </w:rPr>
        <w:t>γ</w:t>
      </w:r>
      <w:r w:rsidRPr="009D2D9E">
        <w:rPr>
          <w:lang w:val="en-IE"/>
        </w:rPr>
        <w:t xml:space="preserve"> is the Average System Frequency in Imbalance Settlement Period, γ;</w:t>
      </w:r>
    </w:p>
    <w:p w14:paraId="008D7337" w14:textId="77777777" w:rsidR="00B750CE" w:rsidRPr="009D2D9E" w:rsidRDefault="00B750CE" w:rsidP="00B750CE">
      <w:pPr>
        <w:pStyle w:val="CERLEVEL5"/>
        <w:rPr>
          <w:lang w:val="en-IE"/>
        </w:rPr>
      </w:pPr>
      <w:r w:rsidRPr="009D2D9E">
        <w:rPr>
          <w:lang w:val="en-IE"/>
        </w:rPr>
        <w:t>FRQNOR</w:t>
      </w:r>
      <w:r w:rsidRPr="009D2D9E">
        <w:rPr>
          <w:vertAlign w:val="subscript"/>
          <w:lang w:val="en-IE"/>
        </w:rPr>
        <w:t>γ</w:t>
      </w:r>
      <w:r w:rsidRPr="009D2D9E">
        <w:rPr>
          <w:lang w:val="en-IE"/>
        </w:rPr>
        <w:t xml:space="preserve"> is the Nominal System Frequency in Imbalance Settlement Period, γ;</w:t>
      </w:r>
    </w:p>
    <w:p w14:paraId="008D7338" w14:textId="77777777" w:rsidR="00B750CE" w:rsidRPr="009D2D9E" w:rsidRDefault="00B750CE" w:rsidP="00B750CE">
      <w:pPr>
        <w:pStyle w:val="CERLEVEL5"/>
        <w:rPr>
          <w:lang w:val="en-IE"/>
        </w:rPr>
      </w:pPr>
      <w:r w:rsidRPr="009D2D9E">
        <w:rPr>
          <w:lang w:val="en-IE"/>
        </w:rPr>
        <w:t>qCR</w:t>
      </w:r>
      <w:r w:rsidRPr="009D2D9E">
        <w:rPr>
          <w:vertAlign w:val="subscript"/>
          <w:lang w:val="en-IE"/>
        </w:rPr>
        <w:t>u</w:t>
      </w:r>
      <w:r w:rsidRPr="009D2D9E">
        <w:rPr>
          <w:lang w:val="en-IE"/>
        </w:rPr>
        <w:t xml:space="preserve"> is the Registered Capacity of Generator Unit, u;</w:t>
      </w:r>
    </w:p>
    <w:p w14:paraId="008D7339" w14:textId="77777777" w:rsidR="00B750CE" w:rsidRPr="009D2D9E" w:rsidRDefault="00B750CE" w:rsidP="00B750CE">
      <w:pPr>
        <w:pStyle w:val="CERLEVEL5"/>
        <w:rPr>
          <w:lang w:val="en-IE"/>
        </w:rPr>
      </w:pPr>
      <w:r w:rsidRPr="009D2D9E">
        <w:rPr>
          <w:lang w:val="en-IE"/>
        </w:rPr>
        <w:t xml:space="preserve">FUREG is the System per Unit Regulation </w:t>
      </w:r>
      <w:r w:rsidR="009B36C1" w:rsidRPr="009D2D9E">
        <w:rPr>
          <w:lang w:val="en-IE"/>
        </w:rPr>
        <w:t>Factor</w:t>
      </w:r>
      <w:r w:rsidRPr="009D2D9E">
        <w:rPr>
          <w:lang w:val="en-IE"/>
        </w:rPr>
        <w:t>; and</w:t>
      </w:r>
    </w:p>
    <w:p w14:paraId="008D733A" w14:textId="77777777" w:rsidR="00B750CE" w:rsidRPr="009D2D9E" w:rsidRDefault="00B750CE" w:rsidP="00B750CE">
      <w:pPr>
        <w:pStyle w:val="CERLEVEL5"/>
        <w:rPr>
          <w:lang w:val="en-IE"/>
        </w:rPr>
      </w:pPr>
      <w:r w:rsidRPr="009D2D9E">
        <w:rPr>
          <w:lang w:val="en-IE"/>
        </w:rPr>
        <w:t>qLIMENG</w:t>
      </w:r>
      <w:r w:rsidRPr="009D2D9E">
        <w:rPr>
          <w:vertAlign w:val="subscript"/>
          <w:lang w:val="en-IE"/>
        </w:rPr>
        <w:t>uγ</w:t>
      </w:r>
      <w:r w:rsidRPr="009D2D9E">
        <w:rPr>
          <w:lang w:val="en-IE"/>
        </w:rPr>
        <w:t xml:space="preserve"> is the Engineering Limit Quantity for Generator Unit, u, in Imbalance Settlement Period, γ.</w:t>
      </w:r>
    </w:p>
    <w:p w14:paraId="008D733B" w14:textId="77777777" w:rsidR="00B750CE" w:rsidRPr="009D2D9E" w:rsidRDefault="00B750CE" w:rsidP="00B750CE">
      <w:pPr>
        <w:pStyle w:val="CERLEVEL3"/>
        <w:rPr>
          <w:lang w:val="en-IE"/>
        </w:rPr>
      </w:pPr>
      <w:bookmarkStart w:id="1164" w:name="_Ref479344174"/>
      <w:bookmarkStart w:id="1165" w:name="_Toc103071253"/>
      <w:r w:rsidRPr="009D2D9E">
        <w:rPr>
          <w:lang w:val="en-IE"/>
        </w:rPr>
        <w:t>Calculation of Uninstructed Imbalance Quantities</w:t>
      </w:r>
      <w:bookmarkEnd w:id="1164"/>
      <w:bookmarkEnd w:id="1165"/>
    </w:p>
    <w:p w14:paraId="008D733C" w14:textId="77777777" w:rsidR="00B750CE" w:rsidRPr="009D2D9E" w:rsidRDefault="00B750CE" w:rsidP="00F67244">
      <w:pPr>
        <w:pStyle w:val="CERLEVEL4"/>
      </w:pPr>
      <w:bookmarkStart w:id="1166" w:name="_Ref449118718"/>
      <w:r w:rsidRPr="009D2D9E">
        <w:t xml:space="preserve">The </w:t>
      </w:r>
      <w:r w:rsidR="00C31BE9">
        <w:t xml:space="preserve">following provisions of </w:t>
      </w:r>
      <w:r w:rsidR="007A0596">
        <w:fldChar w:fldCharType="begin"/>
      </w:r>
      <w:r w:rsidR="00C31BE9">
        <w:instrText xml:space="preserve"> REF _Ref479344174 \r \h </w:instrText>
      </w:r>
      <w:r w:rsidR="007A0596">
        <w:fldChar w:fldCharType="separate"/>
      </w:r>
      <w:r w:rsidR="00C31BE9">
        <w:t>F.9.3</w:t>
      </w:r>
      <w:r w:rsidR="007A0596">
        <w:fldChar w:fldCharType="end"/>
      </w:r>
      <w:r w:rsidRPr="009D2D9E">
        <w:t xml:space="preserve"> do not apply to any Unit which is an Interconnector Error Unit.</w:t>
      </w:r>
    </w:p>
    <w:p w14:paraId="008D733D" w14:textId="77777777" w:rsidR="00B750CE" w:rsidRPr="009D2D9E" w:rsidRDefault="00B750CE" w:rsidP="00F67244">
      <w:pPr>
        <w:pStyle w:val="CERLEVEL4"/>
      </w:pPr>
      <w:bookmarkStart w:id="1167" w:name="_Ref462405411"/>
      <w:r w:rsidRPr="009D2D9E">
        <w:t>The Market Operator shall calculate the Outside Tolerance Undelivered Quantity (QUNDELOTOL</w:t>
      </w:r>
      <w:r w:rsidRPr="009D2D9E">
        <w:rPr>
          <w:vertAlign w:val="subscript"/>
        </w:rPr>
        <w:t>uγ</w:t>
      </w:r>
      <w:r w:rsidRPr="009D2D9E">
        <w:t>) for each Generator Unit, u, in Imbalance Settlement Period, γ, as follows:</w:t>
      </w:r>
      <w:bookmarkEnd w:id="1166"/>
      <w:bookmarkEnd w:id="1167"/>
    </w:p>
    <w:p w14:paraId="008D733E" w14:textId="77777777" w:rsidR="00B750CE" w:rsidRPr="009D2D9E" w:rsidRDefault="00B750CE" w:rsidP="00B750CE">
      <w:pPr>
        <w:pStyle w:val="CERBODY"/>
        <w:rPr>
          <w:lang w:val="en-IE"/>
        </w:rPr>
      </w:pPr>
    </w:p>
    <w:p w14:paraId="008D733F"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&lt;0, then</m:t>
          </m:r>
        </m:oMath>
      </m:oMathPara>
    </w:p>
    <w:p w14:paraId="008D7340" w14:textId="102779AE"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 Min</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TOLUGLF</m:t>
                  </m:r>
                </m:e>
                <m:sub>
                  <m:r>
                    <w:rPr>
                      <w:rFonts w:ascii="Cambria Math" w:hAnsi="Cambria Math"/>
                      <w:lang w:val="en-IE"/>
                    </w:rPr>
                    <m:t>uγ</m:t>
                  </m:r>
                </m:sub>
              </m:sSub>
              <m:r>
                <w:rPr>
                  <w:rFonts w:ascii="Cambria Math" w:hAnsi="Cambria Math"/>
                  <w:sz w:val="24"/>
                  <w:szCs w:val="24"/>
                </w:rPr>
                <m:t>×DISP)</m:t>
              </m:r>
              <m:r>
                <w:rPr>
                  <w:rFonts w:ascii="Cambria Math" w:hAnsi="Cambria Math"/>
                  <w:lang w:val="en-IE"/>
                </w:rPr>
                <m:t>,0</m:t>
              </m:r>
            </m:e>
          </m:d>
        </m:oMath>
      </m:oMathPara>
    </w:p>
    <w:p w14:paraId="008D7341" w14:textId="77777777" w:rsidR="00B750CE" w:rsidRPr="009D2D9E" w:rsidRDefault="00B750CE" w:rsidP="00B750CE">
      <w:pPr>
        <w:pStyle w:val="CERBODY"/>
        <w:ind w:left="993"/>
        <w:jc w:val="left"/>
        <w:rPr>
          <w:i/>
          <w:lang w:val="en-IE"/>
        </w:rPr>
      </w:pPr>
    </w:p>
    <w:p w14:paraId="008D7342" w14:textId="77777777" w:rsidR="00B750CE" w:rsidRPr="009D2D9E" w:rsidRDefault="00B750CE" w:rsidP="00B750CE">
      <w:pPr>
        <w:pStyle w:val="CERBODY"/>
        <w:ind w:left="993"/>
        <w:jc w:val="left"/>
        <w:rPr>
          <w:i/>
          <w:lang w:val="en-IE"/>
        </w:rPr>
      </w:pPr>
      <m:oMathPara>
        <m:oMathParaPr>
          <m:jc m:val="left"/>
        </m:oMathParaPr>
        <m:oMath>
          <m:r>
            <w:rPr>
              <w:rFonts w:ascii="Cambria Math" w:hAnsi="Cambria Math"/>
              <w:lang w:val="en-IE"/>
            </w:rPr>
            <m:t xml:space="preserve">If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&gt;0, then</m:t>
          </m:r>
        </m:oMath>
      </m:oMathPara>
    </w:p>
    <w:p w14:paraId="008D7343" w14:textId="6AEB5B02" w:rsidR="00B750CE" w:rsidRPr="009D2D9E" w:rsidRDefault="00000000" w:rsidP="00B750CE">
      <w:pPr>
        <w:pStyle w:val="CERBODY"/>
        <w:ind w:left="993"/>
        <w:jc w:val="left"/>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QDLF</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(TOLOGLF</m:t>
                  </m:r>
                </m:e>
                <m:sub>
                  <m:r>
                    <w:rPr>
                      <w:rFonts w:ascii="Cambria Math" w:hAnsi="Cambria Math"/>
                      <w:lang w:val="en-IE"/>
                    </w:rPr>
                    <m:t>uγ</m:t>
                  </m:r>
                </m:sub>
              </m:sSub>
              <m:r>
                <w:rPr>
                  <w:rFonts w:ascii="Cambria Math" w:hAnsi="Cambria Math"/>
                  <w:sz w:val="24"/>
                  <w:szCs w:val="24"/>
                </w:rPr>
                <m:t>×DISP)</m:t>
              </m:r>
              <m:r>
                <w:rPr>
                  <w:rFonts w:ascii="Cambria Math" w:hAnsi="Cambria Math"/>
                  <w:lang w:val="en-IE"/>
                </w:rPr>
                <m:t>, 0</m:t>
              </m:r>
            </m:e>
          </m:d>
        </m:oMath>
      </m:oMathPara>
    </w:p>
    <w:p w14:paraId="008D7344" w14:textId="77777777" w:rsidR="00B750CE" w:rsidRPr="009D2D9E" w:rsidRDefault="00B750CE" w:rsidP="00B750CE">
      <w:pPr>
        <w:pStyle w:val="CERBODY"/>
        <w:ind w:left="993"/>
        <w:jc w:val="left"/>
        <w:rPr>
          <w:lang w:val="en-IE"/>
        </w:rPr>
      </w:pPr>
    </w:p>
    <w:p w14:paraId="008D7345"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346"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347" w14:textId="77777777" w:rsidR="00B750CE" w:rsidRPr="009D2D9E" w:rsidRDefault="00B750CE" w:rsidP="00B750CE">
      <w:pPr>
        <w:pStyle w:val="CERLEVEL5"/>
        <w:rPr>
          <w:lang w:val="en-IE"/>
        </w:rPr>
      </w:pPr>
      <w:r w:rsidRPr="009D2D9E">
        <w:rPr>
          <w:lang w:val="en-IE"/>
        </w:rPr>
        <w:t>QDLF</w:t>
      </w:r>
      <w:r w:rsidRPr="009D2D9E">
        <w:rPr>
          <w:vertAlign w:val="subscript"/>
          <w:lang w:val="en-IE"/>
        </w:rPr>
        <w:t>uγ</w:t>
      </w:r>
      <w:r w:rsidRPr="009D2D9E">
        <w:rPr>
          <w:lang w:val="en-IE"/>
        </w:rPr>
        <w:t xml:space="preserve"> is the Loss-Adjusted Dispatch Quantity for Generator Unit, u, in Imbalance Settlement Period, γ;</w:t>
      </w:r>
    </w:p>
    <w:p w14:paraId="008D7348" w14:textId="7A5EE8F7" w:rsidR="00B750CE" w:rsidRPr="009D2D9E" w:rsidRDefault="00B750CE" w:rsidP="00B750CE">
      <w:pPr>
        <w:pStyle w:val="CERLEVEL5"/>
        <w:rPr>
          <w:lang w:val="en-IE"/>
        </w:rPr>
      </w:pPr>
      <w:r w:rsidRPr="009D2D9E">
        <w:rPr>
          <w:lang w:val="en-IE"/>
        </w:rPr>
        <w:t>TOLUGLF</w:t>
      </w:r>
      <w:r w:rsidRPr="009D2D9E">
        <w:rPr>
          <w:vertAlign w:val="subscript"/>
          <w:lang w:val="en-IE"/>
        </w:rPr>
        <w:t>uγ</w:t>
      </w:r>
      <w:r w:rsidRPr="009D2D9E">
        <w:rPr>
          <w:lang w:val="en-IE"/>
        </w:rPr>
        <w:t xml:space="preserve"> is the Loss-Adjusted Tolerance for Under Generation for Generator Unit, u, in Imbalance Settlement Period, γ; </w:t>
      </w:r>
    </w:p>
    <w:p w14:paraId="008D7349" w14:textId="261C3EF9" w:rsidR="00B750CE" w:rsidRDefault="00B750CE" w:rsidP="00B750CE">
      <w:pPr>
        <w:pStyle w:val="CERLEVEL5"/>
        <w:rPr>
          <w:lang w:val="en-IE"/>
        </w:rPr>
      </w:pPr>
      <w:r w:rsidRPr="009D2D9E">
        <w:rPr>
          <w:lang w:val="en-IE"/>
        </w:rPr>
        <w:t>TOLOGLF</w:t>
      </w:r>
      <w:r w:rsidRPr="009D2D9E">
        <w:rPr>
          <w:vertAlign w:val="subscript"/>
          <w:lang w:val="en-IE"/>
        </w:rPr>
        <w:t>uγ</w:t>
      </w:r>
      <w:r w:rsidRPr="009D2D9E">
        <w:rPr>
          <w:lang w:val="en-IE"/>
        </w:rPr>
        <w:t xml:space="preserve"> is the Loss-Adjusted Tolerance for Over Generation for Generator Unit, u, in Imbalance Settlement Period, γ</w:t>
      </w:r>
      <w:r w:rsidR="00DB399A">
        <w:rPr>
          <w:lang w:val="en-IE"/>
        </w:rPr>
        <w:t>; and</w:t>
      </w:r>
    </w:p>
    <w:p w14:paraId="1CE86A63" w14:textId="268C3668" w:rsidR="00DB399A" w:rsidRPr="009D2D9E" w:rsidRDefault="00DB399A" w:rsidP="00B750CE">
      <w:pPr>
        <w:pStyle w:val="CERLEVEL5"/>
        <w:rPr>
          <w:lang w:val="en-IE"/>
        </w:rPr>
      </w:pPr>
      <w:r>
        <w:rPr>
          <w:lang w:val="en-IE"/>
        </w:rPr>
        <w:t>DISP is the Imbalance Settlement Period Duration</w:t>
      </w:r>
    </w:p>
    <w:p w14:paraId="008D734A" w14:textId="77777777" w:rsidR="00B750CE" w:rsidRPr="009D2D9E" w:rsidRDefault="00B750CE" w:rsidP="00F67244">
      <w:pPr>
        <w:pStyle w:val="CERLEVEL4"/>
      </w:pPr>
      <w:r w:rsidRPr="009D2D9E">
        <w:t xml:space="preserve">Where the Outside Tolerance Undelivered Quantity has a positive value, the Market Operator shall determine which of the Undelivered Accepted Bid Quantities were outside of tolerance, in whole or in part, for each Generator Unit, u, in Imbalance Settlement Period, γ, in accordance with paragraphs </w:t>
      </w:r>
      <w:r w:rsidR="00DB3A46">
        <w:fldChar w:fldCharType="begin"/>
      </w:r>
      <w:r w:rsidR="00DB3A46">
        <w:instrText xml:space="preserve"> REF _Ref448333691 \r \h  \* MERGEFORMAT </w:instrText>
      </w:r>
      <w:r w:rsidR="00DB3A46">
        <w:fldChar w:fldCharType="separate"/>
      </w:r>
      <w:r w:rsidR="008C10E8">
        <w:t>F.9.3.4</w:t>
      </w:r>
      <w:r w:rsidR="00DB3A46">
        <w:fldChar w:fldCharType="end"/>
      </w:r>
      <w:r w:rsidRPr="009D2D9E">
        <w:t xml:space="preserve"> to </w:t>
      </w:r>
      <w:r w:rsidR="00DB3A46">
        <w:fldChar w:fldCharType="begin"/>
      </w:r>
      <w:r w:rsidR="00DB3A46">
        <w:instrText xml:space="preserve"> REF _Ref448333699 \r \h  \* MERGEFORMAT </w:instrText>
      </w:r>
      <w:r w:rsidR="00DB3A46">
        <w:fldChar w:fldCharType="separate"/>
      </w:r>
      <w:r w:rsidR="008C10E8">
        <w:t>F.9.3.7</w:t>
      </w:r>
      <w:r w:rsidR="00DB3A46">
        <w:fldChar w:fldCharType="end"/>
      </w:r>
      <w:r w:rsidRPr="009D2D9E">
        <w:t>.</w:t>
      </w:r>
    </w:p>
    <w:p w14:paraId="008D734B" w14:textId="77777777" w:rsidR="00B750CE" w:rsidRPr="009D2D9E" w:rsidRDefault="00B750CE" w:rsidP="00F67244">
      <w:pPr>
        <w:pStyle w:val="CERLEVEL4"/>
      </w:pPr>
      <w:bookmarkStart w:id="1168" w:name="_Ref448333691"/>
      <w:r w:rsidRPr="009D2D9E">
        <w:t>The Market Operator shall derive a ranked set of all Undelivered Accepted Bid Quantities for Generator Unit, u, in Imbalance Settlement Period, γ, in order of increasing price. The Undelivered Accepted Bid Quantity with the lowest price shall be allocated a position number k = 1, the next lowest priced Undelivered Accepted Bid Quantity a position number k = 2 and so on until all Undelivered Accepted Bid Quantities have been allocated a position number.</w:t>
      </w:r>
      <w:bookmarkEnd w:id="1168"/>
      <w:r w:rsidRPr="009D2D9E">
        <w:t xml:space="preserve"> Where two or more Undelivered Accepted Bid Quantities have equal prices, they shall be ranked using a systematic process of random selection which may include making small alterations to the submitted prices. Any such amended prices shall only be used for this purpose in the ranking process. </w:t>
      </w:r>
    </w:p>
    <w:p w14:paraId="008D734C" w14:textId="77777777" w:rsidR="00B750CE" w:rsidRPr="009D2D9E" w:rsidRDefault="00B750CE" w:rsidP="00F67244">
      <w:pPr>
        <w:pStyle w:val="CERLEVEL4"/>
      </w:pPr>
      <w:bookmarkStart w:id="1169" w:name="_Ref449349384"/>
      <w:r w:rsidRPr="009D2D9E">
        <w:t>The Market Operator shall calculate the Outside Tolerance Undelivered Accepted Bid Quantity (QABUNDELOTOL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bookmarkEnd w:id="1169"/>
    </w:p>
    <w:p w14:paraId="008D734D" w14:textId="77777777" w:rsidR="00B750CE" w:rsidRPr="009D2D9E" w:rsidRDefault="00B750CE" w:rsidP="00B750CE">
      <w:pPr>
        <w:pStyle w:val="CERBODY"/>
        <w:rPr>
          <w:lang w:val="en-IE"/>
        </w:rPr>
      </w:pPr>
    </w:p>
    <w:p w14:paraId="008D734E"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34F" w14:textId="77777777" w:rsidR="00B750CE" w:rsidRPr="009D2D9E" w:rsidRDefault="00B750CE" w:rsidP="00B750CE">
      <w:pPr>
        <w:pStyle w:val="CERBODY"/>
        <w:ind w:left="993"/>
        <w:jc w:val="left"/>
        <w:rPr>
          <w:rFonts w:ascii="Cambria Math" w:hAnsi="Cambria Math"/>
          <w:i/>
          <w:lang w:val="en-IE"/>
        </w:rPr>
      </w:pPr>
    </w:p>
    <w:p w14:paraId="008D7350"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08D7351" w14:textId="77777777" w:rsidR="00B750CE" w:rsidRPr="009D2D9E" w:rsidRDefault="00B750CE" w:rsidP="00B750CE">
      <w:pPr>
        <w:pStyle w:val="CERBODY"/>
        <w:ind w:left="993"/>
        <w:jc w:val="left"/>
        <w:rPr>
          <w:rFonts w:ascii="Cambria Math" w:hAnsi="Cambria Math"/>
          <w:i/>
          <w:lang w:val="en-IE"/>
        </w:rPr>
      </w:pPr>
    </w:p>
    <w:p w14:paraId="008D7352"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008D7353" w14:textId="77777777" w:rsidR="00B750CE" w:rsidRPr="009D2D9E" w:rsidRDefault="00B750CE" w:rsidP="00B750CE">
      <w:pPr>
        <w:pStyle w:val="CERBODY"/>
        <w:ind w:left="993"/>
        <w:jc w:val="left"/>
        <w:rPr>
          <w:rFonts w:ascii="Cambria Math" w:hAnsi="Cambria Math"/>
          <w:i/>
          <w:lang w:val="en-IE"/>
        </w:rPr>
      </w:pPr>
    </w:p>
    <w:p w14:paraId="008D7354" w14:textId="77777777" w:rsidR="00B750CE" w:rsidRPr="009D2D9E" w:rsidRDefault="00B750CE" w:rsidP="00F67244">
      <w:pPr>
        <w:pStyle w:val="CERLEVEL4"/>
        <w:numPr>
          <w:ilvl w:val="0"/>
          <w:numId w:val="0"/>
        </w:numPr>
        <w:ind w:left="992"/>
      </w:pPr>
      <w:r w:rsidRPr="009D2D9E">
        <w:t>where:</w:t>
      </w:r>
    </w:p>
    <w:p w14:paraId="008D7355" w14:textId="77777777" w:rsidR="00B750CE" w:rsidRPr="009D2D9E" w:rsidRDefault="00B750CE" w:rsidP="00B750CE">
      <w:pPr>
        <w:pStyle w:val="CERLEVEL5"/>
        <w:rPr>
          <w:lang w:val="en-IE"/>
        </w:rPr>
      </w:pPr>
      <w:r w:rsidRPr="009D2D9E">
        <w:rPr>
          <w:lang w:val="en-IE"/>
        </w:rPr>
        <w:t>QABUNDEL</w:t>
      </w:r>
      <w:r w:rsidRPr="009D2D9E">
        <w:rPr>
          <w:vertAlign w:val="subscript"/>
          <w:lang w:val="en-IE"/>
        </w:rPr>
        <w:t>uoiγk</w:t>
      </w:r>
      <w:r w:rsidRPr="009D2D9E">
        <w:rPr>
          <w:lang w:val="en-IE"/>
        </w:rPr>
        <w:t xml:space="preserve"> is the Undelivered Accepted Bid Quantity for Generator Unit, u, for Bid Offer Acceptance, o, for Band, i, in the position, k, in the ranked set, in Imbalance Settlement Period, γ;</w:t>
      </w:r>
    </w:p>
    <w:p w14:paraId="008D7356" w14:textId="77777777"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14:paraId="008D7357"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58" w14:textId="77777777" w:rsidR="00B750CE" w:rsidRPr="009D2D9E" w:rsidRDefault="00B750CE" w:rsidP="00B750CE">
      <w:pPr>
        <w:pStyle w:val="CERLEVEL5"/>
        <w:rPr>
          <w:lang w:val="en-IE"/>
        </w:rPr>
      </w:pPr>
      <w:r w:rsidRPr="009D2D9E">
        <w:rPr>
          <w:lang w:val="en-IE"/>
        </w:rPr>
        <w:t>(k – 1) is for the previous position in the ranked set; and</w:t>
      </w:r>
    </w:p>
    <w:p w14:paraId="008D7359"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1), for which there is no previous position.</w:t>
      </w:r>
    </w:p>
    <w:p w14:paraId="008D735A" w14:textId="77777777" w:rsidR="00B750CE" w:rsidRPr="009D2D9E" w:rsidRDefault="00B750CE" w:rsidP="00F67244">
      <w:pPr>
        <w:pStyle w:val="CERLEVEL4"/>
      </w:pPr>
      <w:r w:rsidRPr="009D2D9E">
        <w:t>The Market Operator shall calculate the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p>
    <w:p w14:paraId="008D735B" w14:textId="77777777" w:rsidR="00B750CE" w:rsidRPr="009D2D9E" w:rsidRDefault="00B750CE" w:rsidP="00B750CE">
      <w:pPr>
        <w:pStyle w:val="CERBODY"/>
        <w:rPr>
          <w:lang w:val="en-IE"/>
        </w:rPr>
      </w:pPr>
    </w:p>
    <w:p w14:paraId="008D735C"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uoiγk</m:t>
              </m:r>
            </m:sub>
          </m:sSub>
        </m:oMath>
      </m:oMathPara>
    </w:p>
    <w:p w14:paraId="008D735D" w14:textId="77777777" w:rsidR="00B750CE" w:rsidRPr="009D2D9E" w:rsidRDefault="00B750CE" w:rsidP="00B750CE">
      <w:pPr>
        <w:pStyle w:val="CERBODY"/>
        <w:ind w:left="141"/>
        <w:rPr>
          <w:lang w:val="en-IE"/>
        </w:rPr>
      </w:pPr>
    </w:p>
    <w:p w14:paraId="008D735E" w14:textId="77777777" w:rsidR="00B750CE" w:rsidRPr="009D2D9E" w:rsidRDefault="00B750CE" w:rsidP="00F67244">
      <w:pPr>
        <w:pStyle w:val="CERLEVEL4"/>
        <w:numPr>
          <w:ilvl w:val="0"/>
          <w:numId w:val="0"/>
        </w:numPr>
        <w:ind w:left="992"/>
      </w:pPr>
      <w:r w:rsidRPr="009D2D9E">
        <w:t>where:</w:t>
      </w:r>
    </w:p>
    <w:p w14:paraId="008D735F" w14:textId="77777777" w:rsidR="00B750CE" w:rsidRPr="009D2D9E" w:rsidRDefault="00B750CE" w:rsidP="00B750CE">
      <w:pPr>
        <w:pStyle w:val="CERLEVEL5"/>
        <w:rPr>
          <w:lang w:val="en-IE"/>
        </w:rPr>
      </w:pPr>
      <w:r w:rsidRPr="009D2D9E">
        <w:rPr>
          <w:lang w:val="en-IE"/>
        </w:rPr>
        <w:t>QABUNDELOTOL</w:t>
      </w:r>
      <w:r w:rsidRPr="009D2D9E">
        <w:rPr>
          <w:vertAlign w:val="subscript"/>
          <w:lang w:val="en-IE"/>
        </w:rPr>
        <w:t>uoiγk</w:t>
      </w:r>
      <w:r w:rsidRPr="009D2D9E">
        <w:rPr>
          <w:lang w:val="en-IE"/>
        </w:rPr>
        <w:t xml:space="preserve"> is the Outside Tolerance Undelivered Accepted Bid Quantity for Generator Unit, u, for Bid Offer Acceptance, o, for Band, i, in the position, k, in the ranked set, in Imbalance Settlement Period, γ.</w:t>
      </w:r>
    </w:p>
    <w:p w14:paraId="008D7360" w14:textId="77777777" w:rsidR="00B750CE" w:rsidRPr="009D2D9E" w:rsidRDefault="00B750CE" w:rsidP="00F67244">
      <w:pPr>
        <w:pStyle w:val="CERLEVEL4"/>
      </w:pPr>
      <w:bookmarkStart w:id="1170" w:name="_Ref448333699"/>
      <w:r w:rsidRPr="009D2D9E">
        <w:t>The Market Operator shall determine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bookmarkEnd w:id="1170"/>
    </w:p>
    <w:p w14:paraId="008D7361" w14:textId="77777777" w:rsidR="00B750CE" w:rsidRPr="009D2D9E" w:rsidRDefault="00B750CE" w:rsidP="00B750CE">
      <w:pPr>
        <w:pStyle w:val="CERBODY"/>
        <w:rPr>
          <w:lang w:val="en-IE"/>
        </w:rPr>
      </w:pPr>
    </w:p>
    <w:p w14:paraId="008D736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08D7363" w14:textId="77777777" w:rsidR="00B750CE" w:rsidRPr="009D2D9E" w:rsidRDefault="00B750CE" w:rsidP="00B750CE">
      <w:pPr>
        <w:pStyle w:val="CERBODY"/>
        <w:ind w:left="141"/>
        <w:rPr>
          <w:lang w:val="en-IE"/>
        </w:rPr>
      </w:pPr>
    </w:p>
    <w:p w14:paraId="008D7364" w14:textId="77777777" w:rsidR="00B750CE" w:rsidRPr="009D2D9E" w:rsidRDefault="00B750CE" w:rsidP="00F67244">
      <w:pPr>
        <w:pStyle w:val="CERLEVEL4"/>
      </w:pPr>
      <w:r w:rsidRPr="009D2D9E">
        <w:t xml:space="preserve">Where the Outside Tolerance Undelivered Quantity has a negative value, the Market Operator shall determine which of the Undelivered Accepted Offer Quantities were outside of tolerance, in whole or in part, for each Generator Unit, u, in Imbalance Settlement Period, γ, in accordance with paragraphs </w:t>
      </w:r>
      <w:r w:rsidR="00DB3A46">
        <w:fldChar w:fldCharType="begin"/>
      </w:r>
      <w:r w:rsidR="00DB3A46">
        <w:instrText xml:space="preserve"> REF _Ref448333807 \r \h  \* MERGEFORMAT </w:instrText>
      </w:r>
      <w:r w:rsidR="00DB3A46">
        <w:fldChar w:fldCharType="separate"/>
      </w:r>
      <w:r w:rsidR="008C10E8">
        <w:t>F.9.3.9</w:t>
      </w:r>
      <w:r w:rsidR="00DB3A46">
        <w:fldChar w:fldCharType="end"/>
      </w:r>
      <w:r w:rsidRPr="009D2D9E">
        <w:t xml:space="preserve"> to </w:t>
      </w:r>
      <w:r w:rsidR="00DB3A46">
        <w:fldChar w:fldCharType="begin"/>
      </w:r>
      <w:r w:rsidR="00DB3A46">
        <w:instrText xml:space="preserve"> REF _Ref448333815 \r \h  \* MERGEFORMAT </w:instrText>
      </w:r>
      <w:r w:rsidR="00DB3A46">
        <w:fldChar w:fldCharType="separate"/>
      </w:r>
      <w:r w:rsidR="008C10E8">
        <w:t>F.9.3.12</w:t>
      </w:r>
      <w:r w:rsidR="00DB3A46">
        <w:fldChar w:fldCharType="end"/>
      </w:r>
      <w:r w:rsidRPr="009D2D9E">
        <w:t>.</w:t>
      </w:r>
    </w:p>
    <w:p w14:paraId="008D7365" w14:textId="77777777" w:rsidR="00B750CE" w:rsidRPr="009D2D9E" w:rsidRDefault="00B750CE" w:rsidP="00F67244">
      <w:pPr>
        <w:pStyle w:val="CERLEVEL4"/>
      </w:pPr>
      <w:bookmarkStart w:id="1171" w:name="_Ref448333807"/>
      <w:r w:rsidRPr="009D2D9E">
        <w:t>The Market Operator shall derive a ranked set of all Undelivered Accepted Offer Quantities for Generator Unit, u, in Imbalance Settlement Period, γ, in order of decreasing price. The Undelivered Accepted Offer Quantity with the highest price shall be allocated a position number k = 1, the next highest priced Undelivered Accepted Offer Quantity a position number k = 2 and so on until all Undelivered Accepted Offer Quantities have been allocated a position number.</w:t>
      </w:r>
      <w:bookmarkEnd w:id="1171"/>
      <w:r w:rsidRPr="009D2D9E">
        <w:t xml:space="preserve"> Where two or more Undelivered Accepted Offer Quantities have equal prices, they shall be ranked using a systematic process of random selection which may include making small alterations to the submitted prices. Any such amended prices shall only be used for this purpose in the ranking process. </w:t>
      </w:r>
    </w:p>
    <w:p w14:paraId="008D7366" w14:textId="77777777"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uoiγk</w:t>
      </w:r>
      <w:r w:rsidRPr="009D2D9E">
        <w:t>) for each Generator Unit, u, for each Bid Offer Acceptance, o, for each Band, i, in ascending order of each position, k, in the ranked set, in Imbalance Settlement Period, γ, as follows:</w:t>
      </w:r>
    </w:p>
    <w:p w14:paraId="008D7367" w14:textId="77777777" w:rsidR="00B750CE" w:rsidRPr="009D2D9E" w:rsidRDefault="00B750CE" w:rsidP="00B750CE">
      <w:pPr>
        <w:pStyle w:val="CERBODY"/>
        <w:rPr>
          <w:lang w:val="en-IE"/>
        </w:rPr>
      </w:pPr>
    </w:p>
    <w:p w14:paraId="008D7368"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uoiγk</m:t>
                      </m:r>
                    </m:sub>
                  </m:sSub>
                  <m:r>
                    <w:rPr>
                      <w:rFonts w:ascii="Cambria Math" w:hAnsi="Cambria Math"/>
                      <w:lang w:val="en-IE"/>
                    </w:rPr>
                    <m:t>, -</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e>
              </m:d>
              <m:r>
                <w:rPr>
                  <w:rFonts w:ascii="Cambria Math" w:hAnsi="Cambria Math"/>
                  <w:lang w:val="en-IE"/>
                </w:rPr>
                <m:t>, 0</m:t>
              </m:r>
            </m:e>
          </m:d>
        </m:oMath>
      </m:oMathPara>
    </w:p>
    <w:p w14:paraId="008D7369" w14:textId="77777777" w:rsidR="00B750CE" w:rsidRPr="009D2D9E" w:rsidRDefault="00B750CE" w:rsidP="00B750CE">
      <w:pPr>
        <w:pStyle w:val="CERBODY"/>
        <w:ind w:left="993"/>
        <w:jc w:val="left"/>
        <w:rPr>
          <w:rFonts w:ascii="Cambria Math" w:hAnsi="Cambria Math"/>
          <w:i/>
          <w:lang w:val="en-IE"/>
        </w:rPr>
      </w:pPr>
    </w:p>
    <w:p w14:paraId="008D736A"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008D736B" w14:textId="77777777" w:rsidR="00B750CE" w:rsidRPr="009D2D9E" w:rsidRDefault="00B750CE" w:rsidP="00B750CE">
      <w:pPr>
        <w:pStyle w:val="CERBODY"/>
        <w:ind w:left="993"/>
        <w:jc w:val="left"/>
        <w:rPr>
          <w:rFonts w:ascii="Cambria Math" w:hAnsi="Cambria Math"/>
          <w:i/>
          <w:lang w:val="en-IE"/>
        </w:rPr>
      </w:pPr>
    </w:p>
    <w:p w14:paraId="008D736C"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QUNDELOTOLR</m:t>
              </m:r>
            </m:e>
            <m:sub>
              <m:r>
                <w:rPr>
                  <w:rFonts w:ascii="Cambria Math" w:hAnsi="Cambria Math"/>
                  <w:lang w:val="en-IE"/>
                </w:rPr>
                <m:t>uγ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QUNDELOTOL</m:t>
              </m:r>
            </m:e>
            <m:sub>
              <m:r>
                <w:rPr>
                  <w:rFonts w:ascii="Cambria Math" w:hAnsi="Cambria Math"/>
                  <w:lang w:val="en-IE"/>
                </w:rPr>
                <m:t>uγ</m:t>
              </m:r>
            </m:sub>
          </m:sSub>
        </m:oMath>
      </m:oMathPara>
    </w:p>
    <w:p w14:paraId="008D736D" w14:textId="77777777" w:rsidR="00B750CE" w:rsidRPr="009D2D9E" w:rsidRDefault="00B750CE" w:rsidP="00B750CE">
      <w:pPr>
        <w:pStyle w:val="CERBODY"/>
        <w:ind w:left="993"/>
        <w:rPr>
          <w:lang w:val="en-IE"/>
        </w:rPr>
      </w:pPr>
    </w:p>
    <w:p w14:paraId="008D736E" w14:textId="77777777" w:rsidR="00B750CE" w:rsidRPr="009D2D9E" w:rsidRDefault="00B750CE" w:rsidP="00F67244">
      <w:pPr>
        <w:pStyle w:val="CERLEVEL4"/>
        <w:numPr>
          <w:ilvl w:val="0"/>
          <w:numId w:val="0"/>
        </w:numPr>
        <w:ind w:left="992"/>
      </w:pPr>
      <w:r w:rsidRPr="009D2D9E">
        <w:t>where:</w:t>
      </w:r>
    </w:p>
    <w:p w14:paraId="008D736F" w14:textId="77777777" w:rsidR="00B750CE" w:rsidRPr="009D2D9E" w:rsidRDefault="00B750CE" w:rsidP="00B750CE">
      <w:pPr>
        <w:pStyle w:val="CERLEVEL5"/>
        <w:rPr>
          <w:lang w:val="en-IE"/>
        </w:rPr>
      </w:pPr>
      <w:r w:rsidRPr="009D2D9E">
        <w:rPr>
          <w:lang w:val="en-IE"/>
        </w:rPr>
        <w:t>QAOUNDEL</w:t>
      </w:r>
      <w:r w:rsidRPr="009D2D9E">
        <w:rPr>
          <w:vertAlign w:val="subscript"/>
          <w:lang w:val="en-IE"/>
        </w:rPr>
        <w:t>uoiγk</w:t>
      </w:r>
      <w:r w:rsidRPr="009D2D9E">
        <w:rPr>
          <w:lang w:val="en-IE"/>
        </w:rPr>
        <w:t xml:space="preserve"> is the Undelivered Accepted Offer Quantity for Generator Unit, u, for Bid Offer Acceptance, o, for Band, i, in the position, k, in the ranked set, in Imbalance Settlement Period, γ;</w:t>
      </w:r>
    </w:p>
    <w:p w14:paraId="008D7370" w14:textId="77777777" w:rsidR="00B750CE" w:rsidRPr="009D2D9E" w:rsidRDefault="00B750CE" w:rsidP="00B750CE">
      <w:pPr>
        <w:pStyle w:val="CERLEVEL5"/>
        <w:rPr>
          <w:lang w:val="en-IE"/>
        </w:rPr>
      </w:pPr>
      <w:r w:rsidRPr="009D2D9E">
        <w:rPr>
          <w:lang w:val="en-IE"/>
        </w:rPr>
        <w:t>QUNDELOTOLR</w:t>
      </w:r>
      <w:r w:rsidRPr="009D2D9E">
        <w:rPr>
          <w:vertAlign w:val="subscript"/>
          <w:lang w:val="en-IE"/>
        </w:rPr>
        <w:t>uγk</w:t>
      </w:r>
      <w:r w:rsidRPr="009D2D9E">
        <w:rPr>
          <w:lang w:val="en-IE"/>
        </w:rPr>
        <w:t xml:space="preserve"> is the Remaining Outside Tolerance Undelivered Quantity for Generator Unit, u, for the calculations in the position, k, in the ranked set, in Imbalance Settlement Period, γ;</w:t>
      </w:r>
    </w:p>
    <w:p w14:paraId="008D7371"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72" w14:textId="77777777" w:rsidR="00B750CE" w:rsidRPr="009D2D9E" w:rsidRDefault="00B750CE" w:rsidP="00B750CE">
      <w:pPr>
        <w:pStyle w:val="CERLEVEL5"/>
        <w:rPr>
          <w:lang w:val="en-IE"/>
        </w:rPr>
      </w:pPr>
      <w:r w:rsidRPr="009D2D9E">
        <w:rPr>
          <w:lang w:val="en-IE"/>
        </w:rPr>
        <w:t>(k – 1) is for the previous position in the ranked set; and</w:t>
      </w:r>
    </w:p>
    <w:p w14:paraId="008D7373"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374" w14:textId="77777777" w:rsidR="00B750CE" w:rsidRPr="009D2D9E" w:rsidRDefault="00B750CE" w:rsidP="00F67244">
      <w:pPr>
        <w:pStyle w:val="CERLEVEL4"/>
      </w:pPr>
      <w:r w:rsidRPr="009D2D9E">
        <w:t>The Market Operator shall calculate the Outside Tolerance Undelivered Accepted Offer Quantity (QAOUNDELOTOL</w:t>
      </w:r>
      <w:r w:rsidRPr="009D2D9E">
        <w:rPr>
          <w:vertAlign w:val="subscript"/>
        </w:rPr>
        <w:t>uoiγ</w:t>
      </w:r>
      <w:r w:rsidRPr="009D2D9E">
        <w:t>) for each Generator Unit, u, for each Bid Offer Acceptance, o, for each Band, i, in Imbalance Settlement Period, γ, as follows:</w:t>
      </w:r>
    </w:p>
    <w:p w14:paraId="008D7375" w14:textId="77777777" w:rsidR="00B750CE" w:rsidRPr="009D2D9E" w:rsidRDefault="00B750CE" w:rsidP="00B750CE">
      <w:pPr>
        <w:pStyle w:val="CERBODY"/>
        <w:rPr>
          <w:lang w:val="en-IE"/>
        </w:rPr>
      </w:pPr>
    </w:p>
    <w:p w14:paraId="008D7376" w14:textId="77777777" w:rsidR="00B750CE" w:rsidRPr="009D2D9E" w:rsidRDefault="00000000" w:rsidP="00B750CE">
      <w:pPr>
        <w:pStyle w:val="CERBODY"/>
        <w:ind w:left="993"/>
        <w:jc w:val="left"/>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uoiγk</m:t>
              </m:r>
            </m:sub>
          </m:sSub>
        </m:oMath>
      </m:oMathPara>
    </w:p>
    <w:p w14:paraId="008D7377" w14:textId="77777777" w:rsidR="00B750CE" w:rsidRPr="009D2D9E" w:rsidRDefault="00B750CE" w:rsidP="00B750CE">
      <w:pPr>
        <w:pStyle w:val="CERBODY"/>
        <w:ind w:left="993"/>
        <w:rPr>
          <w:lang w:val="en-IE"/>
        </w:rPr>
      </w:pPr>
    </w:p>
    <w:p w14:paraId="008D7378" w14:textId="77777777" w:rsidR="00B750CE" w:rsidRPr="009D2D9E" w:rsidRDefault="00B750CE" w:rsidP="00F67244">
      <w:pPr>
        <w:pStyle w:val="CERLEVEL4"/>
        <w:numPr>
          <w:ilvl w:val="0"/>
          <w:numId w:val="0"/>
        </w:numPr>
        <w:ind w:left="992"/>
      </w:pPr>
      <w:r w:rsidRPr="009D2D9E">
        <w:t>where:</w:t>
      </w:r>
    </w:p>
    <w:p w14:paraId="008D7379" w14:textId="77777777" w:rsidR="00B750CE" w:rsidRPr="009D2D9E" w:rsidRDefault="00B750CE" w:rsidP="00B750CE">
      <w:pPr>
        <w:pStyle w:val="CERLEVEL5"/>
        <w:rPr>
          <w:lang w:val="en-IE"/>
        </w:rPr>
      </w:pPr>
      <w:r w:rsidRPr="009D2D9E">
        <w:rPr>
          <w:lang w:val="en-IE"/>
        </w:rPr>
        <w:t>QAOUNDELOTOL</w:t>
      </w:r>
      <w:r w:rsidRPr="009D2D9E">
        <w:rPr>
          <w:vertAlign w:val="subscript"/>
          <w:lang w:val="en-IE"/>
        </w:rPr>
        <w:t>uoiγk</w:t>
      </w:r>
      <w:r w:rsidRPr="009D2D9E">
        <w:rPr>
          <w:lang w:val="en-IE"/>
        </w:rPr>
        <w:t xml:space="preserve"> is the Outside Tolerance Undelivered Accepted Offer Quantity for Generator Unit, u, for Bid Offer Acceptance, o, for Band, i, in the position, k, in the ranked set, in Imbalance Settlement Period, γ.</w:t>
      </w:r>
    </w:p>
    <w:p w14:paraId="008D737A" w14:textId="77777777" w:rsidR="00B750CE" w:rsidRPr="009D2D9E" w:rsidRDefault="00B750CE" w:rsidP="00F67244">
      <w:pPr>
        <w:pStyle w:val="CERLEVEL4"/>
      </w:pPr>
      <w:bookmarkStart w:id="1172" w:name="_Ref448333815"/>
      <w:r w:rsidRPr="009D2D9E">
        <w:t>The Market Operator shall determine Outside Tolerance Undelivered Accepted Bid Quantity (QABUNDELOTOL</w:t>
      </w:r>
      <w:r w:rsidRPr="009D2D9E">
        <w:rPr>
          <w:vertAlign w:val="subscript"/>
        </w:rPr>
        <w:t>uoiγ</w:t>
      </w:r>
      <w:r w:rsidRPr="009D2D9E">
        <w:t>) for each Generator Unit, u, for each Bid Offer Acceptance, o, for each Band, i, in Imbalance Settlement Period, γ, as follows:</w:t>
      </w:r>
      <w:bookmarkEnd w:id="1172"/>
    </w:p>
    <w:p w14:paraId="008D737B" w14:textId="77777777" w:rsidR="00B750CE" w:rsidRPr="009D2D9E" w:rsidRDefault="00B750CE" w:rsidP="00B750CE">
      <w:pPr>
        <w:pStyle w:val="CERBODY"/>
        <w:rPr>
          <w:lang w:val="en-IE"/>
        </w:rPr>
      </w:pPr>
    </w:p>
    <w:p w14:paraId="008D737C"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008D737D" w14:textId="77777777" w:rsidR="00B750CE" w:rsidRPr="009D2D9E" w:rsidRDefault="00B750CE" w:rsidP="00B750CE">
      <w:pPr>
        <w:pStyle w:val="CERBODY"/>
        <w:ind w:left="993"/>
        <w:rPr>
          <w:lang w:val="en-IE"/>
        </w:rPr>
      </w:pPr>
    </w:p>
    <w:p w14:paraId="008D737E" w14:textId="77777777" w:rsidR="00B750CE" w:rsidRPr="009D2D9E" w:rsidRDefault="00B750CE" w:rsidP="00F67244">
      <w:pPr>
        <w:pStyle w:val="CERLEVEL4"/>
      </w:pPr>
      <w:r w:rsidRPr="009D2D9E">
        <w:t>Where the Outside Tolerance Undelivered Quantity has a zero value, the Market Operator shall determine the Outside Tolerance Undelivered Accepted Offer Quantity (QAOUNDELOTOL</w:t>
      </w:r>
      <w:r w:rsidRPr="009D2D9E">
        <w:rPr>
          <w:vertAlign w:val="subscript"/>
        </w:rPr>
        <w:t>uoiγ</w:t>
      </w:r>
      <w:r w:rsidRPr="009D2D9E">
        <w:t>) and Outside Tolerance Undelivered Accepted Bid Quantity (QABUNDELOTOL</w:t>
      </w:r>
      <w:r w:rsidRPr="009D2D9E">
        <w:rPr>
          <w:vertAlign w:val="subscript"/>
        </w:rPr>
        <w:t>uoiγn</w:t>
      </w:r>
      <w:r w:rsidRPr="009D2D9E">
        <w:t>) for each Generator Unit, u, for each Bid Offer Acceptance, o, for each Band, i, in Imbalance Settlement Period, γ, as follows:</w:t>
      </w:r>
    </w:p>
    <w:p w14:paraId="008D737F" w14:textId="77777777" w:rsidR="00B750CE" w:rsidRPr="009D2D9E" w:rsidRDefault="00B750CE" w:rsidP="00B750CE">
      <w:pPr>
        <w:pStyle w:val="CERBODY"/>
        <w:rPr>
          <w:lang w:val="en-IE"/>
        </w:rPr>
      </w:pPr>
    </w:p>
    <w:p w14:paraId="008D7380"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QAOUNDELOTOL</m:t>
              </m:r>
            </m:e>
            <m:sub>
              <m:r>
                <w:rPr>
                  <w:rFonts w:ascii="Cambria Math" w:hAnsi="Cambria Math"/>
                  <w:lang w:val="en-IE"/>
                </w:rPr>
                <m:t>uoiγ</m:t>
              </m:r>
            </m:sub>
          </m:sSub>
          <m:r>
            <w:rPr>
              <w:rFonts w:ascii="Cambria Math" w:hAnsi="Cambria Math"/>
              <w:lang w:val="en-IE"/>
            </w:rPr>
            <m:t>=0</m:t>
          </m:r>
        </m:oMath>
      </m:oMathPara>
    </w:p>
    <w:p w14:paraId="008D7381" w14:textId="77777777" w:rsidR="00B750CE" w:rsidRPr="009D2D9E" w:rsidRDefault="00B750CE" w:rsidP="00B750CE">
      <w:pPr>
        <w:pStyle w:val="CERBODY"/>
        <w:ind w:left="993"/>
        <w:rPr>
          <w:i/>
          <w:lang w:val="en-IE"/>
        </w:rPr>
      </w:pPr>
    </w:p>
    <w:p w14:paraId="008D7382" w14:textId="77777777" w:rsidR="00B750CE" w:rsidRPr="009D2D9E" w:rsidRDefault="00000000" w:rsidP="00B750CE">
      <w:pPr>
        <w:pStyle w:val="CERBODY"/>
        <w:ind w:left="993"/>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QABUNDELOTOL</m:t>
              </m:r>
            </m:e>
            <m:sub>
              <m:r>
                <w:rPr>
                  <w:rFonts w:ascii="Cambria Math" w:hAnsi="Cambria Math"/>
                  <w:lang w:val="en-IE"/>
                </w:rPr>
                <m:t>uoiγ</m:t>
              </m:r>
            </m:sub>
          </m:sSub>
          <m:r>
            <w:rPr>
              <w:rFonts w:ascii="Cambria Math" w:hAnsi="Cambria Math"/>
              <w:lang w:val="en-IE"/>
            </w:rPr>
            <m:t>=0</m:t>
          </m:r>
        </m:oMath>
      </m:oMathPara>
    </w:p>
    <w:p w14:paraId="008D7383" w14:textId="77777777" w:rsidR="00B750CE" w:rsidRPr="009D2D9E" w:rsidRDefault="00B750CE" w:rsidP="00B750CE">
      <w:pPr>
        <w:pStyle w:val="CERBODY"/>
        <w:ind w:left="993"/>
        <w:rPr>
          <w:lang w:val="en-IE"/>
        </w:rPr>
      </w:pPr>
    </w:p>
    <w:p w14:paraId="008D7384" w14:textId="77777777" w:rsidR="00B750CE" w:rsidRPr="009D2D9E" w:rsidRDefault="00B750CE" w:rsidP="00F67244">
      <w:pPr>
        <w:pStyle w:val="CERLEVEL4"/>
      </w:pPr>
      <w:bookmarkStart w:id="1173" w:name="_Ref449118752"/>
      <w:r w:rsidRPr="009D2D9E">
        <w:t>The price for each Outside Tolerance Undelivered Accepted Offer Quantity and Outside Tolerance Undelivered Accepted Bid Quantity (PBO</w:t>
      </w:r>
      <w:r w:rsidRPr="009D2D9E">
        <w:rPr>
          <w:vertAlign w:val="subscript"/>
        </w:rPr>
        <w:t>uoiγ</w:t>
      </w:r>
      <w:r w:rsidRPr="009D2D9E">
        <w:t>) shall be the same as the price for the Accepted Bid Quantity and Accepted Offer Quantity to which they are related through belonging to the same Generator Unit, u, and Bid Offer Acceptance, o, and Band, i, and Imbalance Settlement Period, γ.</w:t>
      </w:r>
      <w:bookmarkEnd w:id="1173"/>
    </w:p>
    <w:p w14:paraId="008D7385" w14:textId="77777777" w:rsidR="00B750CE" w:rsidRPr="009D2D9E" w:rsidRDefault="00B750CE" w:rsidP="00B750CE">
      <w:pPr>
        <w:pStyle w:val="CERLEVEL3"/>
        <w:rPr>
          <w:lang w:val="en-IE"/>
        </w:rPr>
      </w:pPr>
      <w:bookmarkStart w:id="1174" w:name="_Toc479343520"/>
      <w:bookmarkStart w:id="1175" w:name="_Toc479343987"/>
      <w:bookmarkStart w:id="1176" w:name="_Toc103071254"/>
      <w:bookmarkEnd w:id="1174"/>
      <w:bookmarkEnd w:id="1175"/>
      <w:r w:rsidRPr="009D2D9E">
        <w:rPr>
          <w:lang w:val="en-IE"/>
        </w:rPr>
        <w:t>Calculation of Uninstructed Imbalance Charges</w:t>
      </w:r>
      <w:bookmarkEnd w:id="1176"/>
    </w:p>
    <w:p w14:paraId="008D7386" w14:textId="77777777" w:rsidR="00B750CE" w:rsidRPr="009D2D9E" w:rsidRDefault="00B750CE" w:rsidP="00F67244">
      <w:pPr>
        <w:pStyle w:val="CERLEVEL4"/>
      </w:pPr>
      <w:bookmarkStart w:id="1177" w:name="_Ref448169061"/>
      <w:bookmarkStart w:id="1178" w:name="_Ref449612892"/>
      <w:r w:rsidRPr="009D2D9E">
        <w:t xml:space="preserve">Subject to paragraph </w:t>
      </w:r>
      <w:r w:rsidR="007A0596" w:rsidRPr="009D2D9E">
        <w:fldChar w:fldCharType="begin"/>
      </w:r>
      <w:r w:rsidRPr="009D2D9E">
        <w:instrText xml:space="preserve"> REF _Ref452467289 \r \h </w:instrText>
      </w:r>
      <w:r w:rsidR="007A0596" w:rsidRPr="009D2D9E">
        <w:fldChar w:fldCharType="separate"/>
      </w:r>
      <w:r w:rsidR="008C10E8">
        <w:t>F.9.4.2</w:t>
      </w:r>
      <w:r w:rsidR="007A0596" w:rsidRPr="009D2D9E">
        <w:fldChar w:fldCharType="end"/>
      </w:r>
      <w:r w:rsidRPr="009D2D9E">
        <w:t>, the Market Operator shall calculate the Uninstructed Imbalance Charge (CUNIMB</w:t>
      </w:r>
      <w:r w:rsidRPr="009D2D9E">
        <w:rPr>
          <w:vertAlign w:val="subscript"/>
        </w:rPr>
        <w:t>uγ</w:t>
      </w:r>
      <w:r w:rsidRPr="009D2D9E">
        <w:t>) for each Generator Unit, u, in each Imbalance Settlement Period, γ, as follows:</w:t>
      </w:r>
      <w:bookmarkEnd w:id="1177"/>
      <w:bookmarkEnd w:id="1178"/>
    </w:p>
    <w:p w14:paraId="008D7387" w14:textId="77777777" w:rsidR="00B750CE" w:rsidRPr="009D2D9E" w:rsidRDefault="00B750CE" w:rsidP="00B750CE">
      <w:pPr>
        <w:pStyle w:val="CERBODY"/>
        <w:rPr>
          <w:lang w:val="en-IE"/>
        </w:rPr>
      </w:pPr>
    </w:p>
    <w:p w14:paraId="008D7388" w14:textId="2C430B80" w:rsidR="00B750CE" w:rsidRPr="001E745C" w:rsidRDefault="00B750CE" w:rsidP="00B750CE">
      <w:pPr>
        <w:pStyle w:val="CERBODY"/>
        <w:ind w:left="993"/>
        <w:rPr>
          <w:rFonts w:ascii="Cambria Math" w:hAnsi="Cambria Math"/>
          <w:i/>
          <w:lang w:val="en-IE"/>
        </w:rPr>
      </w:pPr>
    </w:p>
    <w:p w14:paraId="5B1F2005" w14:textId="1E611E6D" w:rsidR="001E745C" w:rsidRPr="00A52BD5" w:rsidRDefault="001E745C" w:rsidP="001E745C">
      <w:pPr>
        <w:tabs>
          <w:tab w:val="num" w:pos="851"/>
        </w:tabs>
        <w:spacing w:before="120" w:after="120"/>
        <w:ind w:left="851" w:hanging="851"/>
        <w:jc w:val="both"/>
        <w:rPr>
          <w:rFonts w:ascii="Cambria Math" w:hAnsi="Cambria Math" w:cs="Arial"/>
          <w:lang w:val="en-US"/>
          <w:oMath/>
        </w:rPr>
      </w:pPr>
      <w:r>
        <w:rPr>
          <w:rFonts w:ascii="Cambria Math" w:hAnsi="Cambria Math"/>
          <w:i/>
        </w:rPr>
        <w:tab/>
      </w:r>
      <m:oMath>
        <m:r>
          <m:rPr>
            <m:sty m:val="p"/>
          </m:rPr>
          <w:rPr>
            <w:rFonts w:ascii="Cambria Math" w:hAnsi="Cambria Math" w:cs="Arial"/>
            <w:lang w:val="en-US"/>
          </w:rPr>
          <w:br/>
        </m:r>
      </m:oMath>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m:t>
          </m:r>
          <m:r>
            <w:rPr>
              <w:rFonts w:ascii="Cambria Math" w:hAnsi="Cambria Math" w:cs="Arial"/>
            </w:rPr>
            <m:t>≠</m:t>
          </m:r>
          <m:r>
            <w:rPr>
              <w:rFonts w:ascii="Cambria Math" w:hAnsi="Cambria Math" w:cs="Arial"/>
              <w:lang w:val="en-US"/>
            </w:rPr>
            <m:t xml:space="preserve"> 0, then</m:t>
          </m:r>
        </m:oMath>
      </m:oMathPara>
    </w:p>
    <w:p w14:paraId="541C3D53" w14:textId="77777777" w:rsidR="001E745C" w:rsidRPr="00F45CA5" w:rsidRDefault="001E745C" w:rsidP="001E745C">
      <w:pPr>
        <w:tabs>
          <w:tab w:val="num" w:pos="851"/>
        </w:tabs>
        <w:spacing w:before="120" w:after="120"/>
        <w:ind w:left="851" w:hanging="851"/>
        <w:jc w:val="both"/>
        <w:rPr>
          <w:rFonts w:cs="Arial"/>
          <w:lang w:val="en-US"/>
        </w:rPr>
      </w:pPr>
    </w:p>
    <w:p w14:paraId="5A698D5D" w14:textId="520FCCAB" w:rsidR="001E745C" w:rsidRPr="00543E82" w:rsidRDefault="00000000" w:rsidP="001E745C">
      <w:pPr>
        <w:tabs>
          <w:tab w:val="num" w:pos="851"/>
        </w:tabs>
        <w:spacing w:before="120" w:after="120"/>
        <w:ind w:left="993" w:hanging="851"/>
        <w:jc w:val="both"/>
        <w:rPr>
          <w:rFonts w:ascii="Cambria Math" w:hAnsi="Cambria Math" w:cs="Arial"/>
          <w:i/>
        </w:rPr>
      </w:pPr>
      <m:oMathPara>
        <m:oMathParaPr>
          <m:jc m:val="left"/>
        </m:oMathParaPr>
        <m:oMath>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FDOG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Min</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QABUNDELOTOL</m:t>
                          </m:r>
                        </m:e>
                        <m:sub>
                          <m:r>
                            <w:rPr>
                              <w:rFonts w:ascii="Cambria Math" w:hAnsi="Cambria Math" w:cs="Arial"/>
                            </w:rPr>
                            <m:t>uoiγ</m:t>
                          </m:r>
                        </m:sub>
                      </m:sSub>
                    </m:e>
                  </m:d>
                </m:e>
              </m:d>
            </m:e>
          </m:d>
          <m:r>
            <w:rPr>
              <w:rFonts w:ascii="Cambria Math" w:hAnsi="Cambria Math" w:cs="Arial"/>
            </w:rPr>
            <m:t>+</m:t>
          </m:r>
          <m:d>
            <m:dPr>
              <m:ctrlPr>
                <w:rPr>
                  <w:rFonts w:ascii="Cambria Math" w:hAnsi="Cambria Math" w:cs="Arial"/>
                  <w:i/>
                </w:rPr>
              </m:ctrlPr>
            </m:dPr>
            <m:e>
              <m:r>
                <w:rPr>
                  <w:rFonts w:ascii="Cambria Math" w:hAnsi="Cambria Math" w:cs="Arial"/>
                </w:rPr>
                <m:t>-</m:t>
              </m:r>
              <m:sSub>
                <m:sSubPr>
                  <m:ctrlPr>
                    <w:rPr>
                      <w:rFonts w:ascii="Cambria Math" w:hAnsi="Cambria Math" w:cs="Arial"/>
                      <w:i/>
                    </w:rPr>
                  </m:ctrlPr>
                </m:sSubPr>
                <m:e>
                  <m:r>
                    <w:rPr>
                      <w:rFonts w:ascii="Cambria Math" w:hAnsi="Cambria Math" w:cs="Arial"/>
                    </w:rPr>
                    <m:t>FPUG</m:t>
                  </m:r>
                </m:e>
                <m:sub>
                  <m:r>
                    <w:rPr>
                      <w:rFonts w:ascii="Cambria Math" w:hAnsi="Cambria Math" w:cs="Arial"/>
                    </w:rPr>
                    <m:t>uγ</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Max</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e>
                          </m:d>
                          <m:r>
                            <w:rPr>
                              <w:rFonts w:ascii="Cambria Math" w:hAnsi="Cambria Math" w:cs="Arial"/>
                            </w:rPr>
                            <m:t>,0</m:t>
                          </m:r>
                        </m:e>
                      </m:d>
                    </m:num>
                    <m:den>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den>
                  </m:f>
                </m:e>
              </m:d>
              <m:r>
                <w:rPr>
                  <w:rFonts w:ascii="Cambria Math" w:hAnsi="Cambria Math" w:cs="Arial"/>
                </w:rPr>
                <m:t xml:space="preserve">× </m:t>
              </m:r>
              <m:d>
                <m:dPr>
                  <m:ctrlPr>
                    <w:rPr>
                      <w:rFonts w:ascii="Cambria Math" w:hAnsi="Cambria Math" w:cs="Arial"/>
                      <w:i/>
                    </w:rPr>
                  </m:ctrlPr>
                </m:d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|PBO</m:t>
                          </m:r>
                        </m:e>
                        <m:sub>
                          <m:r>
                            <w:rPr>
                              <w:rFonts w:ascii="Cambria Math" w:hAnsi="Cambria Math" w:cs="Arial"/>
                            </w:rPr>
                            <m:t>uoiγ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QAOUNDELOTOL</m:t>
                          </m:r>
                        </m:e>
                        <m:sub>
                          <m:r>
                            <w:rPr>
                              <w:rFonts w:ascii="Cambria Math" w:hAnsi="Cambria Math" w:cs="Arial"/>
                            </w:rPr>
                            <m:t>uoiγ</m:t>
                          </m:r>
                        </m:sub>
                      </m:sSub>
                    </m:e>
                  </m:d>
                </m:e>
              </m:d>
            </m:e>
          </m:d>
        </m:oMath>
      </m:oMathPara>
    </w:p>
    <w:p w14:paraId="26353045" w14:textId="05BB940A" w:rsidR="001E745C" w:rsidRPr="00543E82" w:rsidRDefault="001E745C" w:rsidP="001E745C">
      <w:pPr>
        <w:tabs>
          <w:tab w:val="num" w:pos="851"/>
        </w:tabs>
        <w:spacing w:before="120" w:after="120"/>
        <w:ind w:left="993" w:hanging="851"/>
        <w:jc w:val="both"/>
        <w:rPr>
          <w:rFonts w:ascii="Cambria Math" w:hAnsi="Cambria Math" w:cs="Arial"/>
          <w:i/>
        </w:rPr>
      </w:pPr>
      <w:r>
        <w:rPr>
          <w:rFonts w:ascii="Cambria Math" w:hAnsi="Cambria Math"/>
          <w:i/>
        </w:rPr>
        <w:t xml:space="preserve"> </w:t>
      </w:r>
      <w:r>
        <w:rPr>
          <w:rFonts w:ascii="Cambria Math" w:hAnsi="Cambria Math"/>
          <w:i/>
        </w:rPr>
        <w:tab/>
      </w:r>
      <m:oMath>
        <m:r>
          <m:rPr>
            <m:sty m:val="p"/>
          </m:rPr>
          <w:rPr>
            <w:rFonts w:ascii="Cambria Math" w:hAnsi="Cambria Math" w:cs="Arial"/>
          </w:rPr>
          <w:br/>
        </m:r>
      </m:oMath>
      <m:oMathPara>
        <m:oMathParaPr>
          <m:jc m:val="left"/>
        </m:oMathParaPr>
        <m:oMath>
          <m:sSub>
            <m:sSubPr>
              <m:ctrlPr>
                <w:rPr>
                  <w:rFonts w:ascii="Cambria Math" w:hAnsi="Cambria Math" w:cs="Arial"/>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cs="Arial"/>
                  <w:i/>
                </w:rPr>
              </m:ctrlPr>
            </m:dPr>
            <m:e>
              <m:r>
                <w:rPr>
                  <w:rFonts w:ascii="Cambria Math" w:hAnsi="Cambria Math" w:cs="Arial"/>
                </w:rPr>
                <m:t>-</m:t>
              </m:r>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cs="Arial"/>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t>
          </m:r>
          <m:nary>
            <m:naryPr>
              <m:chr m:val="∑"/>
              <m:limLoc m:val="undOvr"/>
              <m:supHide m:val="1"/>
              <m:ctrlPr>
                <w:rPr>
                  <w:rFonts w:ascii="Cambria Math" w:hAnsi="Cambria Math" w:cs="Arial"/>
                  <w:i/>
                </w:rPr>
              </m:ctrlPr>
            </m:naryPr>
            <m:sub>
              <m:r>
                <w:rPr>
                  <w:rFonts w:ascii="Cambria Math" w:hAnsi="Cambria Math" w:cs="Arial"/>
                </w:rPr>
                <m:t>o</m:t>
              </m:r>
            </m:sub>
            <m:sup/>
            <m:e>
              <m:nary>
                <m:naryPr>
                  <m:chr m:val="∑"/>
                  <m:limLoc m:val="undOvr"/>
                  <m:supHide m:val="1"/>
                  <m:ctrlPr>
                    <w:rPr>
                      <w:rFonts w:ascii="Cambria Math" w:hAnsi="Cambria Math" w:cs="Arial"/>
                      <w:i/>
                    </w:rPr>
                  </m:ctrlPr>
                </m:naryPr>
                <m:sub>
                  <m:r>
                    <w:rPr>
                      <w:rFonts w:ascii="Cambria Math" w:hAnsi="Cambria Math" w:cs="Arial"/>
                    </w:rPr>
                    <m:t>i</m:t>
                  </m:r>
                </m:sub>
                <m:sup/>
                <m:e>
                  <m:sSub>
                    <m:sSubPr>
                      <m:ctrlPr>
                        <w:rPr>
                          <w:rFonts w:ascii="Cambria Math" w:hAnsi="Cambria Math" w:cs="Arial"/>
                          <w:i/>
                        </w:rPr>
                      </m:ctrlPr>
                    </m:sSubPr>
                    <m:e>
                      <m:r>
                        <w:rPr>
                          <w:rFonts w:ascii="Cambria Math" w:hAnsi="Cambria Math" w:cs="Arial"/>
                        </w:rPr>
                        <m:t>CUNIMBA</m:t>
                      </m:r>
                    </m:e>
                    <m:sub>
                      <m:r>
                        <w:rPr>
                          <w:rFonts w:ascii="Cambria Math" w:hAnsi="Cambria Math" w:cs="Arial"/>
                        </w:rPr>
                        <m:t>uoiγ</m:t>
                      </m:r>
                    </m:sub>
                  </m:sSub>
                </m:e>
              </m:nary>
            </m:e>
          </m:nary>
        </m:oMath>
      </m:oMathPara>
    </w:p>
    <w:p w14:paraId="6189A074" w14:textId="77777777" w:rsidR="001E745C" w:rsidRDefault="001E745C" w:rsidP="001E745C">
      <w:pPr>
        <w:tabs>
          <w:tab w:val="num" w:pos="851"/>
        </w:tabs>
        <w:spacing w:before="120" w:after="120"/>
        <w:ind w:left="851" w:hanging="851"/>
        <w:jc w:val="both"/>
        <w:rPr>
          <w:rFonts w:cs="Arial"/>
        </w:rPr>
      </w:pPr>
    </w:p>
    <w:p w14:paraId="77DD76BA" w14:textId="1D75A59E" w:rsidR="001E745C" w:rsidRPr="00A52BD5" w:rsidRDefault="001E745C" w:rsidP="001E745C">
      <w:pPr>
        <w:tabs>
          <w:tab w:val="num" w:pos="851"/>
        </w:tabs>
        <w:spacing w:before="120" w:after="120"/>
        <w:ind w:left="851" w:hanging="851"/>
        <w:jc w:val="both"/>
        <w:rPr>
          <w:rFonts w:ascii="Cambria Math" w:hAnsi="Cambria Math" w:cs="Arial"/>
          <w:lang w:val="en-US"/>
          <w:oMath/>
        </w:rPr>
      </w:pPr>
      <m:oMathPara>
        <m:oMathParaPr>
          <m:jc m:val="left"/>
        </m:oMathParaPr>
        <m:oMath>
          <m:r>
            <w:rPr>
              <w:rFonts w:ascii="Cambria Math" w:hAnsi="Cambria Math" w:cs="Arial"/>
              <w:lang w:val="en-US"/>
            </w:rPr>
            <m:t>If PBO</m:t>
          </m:r>
          <m:r>
            <w:rPr>
              <w:rFonts w:ascii="Cambria Math" w:hAnsi="Cambria Math" w:cs="Arial"/>
              <w:vertAlign w:val="subscript"/>
              <w:lang w:val="en-US"/>
            </w:rPr>
            <m:t>uoiγ</m:t>
          </m:r>
          <m:r>
            <w:rPr>
              <w:rFonts w:ascii="Cambria Math" w:hAnsi="Cambria Math" w:cs="Arial"/>
              <w:lang w:val="en-US"/>
            </w:rPr>
            <m:t xml:space="preserve"> - PIMB</m:t>
          </m:r>
          <m:r>
            <w:rPr>
              <w:rFonts w:ascii="Cambria Math" w:hAnsi="Cambria Math" w:cs="Arial"/>
              <w:vertAlign w:val="subscript"/>
              <w:lang w:val="en-US"/>
            </w:rPr>
            <m:t>γ</m:t>
          </m:r>
          <m:r>
            <w:rPr>
              <w:rFonts w:ascii="Cambria Math" w:hAnsi="Cambria Math" w:cs="Arial"/>
              <w:lang w:val="en-US"/>
            </w:rPr>
            <m:t xml:space="preserve"> = 0, then</m:t>
          </m:r>
        </m:oMath>
      </m:oMathPara>
    </w:p>
    <w:p w14:paraId="0620AFB1" w14:textId="77777777" w:rsidR="001E745C" w:rsidRDefault="001E745C" w:rsidP="001E745C">
      <w:pPr>
        <w:tabs>
          <w:tab w:val="num" w:pos="851"/>
        </w:tabs>
        <w:spacing w:before="120" w:after="120"/>
        <w:ind w:left="851" w:hanging="851"/>
        <w:jc w:val="both"/>
        <w:rPr>
          <w:rFonts w:cs="Arial"/>
          <w:lang w:val="en-US"/>
        </w:rPr>
      </w:pPr>
    </w:p>
    <w:p w14:paraId="2F00BEFE" w14:textId="77777777" w:rsidR="001E745C" w:rsidRPr="00C24D70" w:rsidRDefault="00000000" w:rsidP="001E745C">
      <w:pPr>
        <w:ind w:left="990" w:hanging="810"/>
        <w:rPr>
          <w:rFonts w:ascii="Cambria Math" w:hAnsi="Cambria Math" w:cs="Arial"/>
          <w:i/>
        </w:rPr>
      </w:pPr>
      <m:oMathPara>
        <m:oMathParaPr>
          <m:jc m:val="left"/>
        </m:oMathParaPr>
        <m:oMath>
          <m:sSub>
            <m:sSubPr>
              <m:ctrlPr>
                <w:rPr>
                  <w:rFonts w:ascii="Cambria Math" w:hAnsi="Cambria Math"/>
                  <w:i/>
                </w:rPr>
              </m:ctrlPr>
            </m:sSubPr>
            <m:e>
              <m:r>
                <w:rPr>
                  <w:rFonts w:ascii="Cambria Math" w:hAnsi="Cambria Math" w:cs="Arial"/>
                </w:rPr>
                <m:t>CUNIMB</m:t>
              </m:r>
            </m:e>
            <m:sub>
              <m:r>
                <w:rPr>
                  <w:rFonts w:ascii="Cambria Math" w:hAnsi="Cambria Math" w:cs="Arial"/>
                </w:rPr>
                <m:t>uγ</m:t>
              </m:r>
            </m:sub>
          </m:sSub>
          <m:r>
            <w:rPr>
              <w:rFonts w:ascii="Cambria Math" w:hAnsi="Cambria Math" w:cs="Arial"/>
            </w:rPr>
            <m:t>= Min</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PUG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r>
            <w:rPr>
              <w:rFonts w:ascii="Cambria Math" w:hAnsi="Cambria Math" w:cs="Arial"/>
            </w:rPr>
            <m:t>+Max</m:t>
          </m:r>
          <m:d>
            <m:dPr>
              <m:ctrlPr>
                <w:rPr>
                  <w:rFonts w:ascii="Cambria Math" w:hAnsi="Cambria Math"/>
                  <w:i/>
                </w:rPr>
              </m:ctrlPr>
            </m:dPr>
            <m:e>
              <m:sSub>
                <m:sSubPr>
                  <m:ctrlPr>
                    <w:rPr>
                      <w:rFonts w:ascii="Cambria Math" w:hAnsi="Cambria Math"/>
                      <w:i/>
                    </w:rPr>
                  </m:ctrlPr>
                </m:sSubPr>
                <m:e>
                  <m:r>
                    <w:rPr>
                      <w:rFonts w:ascii="Cambria Math" w:hAnsi="Cambria Math" w:cs="Arial"/>
                    </w:rPr>
                    <m:t>QUNDELOTOL</m:t>
                  </m:r>
                </m:e>
                <m:sub>
                  <m:r>
                    <w:rPr>
                      <w:rFonts w:ascii="Cambria Math" w:hAnsi="Cambria Math" w:cs="Arial"/>
                    </w:rPr>
                    <m:t>uγ</m:t>
                  </m:r>
                </m:sub>
              </m:sSub>
              <m:r>
                <w:rPr>
                  <w:rFonts w:ascii="Cambria Math" w:hAnsi="Cambria Math" w:cs="Arial"/>
                </w:rPr>
                <m:t>, 0</m:t>
              </m:r>
            </m:e>
          </m:d>
          <m:r>
            <w:rPr>
              <w:rFonts w:ascii="Cambria Math" w:hAnsi="Cambria Math" w:cs="Arial"/>
            </w:rPr>
            <m:t>×</m:t>
          </m:r>
          <m:d>
            <m:dPr>
              <m:ctrlPr>
                <w:rPr>
                  <w:rFonts w:ascii="Cambria Math" w:hAnsi="Cambria Math"/>
                  <w:i/>
                </w:rPr>
              </m:ctrlPr>
            </m:dPr>
            <m:e>
              <m:r>
                <w:rPr>
                  <w:rFonts w:ascii="Cambria Math" w:hAnsi="Cambria Math" w:cs="Arial"/>
                </w:rPr>
                <m:t>-</m:t>
              </m:r>
              <m:d>
                <m:dPr>
                  <m:ctrlPr>
                    <w:rPr>
                      <w:rFonts w:ascii="Cambria Math" w:hAnsi="Cambria Math"/>
                      <w:i/>
                    </w:rPr>
                  </m:ctrlPr>
                </m:dPr>
                <m:e>
                  <m:r>
                    <w:rPr>
                      <w:rFonts w:ascii="Cambria Math" w:hAnsi="Cambria Math" w:cs="Arial"/>
                    </w:rPr>
                    <m:t>F</m:t>
                  </m:r>
                  <m:sSub>
                    <m:sSubPr>
                      <m:ctrlPr>
                        <w:rPr>
                          <w:rFonts w:ascii="Cambria Math" w:hAnsi="Cambria Math"/>
                          <w:i/>
                        </w:rPr>
                      </m:ctrlPr>
                    </m:sSubPr>
                    <m:e>
                      <m:r>
                        <w:rPr>
                          <w:rFonts w:ascii="Cambria Math" w:hAnsi="Cambria Math" w:cs="Arial"/>
                        </w:rPr>
                        <m:t>DOG</m:t>
                      </m:r>
                    </m:e>
                    <m:sub>
                      <m:r>
                        <w:rPr>
                          <w:rFonts w:ascii="Cambria Math" w:hAnsi="Cambria Math" w:cs="Arial"/>
                        </w:rPr>
                        <m:t>uγ</m:t>
                      </m:r>
                    </m:sub>
                  </m:sSub>
                  <m:r>
                    <w:rPr>
                      <w:rFonts w:ascii="Cambria Math" w:hAnsi="Cambria Math" w:cs="Arial"/>
                    </w:rPr>
                    <m:t>×</m:t>
                  </m:r>
                  <m:sSub>
                    <m:sSubPr>
                      <m:ctrlPr>
                        <w:rPr>
                          <w:rFonts w:ascii="Cambria Math" w:hAnsi="Cambria Math"/>
                          <w:i/>
                        </w:rPr>
                      </m:ctrlPr>
                    </m:sSubPr>
                    <m:e>
                      <m:r>
                        <w:rPr>
                          <w:rFonts w:ascii="Cambria Math" w:hAnsi="Cambria Math" w:cs="Arial"/>
                        </w:rPr>
                        <m:t>|PIMB</m:t>
                      </m:r>
                    </m:e>
                    <m:sub>
                      <m:r>
                        <w:rPr>
                          <w:rFonts w:ascii="Cambria Math" w:hAnsi="Cambria Math" w:cs="Arial"/>
                        </w:rPr>
                        <m:t>γ</m:t>
                      </m:r>
                    </m:sub>
                  </m:sSub>
                  <m:r>
                    <w:rPr>
                      <w:rFonts w:ascii="Cambria Math" w:hAnsi="Cambria Math" w:cs="Arial"/>
                    </w:rPr>
                    <m:t>|</m:t>
                  </m:r>
                </m:e>
              </m:d>
            </m:e>
          </m:d>
        </m:oMath>
      </m:oMathPara>
    </w:p>
    <w:p w14:paraId="46A42ED0" w14:textId="46C59D6D" w:rsidR="001E745C" w:rsidRPr="009D2D9E" w:rsidRDefault="001E745C" w:rsidP="001E745C">
      <w:pPr>
        <w:pStyle w:val="CERBODY"/>
        <w:ind w:left="993"/>
        <w:rPr>
          <w:rFonts w:ascii="Cambria Math" w:hAnsi="Cambria Math"/>
          <w:i/>
          <w:lang w:val="en-IE"/>
        </w:rPr>
      </w:pPr>
    </w:p>
    <w:p w14:paraId="008D7389" w14:textId="77777777" w:rsidR="00B750CE" w:rsidRPr="009D2D9E" w:rsidRDefault="00B750CE" w:rsidP="00B750CE">
      <w:pPr>
        <w:pStyle w:val="CERBODY"/>
        <w:rPr>
          <w:lang w:val="en-IE"/>
        </w:rPr>
      </w:pPr>
    </w:p>
    <w:p w14:paraId="008D738A" w14:textId="77777777" w:rsidR="00B750CE" w:rsidRPr="009D2D9E" w:rsidRDefault="00B750CE" w:rsidP="00F67244">
      <w:pPr>
        <w:pStyle w:val="CERLEVEL4"/>
        <w:numPr>
          <w:ilvl w:val="0"/>
          <w:numId w:val="0"/>
        </w:numPr>
        <w:ind w:left="992"/>
      </w:pPr>
      <w:r w:rsidRPr="009D2D9E">
        <w:t>where:</w:t>
      </w:r>
    </w:p>
    <w:p w14:paraId="008D738B" w14:textId="77777777" w:rsidR="00B750CE" w:rsidRPr="009D2D9E" w:rsidRDefault="00B750CE" w:rsidP="00B750CE">
      <w:pPr>
        <w:pStyle w:val="CERLEVEL5"/>
        <w:rPr>
          <w:lang w:val="en-IE"/>
        </w:rPr>
      </w:pPr>
      <w:r w:rsidRPr="009D2D9E">
        <w:rPr>
          <w:lang w:val="en-IE"/>
        </w:rPr>
        <w:t>QUNDELOTOL</w:t>
      </w:r>
      <w:r w:rsidRPr="009D2D9E">
        <w:rPr>
          <w:vertAlign w:val="subscript"/>
          <w:lang w:val="en-IE"/>
        </w:rPr>
        <w:t>uγ</w:t>
      </w:r>
      <w:r w:rsidRPr="009D2D9E">
        <w:rPr>
          <w:lang w:val="en-IE"/>
        </w:rPr>
        <w:t xml:space="preserve"> is the Outside Tolerance Undelivered Quantity for Generator Unit, u, in Imbalance Settlement Period, γ.</w:t>
      </w:r>
    </w:p>
    <w:p w14:paraId="008D738C" w14:textId="77777777" w:rsidR="00B750CE" w:rsidRPr="009D2D9E" w:rsidRDefault="00B750CE" w:rsidP="00B750CE">
      <w:pPr>
        <w:pStyle w:val="CERLEVEL5"/>
        <w:rPr>
          <w:lang w:val="en-IE"/>
        </w:rPr>
      </w:pPr>
      <w:r w:rsidRPr="009D2D9E">
        <w:rPr>
          <w:lang w:val="en-IE"/>
        </w:rPr>
        <w:t>QAOUNDELOTOL</w:t>
      </w:r>
      <w:r w:rsidRPr="009D2D9E">
        <w:rPr>
          <w:vertAlign w:val="subscript"/>
          <w:lang w:val="en-IE"/>
        </w:rPr>
        <w:t>uoiγn</w:t>
      </w:r>
      <w:r w:rsidRPr="009D2D9E">
        <w:rPr>
          <w:lang w:val="en-IE"/>
        </w:rPr>
        <w:t xml:space="preserve"> is the Outside Tolerance Undelivered Accepted Offer Quantity for Generator Unit, u, for Bid Offer Acceptance, o, for Band, i, in Imbalance Settlement Period, γ.</w:t>
      </w:r>
    </w:p>
    <w:p w14:paraId="008D738D" w14:textId="77777777" w:rsidR="00B750CE" w:rsidRPr="009D2D9E" w:rsidRDefault="00B750CE" w:rsidP="00B750CE">
      <w:pPr>
        <w:pStyle w:val="CERLEVEL5"/>
        <w:rPr>
          <w:lang w:val="en-IE"/>
        </w:rPr>
      </w:pPr>
      <w:r w:rsidRPr="009D2D9E">
        <w:rPr>
          <w:lang w:val="en-IE"/>
        </w:rPr>
        <w:t>QABUNDELOTOL</w:t>
      </w:r>
      <w:r w:rsidRPr="009D2D9E">
        <w:rPr>
          <w:vertAlign w:val="subscript"/>
          <w:lang w:val="en-IE"/>
        </w:rPr>
        <w:t>uoiγn</w:t>
      </w:r>
      <w:r w:rsidRPr="009D2D9E">
        <w:rPr>
          <w:lang w:val="en-IE"/>
        </w:rPr>
        <w:t xml:space="preserve"> is the Outside Tolerance Undelivered Accepted Bid Quantity for Generator Unit, u, for Bid Offer Acceptance, o, for Band, i, in Imbalance Settlement Period, γ.</w:t>
      </w:r>
    </w:p>
    <w:p w14:paraId="008D738E"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38F"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Outside Tolerance Undelivered Accepted Bid Quantity and Outside Tolerance Accepted Offer Quantity for Generator Unit, u, for Bid Offer Acceptance, o, for Band, i, in Imbalance Settlement Period, γ;</w:t>
      </w:r>
    </w:p>
    <w:p w14:paraId="008D739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B750CE" w:rsidRPr="009D2D9E">
        <w:rPr>
          <w:lang w:val="en-IE"/>
        </w:rPr>
        <w:t>is a summation over all Bid Offer Acceptances, o;</w:t>
      </w:r>
    </w:p>
    <w:p w14:paraId="008D739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B750CE" w:rsidRPr="009D2D9E">
        <w:rPr>
          <w:lang w:val="en-IE"/>
        </w:rPr>
        <w:t>is a summation over all Bands, i;</w:t>
      </w:r>
    </w:p>
    <w:p w14:paraId="008D7392" w14:textId="77777777" w:rsidR="00B750CE" w:rsidRPr="009D2D9E" w:rsidRDefault="00B750CE" w:rsidP="00B750CE">
      <w:pPr>
        <w:pStyle w:val="CERLEVEL5"/>
        <w:rPr>
          <w:lang w:val="en-IE"/>
        </w:rPr>
      </w:pPr>
      <w:r w:rsidRPr="009D2D9E">
        <w:rPr>
          <w:lang w:val="en-IE"/>
        </w:rPr>
        <w:t>FPUG</w:t>
      </w:r>
      <w:r w:rsidRPr="009D2D9E">
        <w:rPr>
          <w:vertAlign w:val="subscript"/>
          <w:lang w:val="en-IE"/>
        </w:rPr>
        <w:t>uγ</w:t>
      </w:r>
      <w:r w:rsidRPr="009D2D9E">
        <w:rPr>
          <w:lang w:val="en-IE"/>
        </w:rPr>
        <w:t xml:space="preserve"> is the Premium for Under Generation Factor for Generator Unit, u, in Imbalance Settlement Period, γ; and</w:t>
      </w:r>
    </w:p>
    <w:p w14:paraId="008D7393" w14:textId="77777777" w:rsidR="00B750CE" w:rsidRDefault="00B750CE" w:rsidP="00B750CE">
      <w:pPr>
        <w:pStyle w:val="CERLEVEL5"/>
        <w:rPr>
          <w:lang w:val="en-IE"/>
        </w:rPr>
      </w:pPr>
      <w:r w:rsidRPr="009D2D9E">
        <w:rPr>
          <w:lang w:val="en-IE"/>
        </w:rPr>
        <w:t>FDOG</w:t>
      </w:r>
      <w:r w:rsidRPr="009D2D9E">
        <w:rPr>
          <w:vertAlign w:val="subscript"/>
          <w:lang w:val="en-IE"/>
        </w:rPr>
        <w:t>uγ</w:t>
      </w:r>
      <w:r w:rsidRPr="009D2D9E">
        <w:rPr>
          <w:lang w:val="en-IE"/>
        </w:rPr>
        <w:t xml:space="preserve"> is the Discount for Over Generation Factor for Generator Unit, u, in Imbalance Settlement Period, γ.</w:t>
      </w:r>
    </w:p>
    <w:p w14:paraId="3D81243D" w14:textId="3BD3EB0D" w:rsidR="001E745C" w:rsidRPr="0083220C" w:rsidRDefault="00B03695" w:rsidP="00B750CE">
      <w:pPr>
        <w:pStyle w:val="CERLEVEL5"/>
        <w:rPr>
          <w:lang w:val="en-IE"/>
        </w:rPr>
      </w:pPr>
      <w:r>
        <w:rPr>
          <w:lang w:val="en-IE"/>
        </w:rPr>
        <w:t>C</w:t>
      </w:r>
      <w:r w:rsidR="001E745C">
        <w:rPr>
          <w:lang w:val="en-IE"/>
        </w:rPr>
        <w:t>UNIMBA</w:t>
      </w:r>
      <w:r w:rsidR="001E745C" w:rsidRPr="0083220C">
        <w:rPr>
          <w:rFonts w:eastAsiaTheme="minorEastAsia"/>
          <w:vertAlign w:val="subscript"/>
        </w:rPr>
        <w:t>uoiγ</w:t>
      </w:r>
      <w:r w:rsidR="001E745C">
        <w:rPr>
          <w:rFonts w:eastAsiaTheme="minorEastAsia"/>
          <w:vertAlign w:val="subscript"/>
        </w:rPr>
        <w:t xml:space="preserve"> </w:t>
      </w:r>
      <w:r w:rsidR="001E745C" w:rsidRPr="0083220C">
        <w:rPr>
          <w:rFonts w:eastAsiaTheme="minorEastAsia"/>
        </w:rPr>
        <w:t>is the Uninstructed Imbalance Adjustment</w:t>
      </w:r>
      <w:r>
        <w:rPr>
          <w:rFonts w:eastAsiaTheme="minorEastAsia"/>
        </w:rPr>
        <w:t xml:space="preserve"> Charge</w:t>
      </w:r>
      <w:r w:rsidR="001E745C">
        <w:rPr>
          <w:rFonts w:eastAsiaTheme="minorEastAsia"/>
        </w:rPr>
        <w:t xml:space="preserve"> for Generator Unit, u, for Bid Offer Acceptance, O, for Band, i, in Imbalance Settlement Period, y</w:t>
      </w:r>
      <w:r>
        <w:rPr>
          <w:rFonts w:eastAsiaTheme="minorEastAsia"/>
        </w:rPr>
        <w:t xml:space="preserve"> which is an interim</w:t>
      </w:r>
      <w:r w:rsidR="00652F60">
        <w:rPr>
          <w:rFonts w:eastAsiaTheme="minorEastAsia"/>
        </w:rPr>
        <w:t xml:space="preserve"> amount required to calculate the final value for CUNIMB</w:t>
      </w:r>
      <w:r w:rsidR="00652F60" w:rsidRPr="00242FEB">
        <w:rPr>
          <w:rFonts w:cs="Arial"/>
          <w:vertAlign w:val="subscript"/>
        </w:rPr>
        <w:t>u</w:t>
      </w:r>
      <w:r w:rsidR="00652F60">
        <w:rPr>
          <w:rFonts w:cs="Arial"/>
          <w:vertAlign w:val="subscript"/>
        </w:rPr>
        <w:t>y.</w:t>
      </w:r>
    </w:p>
    <w:p w14:paraId="68DA0349" w14:textId="77777777" w:rsidR="001E745C" w:rsidRPr="00543E82" w:rsidRDefault="001E745C" w:rsidP="001E745C">
      <w:pPr>
        <w:pStyle w:val="CERLEVEL5"/>
      </w:pPr>
      <w:r>
        <w:t>|</w:t>
      </w:r>
      <w:r w:rsidRPr="00543E82">
        <w:t>PIMB</w:t>
      </w:r>
      <w:r w:rsidRPr="00543E82">
        <w:rPr>
          <w:vertAlign w:val="subscript"/>
        </w:rPr>
        <w:t>γ</w:t>
      </w:r>
      <w:r>
        <w:t xml:space="preserve">| </w:t>
      </w:r>
      <w:r w:rsidRPr="00543E82">
        <w:t>is the</w:t>
      </w:r>
      <w:r>
        <w:t xml:space="preserve"> absolute value of the</w:t>
      </w:r>
      <w:r w:rsidRPr="00543E82">
        <w:t xml:space="preserve"> Imbalance Settlement Price in Imbalance Settlement Period, γ, calculated in accordance with Chapter E (Imbalance Pricing);</w:t>
      </w:r>
      <w:r>
        <w:t xml:space="preserve"> and</w:t>
      </w:r>
    </w:p>
    <w:p w14:paraId="1CB2F69E" w14:textId="77612D57" w:rsidR="001E745C" w:rsidRPr="002850D8" w:rsidRDefault="001E745C" w:rsidP="0083220C">
      <w:pPr>
        <w:numPr>
          <w:ilvl w:val="4"/>
          <w:numId w:val="1"/>
        </w:numPr>
        <w:spacing w:before="120" w:after="120" w:line="240" w:lineRule="auto"/>
        <w:jc w:val="both"/>
        <w:rPr>
          <w:rFonts w:cs="Arial"/>
        </w:rPr>
      </w:pPr>
      <w:r w:rsidRPr="0083220C">
        <w:rPr>
          <w:rFonts w:ascii="Arial" w:hAnsi="Arial" w:cs="Arial"/>
        </w:rPr>
        <w:t>|PBO</w:t>
      </w:r>
      <w:r w:rsidRPr="0083220C">
        <w:rPr>
          <w:rFonts w:ascii="Arial" w:hAnsi="Arial" w:cs="Arial"/>
          <w:vertAlign w:val="subscript"/>
        </w:rPr>
        <w:t>uoiγ</w:t>
      </w:r>
      <w:r w:rsidRPr="0083220C">
        <w:rPr>
          <w:rFonts w:ascii="Arial" w:hAnsi="Arial" w:cs="Arial"/>
        </w:rPr>
        <w:t>| is the absolute value of the Bid Offer Price for each Outside Tolerance Undelivered Accepted Bid Quantity and Outside Tolerance Accepted Offer Quantity for Generator Unit, u, for Bid Offer Acceptance, o, for Band, i, in Imbalance Settlement Period, γ.</w:t>
      </w:r>
    </w:p>
    <w:p w14:paraId="008D7394" w14:textId="77777777" w:rsidR="00B750CE" w:rsidRPr="009D2D9E" w:rsidRDefault="00B750CE" w:rsidP="00F67244">
      <w:pPr>
        <w:pStyle w:val="CERLEVEL4"/>
      </w:pPr>
      <w:bookmarkStart w:id="1179" w:name="_Ref452467289"/>
      <w:r w:rsidRPr="009D2D9E">
        <w:t>When a Pumped Storage Unit or Battery Storage, u, is in Pumping Mode or Charging Mode, as the case may be, for an Imbalance Settlement Period, γ, or any part thereof, the Market Operator shall calculate the Uninstructed Imbalance Charge (CUNIMB</w:t>
      </w:r>
      <w:r w:rsidRPr="009D2D9E">
        <w:rPr>
          <w:vertAlign w:val="subscript"/>
        </w:rPr>
        <w:t>uγ</w:t>
      </w:r>
      <w:r w:rsidRPr="009D2D9E">
        <w:t>) for that Pumped Storage Unit or Battery Storage Unit, u, in that Imbalance Settlement Period, γ, as having a value of zero.</w:t>
      </w:r>
      <w:bookmarkEnd w:id="1179"/>
    </w:p>
    <w:p w14:paraId="008D7395" w14:textId="77777777" w:rsidR="00B750CE" w:rsidRPr="009D2D9E" w:rsidRDefault="00B750CE" w:rsidP="00B750CE">
      <w:pPr>
        <w:pStyle w:val="CERLEVEL2"/>
        <w:rPr>
          <w:lang w:val="en-IE"/>
        </w:rPr>
      </w:pPr>
      <w:bookmarkStart w:id="1180" w:name="_Toc435813664"/>
      <w:bookmarkStart w:id="1181" w:name="_Toc445226020"/>
      <w:bookmarkStart w:id="1182" w:name="_Ref447269521"/>
      <w:bookmarkStart w:id="1183" w:name="_Ref452550784"/>
      <w:bookmarkStart w:id="1184" w:name="_Toc103071255"/>
      <w:r w:rsidRPr="009D2D9E">
        <w:rPr>
          <w:lang w:val="en-IE"/>
        </w:rPr>
        <w:t>Information Imbalance Quantities and Charge</w:t>
      </w:r>
      <w:bookmarkEnd w:id="1180"/>
      <w:r w:rsidRPr="009D2D9E">
        <w:rPr>
          <w:lang w:val="en-IE"/>
        </w:rPr>
        <w:t>s</w:t>
      </w:r>
      <w:bookmarkEnd w:id="1181"/>
      <w:bookmarkEnd w:id="1182"/>
      <w:bookmarkEnd w:id="1183"/>
      <w:bookmarkEnd w:id="1184"/>
    </w:p>
    <w:p w14:paraId="008D7396" w14:textId="77777777" w:rsidR="00B750CE" w:rsidRPr="009D2D9E" w:rsidRDefault="00B750CE" w:rsidP="00B750CE">
      <w:pPr>
        <w:pStyle w:val="CERLEVEL3"/>
        <w:rPr>
          <w:lang w:val="en-IE"/>
        </w:rPr>
      </w:pPr>
      <w:bookmarkStart w:id="1185" w:name="_Toc103071256"/>
      <w:r w:rsidRPr="009D2D9E">
        <w:rPr>
          <w:lang w:val="en-IE"/>
        </w:rPr>
        <w:t>Setting of Information Imbalance Parameters</w:t>
      </w:r>
      <w:bookmarkEnd w:id="1185"/>
    </w:p>
    <w:p w14:paraId="008D7397"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_Ref447269521 \r \h  \* MERGEFORMAT </w:instrText>
      </w:r>
      <w:r w:rsidR="00DB3A46">
        <w:fldChar w:fldCharType="separate"/>
      </w:r>
      <w:r w:rsidR="008C10E8">
        <w:t>F.10</w:t>
      </w:r>
      <w:r w:rsidR="00DB3A46">
        <w:fldChar w:fldCharType="end"/>
      </w:r>
      <w:r w:rsidRPr="009D2D9E">
        <w:t xml:space="preserve"> do not apply to any Unit which is:</w:t>
      </w:r>
    </w:p>
    <w:p w14:paraId="008D7398" w14:textId="77777777" w:rsidR="00B750CE" w:rsidRPr="009D2D9E" w:rsidRDefault="00B750CE" w:rsidP="00B750CE">
      <w:pPr>
        <w:pStyle w:val="CERLEVEL5"/>
        <w:rPr>
          <w:lang w:val="en-IE"/>
        </w:rPr>
      </w:pPr>
      <w:r w:rsidRPr="009D2D9E">
        <w:rPr>
          <w:lang w:val="en-IE"/>
        </w:rPr>
        <w:t>An Assetless Unit;</w:t>
      </w:r>
    </w:p>
    <w:p w14:paraId="008D7399" w14:textId="77777777" w:rsidR="00B750CE" w:rsidRPr="009D2D9E" w:rsidRDefault="00B750CE" w:rsidP="00B750CE">
      <w:pPr>
        <w:pStyle w:val="CERLEVEL5"/>
        <w:rPr>
          <w:lang w:val="en-IE"/>
        </w:rPr>
      </w:pPr>
      <w:r w:rsidRPr="009D2D9E">
        <w:rPr>
          <w:lang w:val="en-IE"/>
        </w:rPr>
        <w:t xml:space="preserve">A Trading Unit; </w:t>
      </w:r>
    </w:p>
    <w:p w14:paraId="008D739A" w14:textId="77777777" w:rsidR="00B750CE" w:rsidRPr="009D2D9E" w:rsidRDefault="00B750CE" w:rsidP="00B750CE">
      <w:pPr>
        <w:pStyle w:val="CERLEVEL5"/>
        <w:rPr>
          <w:lang w:val="en-IE"/>
        </w:rPr>
      </w:pPr>
      <w:r w:rsidRPr="009D2D9E">
        <w:rPr>
          <w:lang w:val="en-IE"/>
        </w:rPr>
        <w:t>An Interconnector Error Unit;</w:t>
      </w:r>
    </w:p>
    <w:p w14:paraId="008D739B" w14:textId="77777777" w:rsidR="00B750CE" w:rsidRPr="009D2D9E" w:rsidRDefault="00B750CE" w:rsidP="00B750CE">
      <w:pPr>
        <w:pStyle w:val="CERLEVEL5"/>
        <w:rPr>
          <w:lang w:val="en-IE"/>
        </w:rPr>
      </w:pPr>
      <w:r w:rsidRPr="009D2D9E">
        <w:rPr>
          <w:lang w:val="en-IE"/>
        </w:rPr>
        <w:t>An Interconnector Residual Capacity Unit;</w:t>
      </w:r>
    </w:p>
    <w:p w14:paraId="008D739C" w14:textId="77777777" w:rsidR="00B750CE" w:rsidRPr="009D2D9E" w:rsidRDefault="00B750CE" w:rsidP="00B750CE">
      <w:pPr>
        <w:pStyle w:val="CERLEVEL5"/>
        <w:rPr>
          <w:lang w:val="en-IE"/>
        </w:rPr>
      </w:pPr>
      <w:r w:rsidRPr="009D2D9E">
        <w:rPr>
          <w:lang w:val="en-IE"/>
        </w:rPr>
        <w:t>A Unit which has Priority Dispatch, which is not Dispatchable; or</w:t>
      </w:r>
    </w:p>
    <w:p w14:paraId="008D739D"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39E" w14:textId="77777777" w:rsidR="00B750CE" w:rsidRPr="009D2D9E" w:rsidRDefault="00B750CE" w:rsidP="00F67244">
      <w:pPr>
        <w:pStyle w:val="CERLEVEL4"/>
      </w:pPr>
      <w:bookmarkStart w:id="1186" w:name="_Ref479074731"/>
      <w:r w:rsidRPr="009D2D9E">
        <w:t>If requested by the Regulatory Authorities, the System Operators shall report to the Regulatory Authorities at least 4 months before the start of the Year, proposing values for the following parameters to be used in the calculation of Information Imbalance Charges for that Year:</w:t>
      </w:r>
      <w:bookmarkEnd w:id="1186"/>
    </w:p>
    <w:p w14:paraId="008D739F" w14:textId="77777777" w:rsidR="00B750CE" w:rsidRPr="009D2D9E" w:rsidRDefault="00B750CE" w:rsidP="00B750CE">
      <w:pPr>
        <w:pStyle w:val="CERLEVEL5"/>
        <w:rPr>
          <w:lang w:val="en-IE"/>
        </w:rPr>
      </w:pPr>
      <w:r w:rsidRPr="009D2D9E">
        <w:rPr>
          <w:lang w:val="en-IE"/>
        </w:rPr>
        <w:t>The Information Imbalance Quantity Weighting Factor (WFQII</w:t>
      </w:r>
      <w:r w:rsidRPr="009D2D9E">
        <w:rPr>
          <w:vertAlign w:val="subscript"/>
          <w:lang w:val="en-IE"/>
        </w:rPr>
        <w:t>uβγ</w:t>
      </w:r>
      <w:r w:rsidRPr="009D2D9E">
        <w:rPr>
          <w:lang w:val="en-IE"/>
        </w:rPr>
        <w:t>) for each Generator Unit, u, for each PN Submission Period, β, in respect of Imbalance Settlement Period, γ, for Year, y;</w:t>
      </w:r>
    </w:p>
    <w:p w14:paraId="008D73A0" w14:textId="77777777" w:rsidR="00B750CE" w:rsidRPr="009D2D9E" w:rsidRDefault="00B750CE" w:rsidP="00B750CE">
      <w:pPr>
        <w:pStyle w:val="CERLEVEL5"/>
        <w:rPr>
          <w:lang w:val="en-IE"/>
        </w:rPr>
      </w:pPr>
      <w:r w:rsidRPr="009D2D9E">
        <w:rPr>
          <w:lang w:val="en-IE"/>
        </w:rPr>
        <w:t>The Information Imbalance Tolerance (TOLII</w:t>
      </w:r>
      <w:r w:rsidRPr="009D2D9E">
        <w:rPr>
          <w:vertAlign w:val="subscript"/>
          <w:lang w:val="en-IE"/>
        </w:rPr>
        <w:t>uβγ</w:t>
      </w:r>
      <w:r w:rsidRPr="009D2D9E">
        <w:rPr>
          <w:lang w:val="en-IE"/>
        </w:rPr>
        <w:t>) for each Generator Unit, u, for each PN Submission Period, β, in respect of Imbalance Settlement Period, γ, for Year, y; and</w:t>
      </w:r>
    </w:p>
    <w:p w14:paraId="008D73A1" w14:textId="77777777" w:rsidR="00B750CE" w:rsidRPr="009D2D9E" w:rsidRDefault="00B750CE" w:rsidP="00B750CE">
      <w:pPr>
        <w:pStyle w:val="CERLEVEL5"/>
        <w:rPr>
          <w:lang w:val="en-IE"/>
        </w:rPr>
      </w:pPr>
      <w:r w:rsidRPr="009D2D9E">
        <w:rPr>
          <w:lang w:val="en-IE"/>
        </w:rPr>
        <w:t>The Information Imbalance Price (PII</w:t>
      </w:r>
      <w:r w:rsidRPr="009D2D9E">
        <w:rPr>
          <w:vertAlign w:val="subscript"/>
          <w:lang w:val="en-IE"/>
        </w:rPr>
        <w:t>uγ</w:t>
      </w:r>
      <w:r w:rsidRPr="009D2D9E">
        <w:rPr>
          <w:lang w:val="en-IE"/>
        </w:rPr>
        <w:t>) for each Generator Unit, u, in each Imbalance Settlement Period, γ.</w:t>
      </w:r>
    </w:p>
    <w:p w14:paraId="008D73A2" w14:textId="77777777" w:rsidR="00B750CE" w:rsidRPr="009D2D9E" w:rsidRDefault="00B750CE" w:rsidP="00F67244">
      <w:pPr>
        <w:pStyle w:val="CERLEVEL4"/>
      </w:pPr>
      <w:r w:rsidRPr="009D2D9E">
        <w:t>The System Operators' report must set out any relevant research or analysis carried out by the System Operators and the justification or sources for the specific values proposed. The report may, and shall if so requested by the Regulatory Authorities, include alternative values from those proposed and must set out the arguments for and against such alternatives.</w:t>
      </w:r>
    </w:p>
    <w:p w14:paraId="008D73A3" w14:textId="7C4984C3" w:rsidR="00B750CE" w:rsidRPr="009D2D9E" w:rsidRDefault="00B750CE" w:rsidP="00F67244">
      <w:pPr>
        <w:pStyle w:val="CERLEVEL4"/>
      </w:pPr>
      <w:bookmarkStart w:id="1187" w:name="_Ref462418276"/>
      <w:r w:rsidRPr="009D2D9E">
        <w:t>The System Operators shall provide the</w:t>
      </w:r>
      <w:r w:rsidR="00E0474F">
        <w:t xml:space="preserve"> parameters referred to in paragraph </w:t>
      </w:r>
      <w:r w:rsidR="007A0596">
        <w:fldChar w:fldCharType="begin"/>
      </w:r>
      <w:r w:rsidR="00E0474F">
        <w:instrText xml:space="preserve"> REF _Ref479074731 \r \h </w:instrText>
      </w:r>
      <w:r w:rsidR="007A0596">
        <w:fldChar w:fldCharType="separate"/>
      </w:r>
      <w:r w:rsidR="008C10E8">
        <w:t>F.10.1.2</w:t>
      </w:r>
      <w:r w:rsidR="007A0596">
        <w:fldChar w:fldCharType="end"/>
      </w:r>
      <w:r w:rsidRPr="009D2D9E">
        <w:t xml:space="preserve"> to the Market Operator at least two months prior to the start of each Year or within 5 Working Days of approval of the </w:t>
      </w:r>
      <w:r w:rsidR="000061E2">
        <w:t>p</w:t>
      </w:r>
      <w:r w:rsidRPr="009D2D9E">
        <w:t>arameters by the Regulatory Authorities</w:t>
      </w:r>
      <w:r w:rsidR="00BC399C" w:rsidRPr="009D2D9E">
        <w:t>,</w:t>
      </w:r>
      <w:r w:rsidRPr="009D2D9E">
        <w:t xml:space="preserve"> whichever is the later.</w:t>
      </w:r>
      <w:bookmarkEnd w:id="1187"/>
    </w:p>
    <w:p w14:paraId="008D73A4" w14:textId="77777777" w:rsidR="00B750CE" w:rsidRPr="009D2D9E" w:rsidRDefault="00B750CE" w:rsidP="00F67244">
      <w:pPr>
        <w:pStyle w:val="CERLEVEL4"/>
      </w:pPr>
      <w:r w:rsidRPr="009D2D9E">
        <w:t xml:space="preserve">The Market Operator shall publish the approved value(s) for each such parameter within 5 Working Days of receipt of the Regulatory Authorities' determination from the System Operators in accordance with paragraph </w:t>
      </w:r>
      <w:r w:rsidR="007A0596" w:rsidRPr="009D2D9E">
        <w:fldChar w:fldCharType="begin"/>
      </w:r>
      <w:r w:rsidRPr="009D2D9E">
        <w:instrText xml:space="preserve"> REF _Ref462418276 \r \h </w:instrText>
      </w:r>
      <w:r w:rsidR="007A0596" w:rsidRPr="009D2D9E">
        <w:fldChar w:fldCharType="separate"/>
      </w:r>
      <w:r w:rsidR="008C10E8">
        <w:t>F.10.1.4</w:t>
      </w:r>
      <w:r w:rsidR="007A0596" w:rsidRPr="009D2D9E">
        <w:fldChar w:fldCharType="end"/>
      </w:r>
      <w:r w:rsidRPr="009D2D9E">
        <w:t xml:space="preserve"> or two months before the start of the year to which they shall apply, whichever is the later.</w:t>
      </w:r>
    </w:p>
    <w:p w14:paraId="008D73A5" w14:textId="77777777" w:rsidR="00B750CE" w:rsidRPr="009D2D9E" w:rsidRDefault="00B750CE" w:rsidP="00B750CE">
      <w:pPr>
        <w:pStyle w:val="CERLEVEL3"/>
        <w:rPr>
          <w:lang w:val="en-IE"/>
        </w:rPr>
      </w:pPr>
      <w:bookmarkStart w:id="1188" w:name="_Toc103071257"/>
      <w:r w:rsidRPr="009D2D9E">
        <w:rPr>
          <w:lang w:val="en-IE"/>
        </w:rPr>
        <w:t>Calculation of Information Imbalance Quantities</w:t>
      </w:r>
      <w:bookmarkEnd w:id="1188"/>
    </w:p>
    <w:p w14:paraId="008D73A6" w14:textId="77777777" w:rsidR="00B750CE" w:rsidRPr="009D2D9E" w:rsidRDefault="00B750CE" w:rsidP="00F67244">
      <w:pPr>
        <w:pStyle w:val="CERLEVEL4"/>
      </w:pPr>
      <w:r w:rsidRPr="009D2D9E">
        <w:t>The Market Operator shall calculate the Information Imbalance Quantity (QII</w:t>
      </w:r>
      <w:r w:rsidRPr="009D2D9E">
        <w:rPr>
          <w:vertAlign w:val="subscript"/>
        </w:rPr>
        <w:t>uγ</w:t>
      </w:r>
      <w:r w:rsidRPr="009D2D9E">
        <w:t>) for each Generator Unit, u, in each Imbalance Settlement Period, γ, as follows:</w:t>
      </w:r>
    </w:p>
    <w:p w14:paraId="008D73A7" w14:textId="77777777" w:rsidR="00B750CE" w:rsidRPr="009D2D9E" w:rsidRDefault="00B750CE" w:rsidP="00B750CE">
      <w:pPr>
        <w:pStyle w:val="CERBODY"/>
        <w:ind w:left="992"/>
        <w:rPr>
          <w:i/>
          <w:lang w:val="en-IE"/>
        </w:rPr>
      </w:pPr>
    </w:p>
    <w:p w14:paraId="008D73A8" w14:textId="77777777" w:rsidR="00B750CE" w:rsidRPr="009D2D9E" w:rsidRDefault="00000000" w:rsidP="00B750CE">
      <w:pPr>
        <w:pStyle w:val="CERBODY"/>
        <w:ind w:left="993"/>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QII</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β relevant to γ</m:t>
              </m:r>
            </m:sub>
            <m:sup/>
            <m:e>
              <m:r>
                <w:rPr>
                  <w:rFonts w:ascii="Cambria Math" w:hAnsi="Cambria Math"/>
                  <w:lang w:val="en-IE"/>
                </w:rPr>
                <m:t>Max</m:t>
              </m:r>
              <m:d>
                <m:dPr>
                  <m:ctrlPr>
                    <w:rPr>
                      <w:rFonts w:ascii="Cambria Math" w:hAnsi="Cambria Math"/>
                      <w:i/>
                      <w:lang w:val="en-IE"/>
                    </w:rPr>
                  </m:ctrlPr>
                </m:dPr>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QPN</m:t>
                          </m:r>
                        </m:e>
                        <m:sub>
                          <m:r>
                            <w:rPr>
                              <w:rFonts w:ascii="Cambria Math" w:hAnsi="Cambria Math"/>
                              <w:lang w:val="en-IE"/>
                            </w:rPr>
                            <m:t>uβγ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QFPN</m:t>
                          </m:r>
                        </m:e>
                        <m:sub>
                          <m:r>
                            <w:rPr>
                              <w:rFonts w:ascii="Cambria Math" w:hAnsi="Cambria Math"/>
                              <w:lang w:val="en-IE"/>
                            </w:rPr>
                            <m:t>uγ</m:t>
                          </m:r>
                        </m:sub>
                      </m:sSub>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TOLII</m:t>
                      </m:r>
                    </m:e>
                    <m:sub>
                      <m:r>
                        <w:rPr>
                          <w:rFonts w:ascii="Cambria Math" w:hAnsi="Cambria Math"/>
                          <w:lang w:val="en-IE"/>
                        </w:rPr>
                        <m:t>uβγ</m:t>
                      </m:r>
                    </m:sub>
                  </m:sSub>
                  <m:r>
                    <w:rPr>
                      <w:rFonts w:ascii="Cambria Math" w:hAnsi="Cambria Math"/>
                      <w:lang w:val="en-IE"/>
                    </w:rPr>
                    <m:t>, 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WFQII</m:t>
                  </m:r>
                </m:e>
                <m:sub>
                  <m:r>
                    <w:rPr>
                      <w:rFonts w:ascii="Cambria Math" w:hAnsi="Cambria Math"/>
                      <w:lang w:val="en-IE"/>
                    </w:rPr>
                    <m:t>uβγ</m:t>
                  </m:r>
                </m:sub>
              </m:sSub>
            </m:e>
          </m:nary>
        </m:oMath>
      </m:oMathPara>
    </w:p>
    <w:p w14:paraId="008D73A9" w14:textId="77777777" w:rsidR="00B750CE" w:rsidRPr="009D2D9E" w:rsidRDefault="00B750CE" w:rsidP="00B750CE">
      <w:pPr>
        <w:pStyle w:val="CERBODY"/>
        <w:ind w:left="840"/>
        <w:rPr>
          <w:lang w:val="en-IE"/>
        </w:rPr>
      </w:pPr>
    </w:p>
    <w:p w14:paraId="008D73AA" w14:textId="77777777" w:rsidR="00B750CE" w:rsidRPr="009D2D9E" w:rsidRDefault="00B750CE" w:rsidP="00F67244">
      <w:pPr>
        <w:pStyle w:val="CERLEVEL4"/>
        <w:numPr>
          <w:ilvl w:val="0"/>
          <w:numId w:val="0"/>
        </w:numPr>
        <w:ind w:left="992"/>
      </w:pPr>
      <w:r w:rsidRPr="009D2D9E">
        <w:t>where:</w:t>
      </w:r>
    </w:p>
    <w:p w14:paraId="008D73AB" w14:textId="77777777" w:rsidR="00B750CE" w:rsidRPr="009D2D9E" w:rsidRDefault="00B750CE" w:rsidP="00B750CE">
      <w:pPr>
        <w:pStyle w:val="CERLEVEL5"/>
        <w:rPr>
          <w:lang w:val="en-IE"/>
        </w:rPr>
      </w:pPr>
      <w:r w:rsidRPr="009D2D9E">
        <w:rPr>
          <w:lang w:val="en-IE"/>
        </w:rPr>
        <w:t>QPN</w:t>
      </w:r>
      <w:r w:rsidRPr="009D2D9E">
        <w:rPr>
          <w:vertAlign w:val="subscript"/>
          <w:lang w:val="en-IE"/>
        </w:rPr>
        <w:t>uβγ</w:t>
      </w:r>
      <w:r w:rsidRPr="009D2D9E">
        <w:rPr>
          <w:lang w:val="en-IE"/>
        </w:rPr>
        <w:t xml:space="preserve"> is the last valid Physical Notification Quantity for Generator Unit, u, in PN Submission Period, β, in respect of Imbalance Settlement Period, γ.</w:t>
      </w:r>
    </w:p>
    <w:p w14:paraId="008D73AC" w14:textId="77777777" w:rsidR="00B750CE" w:rsidRPr="009D2D9E" w:rsidRDefault="00000000" w:rsidP="00B750CE">
      <w:pPr>
        <w:pStyle w:val="CERLEVEL5"/>
        <w:rPr>
          <w:lang w:val="en-IE"/>
        </w:rPr>
      </w:pPr>
      <m:oMath>
        <m:nary>
          <m:naryPr>
            <m:chr m:val="∑"/>
            <m:limLoc m:val="undOvr"/>
            <m:supHide m:val="1"/>
            <m:ctrlPr>
              <w:rPr>
                <w:rFonts w:ascii="Cambria Math" w:hAnsi="Cambria Math"/>
                <w:lang w:val="en-IE"/>
              </w:rPr>
            </m:ctrlPr>
          </m:naryPr>
          <m:sub>
            <m:r>
              <w:rPr>
                <w:rFonts w:ascii="Cambria Math" w:hAnsi="Cambria Math"/>
                <w:lang w:val="en-IE"/>
              </w:rPr>
              <m:t>β</m:t>
            </m:r>
            <m:r>
              <m:rPr>
                <m:sty m:val="p"/>
              </m:rPr>
              <w:rPr>
                <w:rFonts w:ascii="Cambria Math" w:hAnsi="Cambria Math"/>
                <w:lang w:val="en-IE"/>
              </w:rPr>
              <m:t xml:space="preserve"> </m:t>
            </m:r>
            <m:r>
              <w:rPr>
                <w:rFonts w:ascii="Cambria Math" w:hAnsi="Cambria Math"/>
                <w:lang w:val="en-IE"/>
              </w:rPr>
              <m:t>relevant</m:t>
            </m:r>
            <m:r>
              <m:rPr>
                <m:sty m:val="p"/>
              </m:rPr>
              <w:rPr>
                <w:rFonts w:ascii="Cambria Math" w:hAnsi="Cambria Math"/>
                <w:lang w:val="en-IE"/>
              </w:rPr>
              <m:t xml:space="preserve"> </m:t>
            </m:r>
            <m:r>
              <w:rPr>
                <w:rFonts w:ascii="Cambria Math" w:hAnsi="Cambria Math"/>
                <w:lang w:val="en-IE"/>
              </w:rPr>
              <m:t>to</m:t>
            </m:r>
            <m:r>
              <m:rPr>
                <m:sty m:val="p"/>
              </m:rPr>
              <w:rPr>
                <w:rFonts w:ascii="Cambria Math" w:hAnsi="Cambria Math"/>
                <w:lang w:val="en-IE"/>
              </w:rPr>
              <m:t xml:space="preserve"> </m:t>
            </m:r>
            <m:r>
              <w:rPr>
                <w:rFonts w:ascii="Cambria Math" w:hAnsi="Cambria Math"/>
                <w:lang w:val="en-IE"/>
              </w:rPr>
              <m:t>γ</m:t>
            </m:r>
          </m:sub>
          <m:sup/>
          <m:e>
            <m:r>
              <w:rPr>
                <w:rFonts w:ascii="Cambria Math" w:hAnsi="Cambria Math"/>
                <w:lang w:val="en-IE"/>
              </w:rPr>
              <m:t xml:space="preserve"> </m:t>
            </m:r>
          </m:e>
        </m:nary>
      </m:oMath>
      <w:r w:rsidR="00B750CE" w:rsidRPr="009D2D9E">
        <w:rPr>
          <w:lang w:val="en-IE"/>
        </w:rPr>
        <w:t xml:space="preserve"> is a summation over all PN Submission Periods, β, in respect of Imbalance Settlement Period, γ.</w:t>
      </w:r>
    </w:p>
    <w:p w14:paraId="008D73AD" w14:textId="77777777" w:rsidR="00B750CE" w:rsidRPr="009D2D9E" w:rsidRDefault="00B750CE" w:rsidP="00B750CE">
      <w:pPr>
        <w:pStyle w:val="CERLEVEL5"/>
        <w:rPr>
          <w:lang w:val="en-IE"/>
        </w:rPr>
      </w:pPr>
      <w:r w:rsidRPr="009D2D9E">
        <w:rPr>
          <w:lang w:val="en-IE"/>
        </w:rPr>
        <w:t>QFPN</w:t>
      </w:r>
      <w:r w:rsidRPr="009D2D9E">
        <w:rPr>
          <w:vertAlign w:val="subscript"/>
          <w:lang w:val="en-IE"/>
        </w:rPr>
        <w:t>uγ</w:t>
      </w:r>
      <w:r w:rsidRPr="009D2D9E">
        <w:rPr>
          <w:lang w:val="en-IE"/>
        </w:rPr>
        <w:t xml:space="preserve"> is the Final Physical Notification Quantity for Generator Unit, u, in Imbalance Settlement Period, γ;</w:t>
      </w:r>
    </w:p>
    <w:p w14:paraId="008D73AE" w14:textId="77777777" w:rsidR="00B750CE" w:rsidRPr="009D2D9E" w:rsidRDefault="00B750CE" w:rsidP="00B750CE">
      <w:pPr>
        <w:pStyle w:val="CERLEVEL5"/>
        <w:rPr>
          <w:lang w:val="en-IE"/>
        </w:rPr>
      </w:pPr>
      <w:r w:rsidRPr="009D2D9E">
        <w:rPr>
          <w:lang w:val="en-IE"/>
        </w:rPr>
        <w:t>WFQII</w:t>
      </w:r>
      <w:r w:rsidRPr="009D2D9E">
        <w:rPr>
          <w:vertAlign w:val="subscript"/>
          <w:lang w:val="en-IE"/>
        </w:rPr>
        <w:t>uβγ</w:t>
      </w:r>
      <w:r w:rsidRPr="009D2D9E">
        <w:rPr>
          <w:lang w:val="en-IE"/>
        </w:rPr>
        <w:t xml:space="preserve"> is the Information Imbalance Quantity Weighting Factor for Generator Unit, u, for PN Submission Period, β, in respect of Imbalance Settlement Period, γ; and</w:t>
      </w:r>
    </w:p>
    <w:p w14:paraId="008D73AF" w14:textId="77777777" w:rsidR="00B750CE" w:rsidRPr="009D2D9E" w:rsidRDefault="00B750CE" w:rsidP="00B750CE">
      <w:pPr>
        <w:pStyle w:val="CERLEVEL5"/>
        <w:rPr>
          <w:lang w:val="en-IE"/>
        </w:rPr>
      </w:pPr>
      <w:r w:rsidRPr="009D2D9E">
        <w:rPr>
          <w:lang w:val="en-IE"/>
        </w:rPr>
        <w:t>TOLII</w:t>
      </w:r>
      <w:r w:rsidRPr="009D2D9E">
        <w:rPr>
          <w:vertAlign w:val="subscript"/>
          <w:lang w:val="en-IE"/>
        </w:rPr>
        <w:t>uβγ</w:t>
      </w:r>
      <w:r w:rsidRPr="009D2D9E">
        <w:rPr>
          <w:lang w:val="en-IE"/>
        </w:rPr>
        <w:t xml:space="preserve"> is the Information Imbalance Tolerance for Generator Unit, u, for PN Submission Period, β, in respect of Imbalance Settlement Period, γ.</w:t>
      </w:r>
    </w:p>
    <w:p w14:paraId="008D73B0" w14:textId="77777777" w:rsidR="00B750CE" w:rsidRPr="009D2D9E" w:rsidRDefault="00B750CE" w:rsidP="00B750CE">
      <w:pPr>
        <w:pStyle w:val="CERLEVEL3"/>
        <w:rPr>
          <w:lang w:val="en-IE"/>
        </w:rPr>
      </w:pPr>
      <w:bookmarkStart w:id="1189" w:name="_Toc103071258"/>
      <w:r w:rsidRPr="009D2D9E">
        <w:rPr>
          <w:lang w:val="en-IE"/>
        </w:rPr>
        <w:t>Calculation of Information Imbalance Charges</w:t>
      </w:r>
      <w:bookmarkEnd w:id="1189"/>
    </w:p>
    <w:p w14:paraId="008D73B1" w14:textId="77777777" w:rsidR="00B750CE" w:rsidRPr="009D2D9E" w:rsidRDefault="00B750CE" w:rsidP="00F67244">
      <w:pPr>
        <w:pStyle w:val="CERLEVEL4"/>
      </w:pPr>
      <w:r w:rsidRPr="009D2D9E">
        <w:t>The Market Operator shall calculate the Information Imbalance Charge (CII</w:t>
      </w:r>
      <w:r w:rsidRPr="009D2D9E">
        <w:rPr>
          <w:vertAlign w:val="subscript"/>
        </w:rPr>
        <w:t>uγ</w:t>
      </w:r>
      <w:r w:rsidRPr="009D2D9E">
        <w:t>) for each Generator Unit, u, in each Imbalance Settlement Period, γ, as follows:</w:t>
      </w:r>
    </w:p>
    <w:p w14:paraId="008D73B2" w14:textId="77777777" w:rsidR="00B750CE" w:rsidRPr="009D2D9E" w:rsidRDefault="00B750CE" w:rsidP="00B750CE">
      <w:pPr>
        <w:pStyle w:val="CERBODY"/>
        <w:rPr>
          <w:lang w:val="en-IE"/>
        </w:rPr>
      </w:pPr>
    </w:p>
    <w:p w14:paraId="008D73B3"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PII</m:t>
              </m:r>
            </m:e>
            <m:sub>
              <m:r>
                <w:rPr>
                  <w:rFonts w:ascii="Cambria Math" w:hAnsi="Cambria Math"/>
                  <w:lang w:val="en-IE"/>
                </w:rPr>
                <m:t>uγ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QIILF</m:t>
              </m:r>
            </m:e>
            <m:sub>
              <m:r>
                <w:rPr>
                  <w:rFonts w:ascii="Cambria Math" w:hAnsi="Cambria Math"/>
                  <w:lang w:val="en-IE"/>
                </w:rPr>
                <m:t>uγ</m:t>
              </m:r>
            </m:sub>
          </m:sSub>
        </m:oMath>
      </m:oMathPara>
    </w:p>
    <w:p w14:paraId="008D73B4" w14:textId="77777777" w:rsidR="00B750CE" w:rsidRPr="009D2D9E" w:rsidRDefault="00B750CE" w:rsidP="00B750CE">
      <w:pPr>
        <w:pStyle w:val="CERBODY"/>
        <w:ind w:left="992"/>
        <w:rPr>
          <w:lang w:val="en-IE"/>
        </w:rPr>
      </w:pPr>
    </w:p>
    <w:p w14:paraId="008D73B5" w14:textId="77777777" w:rsidR="00B750CE" w:rsidRPr="009D2D9E" w:rsidRDefault="00B750CE" w:rsidP="00F67244">
      <w:pPr>
        <w:pStyle w:val="CERLEVEL4"/>
        <w:numPr>
          <w:ilvl w:val="0"/>
          <w:numId w:val="0"/>
        </w:numPr>
        <w:ind w:left="992"/>
      </w:pPr>
      <w:r w:rsidRPr="009D2D9E">
        <w:t>where:</w:t>
      </w:r>
    </w:p>
    <w:p w14:paraId="008D73B6" w14:textId="77777777" w:rsidR="00B750CE" w:rsidRPr="009D2D9E" w:rsidRDefault="00B750CE" w:rsidP="00B750CE">
      <w:pPr>
        <w:pStyle w:val="CERLEVEL5"/>
        <w:rPr>
          <w:lang w:val="en-IE"/>
        </w:rPr>
      </w:pPr>
      <w:r w:rsidRPr="009D2D9E">
        <w:rPr>
          <w:lang w:val="en-IE"/>
        </w:rPr>
        <w:t>QIILF</w:t>
      </w:r>
      <w:r w:rsidRPr="009D2D9E">
        <w:rPr>
          <w:vertAlign w:val="subscript"/>
          <w:lang w:val="en-IE"/>
        </w:rPr>
        <w:t>uγ</w:t>
      </w:r>
      <w:r w:rsidRPr="009D2D9E">
        <w:rPr>
          <w:lang w:val="en-IE"/>
        </w:rPr>
        <w:t xml:space="preserve"> is the Loss-Adjusted Information Imbalance Quantity for Generator Unit, u, in Imbalance Settlement Period, γ; and</w:t>
      </w:r>
    </w:p>
    <w:p w14:paraId="008D73B7" w14:textId="77777777" w:rsidR="00B750CE" w:rsidRPr="009D2D9E" w:rsidRDefault="00B750CE" w:rsidP="00B750CE">
      <w:pPr>
        <w:pStyle w:val="CERLEVEL5"/>
        <w:rPr>
          <w:lang w:val="en-IE"/>
        </w:rPr>
      </w:pPr>
      <w:r w:rsidRPr="009D2D9E">
        <w:rPr>
          <w:lang w:val="en-IE"/>
        </w:rPr>
        <w:t>PII</w:t>
      </w:r>
      <w:r w:rsidRPr="009D2D9E">
        <w:rPr>
          <w:vertAlign w:val="subscript"/>
          <w:lang w:val="en-IE"/>
        </w:rPr>
        <w:t>uγ</w:t>
      </w:r>
      <w:r w:rsidRPr="009D2D9E">
        <w:rPr>
          <w:lang w:val="en-IE"/>
        </w:rPr>
        <w:t xml:space="preserve"> is the Information Imbalance Price for Generator Unit, u, in Imbalance Settlement Period, γ.</w:t>
      </w:r>
    </w:p>
    <w:p w14:paraId="008D73B8" w14:textId="77777777" w:rsidR="00B750CE" w:rsidRPr="009D2D9E" w:rsidRDefault="00B750CE" w:rsidP="00B750CE">
      <w:pPr>
        <w:pStyle w:val="CERLEVEL2"/>
        <w:rPr>
          <w:lang w:val="en-IE"/>
        </w:rPr>
      </w:pPr>
      <w:bookmarkStart w:id="1190" w:name="_Toc445226021"/>
      <w:bookmarkStart w:id="1191" w:name="_Ref447269350"/>
      <w:bookmarkStart w:id="1192" w:name="_Toc103071259"/>
      <w:r w:rsidRPr="009D2D9E">
        <w:rPr>
          <w:lang w:val="en-IE"/>
        </w:rPr>
        <w:t>Fixed Cost Payment</w:t>
      </w:r>
      <w:bookmarkEnd w:id="1190"/>
      <w:r w:rsidRPr="009D2D9E">
        <w:rPr>
          <w:lang w:val="en-IE"/>
        </w:rPr>
        <w:t>s</w:t>
      </w:r>
      <w:bookmarkEnd w:id="1191"/>
      <w:r w:rsidRPr="009D2D9E">
        <w:rPr>
          <w:lang w:val="en-IE"/>
        </w:rPr>
        <w:t xml:space="preserve"> and Charges</w:t>
      </w:r>
      <w:bookmarkEnd w:id="1192"/>
    </w:p>
    <w:p w14:paraId="008D73B9" w14:textId="77777777" w:rsidR="00B750CE" w:rsidRPr="009D2D9E" w:rsidRDefault="00B750CE" w:rsidP="00B750CE">
      <w:pPr>
        <w:pStyle w:val="CERLEVEL3"/>
        <w:rPr>
          <w:lang w:val="en-IE"/>
        </w:rPr>
      </w:pPr>
      <w:bookmarkStart w:id="1193" w:name="_Toc103071260"/>
      <w:r w:rsidRPr="009D2D9E">
        <w:rPr>
          <w:lang w:val="en-IE"/>
        </w:rPr>
        <w:t>Determination of Periods of Physical Operation and Market Operation</w:t>
      </w:r>
      <w:bookmarkEnd w:id="1193"/>
    </w:p>
    <w:p w14:paraId="008D73BA" w14:textId="77777777" w:rsidR="00B750CE" w:rsidRPr="009D2D9E" w:rsidRDefault="00B750CE" w:rsidP="00F67244">
      <w:pPr>
        <w:pStyle w:val="CERLEVEL4"/>
      </w:pPr>
      <w:r w:rsidRPr="009D2D9E">
        <w:t xml:space="preserve">The following provisions of section </w:t>
      </w:r>
      <w:r w:rsidR="00DB3A46">
        <w:fldChar w:fldCharType="begin"/>
      </w:r>
      <w:r w:rsidR="00DB3A46">
        <w:instrText xml:space="preserve"> REF _Ref447269350 \r \h  \* MERGEFORMAT </w:instrText>
      </w:r>
      <w:r w:rsidR="00DB3A46">
        <w:fldChar w:fldCharType="separate"/>
      </w:r>
      <w:r w:rsidR="008C10E8">
        <w:t>F.11</w:t>
      </w:r>
      <w:r w:rsidR="00DB3A46">
        <w:fldChar w:fldCharType="end"/>
      </w:r>
      <w:r w:rsidRPr="009D2D9E">
        <w:t xml:space="preserve"> do not apply to any Unit which is:</w:t>
      </w:r>
    </w:p>
    <w:p w14:paraId="008D73BB" w14:textId="77777777" w:rsidR="00B750CE" w:rsidRPr="009D2D9E" w:rsidRDefault="00B750CE" w:rsidP="00B750CE">
      <w:pPr>
        <w:pStyle w:val="CERLEVEL5"/>
        <w:rPr>
          <w:lang w:val="en-IE"/>
        </w:rPr>
      </w:pPr>
      <w:r w:rsidRPr="009D2D9E">
        <w:rPr>
          <w:lang w:val="en-IE"/>
        </w:rPr>
        <w:t>An Assetless Unit;</w:t>
      </w:r>
    </w:p>
    <w:p w14:paraId="008D73BC" w14:textId="77777777" w:rsidR="00B750CE" w:rsidRPr="009D2D9E" w:rsidRDefault="00B750CE" w:rsidP="00B750CE">
      <w:pPr>
        <w:pStyle w:val="CERLEVEL5"/>
        <w:rPr>
          <w:lang w:val="en-IE"/>
        </w:rPr>
      </w:pPr>
      <w:r w:rsidRPr="009D2D9E">
        <w:rPr>
          <w:lang w:val="en-IE"/>
        </w:rPr>
        <w:t>A Trading Unit;</w:t>
      </w:r>
    </w:p>
    <w:p w14:paraId="008D73BD" w14:textId="77777777" w:rsidR="00B750CE" w:rsidRPr="009D2D9E" w:rsidRDefault="00B750CE" w:rsidP="00B750CE">
      <w:pPr>
        <w:pStyle w:val="CERLEVEL5"/>
        <w:rPr>
          <w:lang w:val="en-IE"/>
        </w:rPr>
      </w:pPr>
      <w:r w:rsidRPr="009D2D9E">
        <w:rPr>
          <w:lang w:val="en-IE"/>
        </w:rPr>
        <w:t>An Interconnector Error Unit;</w:t>
      </w:r>
    </w:p>
    <w:p w14:paraId="008D73BE" w14:textId="77777777" w:rsidR="00B750CE" w:rsidRPr="009D2D9E" w:rsidRDefault="00B750CE" w:rsidP="00B750CE">
      <w:pPr>
        <w:pStyle w:val="CERLEVEL5"/>
        <w:rPr>
          <w:lang w:val="en-IE"/>
        </w:rPr>
      </w:pPr>
      <w:r w:rsidRPr="009D2D9E">
        <w:rPr>
          <w:lang w:val="en-IE"/>
        </w:rPr>
        <w:t>An Interconnector Residual Capacity Unit;</w:t>
      </w:r>
    </w:p>
    <w:p w14:paraId="008D73BF" w14:textId="77777777" w:rsidR="00B750CE" w:rsidRPr="009D2D9E" w:rsidRDefault="00B750CE" w:rsidP="00B750CE">
      <w:pPr>
        <w:pStyle w:val="CERLEVEL5"/>
        <w:rPr>
          <w:lang w:val="en-IE"/>
        </w:rPr>
      </w:pPr>
      <w:r w:rsidRPr="009D2D9E">
        <w:rPr>
          <w:lang w:val="en-IE"/>
        </w:rPr>
        <w:t>A Unit which has Priority Dispatch, which is not Dispatchable; or</w:t>
      </w:r>
    </w:p>
    <w:p w14:paraId="008D73C0" w14:textId="77777777" w:rsidR="00B750CE" w:rsidRPr="009D2D9E" w:rsidRDefault="00B750CE" w:rsidP="00B750CE">
      <w:pPr>
        <w:pStyle w:val="CERLEVEL5"/>
        <w:rPr>
          <w:lang w:val="en-IE"/>
        </w:rPr>
      </w:pPr>
      <w:r w:rsidRPr="009D2D9E">
        <w:rPr>
          <w:lang w:val="en-IE"/>
        </w:rPr>
        <w:t>A Generator Unit which is not Dispatchable and not Controllable.</w:t>
      </w:r>
    </w:p>
    <w:p w14:paraId="008D73C1" w14:textId="77777777" w:rsidR="00B750CE" w:rsidRPr="009D2D9E" w:rsidRDefault="00B750CE" w:rsidP="00F67244">
      <w:pPr>
        <w:pStyle w:val="CERLEVEL4"/>
      </w:pPr>
      <w:r w:rsidRPr="009D2D9E">
        <w:t>The Market Operator shall determine the start and end of each Period of Physical Operation for each Generator Unit, u, in each Billing Period, b, as follows:</w:t>
      </w:r>
    </w:p>
    <w:p w14:paraId="008D73C2" w14:textId="77777777" w:rsidR="00B750CE" w:rsidRPr="009D2D9E" w:rsidRDefault="00B750CE" w:rsidP="00B750CE">
      <w:pPr>
        <w:pStyle w:val="CERLEVEL5"/>
        <w:rPr>
          <w:lang w:val="en-IE"/>
        </w:rPr>
      </w:pPr>
      <w:r w:rsidRPr="009D2D9E">
        <w:rPr>
          <w:lang w:val="en-IE"/>
        </w:rPr>
        <w:t>A Period of Physical Operation shall start at:</w:t>
      </w:r>
    </w:p>
    <w:p w14:paraId="008D73C3" w14:textId="77777777"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rises from zero; or </w:t>
      </w:r>
    </w:p>
    <w:p w14:paraId="008D73C4" w14:textId="77777777" w:rsidR="00B750CE" w:rsidRPr="009D2D9E" w:rsidRDefault="00B750CE" w:rsidP="00B750CE">
      <w:pPr>
        <w:pStyle w:val="CERLEVEL6"/>
        <w:rPr>
          <w:lang w:val="en-IE"/>
        </w:rPr>
      </w:pPr>
      <w:r w:rsidRPr="009D2D9E">
        <w:rPr>
          <w:lang w:val="en-IE"/>
        </w:rPr>
        <w:t>The start of a Billing Period, if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was a positive number at the end of the immediately preceding Billing Period;</w:t>
      </w:r>
    </w:p>
    <w:p w14:paraId="008D73C5" w14:textId="77777777" w:rsidR="00B750CE" w:rsidRPr="009D2D9E" w:rsidRDefault="00B750CE" w:rsidP="00B750CE">
      <w:pPr>
        <w:pStyle w:val="CERLEVEL5"/>
        <w:rPr>
          <w:lang w:val="en-IE"/>
        </w:rPr>
      </w:pPr>
      <w:r w:rsidRPr="009D2D9E">
        <w:rPr>
          <w:lang w:val="en-IE"/>
        </w:rPr>
        <w:t>A Period of Physical Operation shall end at the earlier of:</w:t>
      </w:r>
    </w:p>
    <w:p w14:paraId="008D73C6" w14:textId="77777777" w:rsidR="00B750CE" w:rsidRPr="009D2D9E" w:rsidRDefault="00B750CE" w:rsidP="00B750CE">
      <w:pPr>
        <w:pStyle w:val="CERLEVEL6"/>
        <w:rPr>
          <w:lang w:val="en-IE"/>
        </w:rPr>
      </w:pPr>
      <w:r w:rsidRPr="009D2D9E">
        <w:rPr>
          <w:lang w:val="en-IE"/>
        </w:rPr>
        <w:t>The time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xml:space="preserve">, of the Generator Unit, u, becomes zero after previously being a positive number greater than zero; and </w:t>
      </w:r>
    </w:p>
    <w:p w14:paraId="008D73C7" w14:textId="77777777" w:rsidR="00B750CE" w:rsidRPr="009D2D9E" w:rsidRDefault="00B750CE" w:rsidP="00B750CE">
      <w:pPr>
        <w:pStyle w:val="CERLEVEL6"/>
        <w:rPr>
          <w:lang w:val="en-IE"/>
        </w:rPr>
      </w:pPr>
      <w:r w:rsidRPr="009D2D9E">
        <w:rPr>
          <w:lang w:val="en-IE"/>
        </w:rPr>
        <w:t>The end of a Billing Period.</w:t>
      </w:r>
    </w:p>
    <w:p w14:paraId="008D73C8" w14:textId="77777777" w:rsidR="00B750CE" w:rsidRPr="009D2D9E" w:rsidRDefault="00B750CE" w:rsidP="00F67244">
      <w:pPr>
        <w:pStyle w:val="CERLEVEL4"/>
      </w:pPr>
      <w:r w:rsidRPr="009D2D9E">
        <w:t>The Market Operator shall determine the start and end of each Period of Market Operation for each Generator Unit, u, in each Billing Period, b, as follows:</w:t>
      </w:r>
    </w:p>
    <w:p w14:paraId="008D73C9" w14:textId="77777777" w:rsidR="00B750CE" w:rsidRPr="009D2D9E" w:rsidRDefault="00B750CE" w:rsidP="00B750CE">
      <w:pPr>
        <w:pStyle w:val="CERLEVEL5"/>
        <w:rPr>
          <w:lang w:val="en-IE"/>
        </w:rPr>
      </w:pPr>
      <w:r w:rsidRPr="009D2D9E">
        <w:rPr>
          <w:lang w:val="en-IE"/>
        </w:rPr>
        <w:t>A Period of Market Operation shall start at:</w:t>
      </w:r>
    </w:p>
    <w:p w14:paraId="008D73CA" w14:textId="77777777"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uγ</w:t>
      </w:r>
      <w:r w:rsidRPr="009D2D9E">
        <w:rPr>
          <w:lang w:val="en-IE"/>
        </w:rPr>
        <w:t>(t)) of the Generator Unit, u, rises from zero; or</w:t>
      </w:r>
    </w:p>
    <w:p w14:paraId="008D73CB" w14:textId="77777777" w:rsidR="00B750CE" w:rsidRPr="009D2D9E" w:rsidRDefault="00B750CE" w:rsidP="00B750CE">
      <w:pPr>
        <w:pStyle w:val="CERLEVEL6"/>
        <w:rPr>
          <w:lang w:val="en-IE"/>
        </w:rPr>
      </w:pPr>
      <w:r w:rsidRPr="009D2D9E">
        <w:rPr>
          <w:lang w:val="en-IE"/>
        </w:rPr>
        <w:t>The start of a Billing Period, 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end of the immediately preceding Billing Period;</w:t>
      </w:r>
    </w:p>
    <w:p w14:paraId="008D73CC" w14:textId="77777777" w:rsidR="00B750CE" w:rsidRPr="009D2D9E" w:rsidRDefault="00B750CE" w:rsidP="00B750CE">
      <w:pPr>
        <w:pStyle w:val="CERLEVEL5"/>
        <w:rPr>
          <w:lang w:val="en-IE"/>
        </w:rPr>
      </w:pPr>
      <w:r w:rsidRPr="009D2D9E">
        <w:rPr>
          <w:lang w:val="en-IE"/>
        </w:rPr>
        <w:t>A Period of Market Operation shall end at the earlier of:</w:t>
      </w:r>
    </w:p>
    <w:p w14:paraId="008D73CD" w14:textId="77777777" w:rsidR="00B750CE" w:rsidRPr="009D2D9E" w:rsidRDefault="00B750CE" w:rsidP="00B750CE">
      <w:pPr>
        <w:pStyle w:val="CERLEVEL6"/>
        <w:rPr>
          <w:lang w:val="en-IE"/>
        </w:rPr>
      </w:pPr>
      <w:r w:rsidRPr="009D2D9E">
        <w:rPr>
          <w:lang w:val="en-IE"/>
        </w:rPr>
        <w:t>The time where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becomes zero after previously being a positive number greater than zero; and</w:t>
      </w:r>
    </w:p>
    <w:p w14:paraId="008D73CE" w14:textId="77777777" w:rsidR="00B750CE" w:rsidRPr="009D2D9E" w:rsidRDefault="00B750CE" w:rsidP="00B750CE">
      <w:pPr>
        <w:pStyle w:val="CERLEVEL6"/>
        <w:rPr>
          <w:lang w:val="en-IE"/>
        </w:rPr>
      </w:pPr>
      <w:r w:rsidRPr="009D2D9E">
        <w:rPr>
          <w:lang w:val="en-IE"/>
        </w:rPr>
        <w:t>The end of a Billing Period.</w:t>
      </w:r>
    </w:p>
    <w:p w14:paraId="008D73CF" w14:textId="77777777" w:rsidR="0070732C" w:rsidRPr="009D2D9E" w:rsidRDefault="0070732C" w:rsidP="00F67244">
      <w:pPr>
        <w:pStyle w:val="CERLEVEL4"/>
      </w:pPr>
      <w:r w:rsidRPr="009D2D9E">
        <w:t>The Market Operator shall determine the Initial Condition of Period of Physical Operation and the Initial Condition of Period of Market Operation for each Generator Unit, u, in each Billing Period, b, as follows:</w:t>
      </w:r>
    </w:p>
    <w:p w14:paraId="008D73D0" w14:textId="77777777" w:rsidR="0070732C" w:rsidRPr="009D2D9E" w:rsidRDefault="0070732C" w:rsidP="0070732C">
      <w:pPr>
        <w:pStyle w:val="CERLEVEL5"/>
        <w:rPr>
          <w:lang w:val="en-IE"/>
        </w:rPr>
      </w:pPr>
      <w:r w:rsidRPr="009D2D9E">
        <w:rPr>
          <w:lang w:val="en-IE"/>
        </w:rPr>
        <w:t>If the value for the Dispatch Quantity (qD</w:t>
      </w:r>
      <w:r w:rsidRPr="009D2D9E">
        <w:rPr>
          <w:vertAlign w:val="subscript"/>
          <w:lang w:val="en-IE"/>
        </w:rPr>
        <w:t>uoγ</w:t>
      </w:r>
      <w:r w:rsidRPr="009D2D9E">
        <w:rPr>
          <w:lang w:val="en-IE"/>
        </w:rPr>
        <w:t>(t)) for the final Bid Offer Acceptance, o, of the Generator Unit, u, was a positive number at the start of the Billing Period and at the end of the immediately preceding Billing Period, the Initial Condition of Period of Physical Operation shall have a state of “on” for that Generator Unit in that Billing Period. Otherwise, the Initial Condition of Period of Physical Operation shall have a state of “off”;</w:t>
      </w:r>
    </w:p>
    <w:p w14:paraId="008D73D1" w14:textId="77777777" w:rsidR="0070732C" w:rsidRPr="009D2D9E" w:rsidRDefault="0070732C" w:rsidP="0070732C">
      <w:pPr>
        <w:pStyle w:val="CERLEVEL5"/>
        <w:rPr>
          <w:lang w:val="en-IE"/>
        </w:rPr>
      </w:pPr>
      <w:r w:rsidRPr="009D2D9E">
        <w:rPr>
          <w:lang w:val="en-IE"/>
        </w:rPr>
        <w:t>If the value for the Final Physical Notification Quantity qFPN</w:t>
      </w:r>
      <w:r w:rsidRPr="009D2D9E">
        <w:rPr>
          <w:vertAlign w:val="subscript"/>
          <w:lang w:val="en-IE"/>
        </w:rPr>
        <w:t>u</w:t>
      </w:r>
      <w:r w:rsidRPr="009D2D9E">
        <w:rPr>
          <w:rFonts w:cs="Arial"/>
          <w:vertAlign w:val="subscript"/>
          <w:lang w:val="en-IE"/>
        </w:rPr>
        <w:t>γ</w:t>
      </w:r>
      <w:r w:rsidRPr="009D2D9E">
        <w:rPr>
          <w:lang w:val="en-IE"/>
        </w:rPr>
        <w:t>(t) of the Generator Unit, u, was a positive number at the start of the Billing Period and at the end of the immediately preceding Billing Period, the Initial Condition of Period of Market Operation shall have a state of “on” for that Generator Unit in that Billing Period. Otherwise, the Initial Condition of Period of Market Operation shall have a state of “off”.</w:t>
      </w:r>
    </w:p>
    <w:p w14:paraId="008D73D2" w14:textId="77777777" w:rsidR="00B750CE" w:rsidRPr="009D2D9E" w:rsidRDefault="00B750CE" w:rsidP="00B750CE">
      <w:pPr>
        <w:pStyle w:val="CERLEVEL3"/>
        <w:rPr>
          <w:lang w:val="en-IE"/>
        </w:rPr>
      </w:pPr>
      <w:bookmarkStart w:id="1194" w:name="_Toc103071261"/>
      <w:r w:rsidRPr="009D2D9E">
        <w:rPr>
          <w:lang w:val="en-IE"/>
        </w:rPr>
        <w:t>Determination of No Load Costs and Start Up Costs Payable and Recoverable</w:t>
      </w:r>
      <w:bookmarkEnd w:id="1194"/>
    </w:p>
    <w:p w14:paraId="008D73D3" w14:textId="77777777" w:rsidR="00B750CE" w:rsidRPr="009D2D9E" w:rsidRDefault="00B750CE" w:rsidP="00F67244">
      <w:pPr>
        <w:pStyle w:val="CERLEVEL4"/>
      </w:pPr>
      <w:bookmarkStart w:id="1195" w:name="_Ref449633072"/>
      <w:r w:rsidRPr="009D2D9E">
        <w:t>In each of the following circumstances the Start Up Costs (CSU</w:t>
      </w:r>
      <w:r w:rsidRPr="009D2D9E">
        <w:rPr>
          <w:vertAlign w:val="subscript"/>
        </w:rPr>
        <w:t>uγ</w:t>
      </w:r>
      <w:r w:rsidRPr="009D2D9E">
        <w:t xml:space="preserve">) payable for each Generator Unit, u, in each Imbalance Settlement Period, </w:t>
      </w:r>
      <w:r w:rsidRPr="009D2D9E">
        <w:rPr>
          <w:rFonts w:cs="Arial"/>
        </w:rPr>
        <w:t>γ</w:t>
      </w:r>
      <w:r w:rsidRPr="009D2D9E">
        <w:t xml:space="preserve">, shall have a value of zero for each Imbalance Settlement Period, </w:t>
      </w:r>
      <w:r w:rsidRPr="009D2D9E">
        <w:rPr>
          <w:rFonts w:cs="Arial"/>
        </w:rPr>
        <w:t>γ</w:t>
      </w:r>
      <w:r w:rsidRPr="009D2D9E">
        <w:t>, falling wholly within the Period of Physical Operation, or in which the Period of Physical Operation starts or ends, as follows:</w:t>
      </w:r>
      <w:bookmarkEnd w:id="1195"/>
    </w:p>
    <w:p w14:paraId="008D73D4" w14:textId="77777777" w:rsidR="0070732C" w:rsidRPr="009D2D9E" w:rsidRDefault="00B750CE" w:rsidP="00B750CE">
      <w:pPr>
        <w:pStyle w:val="CERLEVEL5"/>
        <w:rPr>
          <w:lang w:val="en-IE"/>
        </w:rPr>
      </w:pPr>
      <w:bookmarkStart w:id="1196" w:name="_Ref447217585"/>
      <w:r w:rsidRPr="009D2D9E">
        <w:rPr>
          <w:lang w:val="en-IE"/>
        </w:rPr>
        <w:t xml:space="preserve">When all Accepted Offer Quantities and Accepted Bid Quantities within the Period of Physical Operation are priced on the basis of the Simple Bid Offer Data as determined in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w:t>
      </w:r>
      <w:bookmarkEnd w:id="1196"/>
    </w:p>
    <w:p w14:paraId="008D73D5" w14:textId="77777777" w:rsidR="00B750CE" w:rsidRPr="009D2D9E" w:rsidRDefault="0070732C" w:rsidP="00B750CE">
      <w:pPr>
        <w:pStyle w:val="CERLEVEL5"/>
        <w:rPr>
          <w:lang w:val="en-IE"/>
        </w:rPr>
      </w:pPr>
      <w:r w:rsidRPr="009D2D9E">
        <w:rPr>
          <w:lang w:val="en-IE"/>
        </w:rPr>
        <w:t>For the first Period of Physical Operation in the Billing Period only, if the Initial Condition of Period of Physical Operation has a state of “on” and the Initial Condition of Period of Market Operation has a state of “off” in the Billing Period;</w:t>
      </w:r>
      <w:r w:rsidR="00B750CE" w:rsidRPr="009D2D9E">
        <w:rPr>
          <w:lang w:val="en-IE"/>
        </w:rPr>
        <w:t xml:space="preserve"> and</w:t>
      </w:r>
    </w:p>
    <w:p w14:paraId="008D73D6" w14:textId="77777777" w:rsidR="00B750CE" w:rsidRPr="009D2D9E" w:rsidRDefault="00B750CE" w:rsidP="00B750CE">
      <w:pPr>
        <w:pStyle w:val="CERLEVEL5"/>
        <w:rPr>
          <w:lang w:val="en-IE"/>
        </w:rPr>
      </w:pPr>
      <w:bookmarkStart w:id="1197" w:name="_Ref447217589"/>
      <w:r w:rsidRPr="009D2D9E">
        <w:rPr>
          <w:lang w:val="en-IE"/>
        </w:rPr>
        <w:t>When 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all Imbalance Settlement Periods, </w:t>
      </w:r>
      <w:r w:rsidRPr="009D2D9E">
        <w:rPr>
          <w:rFonts w:cs="Arial"/>
          <w:lang w:val="en-IE"/>
        </w:rPr>
        <w:t>γ,</w:t>
      </w:r>
      <w:r w:rsidRPr="009D2D9E">
        <w:rPr>
          <w:lang w:val="en-IE"/>
        </w:rPr>
        <w:t xml:space="preserve"> falling wholly within the Period of Physical Operation, or in which the Period of Physical Operation starts or ends.</w:t>
      </w:r>
      <w:bookmarkEnd w:id="1197"/>
    </w:p>
    <w:p w14:paraId="485062A7" w14:textId="0378F0C8" w:rsidR="00B2461A" w:rsidRDefault="00B750CE" w:rsidP="00F67244">
      <w:pPr>
        <w:pStyle w:val="CERLEVEL4"/>
      </w:pPr>
      <w:bookmarkStart w:id="1198" w:name="_Ref462685629"/>
      <w:r w:rsidRPr="009D2D9E">
        <w:t xml:space="preserve">In all circumstances not listed in paragraphs </w:t>
      </w:r>
      <w:r w:rsidR="007A0596" w:rsidRPr="009D2D9E">
        <w:fldChar w:fldCharType="begin"/>
      </w:r>
      <w:r w:rsidRPr="009D2D9E">
        <w:instrText xml:space="preserve"> REF _Ref449633072 \r \h </w:instrText>
      </w:r>
      <w:r w:rsidR="007A0596" w:rsidRPr="009D2D9E">
        <w:fldChar w:fldCharType="separate"/>
      </w:r>
      <w:r w:rsidR="008C10E8">
        <w:t>F.11.2.1</w:t>
      </w:r>
      <w:r w:rsidR="007A0596" w:rsidRPr="009D2D9E">
        <w:fldChar w:fldCharType="end"/>
      </w:r>
      <w:r w:rsidRPr="009D2D9E">
        <w:t xml:space="preserve">, </w:t>
      </w:r>
      <w:r w:rsidR="0090283D">
        <w:t>where:</w:t>
      </w:r>
    </w:p>
    <w:p w14:paraId="134A7E36" w14:textId="6DEED903" w:rsidR="00B2461A" w:rsidRDefault="00B2461A" w:rsidP="00932E6D">
      <w:pPr>
        <w:pStyle w:val="CERLEVEL6"/>
      </w:pPr>
      <w:r>
        <w:t>A</w:t>
      </w:r>
      <w:r w:rsidR="00B750CE" w:rsidRPr="009D2D9E">
        <w:t xml:space="preserve">ny Bid Offer Acceptance, o, within the Period of Physical Operation which </w:t>
      </w:r>
      <w:r>
        <w:t xml:space="preserve">has a Bid Offer Acceptance Time equal to the Instruction Time  of a </w:t>
      </w:r>
      <w:r w:rsidR="00B750CE" w:rsidRPr="009D2D9E">
        <w:t>Synchronise Dispatch Instruction</w:t>
      </w:r>
      <w:r>
        <w:t>; or</w:t>
      </w:r>
      <w:r w:rsidR="00B750CE" w:rsidRPr="009D2D9E">
        <w:t xml:space="preserve"> </w:t>
      </w:r>
    </w:p>
    <w:p w14:paraId="122704F3" w14:textId="2A28BA82" w:rsidR="00B2461A" w:rsidRPr="0090283D" w:rsidRDefault="00B2461A" w:rsidP="00932E6D">
      <w:pPr>
        <w:pStyle w:val="CERLEVEL6"/>
      </w:pPr>
      <w:r>
        <w:t xml:space="preserve">Any Bid Offer Acceptance, o, within the first Imbalance </w:t>
      </w:r>
      <w:r w:rsidRPr="00362D90">
        <w:rPr>
          <w:lang w:val="en-GB"/>
        </w:rPr>
        <w:t xml:space="preserve">Settlement Period, </w:t>
      </w:r>
      <w:r w:rsidRPr="00362D90">
        <w:rPr>
          <w:rFonts w:cs="Arial"/>
          <w:lang w:val="en-GB"/>
        </w:rPr>
        <w:t>γ</w:t>
      </w:r>
      <w:r w:rsidRPr="00362D90">
        <w:rPr>
          <w:lang w:val="en-GB"/>
        </w:rPr>
        <w:t>, within the Period of Physical Operation;</w:t>
      </w:r>
    </w:p>
    <w:p w14:paraId="474540BD" w14:textId="0CE0B0DA" w:rsidR="00B2461A" w:rsidRDefault="00B2461A" w:rsidP="00B2461A">
      <w:pPr>
        <w:pStyle w:val="CERLEVEL6"/>
        <w:numPr>
          <w:ilvl w:val="0"/>
          <w:numId w:val="0"/>
        </w:numPr>
        <w:ind w:left="1701"/>
      </w:pPr>
      <w:r>
        <w:t>and for which Complex Bid Offer Data is to be used in accordance with section F.3.3:</w:t>
      </w:r>
    </w:p>
    <w:p w14:paraId="008D73D8" w14:textId="474EF8C4" w:rsidR="00B750CE" w:rsidRPr="00362D90" w:rsidRDefault="00B750CE" w:rsidP="00362D90">
      <w:pPr>
        <w:pStyle w:val="CERLEVEL5"/>
        <w:numPr>
          <w:ilvl w:val="4"/>
          <w:numId w:val="116"/>
        </w:numPr>
        <w:rPr>
          <w:lang w:val="en-IE"/>
        </w:rPr>
      </w:pPr>
      <w:bookmarkStart w:id="1199" w:name="_Ref462685627"/>
      <w:bookmarkEnd w:id="1198"/>
      <w:r w:rsidRPr="00362D90">
        <w:rPr>
          <w:lang w:val="en-IE"/>
        </w:rPr>
        <w:t>CSU</w:t>
      </w:r>
      <w:r w:rsidRPr="00362D90">
        <w:rPr>
          <w:vertAlign w:val="subscript"/>
          <w:lang w:val="en-IE"/>
        </w:rPr>
        <w:t>uγ</w:t>
      </w:r>
      <w:r w:rsidRPr="00362D90">
        <w:rPr>
          <w:lang w:val="en-IE"/>
        </w:rPr>
        <w:t xml:space="preserve"> for the first Imbalance Settlement Period, γ, within the Period of Physical Operation shall have a value equal to the value of the Start</w:t>
      </w:r>
      <w:r w:rsidR="00922602" w:rsidRPr="00362D90">
        <w:rPr>
          <w:lang w:val="en-IE"/>
        </w:rPr>
        <w:t xml:space="preserve"> Up</w:t>
      </w:r>
      <w:r w:rsidRPr="00362D90">
        <w:rPr>
          <w:lang w:val="en-IE"/>
        </w:rPr>
        <w:t xml:space="preserve"> Cost submitted in accordance with </w:t>
      </w:r>
      <w:r w:rsidR="00E63492" w:rsidRPr="00362D90">
        <w:rPr>
          <w:lang w:val="en-IE"/>
        </w:rPr>
        <w:t>C</w:t>
      </w:r>
      <w:r w:rsidRPr="00362D90">
        <w:rPr>
          <w:lang w:val="en-IE"/>
        </w:rPr>
        <w:t>hapter D (Balancing Market Data Submission) relating to the Warmth State at the time of the start time of the Period of Physical Operation for the Generator Unit as part of the applicable Complex Bid Offer Data if:</w:t>
      </w:r>
      <w:bookmarkEnd w:id="1199"/>
    </w:p>
    <w:p w14:paraId="008D73D9" w14:textId="77777777" w:rsidR="0070732C" w:rsidRPr="009D2D9E" w:rsidRDefault="00B750CE" w:rsidP="00B750CE">
      <w:pPr>
        <w:pStyle w:val="CERLEVEL6"/>
        <w:rPr>
          <w:lang w:val="en-IE"/>
        </w:rPr>
      </w:pPr>
      <w:bookmarkStart w:id="1200" w:name="_Ref465273040"/>
      <w:r w:rsidRPr="009D2D9E">
        <w:rPr>
          <w:lang w:val="en-IE"/>
        </w:rPr>
        <w:t>The Final Physical Notification Quantity (qFPN</w:t>
      </w:r>
      <w:r w:rsidRPr="009D2D9E">
        <w:rPr>
          <w:vertAlign w:val="subscript"/>
          <w:lang w:val="en-IE"/>
        </w:rPr>
        <w:t>uγ</w:t>
      </w:r>
      <w:r w:rsidRPr="009D2D9E">
        <w:rPr>
          <w:lang w:val="en-IE"/>
        </w:rPr>
        <w:t>(t)) for the Generator Unit, u, has a value of zero for all times within the Period of Physical Operation;</w:t>
      </w:r>
    </w:p>
    <w:p w14:paraId="008D73DA" w14:textId="77777777" w:rsidR="00B750CE" w:rsidRPr="009D2D9E" w:rsidRDefault="0070732C" w:rsidP="00B750CE">
      <w:pPr>
        <w:pStyle w:val="CERLEVEL6"/>
        <w:rPr>
          <w:lang w:val="en-IE"/>
        </w:rPr>
      </w:pPr>
      <w:r w:rsidRPr="009D2D9E">
        <w:rPr>
          <w:lang w:val="en-IE"/>
        </w:rPr>
        <w:t>For the first Period of Physical Operation in the Billing Period only, the Initial Condition of Period of Physical Operation has a state of “off” and the Initial Condition of Period of Market Operation has a state of “on” in the Billing Period;</w:t>
      </w:r>
      <w:r w:rsidR="00B750CE" w:rsidRPr="009D2D9E">
        <w:rPr>
          <w:lang w:val="en-IE"/>
        </w:rPr>
        <w:t xml:space="preserve"> or</w:t>
      </w:r>
      <w:bookmarkEnd w:id="1200"/>
    </w:p>
    <w:p w14:paraId="008D73DB" w14:textId="77777777" w:rsidR="00B750CE" w:rsidRPr="009D2D9E" w:rsidRDefault="00B750CE" w:rsidP="00B750CE">
      <w:pPr>
        <w:pStyle w:val="CERLEVEL6"/>
        <w:rPr>
          <w:lang w:val="en-IE"/>
        </w:rPr>
      </w:pPr>
      <w:bookmarkStart w:id="1201" w:name="_Ref465273041"/>
      <w:r w:rsidRPr="009D2D9E">
        <w:rPr>
          <w:lang w:val="en-IE"/>
        </w:rPr>
        <w:t>The start of the Period of Physical Operation and the end of the previous Period of Physical Operation are within the same Period of Market Operation</w:t>
      </w:r>
      <w:bookmarkEnd w:id="1201"/>
      <w:r w:rsidR="00D22123">
        <w:rPr>
          <w:lang w:val="en-IE"/>
        </w:rPr>
        <w:t>.</w:t>
      </w:r>
    </w:p>
    <w:p w14:paraId="008D73DC" w14:textId="77777777"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_Ref462685629 \r \h </w:instrText>
      </w:r>
      <w:r w:rsidR="007A0596" w:rsidRPr="009D2D9E">
        <w:rPr>
          <w:lang w:val="en-IE"/>
        </w:rPr>
      </w:r>
      <w:r w:rsidR="007A0596" w:rsidRPr="009D2D9E">
        <w:rPr>
          <w:lang w:val="en-IE"/>
        </w:rPr>
        <w:fldChar w:fldCharType="separate"/>
      </w:r>
      <w:r w:rsidR="008C10E8">
        <w:rPr>
          <w:lang w:val="en-IE"/>
        </w:rPr>
        <w:t>F.11.2.2</w:t>
      </w:r>
      <w:r w:rsidR="007A0596" w:rsidRPr="009D2D9E">
        <w:rPr>
          <w:lang w:val="en-IE"/>
        </w:rPr>
        <w:fldChar w:fldCharType="end"/>
      </w:r>
      <w:r w:rsidR="007A0596" w:rsidRPr="009D2D9E">
        <w:rPr>
          <w:lang w:val="en-IE"/>
        </w:rPr>
        <w:fldChar w:fldCharType="begin"/>
      </w:r>
      <w:r w:rsidRPr="009D2D9E">
        <w:rPr>
          <w:lang w:val="en-IE"/>
        </w:rPr>
        <w:instrText xml:space="preserve"> REF _Ref462685627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_Ref465273040 \r \h </w:instrText>
      </w:r>
      <w:r w:rsidR="007A0596" w:rsidRPr="009D2D9E">
        <w:rPr>
          <w:lang w:val="en-IE"/>
        </w:rPr>
      </w:r>
      <w:r w:rsidR="007A0596" w:rsidRPr="009D2D9E">
        <w:rPr>
          <w:lang w:val="en-IE"/>
        </w:rPr>
        <w:fldChar w:fldCharType="separate"/>
      </w:r>
      <w:r w:rsidR="008C10E8">
        <w:rPr>
          <w:lang w:val="en-IE"/>
        </w:rPr>
        <w:t>(i)</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_Ref465273041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CSU</w:t>
      </w:r>
      <w:r w:rsidRPr="009D2D9E">
        <w:rPr>
          <w:vertAlign w:val="subscript"/>
          <w:lang w:val="en-IE"/>
        </w:rPr>
        <w:t>uγ</w:t>
      </w:r>
      <w:r w:rsidRPr="009D2D9E">
        <w:rPr>
          <w:lang w:val="en-IE"/>
        </w:rPr>
        <w:t xml:space="preserve"> for the first Imbalance Settlement Period, γ, within the Period of Physical Operation shall have a value of zero.</w:t>
      </w:r>
    </w:p>
    <w:p w14:paraId="008D73DD" w14:textId="77777777" w:rsidR="00B750CE" w:rsidRPr="009D2D9E" w:rsidRDefault="00B750CE" w:rsidP="00B750CE">
      <w:pPr>
        <w:pStyle w:val="CERLEVEL5"/>
        <w:rPr>
          <w:lang w:val="en-IE"/>
        </w:rPr>
      </w:pPr>
      <w:r w:rsidRPr="009D2D9E">
        <w:rPr>
          <w:lang w:val="en-IE"/>
        </w:rPr>
        <w:t>CSU</w:t>
      </w:r>
      <w:r w:rsidRPr="009D2D9E">
        <w:rPr>
          <w:vertAlign w:val="subscript"/>
          <w:lang w:val="en-IE"/>
        </w:rPr>
        <w:t>uγ</w:t>
      </w:r>
      <w:r w:rsidRPr="009D2D9E">
        <w:rPr>
          <w:lang w:val="en-IE"/>
        </w:rPr>
        <w:t xml:space="preserve"> shall have a value of zero for each other Imbalance Settlement Period, γ, falling wholly within the Period of Physical Operation, or in which the Period of Physical Operation starts or ends</w:t>
      </w:r>
      <w:r w:rsidR="00B110E3" w:rsidRPr="009D2D9E">
        <w:rPr>
          <w:lang w:val="en-IE"/>
        </w:rPr>
        <w:t>.</w:t>
      </w:r>
    </w:p>
    <w:p w14:paraId="008D73DE" w14:textId="77777777" w:rsidR="00B750CE" w:rsidRPr="009D2D9E" w:rsidRDefault="00B750CE" w:rsidP="00F67244">
      <w:pPr>
        <w:pStyle w:val="CERLEVEL4"/>
      </w:pPr>
      <w:bookmarkStart w:id="1202" w:name="_Ref449633667"/>
      <w:r w:rsidRPr="009D2D9E">
        <w:t>The Market Operator shall determine all No Load Costs (CNL</w:t>
      </w:r>
      <w:r w:rsidRPr="009D2D9E">
        <w:rPr>
          <w:vertAlign w:val="subscript"/>
        </w:rPr>
        <w:t>uγ</w:t>
      </w:r>
      <w:r w:rsidRPr="009D2D9E">
        <w:t xml:space="preserve">) payable for each Generator Unit, u, in each Imbalance Settlement Period, </w:t>
      </w:r>
      <w:r w:rsidRPr="009D2D9E">
        <w:rPr>
          <w:rFonts w:cs="Arial"/>
        </w:rPr>
        <w:t>γ</w:t>
      </w:r>
      <w:r w:rsidRPr="009D2D9E">
        <w:t>, as follows:</w:t>
      </w:r>
      <w:bookmarkEnd w:id="1202"/>
    </w:p>
    <w:p w14:paraId="008D73DF" w14:textId="77777777" w:rsidR="00B750CE" w:rsidRPr="009D2D9E" w:rsidRDefault="00B750CE" w:rsidP="00B750CE">
      <w:pPr>
        <w:pStyle w:val="CERLEVEL5"/>
        <w:rPr>
          <w:lang w:val="en-IE"/>
        </w:rPr>
      </w:pPr>
      <w:bookmarkStart w:id="1203" w:name="_Ref449633664"/>
      <w:bookmarkStart w:id="1204" w:name="_Ref447218921"/>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Physical Operation or in which the Period of Physical Operation starts or ends, where:</w:t>
      </w:r>
      <w:bookmarkEnd w:id="1203"/>
    </w:p>
    <w:p w14:paraId="008D73E0" w14:textId="231CF97B" w:rsidR="00B750CE" w:rsidRPr="009D2D9E" w:rsidRDefault="00B750CE" w:rsidP="00B750CE">
      <w:pPr>
        <w:pStyle w:val="CERLEVEL6"/>
        <w:rPr>
          <w:lang w:val="en-IE"/>
        </w:rPr>
      </w:pPr>
      <w:r w:rsidRPr="009D2D9E">
        <w:rPr>
          <w:lang w:val="en-IE"/>
        </w:rPr>
        <w:t>The Final Physical Notification Quantity (qFPN</w:t>
      </w:r>
      <w:r w:rsidRPr="009D2D9E">
        <w:rPr>
          <w:vertAlign w:val="subscript"/>
          <w:lang w:val="en-IE"/>
        </w:rPr>
        <w:t>uγ</w:t>
      </w:r>
      <w:r w:rsidRPr="009D2D9E">
        <w:rPr>
          <w:lang w:val="en-IE"/>
        </w:rPr>
        <w:t>(t)) for the Generator Unit, u, has a non-zero value for any time within that Imbalance Settlement Period;</w:t>
      </w:r>
      <w:bookmarkEnd w:id="1204"/>
      <w:r w:rsidR="002850D8">
        <w:rPr>
          <w:lang w:val="en-IE"/>
        </w:rPr>
        <w:t xml:space="preserve"> or</w:t>
      </w:r>
    </w:p>
    <w:p w14:paraId="008D73E1" w14:textId="77777777" w:rsidR="00B750CE" w:rsidRPr="009D2D9E" w:rsidRDefault="00B750CE" w:rsidP="00B750CE">
      <w:pPr>
        <w:pStyle w:val="CERLEVEL6"/>
        <w:rPr>
          <w:lang w:val="en-IE"/>
        </w:rPr>
      </w:pPr>
      <w:bookmarkStart w:id="1205" w:name="_Ref447218926"/>
      <w:r w:rsidRPr="009D2D9E">
        <w:rPr>
          <w:lang w:val="en-IE"/>
        </w:rPr>
        <w:t>The Metered Quantity (QM</w:t>
      </w:r>
      <w:r w:rsidRPr="009D2D9E">
        <w:rPr>
          <w:vertAlign w:val="subscript"/>
          <w:lang w:val="en-IE"/>
        </w:rPr>
        <w:t>u</w:t>
      </w:r>
      <w:r w:rsidRPr="009D2D9E">
        <w:rPr>
          <w:rFonts w:cs="Arial"/>
          <w:vertAlign w:val="subscript"/>
          <w:lang w:val="en-IE"/>
        </w:rPr>
        <w:t>γ</w:t>
      </w:r>
      <w:r w:rsidRPr="009D2D9E">
        <w:rPr>
          <w:lang w:val="en-IE"/>
        </w:rPr>
        <w:t xml:space="preserve">) for the Generator Unit, u, has a value of zero for that Imbalance Settlement Period, </w:t>
      </w:r>
      <w:r w:rsidRPr="009D2D9E">
        <w:rPr>
          <w:rFonts w:cs="Arial"/>
          <w:lang w:val="en-IE"/>
        </w:rPr>
        <w:t>γ</w:t>
      </w:r>
      <w:bookmarkEnd w:id="1205"/>
      <w:r w:rsidRPr="009D2D9E">
        <w:rPr>
          <w:lang w:val="en-IE"/>
        </w:rPr>
        <w:t>.</w:t>
      </w:r>
    </w:p>
    <w:p w14:paraId="008D73E2" w14:textId="77777777"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_Ref449633667 \r \h </w:instrText>
      </w:r>
      <w:r w:rsidR="007A0596" w:rsidRPr="009D2D9E">
        <w:rPr>
          <w:lang w:val="en-IE"/>
        </w:rPr>
      </w:r>
      <w:r w:rsidR="007A0596" w:rsidRPr="009D2D9E">
        <w:rPr>
          <w:lang w:val="en-IE"/>
        </w:rPr>
        <w:fldChar w:fldCharType="separate"/>
      </w:r>
      <w:r w:rsidR="008C10E8">
        <w:rPr>
          <w:lang w:val="en-IE"/>
        </w:rPr>
        <w:t>F.11.2.3</w:t>
      </w:r>
      <w:r w:rsidR="007A0596" w:rsidRPr="009D2D9E">
        <w:rPr>
          <w:lang w:val="en-IE"/>
        </w:rPr>
        <w:fldChar w:fldCharType="end"/>
      </w:r>
      <w:r w:rsidR="007A0596" w:rsidRPr="009D2D9E">
        <w:rPr>
          <w:lang w:val="en-IE"/>
        </w:rPr>
        <w:fldChar w:fldCharType="begin"/>
      </w:r>
      <w:r w:rsidRPr="009D2D9E">
        <w:rPr>
          <w:lang w:val="en-IE"/>
        </w:rPr>
        <w:instrText xml:space="preserve"> REF _Ref449633664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14:paraId="008D73E3" w14:textId="77777777"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Complex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equal to the No Load Cost submitted in accordance with </w:t>
      </w:r>
      <w:r w:rsidR="00E63492" w:rsidRPr="009D2D9E">
        <w:rPr>
          <w:lang w:val="en-IE"/>
        </w:rPr>
        <w:t>C</w:t>
      </w:r>
      <w:r w:rsidRPr="009D2D9E">
        <w:rPr>
          <w:lang w:val="en-IE"/>
        </w:rPr>
        <w:t>hapter D (Balancing Market Data Submission) for the Generator Unit as part of the applicable Complex Bid Offer Data, multiplied by the Imbalance Settlement Period Duration (DISP); and</w:t>
      </w:r>
    </w:p>
    <w:p w14:paraId="008D73E4" w14:textId="77777777" w:rsidR="00B750CE" w:rsidRPr="009D2D9E" w:rsidRDefault="00B750CE" w:rsidP="00B750CE">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Simple Bid Offer Data is to be used in respect of the first Bid Offer Acceptance, o, in an Imbalance Settlement Period, γ, falling wholly within the Period of Physical Operation, or in which the Period of Physical Operation starts or ends, CNL</w:t>
      </w:r>
      <w:r w:rsidRPr="009D2D9E">
        <w:rPr>
          <w:vertAlign w:val="subscript"/>
          <w:lang w:val="en-IE"/>
        </w:rPr>
        <w:t>uγ</w:t>
      </w:r>
      <w:r w:rsidRPr="009D2D9E">
        <w:rPr>
          <w:lang w:val="en-IE"/>
        </w:rPr>
        <w:t xml:space="preserve"> shall have a value of zero.</w:t>
      </w:r>
    </w:p>
    <w:p w14:paraId="008D73E5" w14:textId="77777777" w:rsidR="00B750CE" w:rsidRPr="009D2D9E" w:rsidRDefault="00B750CE" w:rsidP="00F67244">
      <w:pPr>
        <w:pStyle w:val="CERLEVEL4"/>
      </w:pPr>
      <w:bookmarkStart w:id="1206" w:name="_Ref462685700"/>
      <w:r w:rsidRPr="009D2D9E">
        <w:t>The Market Operator shall determine the Recoverable Start Up Costs (CSUR</w:t>
      </w:r>
      <w:r w:rsidRPr="009D2D9E">
        <w:rPr>
          <w:vertAlign w:val="subscript"/>
        </w:rPr>
        <w:t>uγ</w:t>
      </w:r>
      <w:r w:rsidRPr="009D2D9E">
        <w:t xml:space="preserve">) for each Generator Unit, u, in each Imbalance Settlement Period, </w:t>
      </w:r>
      <w:r w:rsidRPr="009D2D9E">
        <w:rPr>
          <w:rFonts w:cs="Arial"/>
        </w:rPr>
        <w:t>γ</w:t>
      </w:r>
      <w:r w:rsidRPr="009D2D9E">
        <w:t>, within the Period of Market Operation as follows:</w:t>
      </w:r>
      <w:bookmarkEnd w:id="1206"/>
    </w:p>
    <w:p w14:paraId="008D73E6" w14:textId="67BB7909" w:rsidR="00B750CE" w:rsidRPr="009D2D9E" w:rsidRDefault="00B750CE" w:rsidP="00B750CE">
      <w:pPr>
        <w:pStyle w:val="CERLEVEL5"/>
        <w:rPr>
          <w:lang w:val="en-IE"/>
        </w:rPr>
      </w:pPr>
      <w:bookmarkStart w:id="1207" w:name="_Ref462685702"/>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equal to value of the Start </w:t>
      </w:r>
      <w:r w:rsidR="00922602">
        <w:rPr>
          <w:lang w:val="en-IE"/>
        </w:rPr>
        <w:t xml:space="preserve">Up </w:t>
      </w:r>
      <w:r w:rsidRPr="009D2D9E">
        <w:rPr>
          <w:lang w:val="en-IE"/>
        </w:rPr>
        <w:t xml:space="preserve">Cost submitted in accordance with </w:t>
      </w:r>
      <w:r w:rsidR="00E63492" w:rsidRPr="009D2D9E">
        <w:rPr>
          <w:lang w:val="en-IE"/>
        </w:rPr>
        <w:t>C</w:t>
      </w:r>
      <w:r w:rsidRPr="009D2D9E">
        <w:rPr>
          <w:lang w:val="en-IE"/>
        </w:rPr>
        <w:t xml:space="preserve">hapter D (Balancing Market Data Submission) relating to the Warmth State at the start time of the Period of </w:t>
      </w:r>
      <w:r w:rsidR="00DF2CB0" w:rsidRPr="009D2D9E">
        <w:rPr>
          <w:lang w:val="en-IE"/>
        </w:rPr>
        <w:t>Market</w:t>
      </w:r>
      <w:r w:rsidRPr="009D2D9E">
        <w:rPr>
          <w:lang w:val="en-IE"/>
        </w:rPr>
        <w:t xml:space="preserve"> Operation submitted for the Generator Unit as part of the most recently submitted valid Complex Bid Offer Data as at the Bid Offer Acceptance Time in respect of the first Bid Offer Acceptance, o, for which Complex Bid Offer Data is to be used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xml:space="preserve">, in that Imbalance Settlement Period, </w:t>
      </w:r>
      <w:r w:rsidRPr="009D2D9E">
        <w:rPr>
          <w:rFonts w:cs="Arial"/>
          <w:lang w:val="en-IE"/>
        </w:rPr>
        <w:t>γ</w:t>
      </w:r>
      <w:r w:rsidRPr="009D2D9E">
        <w:rPr>
          <w:lang w:val="en-IE"/>
        </w:rPr>
        <w:t>, if:</w:t>
      </w:r>
      <w:bookmarkEnd w:id="1207"/>
    </w:p>
    <w:p w14:paraId="008D73E7" w14:textId="77777777" w:rsidR="0070732C" w:rsidRPr="009D2D9E" w:rsidRDefault="00B750CE" w:rsidP="00B750CE">
      <w:pPr>
        <w:pStyle w:val="CERLEVEL6"/>
        <w:rPr>
          <w:lang w:val="en-IE"/>
        </w:rPr>
      </w:pPr>
      <w:bookmarkStart w:id="1208" w:name="_Ref465273068"/>
      <w:r w:rsidRPr="009D2D9E">
        <w:rPr>
          <w:lang w:val="en-IE"/>
        </w:rPr>
        <w:t>The Dispatch Quantity (qD</w:t>
      </w:r>
      <w:r w:rsidRPr="009D2D9E">
        <w:rPr>
          <w:vertAlign w:val="subscript"/>
          <w:lang w:val="en-IE"/>
        </w:rPr>
        <w:t>uo</w:t>
      </w:r>
      <w:r w:rsidRPr="009D2D9E">
        <w:rPr>
          <w:rFonts w:cs="Arial"/>
          <w:vertAlign w:val="subscript"/>
          <w:lang w:val="en-IE"/>
        </w:rPr>
        <w:t>γ</w:t>
      </w:r>
      <w:r w:rsidRPr="009D2D9E">
        <w:rPr>
          <w:lang w:val="en-IE"/>
        </w:rPr>
        <w:t xml:space="preserve">(t)) for the final Bid Offer Acceptance, o, in Imbalance Settlement Period, </w:t>
      </w:r>
      <w:r w:rsidRPr="009D2D9E">
        <w:rPr>
          <w:rFonts w:cs="Arial"/>
          <w:lang w:val="en-IE"/>
        </w:rPr>
        <w:t>γ</w:t>
      </w:r>
      <w:r w:rsidRPr="009D2D9E">
        <w:rPr>
          <w:lang w:val="en-IE"/>
        </w:rPr>
        <w:t>, for the Generator Unit, u, has a value of zero for all times within the Period of Market Operation;</w:t>
      </w:r>
    </w:p>
    <w:p w14:paraId="008D73E8" w14:textId="77777777" w:rsidR="00B750CE" w:rsidRPr="009D2D9E" w:rsidRDefault="0070732C" w:rsidP="00B750CE">
      <w:pPr>
        <w:pStyle w:val="CERLEVEL6"/>
        <w:rPr>
          <w:lang w:val="en-IE"/>
        </w:rPr>
      </w:pPr>
      <w:r w:rsidRPr="009D2D9E">
        <w:rPr>
          <w:lang w:val="en-IE"/>
        </w:rPr>
        <w:t>For the first Period of Market Operation in the Billing Period only, the Initial Condition of Period of Physical Operation has a state of “on” and the Initial Condition of Period of Market Operation has a state of “off” in the Billing Period;</w:t>
      </w:r>
      <w:r w:rsidR="00B750CE" w:rsidRPr="009D2D9E">
        <w:rPr>
          <w:lang w:val="en-IE"/>
        </w:rPr>
        <w:t xml:space="preserve"> or</w:t>
      </w:r>
      <w:bookmarkEnd w:id="1208"/>
    </w:p>
    <w:p w14:paraId="008D73E9" w14:textId="77777777" w:rsidR="00B750CE" w:rsidRPr="009D2D9E" w:rsidRDefault="00B750CE" w:rsidP="00B750CE">
      <w:pPr>
        <w:pStyle w:val="CERLEVEL6"/>
        <w:rPr>
          <w:lang w:val="en-IE"/>
        </w:rPr>
      </w:pPr>
      <w:bookmarkStart w:id="1209" w:name="_Ref465273070"/>
      <w:r w:rsidRPr="009D2D9E">
        <w:rPr>
          <w:lang w:val="en-IE"/>
        </w:rPr>
        <w:t>The start of the Period of Market Operation and the end of the previous Period of Market Operation are within the same Period of Physical Operation</w:t>
      </w:r>
      <w:bookmarkEnd w:id="1209"/>
      <w:r w:rsidR="00D22123">
        <w:rPr>
          <w:lang w:val="en-IE"/>
        </w:rPr>
        <w:t>.</w:t>
      </w:r>
    </w:p>
    <w:p w14:paraId="008D73EA" w14:textId="77777777" w:rsidR="00B750CE" w:rsidRPr="009D2D9E" w:rsidRDefault="00B750CE" w:rsidP="00D22123">
      <w:pPr>
        <w:pStyle w:val="CERLEVEL6"/>
        <w:numPr>
          <w:ilvl w:val="0"/>
          <w:numId w:val="0"/>
        </w:numPr>
        <w:ind w:left="1701"/>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_Ref462685700 \r \h </w:instrText>
      </w:r>
      <w:r w:rsidR="007A0596" w:rsidRPr="009D2D9E">
        <w:rPr>
          <w:lang w:val="en-IE"/>
        </w:rPr>
      </w:r>
      <w:r w:rsidR="007A0596" w:rsidRPr="009D2D9E">
        <w:rPr>
          <w:lang w:val="en-IE"/>
        </w:rPr>
        <w:fldChar w:fldCharType="separate"/>
      </w:r>
      <w:r w:rsidR="008C10E8">
        <w:rPr>
          <w:lang w:val="en-IE"/>
        </w:rPr>
        <w:t>F.11.2.4</w:t>
      </w:r>
      <w:r w:rsidR="007A0596" w:rsidRPr="009D2D9E">
        <w:rPr>
          <w:lang w:val="en-IE"/>
        </w:rPr>
        <w:fldChar w:fldCharType="end"/>
      </w:r>
      <w:r w:rsidR="007A0596" w:rsidRPr="009D2D9E">
        <w:rPr>
          <w:lang w:val="en-IE"/>
        </w:rPr>
        <w:fldChar w:fldCharType="begin"/>
      </w:r>
      <w:r w:rsidRPr="009D2D9E">
        <w:rPr>
          <w:lang w:val="en-IE"/>
        </w:rPr>
        <w:instrText xml:space="preserve"> REF _Ref462685702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007A0596" w:rsidRPr="009D2D9E">
        <w:rPr>
          <w:lang w:val="en-IE"/>
        </w:rPr>
        <w:fldChar w:fldCharType="begin"/>
      </w:r>
      <w:r w:rsidRPr="009D2D9E">
        <w:rPr>
          <w:lang w:val="en-IE"/>
        </w:rPr>
        <w:instrText xml:space="preserve"> REF _Ref465273068 \r \h </w:instrText>
      </w:r>
      <w:r w:rsidR="007A0596" w:rsidRPr="009D2D9E">
        <w:rPr>
          <w:lang w:val="en-IE"/>
        </w:rPr>
      </w:r>
      <w:r w:rsidR="007A0596" w:rsidRPr="009D2D9E">
        <w:rPr>
          <w:lang w:val="en-IE"/>
        </w:rPr>
        <w:fldChar w:fldCharType="separate"/>
      </w:r>
      <w:r w:rsidR="008C10E8">
        <w:rPr>
          <w:lang w:val="en-IE"/>
        </w:rPr>
        <w:t>(i)</w:t>
      </w:r>
      <w:r w:rsidR="007A0596" w:rsidRPr="009D2D9E">
        <w:rPr>
          <w:lang w:val="en-IE"/>
        </w:rPr>
        <w:fldChar w:fldCharType="end"/>
      </w:r>
      <w:r w:rsidRPr="009D2D9E">
        <w:rPr>
          <w:lang w:val="en-IE"/>
        </w:rPr>
        <w:t xml:space="preserve"> </w:t>
      </w:r>
      <w:r w:rsidR="0070732C" w:rsidRPr="009D2D9E">
        <w:rPr>
          <w:lang w:val="en-IE"/>
        </w:rPr>
        <w:t xml:space="preserve">to </w:t>
      </w:r>
      <w:r w:rsidR="007A0596" w:rsidRPr="009D2D9E">
        <w:rPr>
          <w:lang w:val="en-IE"/>
        </w:rPr>
        <w:fldChar w:fldCharType="begin"/>
      </w:r>
      <w:r w:rsidRPr="009D2D9E">
        <w:rPr>
          <w:lang w:val="en-IE"/>
        </w:rPr>
        <w:instrText xml:space="preserve"> REF _Ref465273070 \r \h </w:instrText>
      </w:r>
      <w:r w:rsidR="007A0596" w:rsidRPr="009D2D9E">
        <w:rPr>
          <w:lang w:val="en-IE"/>
        </w:rPr>
      </w:r>
      <w:r w:rsidR="007A0596" w:rsidRPr="009D2D9E">
        <w:rPr>
          <w:lang w:val="en-IE"/>
        </w:rPr>
        <w:fldChar w:fldCharType="separate"/>
      </w:r>
      <w:r w:rsidR="008C10E8">
        <w:rPr>
          <w:lang w:val="en-IE"/>
        </w:rPr>
        <w:t>(iii)</w:t>
      </w:r>
      <w:r w:rsidR="007A0596" w:rsidRPr="009D2D9E">
        <w:rPr>
          <w:lang w:val="en-IE"/>
        </w:rPr>
        <w:fldChar w:fldCharType="end"/>
      </w:r>
      <w:r w:rsidRPr="009D2D9E">
        <w:rPr>
          <w:lang w:val="en-IE"/>
        </w:rPr>
        <w:t xml:space="preserve">, </w:t>
      </w:r>
      <w:r w:rsidR="0070732C" w:rsidRPr="009D2D9E">
        <w:rPr>
          <w:lang w:val="en-IE"/>
        </w:rPr>
        <w:t xml:space="preserve">and for the first Period of Market Operation in the Billing Period only if the Initial Condition of Period of Physical Operation has a state of “off” and the Initial Condition of Period of Market Operation has a state of “on” in the Billing Period, </w:t>
      </w:r>
      <w:r w:rsidRPr="009D2D9E">
        <w:rPr>
          <w:lang w:val="en-IE"/>
        </w:rPr>
        <w:t>CSUR</w:t>
      </w:r>
      <w:r w:rsidRPr="009D2D9E">
        <w:rPr>
          <w:vertAlign w:val="subscript"/>
          <w:lang w:val="en-IE"/>
        </w:rPr>
        <w:t>uγ</w:t>
      </w:r>
      <w:r w:rsidRPr="009D2D9E">
        <w:rPr>
          <w:lang w:val="en-IE"/>
        </w:rPr>
        <w:t xml:space="preserve"> for the first Imbalance Settlement Period, γ, within the Period of Market Operation shall have a value of zero.</w:t>
      </w:r>
    </w:p>
    <w:p w14:paraId="008D73EB" w14:textId="77777777"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shall have a value of zero for each other Imbalance Settlement Period, γ, falling wholly within the Period of Market Operation, or in which the Period of Market Operation starts or ends.</w:t>
      </w:r>
    </w:p>
    <w:p w14:paraId="008D73EC" w14:textId="77777777" w:rsidR="00B750CE" w:rsidRPr="009D2D9E" w:rsidRDefault="00B750CE" w:rsidP="00F67244">
      <w:pPr>
        <w:pStyle w:val="CERLEVEL4"/>
      </w:pPr>
      <w:bookmarkStart w:id="1210" w:name="_Ref451187514"/>
      <w:r w:rsidRPr="009D2D9E">
        <w:t>The Market Operator shall determine all Recoverable No Load Costs (CNLR</w:t>
      </w:r>
      <w:r w:rsidRPr="009D2D9E">
        <w:rPr>
          <w:vertAlign w:val="subscript"/>
        </w:rPr>
        <w:t>uγ</w:t>
      </w:r>
      <w:r w:rsidRPr="009D2D9E">
        <w:t xml:space="preserve">) for each Generator Unit, u, in each Imbalance Settlement Period, </w:t>
      </w:r>
      <w:r w:rsidRPr="009D2D9E">
        <w:rPr>
          <w:rFonts w:cs="Arial"/>
        </w:rPr>
        <w:t>γ</w:t>
      </w:r>
      <w:r w:rsidRPr="009D2D9E">
        <w:t>, as follows:</w:t>
      </w:r>
      <w:bookmarkEnd w:id="1210"/>
    </w:p>
    <w:p w14:paraId="008D73ED" w14:textId="77777777" w:rsidR="00B750CE" w:rsidRPr="009D2D9E" w:rsidRDefault="00B750CE" w:rsidP="00B750CE">
      <w:pPr>
        <w:pStyle w:val="CERLEVEL5"/>
        <w:rPr>
          <w:lang w:val="en-IE"/>
        </w:rPr>
      </w:pPr>
      <w:bookmarkStart w:id="1211" w:name="_Ref451187511"/>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of zero for each Imbalance Settlement Period, </w:t>
      </w:r>
      <w:r w:rsidRPr="009D2D9E">
        <w:rPr>
          <w:rFonts w:cs="Arial"/>
          <w:lang w:val="en-IE"/>
        </w:rPr>
        <w:t>γ</w:t>
      </w:r>
      <w:r w:rsidRPr="009D2D9E">
        <w:rPr>
          <w:lang w:val="en-IE"/>
        </w:rPr>
        <w:t>, falling wholly within the Period of Market Operation or in which the Period of Market Operation starts or ends, where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w:t>
      </w:r>
      <w:r w:rsidR="00DF2CB0" w:rsidRPr="009D2D9E">
        <w:rPr>
          <w:lang w:val="en-IE"/>
        </w:rPr>
        <w:t xml:space="preserve"> </w:t>
      </w:r>
      <w:r w:rsidRPr="009D2D9E">
        <w:rPr>
          <w:lang w:val="en-IE"/>
        </w:rPr>
        <w:t>for the Generator Unit, u, has a non-zero value for any time within that Imbalance Settlement Period.</w:t>
      </w:r>
    </w:p>
    <w:bookmarkEnd w:id="1211"/>
    <w:p w14:paraId="008D73EE" w14:textId="77777777" w:rsidR="00B750CE" w:rsidRPr="009D2D9E" w:rsidRDefault="00B750CE" w:rsidP="00B750CE">
      <w:pPr>
        <w:pStyle w:val="CERLEVEL5"/>
        <w:rPr>
          <w:lang w:val="en-IE"/>
        </w:rPr>
      </w:pPr>
      <w:r w:rsidRPr="009D2D9E">
        <w:rPr>
          <w:lang w:val="en-IE"/>
        </w:rPr>
        <w:t xml:space="preserve">In all circumstances not listed in paragraph </w:t>
      </w:r>
      <w:r w:rsidR="007A0596" w:rsidRPr="009D2D9E">
        <w:rPr>
          <w:lang w:val="en-IE"/>
        </w:rPr>
        <w:fldChar w:fldCharType="begin"/>
      </w:r>
      <w:r w:rsidRPr="009D2D9E">
        <w:rPr>
          <w:lang w:val="en-IE"/>
        </w:rPr>
        <w:instrText xml:space="preserve"> REF _Ref451187514 \r \h </w:instrText>
      </w:r>
      <w:r w:rsidR="007A0596" w:rsidRPr="009D2D9E">
        <w:rPr>
          <w:lang w:val="en-IE"/>
        </w:rPr>
      </w:r>
      <w:r w:rsidR="007A0596" w:rsidRPr="009D2D9E">
        <w:rPr>
          <w:lang w:val="en-IE"/>
        </w:rPr>
        <w:fldChar w:fldCharType="separate"/>
      </w:r>
      <w:r w:rsidR="008C10E8">
        <w:rPr>
          <w:lang w:val="en-IE"/>
        </w:rPr>
        <w:t>F.11.2.5</w:t>
      </w:r>
      <w:r w:rsidR="007A0596" w:rsidRPr="009D2D9E">
        <w:rPr>
          <w:lang w:val="en-IE"/>
        </w:rPr>
        <w:fldChar w:fldCharType="end"/>
      </w:r>
      <w:r w:rsidR="007A0596" w:rsidRPr="009D2D9E">
        <w:rPr>
          <w:lang w:val="en-IE"/>
        </w:rPr>
        <w:fldChar w:fldCharType="begin"/>
      </w:r>
      <w:r w:rsidRPr="009D2D9E">
        <w:rPr>
          <w:lang w:val="en-IE"/>
        </w:rPr>
        <w:instrText xml:space="preserve"> REF _Ref451187511 \r \h </w:instrText>
      </w:r>
      <w:r w:rsidR="007A0596" w:rsidRPr="009D2D9E">
        <w:rPr>
          <w:lang w:val="en-IE"/>
        </w:rPr>
      </w:r>
      <w:r w:rsidR="007A0596" w:rsidRPr="009D2D9E">
        <w:rPr>
          <w:lang w:val="en-IE"/>
        </w:rPr>
        <w:fldChar w:fldCharType="separate"/>
      </w:r>
      <w:r w:rsidR="008C10E8">
        <w:rPr>
          <w:lang w:val="en-IE"/>
        </w:rPr>
        <w:t>(a)</w:t>
      </w:r>
      <w:r w:rsidR="007A0596" w:rsidRPr="009D2D9E">
        <w:rPr>
          <w:lang w:val="en-IE"/>
        </w:rPr>
        <w:fldChar w:fldCharType="end"/>
      </w:r>
      <w:r w:rsidRPr="009D2D9E">
        <w:rPr>
          <w:lang w:val="en-IE"/>
        </w:rPr>
        <w:t>:</w:t>
      </w:r>
    </w:p>
    <w:p w14:paraId="008D73EF" w14:textId="77777777" w:rsidR="00B750CE" w:rsidRPr="009D2D9E" w:rsidRDefault="00B750CE" w:rsidP="00B750CE">
      <w:pPr>
        <w:pStyle w:val="CERLEVEL6"/>
        <w:rPr>
          <w:lang w:val="en-IE"/>
        </w:rPr>
      </w:pPr>
      <w:r w:rsidRPr="009D2D9E">
        <w:rPr>
          <w:lang w:val="en-IE"/>
        </w:rPr>
        <w:t>CNLR</w:t>
      </w:r>
      <w:r w:rsidRPr="009D2D9E">
        <w:rPr>
          <w:vertAlign w:val="subscript"/>
          <w:lang w:val="en-IE"/>
        </w:rPr>
        <w:t>u</w:t>
      </w:r>
      <w:r w:rsidRPr="009D2D9E">
        <w:rPr>
          <w:rFonts w:cs="Arial"/>
          <w:vertAlign w:val="subscript"/>
          <w:lang w:val="en-IE"/>
        </w:rPr>
        <w:t>γ</w:t>
      </w:r>
      <w:r w:rsidRPr="009D2D9E">
        <w:rPr>
          <w:lang w:val="en-IE"/>
        </w:rPr>
        <w:t xml:space="preserve"> shall have a value equal to the No Load Cost submitted in accordance with </w:t>
      </w:r>
      <w:r w:rsidR="00E63492" w:rsidRPr="009D2D9E">
        <w:rPr>
          <w:lang w:val="en-IE"/>
        </w:rPr>
        <w:t>C</w:t>
      </w:r>
      <w:r w:rsidRPr="009D2D9E">
        <w:rPr>
          <w:lang w:val="en-IE"/>
        </w:rPr>
        <w:t xml:space="preserve">hapter D (Balancing Market Data Submission) for the Generator Unit as part of the most recently submitted valid Complex Bid Offer Data as at the Bid Offer Acceptance Time in respect of the first Bid Offer Acceptance, o, in an Imbalance Settlement Period, </w:t>
      </w:r>
      <w:r w:rsidRPr="009D2D9E">
        <w:rPr>
          <w:rFonts w:cs="Arial"/>
          <w:lang w:val="en-IE"/>
        </w:rPr>
        <w:t>γ</w:t>
      </w:r>
      <w:r w:rsidRPr="009D2D9E">
        <w:rPr>
          <w:lang w:val="en-IE"/>
        </w:rPr>
        <w:t>, falling wholly within the Period of Market Operation, or in which the Period of Market Operation starts or ends, multiplied by the Imbalance Settlement Period Duration (DISP); or</w:t>
      </w:r>
    </w:p>
    <w:p w14:paraId="7E32E290" w14:textId="45D21819" w:rsidR="00EA1471" w:rsidRDefault="00B750CE" w:rsidP="00EA1471">
      <w:pPr>
        <w:pStyle w:val="CERLEVEL6"/>
        <w:rPr>
          <w:lang w:val="en-IE"/>
        </w:rPr>
      </w:pPr>
      <w:r w:rsidRPr="009D2D9E">
        <w:rPr>
          <w:lang w:val="en-IE"/>
        </w:rPr>
        <w:t xml:space="preserve">Where, in accordance with section </w:t>
      </w:r>
      <w:r w:rsidR="007A0596" w:rsidRPr="009D2D9E">
        <w:rPr>
          <w:lang w:val="en-IE"/>
        </w:rPr>
        <w:fldChar w:fldCharType="begin"/>
      </w:r>
      <w:r w:rsidRPr="009D2D9E">
        <w:rPr>
          <w:lang w:val="en-IE"/>
        </w:rPr>
        <w:instrText xml:space="preserve"> REF _Ref456263605 \r \h </w:instrText>
      </w:r>
      <w:r w:rsidR="007A0596" w:rsidRPr="009D2D9E">
        <w:rPr>
          <w:lang w:val="en-IE"/>
        </w:rPr>
      </w:r>
      <w:r w:rsidR="007A0596" w:rsidRPr="009D2D9E">
        <w:rPr>
          <w:lang w:val="en-IE"/>
        </w:rPr>
        <w:fldChar w:fldCharType="separate"/>
      </w:r>
      <w:r w:rsidR="008C10E8">
        <w:rPr>
          <w:lang w:val="en-IE"/>
        </w:rPr>
        <w:t>F.3.3</w:t>
      </w:r>
      <w:r w:rsidR="007A0596" w:rsidRPr="009D2D9E">
        <w:rPr>
          <w:lang w:val="en-IE"/>
        </w:rPr>
        <w:fldChar w:fldCharType="end"/>
      </w:r>
      <w:r w:rsidRPr="009D2D9E">
        <w:rPr>
          <w:lang w:val="en-IE"/>
        </w:rPr>
        <w:t>, Simple Bid Offer Data is to be used in respect of the first Bid Offer Acceptance, o, in an Imbalance Settlement Period,</w:t>
      </w:r>
      <w:r w:rsidRPr="009D2D9E">
        <w:rPr>
          <w:rFonts w:cs="Arial"/>
          <w:lang w:val="en-IE"/>
        </w:rPr>
        <w:t xml:space="preserve"> γ</w:t>
      </w:r>
      <w:r w:rsidRPr="009D2D9E">
        <w:rPr>
          <w:lang w:val="en-IE"/>
        </w:rPr>
        <w:t>, falling wholly within the Period of Market Operation, or in which the Period of Market Operation starts or ends, CNLR</w:t>
      </w:r>
      <w:r w:rsidRPr="009D2D9E">
        <w:rPr>
          <w:vertAlign w:val="subscript"/>
          <w:lang w:val="en-IE"/>
        </w:rPr>
        <w:t>uγ</w:t>
      </w:r>
      <w:r w:rsidRPr="009D2D9E">
        <w:rPr>
          <w:lang w:val="en-IE"/>
        </w:rPr>
        <w:t xml:space="preserve"> shall have a value of zero.</w:t>
      </w:r>
    </w:p>
    <w:p w14:paraId="1016629F" w14:textId="44A19C2E" w:rsidR="00EA1471" w:rsidRPr="00136DB6" w:rsidRDefault="00EA1471" w:rsidP="0083220C">
      <w:pPr>
        <w:numPr>
          <w:ilvl w:val="5"/>
          <w:numId w:val="82"/>
        </w:numPr>
        <w:spacing w:before="120" w:after="120" w:line="240" w:lineRule="auto"/>
        <w:jc w:val="both"/>
        <w:rPr>
          <w:rFonts w:cs="Arial"/>
        </w:rPr>
      </w:pPr>
      <w:r w:rsidRPr="0083220C">
        <w:rPr>
          <w:rFonts w:ascii="Arial" w:hAnsi="Arial" w:cs="Arial"/>
        </w:rPr>
        <w:t xml:space="preserve">In any Imbalance Settlement Period, γ, which is not falling wholly within the Period of Market Operation, or which is not an Imbalance Settlement Period, γ, </w:t>
      </w:r>
      <w:r w:rsidR="0038628E" w:rsidRPr="0083220C">
        <w:rPr>
          <w:rFonts w:ascii="Arial" w:hAnsi="Arial" w:cs="Arial"/>
        </w:rPr>
        <w:t>where the Period of Market Operation starts or ends, CNLR</w:t>
      </w:r>
      <w:r w:rsidR="0038628E" w:rsidRPr="0083220C">
        <w:rPr>
          <w:rFonts w:ascii="Arial" w:hAnsi="Arial" w:cs="Arial"/>
          <w:vertAlign w:val="subscript"/>
        </w:rPr>
        <w:t xml:space="preserve">uγ </w:t>
      </w:r>
      <w:r w:rsidR="0038628E" w:rsidRPr="0083220C">
        <w:rPr>
          <w:rFonts w:ascii="Arial" w:hAnsi="Arial" w:cs="Arial"/>
        </w:rPr>
        <w:t>shall be set to zero.</w:t>
      </w:r>
    </w:p>
    <w:p w14:paraId="008D73F1" w14:textId="61D952FB" w:rsidR="00B750CE" w:rsidRPr="009D2D9E" w:rsidRDefault="00B750CE" w:rsidP="00F67244">
      <w:pPr>
        <w:pStyle w:val="CERLEVEL4"/>
      </w:pPr>
      <w:r w:rsidRPr="009D2D9E">
        <w:t>For the purposes of calculations under this Code the Market Operator shall calculate each value of Start Up Costs (CSU</w:t>
      </w:r>
      <w:r w:rsidRPr="009D2D9E">
        <w:rPr>
          <w:vertAlign w:val="subscript"/>
        </w:rPr>
        <w:t>uγ</w:t>
      </w:r>
      <w:r w:rsidRPr="009D2D9E">
        <w:t xml:space="preserve">) </w:t>
      </w:r>
      <w:r w:rsidR="00922602">
        <w:t xml:space="preserve"> or Recoverable Start Up Costs (CSUR</w:t>
      </w:r>
      <w:r w:rsidR="00922602" w:rsidRPr="009D2D9E">
        <w:rPr>
          <w:vertAlign w:val="subscript"/>
        </w:rPr>
        <w:t>uγ</w:t>
      </w:r>
      <w:r w:rsidR="00922602">
        <w:t xml:space="preserve">) </w:t>
      </w:r>
      <w:r w:rsidRPr="009D2D9E">
        <w:t xml:space="preserve">for each Demand Side Unit, u, from the relevant value of Shut Down Cost </w:t>
      </w:r>
      <w:r w:rsidR="00922602">
        <w:t xml:space="preserve"> (instead of Start Up Cost) </w:t>
      </w:r>
      <w:r w:rsidR="00922602" w:rsidRPr="009D2D9E">
        <w:t xml:space="preserve">submitted </w:t>
      </w:r>
      <w:r w:rsidR="00922602">
        <w:t xml:space="preserve">in accordance with Chapter D (Balancing Market Data Submission) </w:t>
      </w:r>
      <w:r w:rsidR="00922602" w:rsidRPr="009D2D9E">
        <w:t xml:space="preserve">for the </w:t>
      </w:r>
      <w:r w:rsidR="00922602">
        <w:t>Demand Side</w:t>
      </w:r>
      <w:r w:rsidR="00922602" w:rsidRPr="009D2D9E">
        <w:t xml:space="preserve"> Unit as part of the most recently submitted valid Complex Bid Offer Data as at the Bid Offer Acceptance Time in respect of the first Bid Offer Acceptance, o, for which Complex Bid Offer Data is to be used in accordance with section </w:t>
      </w:r>
      <w:r w:rsidR="00922602" w:rsidRPr="009D2D9E">
        <w:fldChar w:fldCharType="begin"/>
      </w:r>
      <w:r w:rsidR="00922602" w:rsidRPr="009D2D9E">
        <w:instrText xml:space="preserve"> REF _Ref456263605 \r \h </w:instrText>
      </w:r>
      <w:r w:rsidR="00922602" w:rsidRPr="009D2D9E">
        <w:fldChar w:fldCharType="separate"/>
      </w:r>
      <w:r w:rsidR="00922602">
        <w:t>F.3.3</w:t>
      </w:r>
      <w:r w:rsidR="00922602" w:rsidRPr="009D2D9E">
        <w:fldChar w:fldCharType="end"/>
      </w:r>
      <w:r w:rsidR="00922602">
        <w:t>,</w:t>
      </w:r>
      <w:r w:rsidRPr="009D2D9E">
        <w:t xml:space="preserve"> for the relevant Imbalance Settlement Period, </w:t>
      </w:r>
      <w:r w:rsidRPr="009D2D9E">
        <w:rPr>
          <w:rFonts w:cs="Arial"/>
        </w:rPr>
        <w:t>γ</w:t>
      </w:r>
      <w:r w:rsidRPr="009D2D9E">
        <w:t>. The Market Operator shall set all values of No Load Costs (CNL</w:t>
      </w:r>
      <w:r w:rsidRPr="009D2D9E">
        <w:rPr>
          <w:vertAlign w:val="subscript"/>
        </w:rPr>
        <w:t>uγ</w:t>
      </w:r>
      <w:r w:rsidRPr="009D2D9E">
        <w:t xml:space="preserve">) for Demand Side Units u to be zero for all Imbalance Settlement Periods, </w:t>
      </w:r>
      <w:r w:rsidRPr="009D2D9E">
        <w:rPr>
          <w:rFonts w:cs="Arial"/>
        </w:rPr>
        <w:t>γ</w:t>
      </w:r>
      <w:r w:rsidRPr="009D2D9E">
        <w:t>.</w:t>
      </w:r>
    </w:p>
    <w:p w14:paraId="008D73F2" w14:textId="77777777" w:rsidR="00B750CE" w:rsidRPr="009D2D9E" w:rsidRDefault="00B750CE" w:rsidP="00B750CE">
      <w:pPr>
        <w:pStyle w:val="CERLEVEL3"/>
        <w:rPr>
          <w:lang w:val="en-IE"/>
        </w:rPr>
      </w:pPr>
      <w:bookmarkStart w:id="1212" w:name="_Toc103071262"/>
      <w:r w:rsidRPr="009D2D9E">
        <w:rPr>
          <w:lang w:val="en-IE"/>
        </w:rPr>
        <w:t>Determination of Contiguous Operating Periods</w:t>
      </w:r>
      <w:bookmarkEnd w:id="1212"/>
    </w:p>
    <w:p w14:paraId="008D73F3" w14:textId="77777777" w:rsidR="00B750CE" w:rsidRPr="009D2D9E" w:rsidRDefault="00B750CE" w:rsidP="00F67244">
      <w:pPr>
        <w:pStyle w:val="CERLEVEL4"/>
      </w:pPr>
      <w:bookmarkStart w:id="1213" w:name="_Ref449633848"/>
      <w:r w:rsidRPr="009D2D9E">
        <w:t>The Market Operator shall determine the start and end of each Contiguous Operating Period, k, for each Generator Unit, u, in each Billing Period, b, as follows:</w:t>
      </w:r>
      <w:bookmarkEnd w:id="1213"/>
    </w:p>
    <w:p w14:paraId="008D73F4" w14:textId="77777777" w:rsidR="00B750CE" w:rsidRPr="009D2D9E" w:rsidRDefault="00B750CE" w:rsidP="00B750CE">
      <w:pPr>
        <w:pStyle w:val="CERLEVEL5"/>
        <w:rPr>
          <w:lang w:val="en-IE"/>
        </w:rPr>
      </w:pPr>
      <w:r w:rsidRPr="009D2D9E">
        <w:rPr>
          <w:lang w:val="en-IE"/>
        </w:rPr>
        <w:t xml:space="preserve">Subject to paragraph </w:t>
      </w:r>
      <w:r w:rsidR="00DB3A46">
        <w:fldChar w:fldCharType="begin"/>
      </w:r>
      <w:r w:rsidR="00DB3A46">
        <w:instrText xml:space="preserve"> REF _Ref449633848 \r \h  \* MERGEFORMAT </w:instrText>
      </w:r>
      <w:r w:rsidR="00DB3A46">
        <w:fldChar w:fldCharType="separate"/>
      </w:r>
      <w:r w:rsidR="008C10E8">
        <w:rPr>
          <w:lang w:val="en-IE"/>
        </w:rPr>
        <w:t>F.11.3.1</w:t>
      </w:r>
      <w:r w:rsidR="00DB3A46">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start of a Contiguous Operating Period, k, shall be:</w:t>
      </w:r>
    </w:p>
    <w:p w14:paraId="008D73F5" w14:textId="77777777" w:rsidR="00B750CE" w:rsidRPr="009D2D9E" w:rsidRDefault="00B750CE" w:rsidP="00B750CE">
      <w:pPr>
        <w:pStyle w:val="CERLEVEL6"/>
        <w:rPr>
          <w:lang w:val="en-IE"/>
        </w:rPr>
      </w:pPr>
      <w:r w:rsidRPr="009D2D9E">
        <w:rPr>
          <w:lang w:val="en-IE"/>
        </w:rPr>
        <w:t xml:space="preserve">The start of the Imbalance Settlement Period, </w:t>
      </w:r>
      <w:r w:rsidRPr="009D2D9E">
        <w:rPr>
          <w:rFonts w:cs="Arial"/>
          <w:lang w:val="en-IE"/>
        </w:rPr>
        <w:t>γ</w:t>
      </w:r>
      <w:r w:rsidRPr="009D2D9E">
        <w:rPr>
          <w:lang w:val="en-IE"/>
        </w:rPr>
        <w:t>,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rises from zero; or</w:t>
      </w:r>
    </w:p>
    <w:p w14:paraId="008D73F6" w14:textId="69515D7E" w:rsidR="00B750CE" w:rsidRPr="009D2D9E" w:rsidRDefault="00B750CE" w:rsidP="00B750CE">
      <w:pPr>
        <w:pStyle w:val="CERLEVEL6"/>
        <w:rPr>
          <w:lang w:val="en-IE"/>
        </w:rPr>
      </w:pPr>
      <w:r w:rsidRPr="009D2D9E">
        <w:rPr>
          <w:lang w:val="en-IE"/>
        </w:rPr>
        <w:t xml:space="preserve">The start of the first Imbalance Settlement Period, </w:t>
      </w:r>
      <w:r w:rsidRPr="009D2D9E">
        <w:rPr>
          <w:rFonts w:cs="Arial"/>
          <w:lang w:val="en-IE"/>
        </w:rPr>
        <w:t>γ,</w:t>
      </w:r>
      <w:r w:rsidRPr="009D2D9E">
        <w:rPr>
          <w:lang w:val="en-IE"/>
        </w:rPr>
        <w:t xml:space="preserve"> within a Billing Period, if the v</w:t>
      </w:r>
      <w:r w:rsidR="00355DBE">
        <w:rPr>
          <w:lang w:val="en-IE"/>
        </w:rPr>
        <w:t>alue for the Dispatch Quantity</w:t>
      </w:r>
      <w:r w:rsidR="0038628E">
        <w:rPr>
          <w:lang w:val="en-IE"/>
        </w:rPr>
        <w:t xml:space="preserve"> </w:t>
      </w:r>
      <w:r w:rsidR="0038628E" w:rsidRPr="000D623C">
        <w:t>(qD</w:t>
      </w:r>
      <w:r w:rsidR="0038628E" w:rsidRPr="000D623C">
        <w:rPr>
          <w:vertAlign w:val="subscript"/>
        </w:rPr>
        <w:t>uoγ</w:t>
      </w:r>
      <w:r w:rsidR="0038628E" w:rsidRPr="000D623C">
        <w:t>(t)) for the final Bid Offer Acceptance, o, in Imbalance Settlement Period, γ,</w:t>
      </w:r>
      <w:r w:rsidR="000628B2">
        <w:t>)</w:t>
      </w:r>
      <w:r w:rsidRPr="009D2D9E">
        <w:rPr>
          <w:lang w:val="en-IE"/>
        </w:rPr>
        <w:t xml:space="preserve"> of the Generator Unit, u, was greater than zero at the end of the last Imbalance Settlement Period in the preceding Billing Period.</w:t>
      </w:r>
    </w:p>
    <w:p w14:paraId="008D73F7" w14:textId="77777777" w:rsidR="00B750CE" w:rsidRPr="009D2D9E" w:rsidRDefault="00B750CE" w:rsidP="00B750CE">
      <w:pPr>
        <w:pStyle w:val="CERLEVEL5"/>
        <w:rPr>
          <w:lang w:val="en-IE"/>
        </w:rPr>
      </w:pPr>
      <w:r w:rsidRPr="009D2D9E">
        <w:rPr>
          <w:lang w:val="en-IE"/>
        </w:rPr>
        <w:t xml:space="preserve">Subject to paragraph </w:t>
      </w:r>
      <w:r w:rsidR="007A0596" w:rsidRPr="009D2D9E">
        <w:rPr>
          <w:lang w:val="en-IE"/>
        </w:rPr>
        <w:fldChar w:fldCharType="begin"/>
      </w:r>
      <w:r w:rsidRPr="009D2D9E">
        <w:rPr>
          <w:lang w:val="en-IE"/>
        </w:rPr>
        <w:instrText xml:space="preserve"> REF _Ref449633848 \r \h </w:instrText>
      </w:r>
      <w:r w:rsidR="007A0596" w:rsidRPr="009D2D9E">
        <w:rPr>
          <w:lang w:val="en-IE"/>
        </w:rPr>
      </w:r>
      <w:r w:rsidR="007A0596" w:rsidRPr="009D2D9E">
        <w:rPr>
          <w:lang w:val="en-IE"/>
        </w:rPr>
        <w:fldChar w:fldCharType="separate"/>
      </w:r>
      <w:r w:rsidR="008C10E8">
        <w:rPr>
          <w:lang w:val="en-IE"/>
        </w:rPr>
        <w:t>F.11.3.1</w:t>
      </w:r>
      <w:r w:rsidR="007A0596" w:rsidRPr="009D2D9E">
        <w:rPr>
          <w:lang w:val="en-IE"/>
        </w:rPr>
        <w:fldChar w:fldCharType="end"/>
      </w:r>
      <w:r w:rsidR="007A0596" w:rsidRPr="009D2D9E">
        <w:rPr>
          <w:lang w:val="en-IE"/>
        </w:rPr>
        <w:fldChar w:fldCharType="begin"/>
      </w:r>
      <w:r w:rsidRPr="009D2D9E">
        <w:rPr>
          <w:lang w:val="en-IE"/>
        </w:rPr>
        <w:instrText xml:space="preserve"> REF _Ref449633843 \r \h </w:instrText>
      </w:r>
      <w:r w:rsidR="007A0596" w:rsidRPr="009D2D9E">
        <w:rPr>
          <w:lang w:val="en-IE"/>
        </w:rPr>
      </w:r>
      <w:r w:rsidR="007A0596" w:rsidRPr="009D2D9E">
        <w:rPr>
          <w:lang w:val="en-IE"/>
        </w:rPr>
        <w:fldChar w:fldCharType="separate"/>
      </w:r>
      <w:r w:rsidR="008C10E8">
        <w:rPr>
          <w:lang w:val="en-IE"/>
        </w:rPr>
        <w:t>(c)</w:t>
      </w:r>
      <w:r w:rsidR="007A0596" w:rsidRPr="009D2D9E">
        <w:rPr>
          <w:lang w:val="en-IE"/>
        </w:rPr>
        <w:fldChar w:fldCharType="end"/>
      </w:r>
      <w:r w:rsidRPr="009D2D9E">
        <w:rPr>
          <w:lang w:val="en-IE"/>
        </w:rPr>
        <w:t>, the end of a Contiguous Operating Period, k, shall be the earlier of:</w:t>
      </w:r>
    </w:p>
    <w:p w14:paraId="008D73F8" w14:textId="77777777" w:rsidR="00B750CE" w:rsidRPr="009D2D9E" w:rsidRDefault="00B750CE" w:rsidP="00B750CE">
      <w:pPr>
        <w:pStyle w:val="CERLEVEL6"/>
        <w:rPr>
          <w:lang w:val="en-IE"/>
        </w:rPr>
      </w:pPr>
      <w:r w:rsidRPr="009D2D9E">
        <w:rPr>
          <w:lang w:val="en-IE"/>
        </w:rPr>
        <w:t>The end of the Imbalance Settlement Period,</w:t>
      </w:r>
      <w:r w:rsidRPr="009D2D9E">
        <w:rPr>
          <w:rFonts w:cs="Arial"/>
          <w:lang w:val="en-IE"/>
        </w:rPr>
        <w:t xml:space="preserve"> γ,</w:t>
      </w:r>
      <w:r w:rsidRPr="009D2D9E">
        <w:rPr>
          <w:lang w:val="en-IE"/>
        </w:rPr>
        <w:t xml:space="preserve"> during which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and</w:t>
      </w:r>
    </w:p>
    <w:p w14:paraId="008D73F9" w14:textId="77777777" w:rsidR="00B750CE" w:rsidRPr="009D2D9E" w:rsidRDefault="00B750CE" w:rsidP="00B750CE">
      <w:pPr>
        <w:pStyle w:val="CERLEVEL6"/>
        <w:rPr>
          <w:lang w:val="en-IE"/>
        </w:rPr>
      </w:pPr>
      <w:r w:rsidRPr="009D2D9E">
        <w:rPr>
          <w:lang w:val="en-IE"/>
        </w:rPr>
        <w:t xml:space="preserve">The end of the last Imbalance Settlement Period, </w:t>
      </w:r>
      <w:r w:rsidRPr="009D2D9E">
        <w:rPr>
          <w:rFonts w:cs="Arial"/>
          <w:lang w:val="en-IE"/>
        </w:rPr>
        <w:t>γ,</w:t>
      </w:r>
      <w:r w:rsidRPr="009D2D9E">
        <w:rPr>
          <w:lang w:val="en-IE"/>
        </w:rPr>
        <w:t xml:space="preserve"> within a Billing Period.</w:t>
      </w:r>
    </w:p>
    <w:p w14:paraId="008D73FA" w14:textId="77777777" w:rsidR="00B750CE" w:rsidRPr="009D2D9E" w:rsidRDefault="00B750CE" w:rsidP="00B750CE">
      <w:pPr>
        <w:pStyle w:val="CERLEVEL5"/>
        <w:rPr>
          <w:lang w:val="en-IE"/>
        </w:rPr>
      </w:pPr>
      <w:bookmarkStart w:id="1214" w:name="_Ref449633843"/>
      <w:r w:rsidRPr="009D2D9E">
        <w:rPr>
          <w:lang w:val="en-IE"/>
        </w:rPr>
        <w:t>A Contiguous Operating Period, k, shall not end where the value for the Dispatch Quantity (qD</w:t>
      </w:r>
      <w:r w:rsidRPr="009D2D9E">
        <w:rPr>
          <w:vertAlign w:val="subscript"/>
          <w:lang w:val="en-IE"/>
        </w:rPr>
        <w:t>uoγ</w:t>
      </w:r>
      <w:r w:rsidRPr="009D2D9E">
        <w:rPr>
          <w:lang w:val="en-IE"/>
        </w:rPr>
        <w:t xml:space="preserve">(t)) for the final Bid Offer Acceptance, o, in Imbalance Settlement Period, </w:t>
      </w:r>
      <w:r w:rsidRPr="009D2D9E">
        <w:rPr>
          <w:rFonts w:cs="Arial"/>
          <w:lang w:val="en-IE"/>
        </w:rPr>
        <w:t>γ</w:t>
      </w:r>
      <w:r w:rsidRPr="009D2D9E">
        <w:rPr>
          <w:lang w:val="en-IE"/>
        </w:rPr>
        <w:t>, of the Generator Unit, u, falls to zero but then rises from zero within the same Imbalance Settlement Period, but shall be treated as continuing during the period in which the value is zero.</w:t>
      </w:r>
      <w:bookmarkEnd w:id="1214"/>
    </w:p>
    <w:p w14:paraId="008D73FB" w14:textId="77777777" w:rsidR="00B750CE" w:rsidRPr="009D2D9E" w:rsidRDefault="00B750CE" w:rsidP="00B750CE">
      <w:pPr>
        <w:pStyle w:val="CERLEVEL3"/>
        <w:rPr>
          <w:lang w:val="en-IE"/>
        </w:rPr>
      </w:pPr>
      <w:bookmarkStart w:id="1215" w:name="_Toc103071263"/>
      <w:r w:rsidRPr="009D2D9E">
        <w:rPr>
          <w:lang w:val="en-IE"/>
        </w:rPr>
        <w:t>Calculation of Fixed Costs Payments and Charges</w:t>
      </w:r>
      <w:bookmarkEnd w:id="1215"/>
    </w:p>
    <w:p w14:paraId="008D73FC" w14:textId="77777777" w:rsidR="00D22123" w:rsidRPr="009D2D9E" w:rsidRDefault="00B750CE" w:rsidP="00D22123">
      <w:pPr>
        <w:pStyle w:val="CERLEVEL4"/>
      </w:pPr>
      <w:r w:rsidRPr="009D2D9E">
        <w:t>The Market Operator shall calculate the Make-Whole Payment Operating Cost (COCMWP</w:t>
      </w:r>
      <w:r w:rsidRPr="009D2D9E">
        <w:rPr>
          <w:vertAlign w:val="subscript"/>
        </w:rPr>
        <w:t>uk</w:t>
      </w:r>
      <w:r w:rsidRPr="009D2D9E">
        <w:t>) for each Generator Unit, u, for each Contiguous Operating Period, k, in each Billing Period, b, as follows:</w:t>
      </w:r>
    </w:p>
    <w:p w14:paraId="008D73FD" w14:textId="77777777" w:rsidR="00D22123" w:rsidRPr="009D2D9E" w:rsidRDefault="00D22123" w:rsidP="00D22123">
      <w:pPr>
        <w:pStyle w:val="CERBODY"/>
        <w:rPr>
          <w:lang w:val="en-IE"/>
        </w:rPr>
      </w:pPr>
    </w:p>
    <w:p w14:paraId="008D73FE" w14:textId="77777777" w:rsidR="00D22123" w:rsidRPr="009D2D9E" w:rsidRDefault="00000000" w:rsidP="00D22123">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m:t>
                      </m:r>
                    </m:e>
                    <m:sub>
                      <m:r>
                        <w:rPr>
                          <w:rFonts w:ascii="Cambria Math" w:hAnsi="Cambria Math"/>
                          <w:lang w:val="en-IE"/>
                        </w:rPr>
                        <m:t>uγ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o</m:t>
                      </m:r>
                    </m:sub>
                    <m:sup/>
                    <m:e>
                      <m:nary>
                        <m:naryPr>
                          <m:chr m:val="∑"/>
                          <m:limLoc m:val="undOvr"/>
                          <m:supHide m:val="1"/>
                          <m:ctrlPr>
                            <w:rPr>
                              <w:rFonts w:ascii="Cambria Math" w:hAnsi="Cambria Math"/>
                              <w:i/>
                              <w:lang w:val="en-IE"/>
                            </w:rPr>
                          </m:ctrlPr>
                        </m:naryPr>
                        <m:sub>
                          <m:r>
                            <w:rPr>
                              <w:rFonts w:ascii="Cambria Math" w:hAnsi="Cambria Math"/>
                              <w:lang w:val="en-IE"/>
                            </w:rPr>
                            <m:t>i</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 w:val="20"/>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m:t>
                                      </m:r>
                                      <m:sSub>
                                        <m:sSubPr>
                                          <m:ctrlPr>
                                            <w:rPr>
                                              <w:rFonts w:ascii="Cambria Math" w:hAnsi="Cambria Math"/>
                                              <w:i/>
                                              <w:sz w:val="20"/>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e>
                  </m:nary>
                </m:e>
              </m:d>
            </m:e>
          </m:nary>
        </m:oMath>
      </m:oMathPara>
    </w:p>
    <w:p w14:paraId="008D73FF" w14:textId="77777777" w:rsidR="00D22123" w:rsidRPr="009D2D9E" w:rsidRDefault="00D22123" w:rsidP="00D22123">
      <w:pPr>
        <w:pStyle w:val="CERBODY"/>
        <w:ind w:left="1136"/>
        <w:rPr>
          <w:lang w:val="en-IE"/>
        </w:rPr>
      </w:pPr>
    </w:p>
    <w:p w14:paraId="008D7400" w14:textId="77777777" w:rsidR="00D22123" w:rsidRPr="009D2D9E" w:rsidRDefault="00D22123" w:rsidP="00D22123">
      <w:pPr>
        <w:pStyle w:val="CERLEVEL4"/>
        <w:numPr>
          <w:ilvl w:val="0"/>
          <w:numId w:val="0"/>
        </w:numPr>
        <w:ind w:left="992"/>
      </w:pPr>
      <w:r w:rsidRPr="009D2D9E">
        <w:t>where:</w:t>
      </w:r>
    </w:p>
    <w:p w14:paraId="008D7401" w14:textId="77777777" w:rsidR="00D22123" w:rsidRPr="009D2D9E" w:rsidRDefault="00D22123" w:rsidP="00D22123">
      <w:pPr>
        <w:pStyle w:val="CERLEVEL5"/>
        <w:rPr>
          <w:lang w:val="en-IE"/>
        </w:rPr>
      </w:pPr>
      <w:r w:rsidRPr="009D2D9E">
        <w:rPr>
          <w:lang w:val="en-IE"/>
        </w:rPr>
        <w:t>CNL</w:t>
      </w:r>
      <w:r w:rsidRPr="009D2D9E">
        <w:rPr>
          <w:vertAlign w:val="subscript"/>
          <w:lang w:val="en-IE"/>
        </w:rPr>
        <w:t>u</w:t>
      </w:r>
      <w:r w:rsidRPr="009D2D9E">
        <w:rPr>
          <w:rFonts w:cs="Arial"/>
          <w:vertAlign w:val="subscript"/>
          <w:lang w:val="en-IE"/>
        </w:rPr>
        <w:t>γ</w:t>
      </w:r>
      <w:r w:rsidRPr="009D2D9E">
        <w:rPr>
          <w:lang w:val="en-IE"/>
        </w:rPr>
        <w:t xml:space="preserve"> is the No Load Cost for Generator Unit, u, in Imbalance Settlement Period, </w:t>
      </w:r>
      <w:r w:rsidRPr="009D2D9E">
        <w:rPr>
          <w:rFonts w:cs="Arial"/>
          <w:lang w:val="en-IE"/>
        </w:rPr>
        <w:t>γ</w:t>
      </w:r>
      <w:r w:rsidRPr="009D2D9E">
        <w:rPr>
          <w:lang w:val="en-IE"/>
        </w:rPr>
        <w:t>;</w:t>
      </w:r>
    </w:p>
    <w:p w14:paraId="008D7402" w14:textId="77777777" w:rsidR="00D22123" w:rsidRPr="009D2D9E" w:rsidRDefault="00D22123" w:rsidP="00D22123">
      <w:pPr>
        <w:pStyle w:val="CERLEVEL5"/>
        <w:rPr>
          <w:lang w:val="en-IE"/>
        </w:rPr>
      </w:pPr>
      <w:r w:rsidRPr="009D2D9E">
        <w:rPr>
          <w:lang w:val="en-IE"/>
        </w:rPr>
        <w:t>CSU</w:t>
      </w:r>
      <w:r w:rsidRPr="009D2D9E">
        <w:rPr>
          <w:vertAlign w:val="subscript"/>
          <w:lang w:val="en-IE"/>
        </w:rPr>
        <w:t>u</w:t>
      </w:r>
      <w:r w:rsidRPr="009D2D9E">
        <w:rPr>
          <w:rFonts w:cs="Arial"/>
          <w:vertAlign w:val="subscript"/>
          <w:lang w:val="en-IE"/>
        </w:rPr>
        <w:t>γ</w:t>
      </w:r>
      <w:r w:rsidRPr="009D2D9E">
        <w:rPr>
          <w:lang w:val="en-IE"/>
        </w:rPr>
        <w:t xml:space="preserve"> is the Start Up Cost for Generator Unit, u, in Imbalance Settlement Period, </w:t>
      </w:r>
      <w:r w:rsidRPr="009D2D9E">
        <w:rPr>
          <w:rFonts w:cs="Arial"/>
          <w:lang w:val="en-IE"/>
        </w:rPr>
        <w:t>γ</w:t>
      </w:r>
      <w:r w:rsidRPr="009D2D9E">
        <w:rPr>
          <w:lang w:val="en-IE"/>
        </w:rPr>
        <w:t>;</w:t>
      </w:r>
    </w:p>
    <w:p w14:paraId="008D7403" w14:textId="77777777" w:rsidR="00D22123" w:rsidRPr="009D2D9E" w:rsidRDefault="00000000"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o</m:t>
            </m:r>
          </m:sub>
          <m:sup/>
          <m:e>
            <m:r>
              <w:rPr>
                <w:rFonts w:ascii="Cambria Math" w:hAnsi="Cambria Math"/>
                <w:lang w:val="en-IE"/>
              </w:rPr>
              <m:t xml:space="preserve"> </m:t>
            </m:r>
          </m:e>
        </m:nary>
      </m:oMath>
      <w:r w:rsidR="00D22123" w:rsidRPr="009D2D9E">
        <w:rPr>
          <w:lang w:val="en-IE"/>
        </w:rPr>
        <w:t>is a summation over all Bid Offer Acceptances, o;</w:t>
      </w:r>
    </w:p>
    <w:p w14:paraId="008D7404" w14:textId="77777777" w:rsidR="00D22123" w:rsidRPr="009D2D9E" w:rsidRDefault="00000000"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i</m:t>
            </m:r>
          </m:sub>
          <m:sup/>
          <m:e>
            <m:r>
              <w:rPr>
                <w:rFonts w:ascii="Cambria Math" w:hAnsi="Cambria Math"/>
                <w:lang w:val="en-IE"/>
              </w:rPr>
              <m:t xml:space="preserve">  </m:t>
            </m:r>
          </m:e>
        </m:nary>
      </m:oMath>
      <w:r w:rsidR="00D22123" w:rsidRPr="009D2D9E">
        <w:rPr>
          <w:lang w:val="en-IE"/>
        </w:rPr>
        <w:t>is a summation over all Bands, i;</w:t>
      </w:r>
    </w:p>
    <w:p w14:paraId="008D7405" w14:textId="77777777" w:rsidR="00D22123" w:rsidRPr="009D2D9E" w:rsidRDefault="00000000"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in the Contiguous Operating Period, k;</w:t>
      </w:r>
    </w:p>
    <w:p w14:paraId="008D7406" w14:textId="77777777" w:rsidR="00D22123" w:rsidRPr="009D2D9E" w:rsidRDefault="00D22123" w:rsidP="00D22123">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Accepted Bid Quantity and Accepted Offer Quantity for Generator Unit, u, for Bid Offer Acceptance, o, for Band, i, in Imbalance Settlement Period, γ;</w:t>
      </w:r>
    </w:p>
    <w:p w14:paraId="008D7407" w14:textId="77777777" w:rsidR="00D22123" w:rsidRPr="009D2D9E" w:rsidRDefault="00D22123" w:rsidP="00D22123">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408" w14:textId="77777777" w:rsidR="00D22123" w:rsidRPr="009D2D9E" w:rsidRDefault="00D22123" w:rsidP="00D22123">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409" w14:textId="77777777" w:rsidR="00D22123" w:rsidRPr="009D2D9E" w:rsidRDefault="00D22123" w:rsidP="00D22123">
      <w:pPr>
        <w:pStyle w:val="CERLEVEL5"/>
        <w:rPr>
          <w:lang w:val="en-IE"/>
        </w:rPr>
      </w:pPr>
      <w:r w:rsidRPr="009D2D9E">
        <w:rPr>
          <w:lang w:val="en-IE"/>
        </w:rPr>
        <w:t>QAOUNDEL</w:t>
      </w:r>
      <w:r w:rsidRPr="009D2D9E">
        <w:rPr>
          <w:vertAlign w:val="subscript"/>
          <w:lang w:val="en-IE"/>
        </w:rPr>
        <w:t>uoiγ</w:t>
      </w:r>
      <w:r w:rsidRPr="009D2D9E">
        <w:rPr>
          <w:lang w:val="en-IE"/>
        </w:rPr>
        <w:t xml:space="preserve"> </w:t>
      </w:r>
      <w:r w:rsidRPr="009D2D9E">
        <w:rPr>
          <w:lang w:val="en-IE"/>
        </w:rPr>
        <w:tab/>
        <w:t>is the Undelivered Accepted Offer Quantity for Generator Unit, u, for Bid Offer Acceptance, o, for Band, i, in Imbalance Settlement Period, γ;</w:t>
      </w:r>
    </w:p>
    <w:p w14:paraId="008D740A" w14:textId="77777777" w:rsidR="00D22123" w:rsidRDefault="00D22123" w:rsidP="00D22123">
      <w:pPr>
        <w:pStyle w:val="CERLEVEL5"/>
        <w:rPr>
          <w:lang w:val="en-IE"/>
        </w:rPr>
      </w:pPr>
      <w:r w:rsidRPr="009D2D9E">
        <w:rPr>
          <w:lang w:val="en-IE"/>
        </w:rPr>
        <w:t>QABUNDEL</w:t>
      </w:r>
      <w:r w:rsidRPr="009D2D9E">
        <w:rPr>
          <w:vertAlign w:val="subscript"/>
          <w:lang w:val="en-IE"/>
        </w:rPr>
        <w:t>uoiγ</w:t>
      </w:r>
      <w:r w:rsidRPr="009D2D9E">
        <w:rPr>
          <w:lang w:val="en-IE"/>
        </w:rPr>
        <w:t xml:space="preserve"> is the Undelivered Accepted Bid Quantity for Generator Unit, u, for Bid Offer Acceptance, o, for Band, i, in Imbalance Settlement Period, γ</w:t>
      </w:r>
      <w:r>
        <w:rPr>
          <w:lang w:val="en-IE"/>
        </w:rPr>
        <w:t>;</w:t>
      </w:r>
    </w:p>
    <w:p w14:paraId="008D740B"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QAOTOTSOLF</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Pr="001445B3">
        <w:rPr>
          <w:rFonts w:ascii="Arial" w:eastAsia="Times New Roman" w:hAnsi="Arial" w:cs="Times New Roman"/>
          <w:lang w:eastAsia="en-US"/>
        </w:rPr>
        <w:t>F.6.4</w:t>
      </w:r>
      <w:r w:rsidR="00DB3A46">
        <w:fldChar w:fldCharType="end"/>
      </w:r>
      <w:r w:rsidRPr="001445B3">
        <w:rPr>
          <w:rFonts w:ascii="Arial" w:eastAsia="Times New Roman" w:hAnsi="Arial" w:cs="Times New Roman"/>
          <w:lang w:eastAsia="en-US"/>
        </w:rPr>
        <w:t>;</w:t>
      </w:r>
    </w:p>
    <w:p w14:paraId="008D740C"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QABTOTSOLF</w:t>
      </w:r>
      <w:r w:rsidRPr="001445B3">
        <w:rPr>
          <w:rFonts w:ascii="Arial" w:eastAsia="Times New Roman" w:hAnsi="Arial" w:cs="Times New Roman"/>
          <w:vertAlign w:val="subscript"/>
          <w:lang w:eastAsia="en-US"/>
        </w:rPr>
        <w:t xml:space="preserve">uoiγ </w:t>
      </w:r>
      <w:r w:rsidRPr="001445B3">
        <w:rPr>
          <w:rFonts w:ascii="Arial" w:eastAsia="Times New Roman" w:hAnsi="Arial" w:cs="Times New Roman"/>
          <w:lang w:eastAsia="en-US"/>
        </w:rPr>
        <w:t xml:space="preserve">is the Loss-Adjusted Trade Opposite TSO Accepted Bid Quantity for Generator Unit, u, for Bid Offer Acceptance, o, for Band, i, in Imbalance Settlement Period, γ, calculated in accordance with section </w:t>
      </w:r>
      <w:r w:rsidR="007A0596" w:rsidRPr="001445B3">
        <w:rPr>
          <w:rFonts w:ascii="Arial" w:eastAsia="Times New Roman" w:hAnsi="Arial" w:cs="Times New Roman"/>
          <w:lang w:eastAsia="en-US"/>
        </w:rPr>
        <w:fldChar w:fldCharType="begin"/>
      </w:r>
      <w:r w:rsidRPr="001445B3">
        <w:rPr>
          <w:rFonts w:ascii="Arial" w:eastAsia="Times New Roman" w:hAnsi="Arial" w:cs="Times New Roman"/>
          <w:lang w:eastAsia="en-US"/>
        </w:rPr>
        <w:instrText xml:space="preserve"> REF _Ref448332913 \r \h </w:instrText>
      </w:r>
      <w:r w:rsidR="007A0596" w:rsidRPr="001445B3">
        <w:rPr>
          <w:rFonts w:ascii="Arial" w:eastAsia="Times New Roman" w:hAnsi="Arial" w:cs="Times New Roman"/>
          <w:lang w:eastAsia="en-US"/>
        </w:rPr>
      </w:r>
      <w:r w:rsidR="007A0596" w:rsidRPr="001445B3">
        <w:rPr>
          <w:rFonts w:ascii="Arial" w:eastAsia="Times New Roman" w:hAnsi="Arial" w:cs="Times New Roman"/>
          <w:lang w:eastAsia="en-US"/>
        </w:rPr>
        <w:fldChar w:fldCharType="separate"/>
      </w:r>
      <w:r w:rsidRPr="001445B3">
        <w:rPr>
          <w:rFonts w:ascii="Arial" w:eastAsia="Times New Roman" w:hAnsi="Arial" w:cs="Times New Roman"/>
          <w:lang w:eastAsia="en-US"/>
        </w:rPr>
        <w:t>F.6.4</w:t>
      </w:r>
      <w:r w:rsidR="007A0596" w:rsidRPr="001445B3">
        <w:rPr>
          <w:rFonts w:ascii="Arial" w:eastAsia="Times New Roman" w:hAnsi="Arial" w:cs="Times New Roman"/>
          <w:lang w:eastAsia="en-US"/>
        </w:rPr>
        <w:fldChar w:fldCharType="end"/>
      </w:r>
      <w:r w:rsidRPr="001445B3">
        <w:rPr>
          <w:rFonts w:ascii="Arial" w:eastAsia="Times New Roman" w:hAnsi="Arial" w:cs="Times New Roman"/>
          <w:lang w:eastAsia="en-US"/>
        </w:rPr>
        <w:t>;</w:t>
      </w:r>
    </w:p>
    <w:p w14:paraId="008D740D"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QABNFLF</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Pr="001445B3">
        <w:rPr>
          <w:rFonts w:ascii="Arial" w:eastAsia="Times New Roman" w:hAnsi="Arial" w:cs="Times New Roman"/>
          <w:lang w:eastAsia="en-US"/>
        </w:rPr>
        <w:t>F.6.5</w:t>
      </w:r>
      <w:r w:rsidR="00DB3A46">
        <w:fldChar w:fldCharType="end"/>
      </w:r>
      <w:r w:rsidRPr="001445B3">
        <w:rPr>
          <w:rFonts w:ascii="Arial" w:eastAsia="Times New Roman" w:hAnsi="Arial" w:cs="Times New Roman"/>
          <w:lang w:eastAsia="en-US"/>
        </w:rPr>
        <w:t>;</w:t>
      </w:r>
    </w:p>
    <w:p w14:paraId="008D740E"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QAOBIAS</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1445B3">
        <w:rPr>
          <w:rFonts w:ascii="Arial" w:eastAsia="Times New Roman" w:hAnsi="Arial" w:cs="Times New Roman"/>
          <w:lang w:eastAsia="en-US"/>
        </w:rPr>
        <w:t>F.6.7</w:t>
      </w:r>
      <w:r w:rsidR="00DB3A46">
        <w:fldChar w:fldCharType="end"/>
      </w:r>
      <w:r w:rsidRPr="001445B3">
        <w:rPr>
          <w:rFonts w:ascii="Arial" w:eastAsia="Times New Roman" w:hAnsi="Arial" w:cs="Times New Roman"/>
          <w:lang w:eastAsia="en-US"/>
        </w:rPr>
        <w:t>; and</w:t>
      </w:r>
    </w:p>
    <w:p w14:paraId="008D740F" w14:textId="77777777" w:rsidR="00D22123" w:rsidRPr="001445B3" w:rsidRDefault="00D22123" w:rsidP="00D22123">
      <w:pPr>
        <w:numPr>
          <w:ilvl w:val="4"/>
          <w:numId w:val="1"/>
        </w:numPr>
        <w:spacing w:before="120" w:after="120" w:line="240" w:lineRule="auto"/>
        <w:jc w:val="both"/>
        <w:rPr>
          <w:rFonts w:ascii="Arial" w:eastAsia="Times New Roman" w:hAnsi="Arial" w:cs="Times New Roman"/>
          <w:lang w:eastAsia="en-US"/>
        </w:rPr>
      </w:pPr>
      <w:r w:rsidRPr="001445B3">
        <w:rPr>
          <w:rFonts w:ascii="Arial" w:eastAsia="Times New Roman" w:hAnsi="Arial" w:cs="Times New Roman"/>
          <w:lang w:eastAsia="en-US"/>
        </w:rPr>
        <w:t>QABBIAS</w:t>
      </w:r>
      <w:r w:rsidRPr="001445B3">
        <w:rPr>
          <w:rFonts w:ascii="Arial" w:eastAsia="Times New Roman" w:hAnsi="Arial" w:cs="Times New Roman"/>
          <w:vertAlign w:val="subscript"/>
          <w:lang w:eastAsia="en-US"/>
        </w:rPr>
        <w:t>uoiγ</w:t>
      </w:r>
      <w:r w:rsidRPr="001445B3">
        <w:rPr>
          <w:rFonts w:ascii="Arial" w:eastAsia="Times New Roman" w:hAnsi="Arial" w:cs="Times New Roman"/>
          <w:lang w:eastAsia="en-US"/>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1445B3">
        <w:rPr>
          <w:rFonts w:ascii="Arial" w:eastAsia="Times New Roman" w:hAnsi="Arial" w:cs="Times New Roman"/>
          <w:lang w:eastAsia="en-US"/>
        </w:rPr>
        <w:t>F.6.7</w:t>
      </w:r>
      <w:r w:rsidR="00DB3A46">
        <w:fldChar w:fldCharType="end"/>
      </w:r>
      <w:r w:rsidRPr="001445B3">
        <w:rPr>
          <w:rFonts w:ascii="Arial" w:eastAsia="Times New Roman" w:hAnsi="Arial" w:cs="Times New Roman"/>
          <w:lang w:eastAsia="en-US"/>
        </w:rPr>
        <w:t>.</w:t>
      </w:r>
    </w:p>
    <w:p w14:paraId="008D7410" w14:textId="77777777" w:rsidR="00D22123" w:rsidRPr="009D2D9E" w:rsidRDefault="00B750CE" w:rsidP="00D22123">
      <w:pPr>
        <w:pStyle w:val="CERLEVEL4"/>
      </w:pPr>
      <w:r w:rsidRPr="009D2D9E">
        <w:t>The Market Operator shall calculate the Make-Whole Payment Revenue (CREVMWP</w:t>
      </w:r>
      <w:r w:rsidRPr="009D2D9E">
        <w:rPr>
          <w:vertAlign w:val="subscript"/>
        </w:rPr>
        <w:t>uk</w:t>
      </w:r>
      <w:r w:rsidRPr="009D2D9E">
        <w:t>) for each Generator Unit, u, for each Contiguous Operating Period, k, in each Billing Period, b, as follows:</w:t>
      </w:r>
    </w:p>
    <w:p w14:paraId="008D7411" w14:textId="77777777" w:rsidR="00D22123" w:rsidRPr="009D2D9E" w:rsidRDefault="00D22123" w:rsidP="00D22123">
      <w:pPr>
        <w:pStyle w:val="CERBODY"/>
        <w:ind w:left="720"/>
        <w:rPr>
          <w:i/>
          <w:lang w:val="en-IE"/>
        </w:rPr>
      </w:pPr>
    </w:p>
    <w:p w14:paraId="008D7412" w14:textId="77777777" w:rsidR="00D22123" w:rsidRPr="009D2D9E" w:rsidRDefault="00000000" w:rsidP="00D22123">
      <w:pPr>
        <w:pStyle w:val="CERBODY"/>
        <w:ind w:left="992"/>
        <w:rPr>
          <w:i/>
          <w:iCs/>
          <w:lang w:val="en-IE"/>
        </w:rPr>
      </w:pPr>
      <m:oMathPara>
        <m:oMathParaPr>
          <m:jc m:val="left"/>
        </m:oMathParaPr>
        <m:oMath>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k</m:t>
              </m:r>
            </m:sub>
            <m:sup/>
            <m:e>
              <m:d>
                <m:dPr>
                  <m:ctrlPr>
                    <w:rPr>
                      <w:rFonts w:ascii="Cambria Math" w:hAnsi="Cambria Math"/>
                      <w:i/>
                      <w:lang w:val="en-IE"/>
                    </w:rPr>
                  </m:ctrlPr>
                </m:dPr>
                <m:e>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QAOTOTSOLF</m:t>
                                          </m:r>
                                        </m:e>
                                        <m:sub>
                                          <m:r>
                                            <w:rPr>
                                              <w:rFonts w:ascii="Cambria Math" w:hAnsi="Cambria Math"/>
                                              <w:lang w:val="en-IE"/>
                                            </w:rPr>
                                            <m:t>uoiγ</m:t>
                                          </m:r>
                                        </m:sub>
                                      </m:sSub>
                                    </m:e>
                                  </m:d>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PIMB</m:t>
                                      </m:r>
                                    </m:e>
                                    <m:sub>
                                      <m:r>
                                        <w:rPr>
                                          <w:rFonts w:ascii="Cambria Math" w:hAnsi="Cambria Math"/>
                                          <w:lang w:val="en-IE"/>
                                        </w:rPr>
                                        <m:t>γ</m:t>
                                      </m:r>
                                    </m:sub>
                                  </m:sSub>
                                </m:e>
                              </m:d>
                              <m:r>
                                <w:rPr>
                                  <w:rFonts w:ascii="Cambria Math" w:hAnsi="Cambria Math"/>
                                  <w:lang w:val="en-IE"/>
                                </w:rPr>
                                <m:t>×</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QABNFLF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QABTOTSOLF</m:t>
                                          </m:r>
                                        </m:e>
                                        <m:sub>
                                          <m:r>
                                            <w:rPr>
                                              <w:rFonts w:ascii="Cambria Math" w:hAnsi="Cambria Math"/>
                                              <w:lang w:val="en-IE"/>
                                            </w:rPr>
                                            <m:t>uoiγ</m:t>
                                          </m:r>
                                        </m:sub>
                                      </m:sSub>
                                    </m:e>
                                  </m:d>
                                </m:e>
                              </m:d>
                            </m:e>
                          </m:d>
                        </m:e>
                      </m:nary>
                      <m:r>
                        <w:rPr>
                          <w:rFonts w:ascii="Cambria Math" w:hAnsi="Cambria Math"/>
                          <w:lang w:val="en-IE"/>
                        </w:rPr>
                        <m:t xml:space="preserve">       +</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 Max</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m:t>
                                      </m:r>
                                      <m:sSub>
                                        <m:sSubPr>
                                          <m:ctrlPr>
                                            <w:rPr>
                                              <w:rFonts w:ascii="Cambria Math" w:hAnsi="Cambria Math"/>
                                              <w:i/>
                                              <w:szCs w:val="20"/>
                                              <w:lang w:val="en-IE" w:eastAsia="en-US"/>
                                            </w:rPr>
                                          </m:ctrlPr>
                                        </m:sSubPr>
                                        <m:e>
                                          <m:r>
                                            <w:rPr>
                                              <w:rFonts w:ascii="Cambria Math" w:hAnsi="Cambria Math"/>
                                              <w:lang w:val="en-IE"/>
                                            </w:rPr>
                                            <m:t>QAOUNDEL</m:t>
                                          </m:r>
                                        </m:e>
                                        <m:sub>
                                          <m:r>
                                            <w:rPr>
                                              <w:rFonts w:ascii="Cambria Math" w:hAnsi="Cambria Math"/>
                                              <w:lang w:val="en-IE"/>
                                            </w:rPr>
                                            <m:t>uoiγ</m:t>
                                          </m:r>
                                        </m:sub>
                                      </m:sSub>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QABBPOLF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r>
                        <w:rPr>
                          <w:rFonts w:ascii="Cambria Math" w:hAnsi="Cambria Math"/>
                          <w:lang w:val="en-IE"/>
                        </w:rPr>
                        <m:t>+</m:t>
                      </m:r>
                      <m:nary>
                        <m:naryPr>
                          <m:chr m:val="∑"/>
                          <m:limLoc m:val="undOvr"/>
                          <m:supHide m:val="1"/>
                          <m:ctrlPr>
                            <w:rPr>
                              <w:rFonts w:ascii="Cambria Math" w:hAnsi="Cambria Math"/>
                              <w:i/>
                              <w:szCs w:val="20"/>
                              <w:lang w:val="en-IE" w:eastAsia="en-US"/>
                            </w:rPr>
                          </m:ctrlPr>
                        </m:naryPr>
                        <m:sub>
                          <m:r>
                            <w:rPr>
                              <w:rFonts w:ascii="Cambria Math" w:hAnsi="Cambria Math"/>
                              <w:lang w:val="en-IE"/>
                            </w:rPr>
                            <m:t>o</m:t>
                          </m:r>
                        </m:sub>
                        <m:sup/>
                        <m:e>
                          <m:nary>
                            <m:naryPr>
                              <m:chr m:val="∑"/>
                              <m:limLoc m:val="undOvr"/>
                              <m:supHide m:val="1"/>
                              <m:ctrlPr>
                                <w:rPr>
                                  <w:rFonts w:ascii="Cambria Math" w:hAnsi="Cambria Math"/>
                                  <w:i/>
                                  <w:szCs w:val="20"/>
                                  <w:lang w:val="en-IE" w:eastAsia="en-US"/>
                                </w:rPr>
                              </m:ctrlPr>
                            </m:naryPr>
                            <m:sub>
                              <m:r>
                                <w:rPr>
                                  <w:rFonts w:ascii="Cambria Math" w:hAnsi="Cambria Math"/>
                                  <w:lang w:val="en-IE"/>
                                </w:rPr>
                                <m:t>i</m:t>
                              </m:r>
                            </m:sub>
                            <m:sup/>
                            <m:e>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PCURL</m:t>
                                      </m:r>
                                    </m:e>
                                    <m:sub>
                                      <m:r>
                                        <w:rPr>
                                          <w:rFonts w:ascii="Cambria Math" w:hAnsi="Cambria Math"/>
                                          <w:lang w:val="en-IE"/>
                                        </w:rPr>
                                        <m:t>uγ</m:t>
                                      </m:r>
                                    </m:sub>
                                  </m:sSub>
                                  <m:r>
                                    <w:rPr>
                                      <w:rFonts w:ascii="Cambria Math" w:hAnsi="Cambria Math"/>
                                      <w:lang w:val="en-IE"/>
                                    </w:rPr>
                                    <m:t xml:space="preserve"> ×Min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QABCURLLF</m:t>
                                          </m:r>
                                        </m:e>
                                        <m:sub>
                                          <m:r>
                                            <w:rPr>
                                              <w:rFonts w:ascii="Cambria Math" w:hAnsi="Cambria Math"/>
                                              <w:lang w:val="en-IE"/>
                                            </w:rPr>
                                            <m:t>uoiγ</m:t>
                                          </m:r>
                                        </m:sub>
                                      </m:sSub>
                                      <m:r>
                                        <w:rPr>
                                          <w:rFonts w:ascii="Cambria Math" w:hAnsi="Cambria Math"/>
                                          <w:lang w:val="en-IE"/>
                                        </w:rPr>
                                        <m:t>-Min</m:t>
                                      </m:r>
                                      <m:d>
                                        <m:dPr>
                                          <m:ctrlPr>
                                            <w:rPr>
                                              <w:rFonts w:ascii="Cambria Math" w:hAnsi="Cambria Math"/>
                                              <w:i/>
                                              <w:szCs w:val="20"/>
                                              <w:lang w:val="en-IE" w:eastAsia="en-US"/>
                                            </w:rPr>
                                          </m:ctrlPr>
                                        </m:dPr>
                                        <m:e>
                                          <m:sSub>
                                            <m:sSubPr>
                                              <m:ctrlPr>
                                                <w:rPr>
                                                  <w:rFonts w:ascii="Cambria Math" w:hAnsi="Cambria Math"/>
                                                  <w:i/>
                                                  <w:szCs w:val="20"/>
                                                  <w:lang w:val="en-IE" w:eastAsia="en-US"/>
                                                </w:rPr>
                                              </m:ctrlPr>
                                            </m:sSubPr>
                                            <m:e>
                                              <m:r>
                                                <w:rPr>
                                                  <w:rFonts w:ascii="Cambria Math" w:hAnsi="Cambria Math"/>
                                                  <w:lang w:val="en-IE"/>
                                                </w:rPr>
                                                <m:t>QABBIAS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szCs w:val="20"/>
                                                  <w:lang w:val="en-IE" w:eastAsia="en-US"/>
                                                </w:rPr>
                                              </m:ctrlPr>
                                            </m:sSubPr>
                                            <m:e>
                                              <m:r>
                                                <w:rPr>
                                                  <w:rFonts w:ascii="Cambria Math" w:hAnsi="Cambria Math"/>
                                                  <w:lang w:val="en-IE"/>
                                                </w:rPr>
                                                <m:t>QABUNDEL</m:t>
                                              </m:r>
                                            </m:e>
                                            <m:sub>
                                              <m:r>
                                                <w:rPr>
                                                  <w:rFonts w:ascii="Cambria Math" w:hAnsi="Cambria Math"/>
                                                  <w:lang w:val="en-IE"/>
                                                </w:rPr>
                                                <m:t>uoiγ</m:t>
                                              </m:r>
                                            </m:sub>
                                          </m:sSub>
                                        </m:e>
                                      </m:d>
                                      <m:r>
                                        <w:rPr>
                                          <w:rFonts w:ascii="Cambria Math" w:hAnsi="Cambria Math"/>
                                          <w:lang w:val="en-IE"/>
                                        </w:rPr>
                                        <m:t>, 0</m:t>
                                      </m:r>
                                    </m:e>
                                  </m:d>
                                </m:e>
                              </m:d>
                            </m:e>
                          </m:nary>
                        </m:e>
                      </m:nary>
                    </m:e>
                  </m:nary>
                </m:e>
              </m:d>
            </m:e>
          </m:nary>
        </m:oMath>
      </m:oMathPara>
    </w:p>
    <w:p w14:paraId="008D7413" w14:textId="77777777" w:rsidR="00D22123" w:rsidRPr="009D2D9E" w:rsidRDefault="00D22123" w:rsidP="00D22123">
      <w:pPr>
        <w:pStyle w:val="CERBODY"/>
        <w:rPr>
          <w:lang w:val="en-IE"/>
        </w:rPr>
      </w:pPr>
    </w:p>
    <w:p w14:paraId="008D7414" w14:textId="77777777" w:rsidR="00D22123" w:rsidRPr="009D2D9E" w:rsidRDefault="00D22123" w:rsidP="00D22123">
      <w:pPr>
        <w:pStyle w:val="CERLEVEL4"/>
        <w:numPr>
          <w:ilvl w:val="0"/>
          <w:numId w:val="0"/>
        </w:numPr>
        <w:ind w:left="992"/>
      </w:pPr>
      <w:r w:rsidRPr="009D2D9E">
        <w:t>where:</w:t>
      </w:r>
    </w:p>
    <w:p w14:paraId="008D7415" w14:textId="77777777" w:rsidR="00D22123" w:rsidRPr="009D2D9E" w:rsidRDefault="00000000" w:rsidP="00D2212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k</m:t>
            </m:r>
          </m:sub>
          <m:sup/>
          <m:e>
            <m:r>
              <w:rPr>
                <w:rFonts w:ascii="Cambria Math" w:hAnsi="Cambria Math"/>
                <w:lang w:val="en-IE"/>
              </w:rPr>
              <m:t xml:space="preserve"> </m:t>
            </m:r>
          </m:e>
        </m:nary>
      </m:oMath>
      <w:r w:rsidR="00D22123" w:rsidRPr="009D2D9E">
        <w:rPr>
          <w:lang w:val="en-IE"/>
        </w:rPr>
        <w:t xml:space="preserve">is a summation over all Imbalance Settlement Periods, </w:t>
      </w:r>
      <w:r w:rsidR="00D22123" w:rsidRPr="009D2D9E">
        <w:rPr>
          <w:rFonts w:cs="Arial"/>
          <w:lang w:val="en-IE"/>
        </w:rPr>
        <w:t>γ</w:t>
      </w:r>
      <w:r w:rsidR="00D22123" w:rsidRPr="009D2D9E">
        <w:rPr>
          <w:lang w:val="en-IE"/>
        </w:rPr>
        <w:t>, within the Contiguous Operating Period, k;</w:t>
      </w:r>
    </w:p>
    <w:p w14:paraId="008D7416"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PBO</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Bid Offer Price for each Accepted Bid Quantity and Accepted Offer Quantity for Generator Unit, u, for Bid Offer Acceptance, o, for Band, i, in Imbalance Settlement Period, γ;</w:t>
      </w:r>
    </w:p>
    <w:p w14:paraId="008D7417"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Accepted Offer Quantity for Generator Unit, u, for Bid Offer Acceptance, o, for Band, i, in Imbalance Settlement Period, γ;</w:t>
      </w:r>
    </w:p>
    <w:p w14:paraId="008D7418"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Accepted Bid Quantity for Generator Unit, u, for Bid Offer Acceptance, o, for Band, i, in Imbalance Settlement Period, γ;</w:t>
      </w:r>
    </w:p>
    <w:p w14:paraId="71953BF2" w14:textId="30628F89" w:rsidR="0065236A" w:rsidRPr="009B6C76" w:rsidRDefault="0065236A" w:rsidP="0065236A">
      <w:pPr>
        <w:pStyle w:val="CERLEVEL5"/>
      </w:pPr>
      <w:r w:rsidRPr="009740A3">
        <w:t>PCURL</w:t>
      </w:r>
      <w:r w:rsidRPr="009740A3">
        <w:rPr>
          <w:vertAlign w:val="subscript"/>
        </w:rPr>
        <w:t>u</w:t>
      </w:r>
      <w:r w:rsidRPr="009740A3">
        <w:rPr>
          <w:rFonts w:cs="Arial"/>
          <w:vertAlign w:val="subscript"/>
        </w:rPr>
        <w:t>γ</w:t>
      </w:r>
      <w:r w:rsidRPr="009740A3">
        <w:t xml:space="preserve"> is the Curtailment Price for Generator Unit, u, in Imbalance Settlement Period, γ;</w:t>
      </w:r>
    </w:p>
    <w:p w14:paraId="008D741C" w14:textId="77777777" w:rsidR="00D22123" w:rsidRPr="00853165" w:rsidRDefault="00D22123" w:rsidP="00D22123">
      <w:pPr>
        <w:numPr>
          <w:ilvl w:val="4"/>
          <w:numId w:val="1"/>
        </w:numPr>
        <w:spacing w:before="120" w:after="120" w:line="240" w:lineRule="auto"/>
        <w:jc w:val="both"/>
        <w:rPr>
          <w:rFonts w:ascii="Arial" w:eastAsia="Times New Roman" w:hAnsi="Arial" w:cs="Arial"/>
          <w:lang w:eastAsia="en-US"/>
        </w:rPr>
      </w:pPr>
      <w:r w:rsidRPr="00853165">
        <w:rPr>
          <w:rFonts w:ascii="Arial" w:eastAsia="Times New Roman" w:hAnsi="Arial" w:cs="Times New Roman"/>
          <w:lang w:eastAsia="en-US"/>
        </w:rPr>
        <w:t>PIMB</w:t>
      </w:r>
      <w:r w:rsidRPr="00853165">
        <w:rPr>
          <w:rFonts w:ascii="Arial" w:eastAsia="Times New Roman" w:hAnsi="Arial" w:cs="Times New Roman"/>
          <w:vertAlign w:val="subscript"/>
          <w:lang w:eastAsia="en-US"/>
        </w:rPr>
        <w:t>γ</w:t>
      </w:r>
      <w:r w:rsidRPr="00853165">
        <w:rPr>
          <w:rFonts w:ascii="Arial" w:eastAsia="Times New Roman" w:hAnsi="Arial" w:cs="Times New Roman"/>
          <w:lang w:eastAsia="en-US"/>
        </w:rPr>
        <w:t xml:space="preserve"> is the Imbalance Settlement Price in Imbalance Settlement Period, γ, calculated in accordance with Chapter E (Imbalance Pricing);</w:t>
      </w:r>
    </w:p>
    <w:p w14:paraId="008D741D"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QAOTOTSOLF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ab/>
        <w:t xml:space="preserve"> is the Loss-Adjusted Trade Opposite TSO Accepted Offer Quantity for Generator Unit, u, for Bid Offer Acceptance, o, for Band, i, in Imbalance Settlement Period, γ, calculated in accordance with section </w:t>
      </w:r>
      <w:r w:rsidR="00DB3A46">
        <w:fldChar w:fldCharType="begin"/>
      </w:r>
      <w:r w:rsidR="00DB3A46">
        <w:instrText xml:space="preserve"> REF _Ref448332913 \r \h  \* MERGEFORMAT </w:instrText>
      </w:r>
      <w:r w:rsidR="00DB3A46">
        <w:fldChar w:fldCharType="separate"/>
      </w:r>
      <w:r w:rsidRPr="00853165">
        <w:rPr>
          <w:rFonts w:ascii="Arial" w:eastAsia="Times New Roman" w:hAnsi="Arial" w:cs="Times New Roman"/>
          <w:lang w:eastAsia="en-US"/>
        </w:rPr>
        <w:t>F.6.4</w:t>
      </w:r>
      <w:r w:rsidR="00DB3A46">
        <w:fldChar w:fldCharType="end"/>
      </w:r>
      <w:r w:rsidRPr="00853165">
        <w:rPr>
          <w:rFonts w:ascii="Arial" w:eastAsia="Times New Roman" w:hAnsi="Arial" w:cs="Times New Roman"/>
          <w:lang w:eastAsia="en-US"/>
        </w:rPr>
        <w:t>;</w:t>
      </w:r>
    </w:p>
    <w:p w14:paraId="008D741E"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QABTOTSOLF</w:t>
      </w:r>
      <w:r w:rsidRPr="00853165">
        <w:rPr>
          <w:rFonts w:ascii="Arial" w:eastAsia="Times New Roman" w:hAnsi="Arial" w:cs="Times New Roman"/>
          <w:vertAlign w:val="subscript"/>
          <w:lang w:eastAsia="en-US"/>
        </w:rPr>
        <w:t xml:space="preserve">uoiγ </w:t>
      </w:r>
      <w:r w:rsidRPr="00853165">
        <w:rPr>
          <w:rFonts w:ascii="Arial" w:eastAsia="Times New Roman" w:hAnsi="Arial" w:cs="Times New Roman"/>
          <w:lang w:eastAsia="en-US"/>
        </w:rPr>
        <w:t xml:space="preserve">is the Loss-Adjusted Trade Opposite TSO Accepted Bid Quantity for Generator Unit, u, for Bid Offer Acceptance, o, for Band, i,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_Ref448332913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F.6.4</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14:paraId="008D741F"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QABNFLF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Non-Firm Accepted Bid Quantity for Generator Unit, u, for Bid Offer Acceptance, o, for Band, i, in Imbalance Settlement Period, γ, calculated in accordance with section </w:t>
      </w:r>
      <w:r w:rsidR="00DB3A46">
        <w:fldChar w:fldCharType="begin"/>
      </w:r>
      <w:r w:rsidR="00DB3A46">
        <w:instrText xml:space="preserve"> REF _Ref448332944 \r \h  \* MERGEFORMAT </w:instrText>
      </w:r>
      <w:r w:rsidR="00DB3A46">
        <w:fldChar w:fldCharType="separate"/>
      </w:r>
      <w:r w:rsidRPr="00853165">
        <w:rPr>
          <w:rFonts w:ascii="Arial" w:eastAsia="Times New Roman" w:hAnsi="Arial" w:cs="Times New Roman"/>
          <w:lang w:eastAsia="en-US"/>
        </w:rPr>
        <w:t>F.6.5</w:t>
      </w:r>
      <w:r w:rsidR="00DB3A46">
        <w:fldChar w:fldCharType="end"/>
      </w:r>
      <w:r w:rsidRPr="00853165">
        <w:rPr>
          <w:rFonts w:ascii="Arial" w:eastAsia="Times New Roman" w:hAnsi="Arial" w:cs="Times New Roman"/>
          <w:lang w:eastAsia="en-US"/>
        </w:rPr>
        <w:t>;</w:t>
      </w:r>
    </w:p>
    <w:p w14:paraId="008D7420"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QAOUNDEL</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w:t>
      </w:r>
      <w:r w:rsidRPr="00853165">
        <w:rPr>
          <w:rFonts w:ascii="Arial" w:eastAsia="Times New Roman" w:hAnsi="Arial" w:cs="Times New Roman"/>
          <w:lang w:eastAsia="en-US"/>
        </w:rPr>
        <w:tab/>
        <w:t xml:space="preserve">is the Undelivered Accepted Offer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Pr="00853165">
        <w:rPr>
          <w:rFonts w:ascii="Arial" w:eastAsia="Times New Roman" w:hAnsi="Arial" w:cs="Times New Roman"/>
          <w:lang w:eastAsia="en-US"/>
        </w:rPr>
        <w:t>F.6.6</w:t>
      </w:r>
      <w:r w:rsidR="00DB3A46">
        <w:fldChar w:fldCharType="end"/>
      </w:r>
      <w:r w:rsidRPr="00853165">
        <w:rPr>
          <w:rFonts w:ascii="Arial" w:eastAsia="Times New Roman" w:hAnsi="Arial" w:cs="Times New Roman"/>
          <w:lang w:eastAsia="en-US"/>
        </w:rPr>
        <w:t>;</w:t>
      </w:r>
    </w:p>
    <w:p w14:paraId="008D7421"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QABUNDEL</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Undelivered Accepted Bid Quantity for Generator Unit, u, for Bid Offer Acceptance, o, for Band, i, in Imbalance Settlement Period, γ, calculated in accordance with section </w:t>
      </w:r>
      <w:r w:rsidR="00DB3A46">
        <w:fldChar w:fldCharType="begin"/>
      </w:r>
      <w:r w:rsidR="00DB3A46">
        <w:instrText xml:space="preserve"> REF _Ref448168721 \r \h  \* MERGEFORMAT </w:instrText>
      </w:r>
      <w:r w:rsidR="00DB3A46">
        <w:fldChar w:fldCharType="separate"/>
      </w:r>
      <w:r w:rsidRPr="00853165">
        <w:rPr>
          <w:rFonts w:ascii="Arial" w:eastAsia="Times New Roman" w:hAnsi="Arial" w:cs="Times New Roman"/>
          <w:lang w:eastAsia="en-US"/>
        </w:rPr>
        <w:t>F.6.6</w:t>
      </w:r>
      <w:r w:rsidR="00DB3A46">
        <w:fldChar w:fldCharType="end"/>
      </w:r>
      <w:r w:rsidRPr="00853165">
        <w:rPr>
          <w:rFonts w:ascii="Arial" w:eastAsia="Times New Roman" w:hAnsi="Arial" w:cs="Times New Roman"/>
          <w:lang w:eastAsia="en-US"/>
        </w:rPr>
        <w:t>;</w:t>
      </w:r>
    </w:p>
    <w:p w14:paraId="008D7422"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QAOBIAS</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Biased Accepted Offer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853165">
        <w:rPr>
          <w:rFonts w:ascii="Arial" w:eastAsia="Times New Roman" w:hAnsi="Arial" w:cs="Times New Roman"/>
          <w:lang w:eastAsia="en-US"/>
        </w:rPr>
        <w:t>F.6.7</w:t>
      </w:r>
      <w:r w:rsidR="00DB3A46">
        <w:fldChar w:fldCharType="end"/>
      </w:r>
      <w:r w:rsidRPr="00853165">
        <w:rPr>
          <w:rFonts w:ascii="Arial" w:eastAsia="Times New Roman" w:hAnsi="Arial" w:cs="Times New Roman"/>
          <w:lang w:eastAsia="en-US"/>
        </w:rPr>
        <w:t>;</w:t>
      </w:r>
    </w:p>
    <w:p w14:paraId="008D7423"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QABBIAS</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Biased Accepted Bid Quantity for Generator Unit, u, for Bid Offer Acceptance, o, for Band, i, in Imbalance Settlement Period, γ, calculated in accordance with section </w:t>
      </w:r>
      <w:r w:rsidR="00DB3A46">
        <w:fldChar w:fldCharType="begin"/>
      </w:r>
      <w:r w:rsidR="00DB3A46">
        <w:instrText xml:space="preserve"> REF _Ref448332983 \r \h  \* MERGEFORMAT </w:instrText>
      </w:r>
      <w:r w:rsidR="00DB3A46">
        <w:fldChar w:fldCharType="separate"/>
      </w:r>
      <w:r w:rsidRPr="00853165">
        <w:rPr>
          <w:rFonts w:ascii="Arial" w:eastAsia="Times New Roman" w:hAnsi="Arial" w:cs="Times New Roman"/>
          <w:lang w:eastAsia="en-US"/>
        </w:rPr>
        <w:t>F.6.7</w:t>
      </w:r>
      <w:r w:rsidR="00DB3A46">
        <w:fldChar w:fldCharType="end"/>
      </w:r>
      <w:r w:rsidRPr="00853165">
        <w:rPr>
          <w:rFonts w:ascii="Arial" w:eastAsia="Times New Roman" w:hAnsi="Arial" w:cs="Times New Roman"/>
          <w:lang w:eastAsia="en-US"/>
        </w:rPr>
        <w:t>;</w:t>
      </w:r>
    </w:p>
    <w:p w14:paraId="008D7424"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QABCURLLF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Curtailment Accepted Bid Quantity for Generator Unit, u, for Bid Offer Acceptance, o, for Band, i, in Imbalance Settlement Period, γ, calculated in accordance with section </w:t>
      </w:r>
      <w:r w:rsidR="00DB3A46">
        <w:fldChar w:fldCharType="begin"/>
      </w:r>
      <w:r w:rsidR="00DB3A46">
        <w:instrText xml:space="preserve"> REF _Ref448333108 \r \h  \* MERGEFORMAT </w:instrText>
      </w:r>
      <w:r w:rsidR="00DB3A46">
        <w:fldChar w:fldCharType="separate"/>
      </w:r>
      <w:r w:rsidRPr="00853165">
        <w:rPr>
          <w:rFonts w:ascii="Arial" w:eastAsia="Times New Roman" w:hAnsi="Arial" w:cs="Times New Roman"/>
          <w:lang w:eastAsia="en-US"/>
        </w:rPr>
        <w:t>F.8.1</w:t>
      </w:r>
      <w:r w:rsidR="00DB3A46">
        <w:fldChar w:fldCharType="end"/>
      </w:r>
      <w:r w:rsidRPr="00853165">
        <w:rPr>
          <w:rFonts w:ascii="Arial" w:eastAsia="Times New Roman" w:hAnsi="Arial" w:cs="Times New Roman"/>
          <w:lang w:eastAsia="en-US"/>
        </w:rPr>
        <w:t>;</w:t>
      </w:r>
    </w:p>
    <w:p w14:paraId="008D7425"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QAOOPOLF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Offer Price Only Accepted Bid Quantity for Generator Unit, u, for Bid Offer Acceptance, o, for Band, i, in Imbalance Settlement Period, γ, calculated in accordance with section </w:t>
      </w:r>
      <w:r w:rsidR="00DB3A46">
        <w:fldChar w:fldCharType="begin"/>
      </w:r>
      <w:r w:rsidR="00DB3A46">
        <w:instrText xml:space="preserve"> REF _Ref448333119 \r \h  \* MERGEFORMAT </w:instrText>
      </w:r>
      <w:r w:rsidR="00DB3A46">
        <w:fldChar w:fldCharType="separate"/>
      </w:r>
      <w:r w:rsidRPr="00853165">
        <w:rPr>
          <w:rFonts w:ascii="Arial" w:eastAsia="Times New Roman" w:hAnsi="Arial" w:cs="Times New Roman"/>
          <w:lang w:eastAsia="en-US"/>
        </w:rPr>
        <w:t>F.7.1</w:t>
      </w:r>
      <w:r w:rsidR="00DB3A46">
        <w:fldChar w:fldCharType="end"/>
      </w:r>
      <w:r w:rsidRPr="00853165">
        <w:rPr>
          <w:rFonts w:ascii="Arial" w:eastAsia="Times New Roman" w:hAnsi="Arial" w:cs="Times New Roman"/>
          <w:lang w:eastAsia="en-US"/>
        </w:rPr>
        <w:t>;</w:t>
      </w:r>
    </w:p>
    <w:p w14:paraId="008D7426" w14:textId="77777777" w:rsidR="00D22123" w:rsidRPr="00853165" w:rsidRDefault="00D22123" w:rsidP="00D22123">
      <w:pPr>
        <w:numPr>
          <w:ilvl w:val="4"/>
          <w:numId w:val="1"/>
        </w:numPr>
        <w:spacing w:before="120" w:after="120" w:line="240" w:lineRule="auto"/>
        <w:jc w:val="both"/>
        <w:rPr>
          <w:rFonts w:ascii="Arial" w:eastAsia="Times New Roman" w:hAnsi="Arial" w:cs="Times New Roman"/>
          <w:lang w:eastAsia="en-US"/>
        </w:rPr>
      </w:pPr>
      <w:r w:rsidRPr="00853165">
        <w:rPr>
          <w:rFonts w:ascii="Arial" w:eastAsia="Times New Roman" w:hAnsi="Arial" w:cs="Times New Roman"/>
          <w:lang w:eastAsia="en-US"/>
        </w:rPr>
        <w:t>QABBPOLF</w:t>
      </w:r>
      <w:r w:rsidRPr="00853165">
        <w:rPr>
          <w:rFonts w:ascii="Arial" w:eastAsia="Times New Roman" w:hAnsi="Arial" w:cs="Times New Roman"/>
          <w:vertAlign w:val="subscript"/>
          <w:lang w:eastAsia="en-US"/>
        </w:rPr>
        <w:t>uoiγ</w:t>
      </w:r>
      <w:r w:rsidRPr="00853165">
        <w:rPr>
          <w:rFonts w:ascii="Arial" w:eastAsia="Times New Roman" w:hAnsi="Arial" w:cs="Times New Roman"/>
          <w:lang w:eastAsia="en-US"/>
        </w:rPr>
        <w:t xml:space="preserve"> is the Loss-Adjusted Bid Price Only Accepted Bid Quantity for Generator Unit, u, for Bid Offer Acceptance, o, for Band, i, in Imbalance Settlement Period, γ, calculated in accordance with section </w:t>
      </w:r>
      <w:r w:rsidR="007A0596" w:rsidRPr="00853165">
        <w:rPr>
          <w:rFonts w:ascii="Arial" w:eastAsia="Times New Roman" w:hAnsi="Arial" w:cs="Times New Roman"/>
          <w:lang w:eastAsia="en-US"/>
        </w:rPr>
        <w:fldChar w:fldCharType="begin"/>
      </w:r>
      <w:r w:rsidRPr="00853165">
        <w:rPr>
          <w:rFonts w:ascii="Arial" w:eastAsia="Times New Roman" w:hAnsi="Arial" w:cs="Times New Roman"/>
          <w:lang w:eastAsia="en-US"/>
        </w:rPr>
        <w:instrText xml:space="preserve"> REF _Ref448333119 \r \h </w:instrText>
      </w:r>
      <w:r w:rsidR="007A0596" w:rsidRPr="00853165">
        <w:rPr>
          <w:rFonts w:ascii="Arial" w:eastAsia="Times New Roman" w:hAnsi="Arial" w:cs="Times New Roman"/>
          <w:lang w:eastAsia="en-US"/>
        </w:rPr>
      </w:r>
      <w:r w:rsidR="007A0596" w:rsidRPr="00853165">
        <w:rPr>
          <w:rFonts w:ascii="Arial" w:eastAsia="Times New Roman" w:hAnsi="Arial" w:cs="Times New Roman"/>
          <w:lang w:eastAsia="en-US"/>
        </w:rPr>
        <w:fldChar w:fldCharType="separate"/>
      </w:r>
      <w:r w:rsidRPr="00853165">
        <w:rPr>
          <w:rFonts w:ascii="Arial" w:eastAsia="Times New Roman" w:hAnsi="Arial" w:cs="Times New Roman"/>
          <w:lang w:eastAsia="en-US"/>
        </w:rPr>
        <w:t>F.7.1</w:t>
      </w:r>
      <w:r w:rsidR="007A0596" w:rsidRPr="00853165">
        <w:rPr>
          <w:rFonts w:ascii="Arial" w:eastAsia="Times New Roman" w:hAnsi="Arial" w:cs="Times New Roman"/>
          <w:lang w:eastAsia="en-US"/>
        </w:rPr>
        <w:fldChar w:fldCharType="end"/>
      </w:r>
      <w:r w:rsidRPr="00853165">
        <w:rPr>
          <w:rFonts w:ascii="Arial" w:eastAsia="Times New Roman" w:hAnsi="Arial" w:cs="Times New Roman"/>
          <w:lang w:eastAsia="en-US"/>
        </w:rPr>
        <w:t>;</w:t>
      </w:r>
    </w:p>
    <w:p w14:paraId="008D7427" w14:textId="77777777" w:rsidR="00D22123" w:rsidRPr="00853165" w:rsidRDefault="00000000"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o</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Bid Offer Acceptances, o; and</w:t>
      </w:r>
    </w:p>
    <w:p w14:paraId="008D7428" w14:textId="77777777" w:rsidR="00D22123" w:rsidRPr="00853165" w:rsidRDefault="00000000" w:rsidP="00D22123">
      <w:pPr>
        <w:numPr>
          <w:ilvl w:val="4"/>
          <w:numId w:val="1"/>
        </w:numPr>
        <w:spacing w:before="120" w:after="120" w:line="240" w:lineRule="auto"/>
        <w:jc w:val="both"/>
        <w:rPr>
          <w:rFonts w:ascii="Arial" w:eastAsia="Times New Roman" w:hAnsi="Arial" w:cs="Times New Roman"/>
          <w:lang w:eastAsia="en-US"/>
        </w:rPr>
      </w:pPr>
      <m:oMath>
        <m:nary>
          <m:naryPr>
            <m:chr m:val="∑"/>
            <m:limLoc m:val="undOvr"/>
            <m:supHide m:val="1"/>
            <m:ctrlPr>
              <w:rPr>
                <w:rFonts w:ascii="Cambria Math" w:eastAsia="Times New Roman" w:hAnsi="Cambria Math" w:cs="Times New Roman"/>
                <w:i/>
                <w:szCs w:val="20"/>
                <w:lang w:eastAsia="en-US"/>
              </w:rPr>
            </m:ctrlPr>
          </m:naryPr>
          <m:sub>
            <m:r>
              <w:rPr>
                <w:rFonts w:ascii="Cambria Math" w:eastAsia="Times New Roman" w:hAnsi="Cambria Math" w:cs="Times New Roman"/>
                <w:lang w:eastAsia="en-US"/>
              </w:rPr>
              <m:t>i</m:t>
            </m:r>
          </m:sub>
          <m:sup/>
          <m:e>
            <m:r>
              <w:rPr>
                <w:rFonts w:ascii="Cambria Math" w:eastAsia="Times New Roman" w:hAnsi="Cambria Math" w:cs="Times New Roman"/>
                <w:lang w:eastAsia="en-US"/>
              </w:rPr>
              <m:t xml:space="preserve">  </m:t>
            </m:r>
          </m:e>
        </m:nary>
      </m:oMath>
      <w:r w:rsidR="00D22123" w:rsidRPr="00853165">
        <w:rPr>
          <w:rFonts w:ascii="Arial" w:eastAsia="Times New Roman" w:hAnsi="Arial" w:cs="Times New Roman"/>
          <w:lang w:eastAsia="en-US"/>
        </w:rPr>
        <w:t>is a summation over all Bands, i</w:t>
      </w:r>
      <w:r w:rsidR="00D22123" w:rsidRPr="00853165">
        <w:rPr>
          <w:rFonts w:ascii="Arial" w:eastAsia="Times New Roman" w:hAnsi="Arial" w:cs="Arial"/>
          <w:lang w:eastAsia="en-US"/>
        </w:rPr>
        <w:t>.</w:t>
      </w:r>
    </w:p>
    <w:p w14:paraId="008D7429" w14:textId="77777777" w:rsidR="00B750CE" w:rsidRPr="009D2D9E" w:rsidRDefault="00B750CE" w:rsidP="00D22123">
      <w:pPr>
        <w:pStyle w:val="CERLEVEL4"/>
      </w:pPr>
      <w:r w:rsidRPr="009D2D9E">
        <w:t>The Market Operator shall calculate the Make-Whole Payment (CMWP</w:t>
      </w:r>
      <w:r w:rsidRPr="009D2D9E">
        <w:rPr>
          <w:vertAlign w:val="subscript"/>
        </w:rPr>
        <w:t>uk</w:t>
      </w:r>
      <w:r w:rsidRPr="009D2D9E">
        <w:t>) for each Generator Unit, u, for each Contiguous Operating Period, k, in each Billing Period, b, as follows:</w:t>
      </w:r>
    </w:p>
    <w:p w14:paraId="008D742A" w14:textId="77777777" w:rsidR="00B750CE" w:rsidRPr="009D2D9E" w:rsidRDefault="00B750CE" w:rsidP="00B750CE">
      <w:pPr>
        <w:pStyle w:val="CERBODY"/>
        <w:ind w:left="992"/>
        <w:rPr>
          <w:i/>
          <w:lang w:val="en-IE"/>
        </w:rPr>
      </w:pPr>
    </w:p>
    <w:p w14:paraId="008D742B"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COCMWP</m:t>
                  </m:r>
                </m:e>
                <m:sub>
                  <m:r>
                    <w:rPr>
                      <w:rFonts w:ascii="Cambria Math" w:hAnsi="Cambria Math"/>
                      <w:lang w:val="en-IE"/>
                    </w:rPr>
                    <m:t>uk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CREVMWP</m:t>
                  </m:r>
                </m:e>
                <m:sub>
                  <m:r>
                    <w:rPr>
                      <w:rFonts w:ascii="Cambria Math" w:hAnsi="Cambria Math"/>
                      <w:lang w:val="en-IE"/>
                    </w:rPr>
                    <m:t>uk</m:t>
                  </m:r>
                </m:sub>
              </m:sSub>
              <m:r>
                <w:rPr>
                  <w:rFonts w:ascii="Cambria Math" w:hAnsi="Cambria Math"/>
                  <w:lang w:val="en-IE"/>
                </w:rPr>
                <m:t>, 0</m:t>
              </m:r>
            </m:e>
          </m:d>
        </m:oMath>
      </m:oMathPara>
    </w:p>
    <w:p w14:paraId="008D742C" w14:textId="77777777" w:rsidR="00B750CE" w:rsidRPr="009D2D9E" w:rsidRDefault="00B750CE" w:rsidP="00B750CE">
      <w:pPr>
        <w:pStyle w:val="CERBODY"/>
        <w:ind w:left="272"/>
        <w:rPr>
          <w:lang w:val="en-IE"/>
        </w:rPr>
      </w:pPr>
    </w:p>
    <w:p w14:paraId="008D742D" w14:textId="77777777" w:rsidR="00B750CE" w:rsidRPr="009D2D9E" w:rsidRDefault="00B750CE" w:rsidP="00F67244">
      <w:pPr>
        <w:pStyle w:val="CERLEVEL4"/>
        <w:numPr>
          <w:ilvl w:val="0"/>
          <w:numId w:val="0"/>
        </w:numPr>
        <w:ind w:left="992"/>
      </w:pPr>
      <w:r w:rsidRPr="009D2D9E">
        <w:t>where:</w:t>
      </w:r>
    </w:p>
    <w:p w14:paraId="008D742E" w14:textId="77777777" w:rsidR="00B750CE" w:rsidRPr="009D2D9E" w:rsidRDefault="00B750CE" w:rsidP="00B750CE">
      <w:pPr>
        <w:pStyle w:val="CERLEVEL5"/>
        <w:rPr>
          <w:lang w:val="en-IE"/>
        </w:rPr>
      </w:pPr>
      <w:r w:rsidRPr="009D2D9E">
        <w:rPr>
          <w:lang w:val="en-IE"/>
        </w:rPr>
        <w:t>COCMWP</w:t>
      </w:r>
      <w:r w:rsidRPr="009D2D9E">
        <w:rPr>
          <w:vertAlign w:val="subscript"/>
          <w:lang w:val="en-IE"/>
        </w:rPr>
        <w:t>uk</w:t>
      </w:r>
      <w:r w:rsidRPr="009D2D9E">
        <w:rPr>
          <w:lang w:val="en-IE"/>
        </w:rPr>
        <w:t xml:space="preserve"> is the Make-Whole Payment Operating Cost for Generator Unit, u, in Contiguous Operating Period, k; and</w:t>
      </w:r>
    </w:p>
    <w:p w14:paraId="008D742F" w14:textId="77777777" w:rsidR="00B750CE" w:rsidRPr="009D2D9E" w:rsidRDefault="00B750CE" w:rsidP="00B750CE">
      <w:pPr>
        <w:pStyle w:val="CERLEVEL5"/>
        <w:rPr>
          <w:lang w:val="en-IE"/>
        </w:rPr>
      </w:pPr>
      <w:r w:rsidRPr="009D2D9E">
        <w:rPr>
          <w:lang w:val="en-IE"/>
        </w:rPr>
        <w:t>CREVMWP</w:t>
      </w:r>
      <w:r w:rsidRPr="009D2D9E">
        <w:rPr>
          <w:vertAlign w:val="subscript"/>
          <w:lang w:val="en-IE"/>
        </w:rPr>
        <w:t>uk</w:t>
      </w:r>
      <w:r w:rsidRPr="009D2D9E">
        <w:rPr>
          <w:lang w:val="en-IE"/>
        </w:rPr>
        <w:t xml:space="preserve"> is the Make-Whole Payment Revenue for Generator Unit, u, in Contiguous Operating Period, k.</w:t>
      </w:r>
    </w:p>
    <w:p w14:paraId="008D7430" w14:textId="77777777" w:rsidR="00B750CE" w:rsidRPr="009D2D9E" w:rsidRDefault="00B750CE" w:rsidP="00F67244">
      <w:pPr>
        <w:pStyle w:val="CERLEVEL4"/>
      </w:pPr>
      <w:r w:rsidRPr="009D2D9E">
        <w:t>The Market Operator shall calculate the Fixed Cost Payment or Charge (CFC</w:t>
      </w:r>
      <w:r w:rsidRPr="009D2D9E">
        <w:rPr>
          <w:vertAlign w:val="subscript"/>
        </w:rPr>
        <w:t>ub</w:t>
      </w:r>
      <w:r w:rsidRPr="009D2D9E">
        <w:t>) for each Generator Unit, u, in each Billing Period, b, as follows:</w:t>
      </w:r>
    </w:p>
    <w:p w14:paraId="008D7431" w14:textId="77777777" w:rsidR="00B750CE" w:rsidRPr="009D2D9E" w:rsidRDefault="00B750CE" w:rsidP="00B750CE">
      <w:pPr>
        <w:pStyle w:val="CERBODY"/>
        <w:ind w:left="992"/>
        <w:rPr>
          <w:lang w:val="en-IE"/>
        </w:rPr>
      </w:pPr>
    </w:p>
    <w:p w14:paraId="008D743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 ∈b</m:t>
              </m:r>
            </m:sub>
            <m:sup/>
            <m:e>
              <m:sSub>
                <m:sSubPr>
                  <m:ctrlPr>
                    <w:rPr>
                      <w:rFonts w:ascii="Cambria Math" w:hAnsi="Cambria Math"/>
                      <w:i/>
                      <w:lang w:val="en-IE"/>
                    </w:rPr>
                  </m:ctrlPr>
                </m:sSubPr>
                <m:e>
                  <m:r>
                    <w:rPr>
                      <w:rFonts w:ascii="Cambria Math" w:hAnsi="Cambria Math"/>
                      <w:lang w:val="en-IE"/>
                    </w:rPr>
                    <m:t>CMWP</m:t>
                  </m:r>
                </m:e>
                <m:sub>
                  <m:r>
                    <w:rPr>
                      <w:rFonts w:ascii="Cambria Math" w:hAnsi="Cambria Math"/>
                      <w:lang w:val="en-IE"/>
                    </w:rPr>
                    <m:t>uk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∈b</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CNLR</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CSUR</m:t>
                      </m:r>
                    </m:e>
                    <m:sub>
                      <m:r>
                        <w:rPr>
                          <w:rFonts w:ascii="Cambria Math" w:hAnsi="Cambria Math"/>
                          <w:lang w:val="en-IE"/>
                        </w:rPr>
                        <m:t>uγ</m:t>
                      </m:r>
                    </m:sub>
                  </m:sSub>
                </m:e>
              </m:d>
            </m:e>
          </m:nary>
        </m:oMath>
      </m:oMathPara>
    </w:p>
    <w:p w14:paraId="008D7433" w14:textId="77777777" w:rsidR="00B750CE" w:rsidRPr="009D2D9E" w:rsidRDefault="00B750CE" w:rsidP="00B750CE">
      <w:pPr>
        <w:pStyle w:val="CERBODY"/>
        <w:rPr>
          <w:lang w:val="en-IE"/>
        </w:rPr>
      </w:pPr>
    </w:p>
    <w:p w14:paraId="008D7434" w14:textId="77777777" w:rsidR="00B750CE" w:rsidRPr="009D2D9E" w:rsidRDefault="00B750CE" w:rsidP="00F67244">
      <w:pPr>
        <w:pStyle w:val="CERLEVEL4"/>
        <w:numPr>
          <w:ilvl w:val="0"/>
          <w:numId w:val="0"/>
        </w:numPr>
        <w:ind w:left="992"/>
      </w:pPr>
      <w:r w:rsidRPr="009D2D9E">
        <w:t>where:</w:t>
      </w:r>
    </w:p>
    <w:p w14:paraId="008D743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 ∈b</m:t>
            </m:r>
          </m:sub>
          <m:sup/>
          <m:e>
            <m:r>
              <w:rPr>
                <w:rFonts w:ascii="Cambria Math" w:hAnsi="Cambria Math"/>
                <w:lang w:val="en-IE"/>
              </w:rPr>
              <m:t xml:space="preserve"> </m:t>
            </m:r>
          </m:e>
        </m:nary>
      </m:oMath>
      <w:r w:rsidR="00B750CE" w:rsidRPr="009D2D9E">
        <w:rPr>
          <w:lang w:val="en-IE"/>
        </w:rPr>
        <w:t>is a summation over all Contiguous Operating Periods, k, within the Billing Period, b;</w:t>
      </w:r>
    </w:p>
    <w:p w14:paraId="008D743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Billing Period, b;</w:t>
      </w:r>
    </w:p>
    <w:p w14:paraId="008D7437" w14:textId="77777777" w:rsidR="00B750CE" w:rsidRPr="009D2D9E" w:rsidRDefault="00B750CE" w:rsidP="00B750CE">
      <w:pPr>
        <w:pStyle w:val="CERLEVEL5"/>
        <w:rPr>
          <w:lang w:val="en-IE"/>
        </w:rPr>
      </w:pPr>
      <w:r w:rsidRPr="009D2D9E">
        <w:rPr>
          <w:lang w:val="en-IE"/>
        </w:rPr>
        <w:t>CMWP</w:t>
      </w:r>
      <w:r w:rsidRPr="009D2D9E">
        <w:rPr>
          <w:vertAlign w:val="subscript"/>
          <w:lang w:val="en-IE"/>
        </w:rPr>
        <w:t>uk</w:t>
      </w:r>
      <w:r w:rsidRPr="009D2D9E">
        <w:rPr>
          <w:lang w:val="en-IE"/>
        </w:rPr>
        <w:t xml:space="preserve"> is the Make-Whole Payment for Generator Unit, u, in Contiguous Operating Period, k;</w:t>
      </w:r>
    </w:p>
    <w:p w14:paraId="008D7438" w14:textId="77777777" w:rsidR="00B750CE" w:rsidRPr="009D2D9E" w:rsidRDefault="00B750CE" w:rsidP="00B750CE">
      <w:pPr>
        <w:pStyle w:val="CERLEVEL5"/>
        <w:rPr>
          <w:lang w:val="en-IE"/>
        </w:rPr>
      </w:pPr>
      <w:r w:rsidRPr="009D2D9E">
        <w:rPr>
          <w:lang w:val="en-IE"/>
        </w:rPr>
        <w:t>CNLR</w:t>
      </w:r>
      <w:r w:rsidRPr="009D2D9E">
        <w:rPr>
          <w:vertAlign w:val="subscript"/>
          <w:lang w:val="en-IE"/>
        </w:rPr>
        <w:t>uγ</w:t>
      </w:r>
      <w:r w:rsidRPr="009D2D9E">
        <w:rPr>
          <w:lang w:val="en-IE"/>
        </w:rPr>
        <w:t xml:space="preserve"> is the Recoverable No Load Cost for Generator Unit, u, in Imbalance Settlement Period, </w:t>
      </w:r>
      <w:r w:rsidRPr="009D2D9E">
        <w:rPr>
          <w:rFonts w:cs="Arial"/>
          <w:lang w:val="en-IE"/>
        </w:rPr>
        <w:t>γ; and</w:t>
      </w:r>
    </w:p>
    <w:p w14:paraId="008D7439" w14:textId="77777777" w:rsidR="00B750CE" w:rsidRPr="009D2D9E" w:rsidRDefault="00B750CE" w:rsidP="00B750CE">
      <w:pPr>
        <w:pStyle w:val="CERLEVEL5"/>
        <w:rPr>
          <w:lang w:val="en-IE"/>
        </w:rPr>
      </w:pPr>
      <w:r w:rsidRPr="009D2D9E">
        <w:rPr>
          <w:lang w:val="en-IE"/>
        </w:rPr>
        <w:t>CSUR</w:t>
      </w:r>
      <w:r w:rsidRPr="009D2D9E">
        <w:rPr>
          <w:vertAlign w:val="subscript"/>
          <w:lang w:val="en-IE"/>
        </w:rPr>
        <w:t>uγ</w:t>
      </w:r>
      <w:r w:rsidRPr="009D2D9E">
        <w:rPr>
          <w:lang w:val="en-IE"/>
        </w:rPr>
        <w:t xml:space="preserve"> is the Recoverable Start Up Cost for Generator Unit, u, in Imbalance Settlement Period, </w:t>
      </w:r>
      <w:r w:rsidRPr="009D2D9E">
        <w:rPr>
          <w:rFonts w:cs="Arial"/>
          <w:lang w:val="en-IE"/>
        </w:rPr>
        <w:t>γ</w:t>
      </w:r>
      <w:r w:rsidRPr="009D2D9E">
        <w:rPr>
          <w:lang w:val="en-IE"/>
        </w:rPr>
        <w:t>.</w:t>
      </w:r>
    </w:p>
    <w:p w14:paraId="008D743A" w14:textId="77777777" w:rsidR="00B750CE" w:rsidRPr="009D2D9E" w:rsidRDefault="00B750CE" w:rsidP="00B750CE">
      <w:pPr>
        <w:pStyle w:val="CERLEVEL2"/>
        <w:rPr>
          <w:lang w:val="en-IE"/>
        </w:rPr>
      </w:pPr>
      <w:bookmarkStart w:id="1216" w:name="_Toc445226022"/>
      <w:bookmarkStart w:id="1217" w:name="_Ref447270037"/>
      <w:bookmarkStart w:id="1218" w:name="_Ref451442830"/>
      <w:bookmarkStart w:id="1219" w:name="_Toc103071264"/>
      <w:r w:rsidRPr="009D2D9E">
        <w:rPr>
          <w:lang w:val="en-IE"/>
        </w:rPr>
        <w:t>Imperfections Charges</w:t>
      </w:r>
      <w:bookmarkEnd w:id="1216"/>
      <w:bookmarkEnd w:id="1217"/>
      <w:bookmarkEnd w:id="1218"/>
      <w:bookmarkEnd w:id="1219"/>
    </w:p>
    <w:p w14:paraId="008D743B" w14:textId="77777777" w:rsidR="00B750CE" w:rsidRPr="009D2D9E" w:rsidRDefault="00B750CE" w:rsidP="00B750CE">
      <w:pPr>
        <w:pStyle w:val="CERLEVEL3"/>
        <w:rPr>
          <w:lang w:val="en-IE"/>
        </w:rPr>
      </w:pPr>
      <w:bookmarkStart w:id="1220" w:name="_Toc103071265"/>
      <w:r w:rsidRPr="009D2D9E">
        <w:rPr>
          <w:lang w:val="en-IE"/>
        </w:rPr>
        <w:t>Setting of Imperfections Charges Parameters</w:t>
      </w:r>
      <w:bookmarkEnd w:id="1220"/>
    </w:p>
    <w:p w14:paraId="008D743C" w14:textId="77777777" w:rsidR="00B750CE" w:rsidRPr="009D2D9E" w:rsidRDefault="00B750CE" w:rsidP="00F67244">
      <w:pPr>
        <w:pStyle w:val="CERLEVEL4"/>
      </w:pPr>
      <w:r w:rsidRPr="009D2D9E">
        <w:t>The Market Operator shall</w:t>
      </w:r>
      <w:r w:rsidRPr="009D2D9E" w:rsidDel="007720A1">
        <w:t xml:space="preserve"> </w:t>
      </w:r>
      <w:r w:rsidRPr="009D2D9E">
        <w:t>report to the Regulatory Authorities at least 4 months before the start of the Year, proposing values for the following parameters to be used in the calculation of Imperfections Charges for that Year:</w:t>
      </w:r>
    </w:p>
    <w:p w14:paraId="008D743D" w14:textId="77777777" w:rsidR="00B750CE" w:rsidRPr="009D2D9E" w:rsidRDefault="00B750CE" w:rsidP="00B750CE">
      <w:pPr>
        <w:pStyle w:val="CERLEVEL5"/>
        <w:rPr>
          <w:lang w:val="en-IE"/>
        </w:rPr>
      </w:pPr>
      <w:r w:rsidRPr="009D2D9E">
        <w:rPr>
          <w:lang w:val="en-IE"/>
        </w:rPr>
        <w:t>The Imperfections Price (PIMP</w:t>
      </w:r>
      <w:r w:rsidRPr="009D2D9E">
        <w:rPr>
          <w:vertAlign w:val="subscript"/>
          <w:lang w:val="en-IE"/>
        </w:rPr>
        <w:t>y</w:t>
      </w:r>
      <w:r w:rsidRPr="009D2D9E">
        <w:rPr>
          <w:lang w:val="en-IE"/>
        </w:rPr>
        <w:t>) in €/MWh for Year, y; and</w:t>
      </w:r>
    </w:p>
    <w:p w14:paraId="008D743E" w14:textId="77777777" w:rsidR="00B750CE" w:rsidRPr="009D2D9E" w:rsidRDefault="00B750CE" w:rsidP="00B750CE">
      <w:pPr>
        <w:pStyle w:val="CERLEVEL5"/>
        <w:rPr>
          <w:lang w:val="en-IE"/>
        </w:rPr>
      </w:pPr>
      <w:r w:rsidRPr="009D2D9E">
        <w:rPr>
          <w:lang w:val="en-IE"/>
        </w:rPr>
        <w:t>The Imperfections Charge Factor (FCIMP</w:t>
      </w:r>
      <w:r w:rsidRPr="009D2D9E">
        <w:rPr>
          <w:vertAlign w:val="subscript"/>
          <w:lang w:val="en-IE"/>
        </w:rPr>
        <w:t>γ</w:t>
      </w:r>
      <w:r w:rsidRPr="009D2D9E">
        <w:rPr>
          <w:lang w:val="en-IE"/>
        </w:rPr>
        <w:t>) for each Imbalance Settlement Period, γ, in Year, y.</w:t>
      </w:r>
    </w:p>
    <w:p w14:paraId="008D743F"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14:paraId="008D7440" w14:textId="77777777"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64B73AC0" w14:textId="7F0BA0CB" w:rsidR="00B159BA" w:rsidRDefault="00B750CE" w:rsidP="00F67244">
      <w:pPr>
        <w:pStyle w:val="CERLEVEL4"/>
      </w:pPr>
      <w:r w:rsidRPr="009D2D9E">
        <w:t>The Market Operator may, of its own accord or in response to a request from the Regulatory Authorities, make additional interim reports to the Regulatory Authorities during the Year</w:t>
      </w:r>
      <w:r w:rsidR="00B159BA">
        <w:t xml:space="preserve"> that reviews the recovery of costs or other matters as the Regulatory Authorities may request, that may result in </w:t>
      </w:r>
      <w:r w:rsidRPr="009D2D9E">
        <w:t xml:space="preserve"> proposing revisions to the Imperfections Charge Factor in the event that the values as originally proposed </w:t>
      </w:r>
      <w:r w:rsidR="00B159BA">
        <w:t xml:space="preserve">either: </w:t>
      </w:r>
    </w:p>
    <w:p w14:paraId="008D7441" w14:textId="43740300" w:rsidR="00B750CE" w:rsidRDefault="00B750CE" w:rsidP="00B159BA">
      <w:pPr>
        <w:pStyle w:val="CERLEVEL5"/>
      </w:pPr>
      <w:r w:rsidRPr="009D2D9E">
        <w:t>do not provide for the adequate recovery of anticipated costs and such under recovery is such</w:t>
      </w:r>
      <w:r w:rsidR="00B159BA">
        <w:t>_</w:t>
      </w:r>
      <w:r w:rsidRPr="009D2D9E">
        <w:t xml:space="preserve"> that it is not appropriate to include as an adjustment in subsequent Years.</w:t>
      </w:r>
    </w:p>
    <w:p w14:paraId="54A3EAB2" w14:textId="19E68643" w:rsidR="00B159BA" w:rsidRPr="009D2D9E" w:rsidRDefault="00B159BA" w:rsidP="009B6C76">
      <w:pPr>
        <w:pStyle w:val="CERLEVEL5"/>
      </w:pPr>
      <w:r>
        <w:t>over provide for the recovery of anticipated costs and such over recovery is such that it is not appropriate to include as an adjustment in subsequent Years.</w:t>
      </w:r>
    </w:p>
    <w:p w14:paraId="008D7442" w14:textId="77777777" w:rsidR="00B750CE" w:rsidRPr="009D2D9E" w:rsidRDefault="00B750CE" w:rsidP="00F67244">
      <w:pPr>
        <w:pStyle w:val="CERLEVEL4"/>
      </w:pPr>
      <w:r w:rsidRPr="009D2D9E">
        <w:t xml:space="preserve">The Market Operator shall publish the approved revised Imperfections Charge Factor, and the </w:t>
      </w:r>
      <w:r w:rsidR="005B0CAC" w:rsidRPr="009D2D9E">
        <w:t xml:space="preserve">approved </w:t>
      </w:r>
      <w:r w:rsidRPr="009D2D9E">
        <w:t>date and time on which it comes into effect, within 5 Working Days of receipt of the Regulatory Authorities' determination.</w:t>
      </w:r>
    </w:p>
    <w:p w14:paraId="008D7443" w14:textId="77777777" w:rsidR="00B750CE" w:rsidRPr="009D2D9E" w:rsidRDefault="00B750CE" w:rsidP="00B750CE">
      <w:pPr>
        <w:pStyle w:val="CERLEVEL3"/>
        <w:rPr>
          <w:lang w:val="en-IE"/>
        </w:rPr>
      </w:pPr>
      <w:bookmarkStart w:id="1221" w:name="_Toc103071266"/>
      <w:r w:rsidRPr="009D2D9E">
        <w:rPr>
          <w:lang w:val="en-IE"/>
        </w:rPr>
        <w:t>Calculation of Imperfections Charges</w:t>
      </w:r>
      <w:bookmarkEnd w:id="1221"/>
    </w:p>
    <w:p w14:paraId="008D7444" w14:textId="77777777" w:rsidR="00B750CE" w:rsidRPr="009D2D9E" w:rsidRDefault="00B750CE" w:rsidP="00F67244">
      <w:pPr>
        <w:pStyle w:val="CERLEVEL4"/>
      </w:pPr>
      <w:r w:rsidRPr="009D2D9E">
        <w:t>The purpose of the Imperfections Charge is to recover the anticipated Dispatch Balancing Costs (less Other System Charges), Fixed Cost Payments and Charges, any net imbalance between Trading Payments, Trading Charges, Capacity Payments and Capacity Charges over the Year, with adjustments for previous Years as appropriate.</w:t>
      </w:r>
    </w:p>
    <w:p w14:paraId="008D7445" w14:textId="77777777" w:rsidR="00B750CE" w:rsidRPr="009D2D9E" w:rsidRDefault="00B750CE" w:rsidP="00F67244">
      <w:pPr>
        <w:pStyle w:val="CERLEVEL4"/>
      </w:pPr>
      <w:r w:rsidRPr="009D2D9E">
        <w:t>The Market Operator shall calculate the Imperfections Charge (CIMP</w:t>
      </w:r>
      <w:r w:rsidRPr="009D2D9E">
        <w:rPr>
          <w:vertAlign w:val="subscript"/>
        </w:rPr>
        <w:t>vγ</w:t>
      </w:r>
      <w:r w:rsidRPr="009D2D9E">
        <w:t>) for each Supplier Unit, v, that is not a Trading Site Supplier Unit, in each Imbalance Settlement Period, γ, as follows:</w:t>
      </w:r>
    </w:p>
    <w:p w14:paraId="008D7446" w14:textId="77777777" w:rsidR="005F626F" w:rsidRPr="009D2D9E" w:rsidRDefault="005F626F" w:rsidP="005F626F">
      <w:pPr>
        <w:pStyle w:val="CERBODY"/>
        <w:rPr>
          <w:lang w:val="en-IE"/>
        </w:rPr>
      </w:pPr>
    </w:p>
    <w:p w14:paraId="008D7447" w14:textId="77777777" w:rsidR="005F626F" w:rsidRPr="009D2D9E" w:rsidRDefault="00000000"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008D7448" w14:textId="77777777" w:rsidR="005F626F" w:rsidRPr="009D2D9E" w:rsidRDefault="005F626F" w:rsidP="0016431D">
      <w:pPr>
        <w:pStyle w:val="CERBODY"/>
        <w:rPr>
          <w:lang w:val="en-IE"/>
        </w:rPr>
      </w:pPr>
    </w:p>
    <w:p w14:paraId="008D7449" w14:textId="77777777" w:rsidR="005F626F" w:rsidRPr="009D2D9E" w:rsidRDefault="005F626F" w:rsidP="00F67244">
      <w:pPr>
        <w:pStyle w:val="CERLEVEL4"/>
        <w:numPr>
          <w:ilvl w:val="0"/>
          <w:numId w:val="0"/>
        </w:numPr>
        <w:ind w:left="992"/>
      </w:pPr>
      <w:bookmarkStart w:id="1222" w:name="_Toc462309143"/>
      <w:r w:rsidRPr="009D2D9E">
        <w:t>where:</w:t>
      </w:r>
      <w:bookmarkEnd w:id="1222"/>
    </w:p>
    <w:p w14:paraId="008D744A" w14:textId="77777777"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14:paraId="008D744B"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4C" w14:textId="77777777"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14:paraId="008D744D" w14:textId="62E880BE" w:rsidR="00B750CE" w:rsidRDefault="00B750CE" w:rsidP="00F67244">
      <w:pPr>
        <w:pStyle w:val="CERLEVEL4"/>
      </w:pPr>
      <w:bookmarkStart w:id="1223" w:name="_Toc445226023"/>
      <w:bookmarkStart w:id="1224" w:name="_Ref447269542"/>
      <w:bookmarkStart w:id="1225" w:name="_Ref451442795"/>
      <w:bookmarkStart w:id="1226" w:name="_Toc435813667"/>
      <w:r w:rsidRPr="009D2D9E">
        <w:t>The Market Operator shall calculate the Imperfections Charge (CIMP</w:t>
      </w:r>
      <w:r w:rsidRPr="009D2D9E">
        <w:rPr>
          <w:vertAlign w:val="subscript"/>
        </w:rPr>
        <w:t>vγ</w:t>
      </w:r>
      <w:r w:rsidRPr="009D2D9E">
        <w:t>) for each Trading Site Supplier Unit, v, in each Imbalance Settlement Period, γ, as follows:</w:t>
      </w:r>
    </w:p>
    <w:p w14:paraId="7029B038" w14:textId="569356F0" w:rsidR="007D3E00" w:rsidRDefault="007D3E00" w:rsidP="007D3E00">
      <w:pPr>
        <w:pStyle w:val="CERLEVEL5"/>
        <w:numPr>
          <w:ilvl w:val="0"/>
          <w:numId w:val="0"/>
        </w:numPr>
        <w:ind w:left="1701" w:hanging="709"/>
        <w:rPr>
          <w:lang w:val="en-IE"/>
        </w:rPr>
      </w:pPr>
    </w:p>
    <w:p w14:paraId="62198AA3" w14:textId="77777777" w:rsidR="007D3E00" w:rsidRPr="007759C8" w:rsidRDefault="007D3E00" w:rsidP="007D3E00">
      <w:pPr>
        <w:pStyle w:val="CERBODY"/>
        <w:ind w:left="992"/>
        <w:rPr>
          <w:lang w:val="en-IE"/>
        </w:rPr>
      </w:pPr>
      <m:oMathPara>
        <m:oMathParaPr>
          <m:jc m:val="left"/>
        </m:oMathParaPr>
        <m:oMath>
          <m:r>
            <w:rPr>
              <w:rFonts w:ascii="Cambria Math" w:hAnsi="Cambria Math"/>
              <w:lang w:val="en-IE"/>
            </w:rPr>
            <m:t>if(SSPFvy= 0 then</m:t>
          </m:r>
        </m:oMath>
      </m:oMathPara>
    </w:p>
    <w:p w14:paraId="008D744E" w14:textId="77777777" w:rsidR="005F626F" w:rsidRPr="009D2D9E" w:rsidRDefault="005F626F" w:rsidP="008B182D">
      <w:pPr>
        <w:pStyle w:val="CERBODY"/>
        <w:ind w:left="0" w:firstLine="0"/>
        <w:rPr>
          <w:lang w:val="en-IE"/>
        </w:rPr>
      </w:pPr>
    </w:p>
    <w:p w14:paraId="008D744F" w14:textId="2324FC82" w:rsidR="005F626F" w:rsidRPr="007D3E00" w:rsidRDefault="00000000" w:rsidP="005F626F">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FCIMP</m:t>
              </m:r>
            </m:e>
            <m:sub>
              <m:r>
                <w:rPr>
                  <w:rFonts w:ascii="Cambria Math" w:hAnsi="Cambria Math"/>
                  <w:lang w:val="en-IE"/>
                </w:rPr>
                <m:t>γ</m:t>
              </m:r>
            </m:sub>
          </m:sSub>
        </m:oMath>
      </m:oMathPara>
    </w:p>
    <w:p w14:paraId="5CF7C8F0" w14:textId="275B9ECD" w:rsidR="007D3E00" w:rsidRDefault="007D3E00" w:rsidP="005F626F">
      <w:pPr>
        <w:pStyle w:val="CERBODY"/>
        <w:ind w:left="992"/>
        <w:rPr>
          <w:lang w:val="en-IE"/>
        </w:rPr>
      </w:pPr>
    </w:p>
    <w:p w14:paraId="00E7F5EB" w14:textId="5577757F" w:rsidR="007D3E00" w:rsidRDefault="007D3E00" w:rsidP="005F626F">
      <w:pPr>
        <w:pStyle w:val="CERBODY"/>
        <w:ind w:left="992"/>
        <w:rPr>
          <w:rFonts w:ascii="Cambria Math" w:hAnsi="Cambria Math"/>
          <w:lang w:val="en-IE"/>
        </w:rPr>
      </w:pPr>
      <w:r>
        <w:rPr>
          <w:lang w:val="en-IE"/>
        </w:rPr>
        <w:tab/>
      </w:r>
      <w:r>
        <w:rPr>
          <w:lang w:val="en-IE"/>
        </w:rPr>
        <w:tab/>
      </w:r>
      <w:r>
        <w:rPr>
          <w:rFonts w:ascii="Cambria Math" w:hAnsi="Cambria Math"/>
          <w:lang w:val="en-IE"/>
        </w:rPr>
        <w:t>else</w:t>
      </w:r>
    </w:p>
    <w:p w14:paraId="62E359FC" w14:textId="46FFF203" w:rsidR="007D3E00" w:rsidRDefault="007D3E00" w:rsidP="005F626F">
      <w:pPr>
        <w:pStyle w:val="CERBODY"/>
        <w:ind w:left="992"/>
        <w:rPr>
          <w:rFonts w:ascii="Cambria Math" w:hAnsi="Cambria Math"/>
          <w:lang w:val="en-IE"/>
        </w:rPr>
      </w:pPr>
    </w:p>
    <w:p w14:paraId="008D7450" w14:textId="0CCFA54F" w:rsidR="005F626F" w:rsidRPr="009D2D9E" w:rsidRDefault="007D3E00" w:rsidP="008B182D">
      <w:pPr>
        <w:pStyle w:val="CERBODY"/>
        <w:ind w:left="0" w:firstLine="0"/>
        <w:rPr>
          <w:lang w:val="en-IE"/>
        </w:rPr>
      </w:pPr>
      <w:r>
        <w:rPr>
          <w:rFonts w:ascii="Cambria Math" w:hAnsi="Cambria Math"/>
          <w:lang w:val="en-IE"/>
        </w:rPr>
        <w:tab/>
      </w:r>
      <w:r>
        <w:rPr>
          <w:rFonts w:ascii="Cambria Math" w:hAnsi="Cambria Math"/>
          <w:lang w:val="en-IE"/>
        </w:rPr>
        <w:tab/>
      </w: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r>
          <w:rPr>
            <w:rFonts w:ascii="Cambria Math" w:hAnsi="Cambria Math"/>
            <w:lang w:val="en-IE"/>
          </w:rPr>
          <m:t xml:space="preserve">= </m:t>
        </m:r>
      </m:oMath>
      <w:r w:rsidR="00A15252">
        <w:rPr>
          <w:rFonts w:ascii="Cambria Math" w:hAnsi="Cambria Math"/>
          <w:lang w:val="en-IE"/>
        </w:rPr>
        <w:t>0</w:t>
      </w:r>
    </w:p>
    <w:p w14:paraId="008D7451" w14:textId="518629FC" w:rsidR="005F626F" w:rsidRDefault="005F626F" w:rsidP="00F67244">
      <w:pPr>
        <w:pStyle w:val="CERLEVEL4"/>
        <w:numPr>
          <w:ilvl w:val="0"/>
          <w:numId w:val="0"/>
        </w:numPr>
        <w:ind w:left="992"/>
      </w:pPr>
      <w:bookmarkStart w:id="1227" w:name="_Toc462309145"/>
      <w:r w:rsidRPr="009D2D9E">
        <w:t>where:</w:t>
      </w:r>
      <w:bookmarkEnd w:id="1227"/>
    </w:p>
    <w:p w14:paraId="23057E31" w14:textId="71EE5FB0" w:rsidR="007D3E00" w:rsidRPr="007B21B2" w:rsidRDefault="007D3E00" w:rsidP="008B182D">
      <w:pPr>
        <w:pStyle w:val="CERLEVEL5"/>
      </w:pPr>
      <w:r w:rsidRPr="007C3423">
        <w:rPr>
          <w:lang w:val="en-IE"/>
        </w:rPr>
        <w:t>SSPF</w:t>
      </w:r>
      <w:r w:rsidRPr="007C3423">
        <w:rPr>
          <w:sz w:val="16"/>
          <w:szCs w:val="16"/>
          <w:lang w:val="en-IE"/>
        </w:rPr>
        <w:t>v</w:t>
      </w:r>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452" w14:textId="77777777" w:rsidR="005F626F" w:rsidRPr="009D2D9E" w:rsidRDefault="005F626F" w:rsidP="005F626F">
      <w:pPr>
        <w:pStyle w:val="CERLEVEL5"/>
        <w:rPr>
          <w:lang w:val="en-IE"/>
        </w:rPr>
      </w:pPr>
      <w:r w:rsidRPr="009D2D9E">
        <w:rPr>
          <w:lang w:val="en-IE"/>
        </w:rPr>
        <w:t>PIMP</w:t>
      </w:r>
      <w:r w:rsidRPr="009D2D9E">
        <w:rPr>
          <w:vertAlign w:val="subscript"/>
          <w:lang w:val="en-IE"/>
        </w:rPr>
        <w:t>y</w:t>
      </w:r>
      <w:r w:rsidRPr="009D2D9E">
        <w:rPr>
          <w:lang w:val="en-IE"/>
        </w:rPr>
        <w:t xml:space="preserve"> is the Imperfections Price for Year, y; </w:t>
      </w:r>
    </w:p>
    <w:p w14:paraId="008D7453"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454"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455" w14:textId="77777777" w:rsidR="005F626F" w:rsidRPr="009D2D9E" w:rsidRDefault="00000000"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7D1203" w:rsidRPr="009D2D9E">
        <w:rPr>
          <w:lang w:val="en-IE"/>
        </w:rPr>
        <w:t xml:space="preserve">is a summation over </w:t>
      </w:r>
      <w:r w:rsidR="005F626F" w:rsidRPr="009D2D9E">
        <w:rPr>
          <w:lang w:val="en-IE"/>
        </w:rPr>
        <w:t>all Generator Units, u, in Trading Site, s, relevant to the Trading Site Supplier Unit;</w:t>
      </w:r>
    </w:p>
    <w:p w14:paraId="008D7456" w14:textId="77777777" w:rsidR="005F626F" w:rsidRPr="009D2D9E" w:rsidRDefault="00000000" w:rsidP="005F626F">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7D1203" w:rsidRPr="009D2D9E">
        <w:rPr>
          <w:lang w:val="en-IE"/>
        </w:rPr>
        <w:t>is</w:t>
      </w:r>
      <w:r w:rsidR="005F626F" w:rsidRPr="009D2D9E">
        <w:rPr>
          <w:lang w:val="en-IE"/>
        </w:rPr>
        <w:t xml:space="preserve"> the value for the single Trading Site Supplier Unit, v, in Trading Site, s, in accordance with paragraph B.9.1.2; and</w:t>
      </w:r>
    </w:p>
    <w:p w14:paraId="008D7457" w14:textId="77777777" w:rsidR="005F626F" w:rsidRPr="009D2D9E" w:rsidRDefault="005F626F" w:rsidP="005F626F">
      <w:pPr>
        <w:pStyle w:val="CERLEVEL5"/>
        <w:rPr>
          <w:lang w:val="en-IE"/>
        </w:rPr>
      </w:pPr>
      <w:r w:rsidRPr="009D2D9E">
        <w:rPr>
          <w:lang w:val="en-IE"/>
        </w:rPr>
        <w:t>FCIMP</w:t>
      </w:r>
      <w:r w:rsidRPr="009D2D9E">
        <w:rPr>
          <w:vertAlign w:val="subscript"/>
          <w:lang w:val="en-IE"/>
        </w:rPr>
        <w:t>γ</w:t>
      </w:r>
      <w:r w:rsidRPr="009D2D9E">
        <w:rPr>
          <w:lang w:val="en-IE"/>
        </w:rPr>
        <w:t xml:space="preserve"> is the Imperfections Charge Factor for Imbalance Settlement Period, γ.</w:t>
      </w:r>
    </w:p>
    <w:p w14:paraId="008D7458" w14:textId="77777777" w:rsidR="00B750CE" w:rsidRPr="009D2D9E" w:rsidRDefault="00B750CE" w:rsidP="00B750CE">
      <w:pPr>
        <w:pStyle w:val="CERLEVEL2"/>
        <w:rPr>
          <w:lang w:val="en-IE"/>
        </w:rPr>
      </w:pPr>
      <w:bookmarkStart w:id="1228" w:name="_Toc477456825"/>
      <w:bookmarkStart w:id="1229" w:name="_Toc477461160"/>
      <w:bookmarkStart w:id="1230" w:name="_Toc479343534"/>
      <w:bookmarkStart w:id="1231" w:name="_Toc479344001"/>
      <w:bookmarkStart w:id="1232" w:name="_Toc477456826"/>
      <w:bookmarkStart w:id="1233" w:name="_Toc477461161"/>
      <w:bookmarkStart w:id="1234" w:name="_Toc479343535"/>
      <w:bookmarkStart w:id="1235" w:name="_Toc479344002"/>
      <w:bookmarkStart w:id="1236" w:name="_Toc477456827"/>
      <w:bookmarkStart w:id="1237" w:name="_Toc477461162"/>
      <w:bookmarkStart w:id="1238" w:name="_Toc479343536"/>
      <w:bookmarkStart w:id="1239" w:name="_Toc479344003"/>
      <w:bookmarkStart w:id="1240" w:name="_Ref452625278"/>
      <w:bookmarkStart w:id="1241" w:name="_Toc103071267"/>
      <w:bookmarkEnd w:id="1228"/>
      <w:bookmarkEnd w:id="1229"/>
      <w:bookmarkEnd w:id="1230"/>
      <w:bookmarkEnd w:id="1231"/>
      <w:bookmarkEnd w:id="1232"/>
      <w:bookmarkEnd w:id="1233"/>
      <w:bookmarkEnd w:id="1234"/>
      <w:bookmarkEnd w:id="1235"/>
      <w:bookmarkEnd w:id="1236"/>
      <w:bookmarkEnd w:id="1237"/>
      <w:bookmarkEnd w:id="1238"/>
      <w:bookmarkEnd w:id="1239"/>
      <w:r w:rsidRPr="009D2D9E">
        <w:rPr>
          <w:lang w:val="en-IE"/>
        </w:rPr>
        <w:t>Testing Charges</w:t>
      </w:r>
      <w:bookmarkEnd w:id="1223"/>
      <w:bookmarkEnd w:id="1224"/>
      <w:bookmarkEnd w:id="1225"/>
      <w:bookmarkEnd w:id="1240"/>
      <w:bookmarkEnd w:id="1241"/>
    </w:p>
    <w:p w14:paraId="008D7459" w14:textId="77777777" w:rsidR="00B750CE" w:rsidRPr="009D2D9E" w:rsidRDefault="00B750CE" w:rsidP="00B750CE">
      <w:pPr>
        <w:pStyle w:val="CERLEVEL3"/>
        <w:rPr>
          <w:lang w:val="en-IE"/>
        </w:rPr>
      </w:pPr>
      <w:bookmarkStart w:id="1242" w:name="_Toc103071268"/>
      <w:r w:rsidRPr="009D2D9E">
        <w:rPr>
          <w:lang w:val="en-IE"/>
        </w:rPr>
        <w:t>Setting Testing Tariffs</w:t>
      </w:r>
      <w:bookmarkEnd w:id="1242"/>
    </w:p>
    <w:p w14:paraId="008D745A" w14:textId="77777777" w:rsidR="00B750CE" w:rsidRPr="009D2D9E" w:rsidRDefault="00B750CE" w:rsidP="00F67244">
      <w:pPr>
        <w:pStyle w:val="CERLEVEL4"/>
      </w:pPr>
      <w:r w:rsidRPr="009D2D9E">
        <w:t>If requested by the Regulatory Authorities, the relevant System Operator shall report to the Regulatory Authorities proposing values for the Testing Tariffs at least four months before the start of the Year to which they shall apply. The System Operator's report must set out the justification for the specific values proposed. The report may, and shall if so requested by the Regulatory Authorities, include alternative values from those proposed and must set out the arguments for and against such alternatives.</w:t>
      </w:r>
    </w:p>
    <w:p w14:paraId="008D745B" w14:textId="77777777" w:rsidR="00B750CE" w:rsidRPr="009D2D9E" w:rsidRDefault="00B750CE" w:rsidP="00F67244">
      <w:pPr>
        <w:pStyle w:val="CERLEVEL4"/>
      </w:pPr>
      <w:r w:rsidRPr="009D2D9E">
        <w:t>Each System Operator shall provide to the Market Operator at least two months prior to the start of each Year or within 5 Working Days of approval of the Testing Tariffs by the Regulatory Authorities</w:t>
      </w:r>
      <w:r w:rsidR="00BC399C" w:rsidRPr="009D2D9E">
        <w:t>,</w:t>
      </w:r>
      <w:r w:rsidRPr="009D2D9E">
        <w:t xml:space="preserve"> whichever is the later, the Testing Tariff Data Transaction, which comprises a complete set of Testing Tariffs that have been approved by the Regulatory Authorities for each Generator Unit that is registered within its Jurisdiction, for each Imbalance Settlement Period in the Year, y, in accordance with Appendix K “Other Market Data Transactions”.</w:t>
      </w:r>
    </w:p>
    <w:p w14:paraId="008D745C" w14:textId="77777777" w:rsidR="00B750CE" w:rsidRPr="009D2D9E" w:rsidRDefault="00B750CE" w:rsidP="00F67244">
      <w:pPr>
        <w:pStyle w:val="CERLEVEL4"/>
      </w:pPr>
      <w:r w:rsidRPr="009D2D9E">
        <w:t xml:space="preserve">The Market Operator shall publish the approved </w:t>
      </w:r>
      <w:r w:rsidR="0088354C" w:rsidRPr="009D2D9E">
        <w:t>Testing Tariffs</w:t>
      </w:r>
      <w:r w:rsidRPr="009D2D9E">
        <w:t xml:space="preserve"> for each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5D" w14:textId="77777777" w:rsidR="00B750CE" w:rsidRPr="009D2D9E" w:rsidRDefault="00B750CE" w:rsidP="00F67244">
      <w:pPr>
        <w:pStyle w:val="CERLEVEL4"/>
      </w:pPr>
      <w:r w:rsidRPr="009D2D9E">
        <w:t>The relevant System Operator may update the Testing Tariffs within the Year to which they apply subject to the prior approval of the Regulatory Authorities. If the Testing Tariffs are so updated, the relevant System Operator shall provide the updated Testing Tariff Data Transaction to the Market Operator within 5 Working Days of approval by the Regulatory Authorities.</w:t>
      </w:r>
    </w:p>
    <w:p w14:paraId="008D745E" w14:textId="77777777" w:rsidR="00B750CE" w:rsidRPr="009D2D9E" w:rsidRDefault="00B750CE" w:rsidP="00F67244">
      <w:pPr>
        <w:pStyle w:val="CERLEVEL4"/>
      </w:pPr>
      <w:r w:rsidRPr="009D2D9E">
        <w:t>The Market Operator shall publish each Year the schedule of Testing Tariffs and the detailed tariff methodology and periodically in the event that the Tariffs are updated within a Year.</w:t>
      </w:r>
    </w:p>
    <w:p w14:paraId="008D745F" w14:textId="77777777" w:rsidR="00B750CE" w:rsidRPr="009D2D9E" w:rsidRDefault="00B750CE" w:rsidP="00B750CE">
      <w:pPr>
        <w:pStyle w:val="CERLEVEL3"/>
        <w:rPr>
          <w:lang w:val="en-IE"/>
        </w:rPr>
      </w:pPr>
      <w:bookmarkStart w:id="1243" w:name="_Toc103071269"/>
      <w:r w:rsidRPr="009D2D9E">
        <w:rPr>
          <w:lang w:val="en-IE"/>
        </w:rPr>
        <w:t>Calculation of Testing Charges</w:t>
      </w:r>
      <w:bookmarkEnd w:id="1243"/>
    </w:p>
    <w:p w14:paraId="008D7460" w14:textId="77777777"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Generator Unit, u, except for any Interconnector Error Unit, u, in each Imbalance Settlement Period, γ, for which it is Under Test as follows:</w:t>
      </w:r>
    </w:p>
    <w:p w14:paraId="008D7461" w14:textId="77777777" w:rsidR="00B750CE" w:rsidRPr="009D2D9E" w:rsidRDefault="00B750CE" w:rsidP="00B750CE">
      <w:pPr>
        <w:pStyle w:val="CERBODY"/>
        <w:rPr>
          <w:lang w:val="en-IE"/>
        </w:rPr>
      </w:pPr>
    </w:p>
    <w:p w14:paraId="008D7462" w14:textId="77777777" w:rsidR="00B750CE" w:rsidRPr="009D2D9E" w:rsidRDefault="00000000" w:rsidP="00B750CE">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3" w14:textId="77777777" w:rsidR="00B750CE" w:rsidRPr="009D2D9E" w:rsidRDefault="00B750CE" w:rsidP="00B750CE">
      <w:pPr>
        <w:pStyle w:val="CERBODY"/>
        <w:ind w:left="992"/>
        <w:rPr>
          <w:lang w:val="en-IE"/>
        </w:rPr>
      </w:pPr>
    </w:p>
    <w:p w14:paraId="008D7464" w14:textId="77777777" w:rsidR="00B750CE" w:rsidRPr="009D2D9E" w:rsidRDefault="00B750CE" w:rsidP="00F67244">
      <w:pPr>
        <w:pStyle w:val="CERLEVEL4"/>
        <w:numPr>
          <w:ilvl w:val="0"/>
          <w:numId w:val="0"/>
        </w:numPr>
        <w:ind w:left="992"/>
      </w:pPr>
      <w:r w:rsidRPr="009D2D9E">
        <w:t>where:</w:t>
      </w:r>
    </w:p>
    <w:p w14:paraId="008D7465"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Under Test in Imbalance Settlement Period, γ; and</w:t>
      </w:r>
    </w:p>
    <w:p w14:paraId="008D7466" w14:textId="77777777"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p>
    <w:p w14:paraId="008D7467" w14:textId="77777777" w:rsidR="00B750CE" w:rsidRPr="009D2D9E" w:rsidRDefault="00B750CE" w:rsidP="00F67244">
      <w:pPr>
        <w:pStyle w:val="CERLEVEL4"/>
      </w:pPr>
      <w:r w:rsidRPr="009D2D9E">
        <w:t>The Market Operator shall calculate the Testing Charge (CTEST</w:t>
      </w:r>
      <w:r w:rsidRPr="009D2D9E">
        <w:rPr>
          <w:vertAlign w:val="subscript"/>
        </w:rPr>
        <w:t>uγ</w:t>
      </w:r>
      <w:r w:rsidRPr="009D2D9E">
        <w:t>) for each Interconnector Error Unit, u, in each Imbalance Settlement Period, γ, for which it is Under Test as follows:</w:t>
      </w:r>
    </w:p>
    <w:p w14:paraId="008D7468" w14:textId="77777777" w:rsidR="00B750CE" w:rsidRPr="009D2D9E" w:rsidRDefault="00B750CE" w:rsidP="00B750CE">
      <w:pPr>
        <w:pStyle w:val="CERBODY"/>
        <w:rPr>
          <w:lang w:val="en-IE"/>
        </w:rPr>
      </w:pPr>
    </w:p>
    <w:p w14:paraId="008D746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&gt;0 then</m:t>
          </m:r>
        </m:oMath>
      </m:oMathPara>
    </w:p>
    <w:p w14:paraId="008D746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 0</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B"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46C"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PTESTTARIFF</m:t>
              </m:r>
            </m:e>
            <m:sub>
              <m:r>
                <w:rPr>
                  <w:rFonts w:ascii="Cambria Math" w:hAnsi="Cambria Math"/>
                  <w:lang w:val="en-IE"/>
                </w:rPr>
                <m:t>uγ</m:t>
              </m:r>
            </m:sub>
          </m:sSub>
        </m:oMath>
      </m:oMathPara>
    </w:p>
    <w:p w14:paraId="008D746D" w14:textId="77777777" w:rsidR="00B750CE" w:rsidRPr="009D2D9E" w:rsidRDefault="00B750CE" w:rsidP="00B750CE">
      <w:pPr>
        <w:pStyle w:val="CERBODY"/>
        <w:ind w:left="992"/>
        <w:rPr>
          <w:lang w:val="en-IE"/>
        </w:rPr>
      </w:pPr>
    </w:p>
    <w:p w14:paraId="008D746E" w14:textId="77777777" w:rsidR="00B750CE" w:rsidRPr="009D2D9E" w:rsidRDefault="00B750CE" w:rsidP="00F67244">
      <w:pPr>
        <w:pStyle w:val="CERLEVEL4"/>
        <w:numPr>
          <w:ilvl w:val="0"/>
          <w:numId w:val="0"/>
        </w:numPr>
        <w:ind w:left="992"/>
      </w:pPr>
      <w:r w:rsidRPr="009D2D9E">
        <w:t>where:</w:t>
      </w:r>
    </w:p>
    <w:p w14:paraId="008D746F" w14:textId="77777777" w:rsidR="00B750CE" w:rsidRPr="009D2D9E" w:rsidRDefault="00B750CE" w:rsidP="00B750CE">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Interconnector Error Unit, u, Under Test in Imbalance Settlement Period, γ; and</w:t>
      </w:r>
    </w:p>
    <w:p w14:paraId="008D7470" w14:textId="77777777" w:rsidR="00B750CE" w:rsidRPr="009D2D9E" w:rsidRDefault="00B750CE" w:rsidP="00B750CE">
      <w:pPr>
        <w:pStyle w:val="CERLEVEL5"/>
        <w:rPr>
          <w:lang w:val="en-IE"/>
        </w:rPr>
      </w:pPr>
      <w:r w:rsidRPr="009D2D9E">
        <w:rPr>
          <w:lang w:val="en-IE"/>
        </w:rPr>
        <w:t>PTESTTARIFF</w:t>
      </w:r>
      <w:r w:rsidRPr="009D2D9E">
        <w:rPr>
          <w:vertAlign w:val="subscript"/>
          <w:lang w:val="en-IE"/>
        </w:rPr>
        <w:t>uγ</w:t>
      </w:r>
      <w:r w:rsidRPr="009D2D9E">
        <w:rPr>
          <w:lang w:val="en-IE"/>
        </w:rPr>
        <w:t xml:space="preserve"> is the Testing Tariff Price for Generator Unit, u, Under Test in Imbalance Settlement Period, γ, as set out in the schedule of Testing Tariffs.</w:t>
      </w:r>
      <w:bookmarkEnd w:id="1226"/>
    </w:p>
    <w:p w14:paraId="008D7471" w14:textId="77777777" w:rsidR="00B750CE" w:rsidRPr="009D2D9E" w:rsidRDefault="00B750CE" w:rsidP="00B750CE">
      <w:pPr>
        <w:pStyle w:val="CERLEVEL2"/>
        <w:rPr>
          <w:lang w:val="en-IE"/>
        </w:rPr>
      </w:pPr>
      <w:bookmarkStart w:id="1244" w:name="_Ref449602897"/>
      <w:bookmarkStart w:id="1245" w:name="_Toc103071270"/>
      <w:r w:rsidRPr="009D2D9E">
        <w:rPr>
          <w:lang w:val="en-IE"/>
        </w:rPr>
        <w:t>Residual Error Volume Charges</w:t>
      </w:r>
      <w:bookmarkEnd w:id="1244"/>
      <w:bookmarkEnd w:id="1245"/>
    </w:p>
    <w:p w14:paraId="008D7472" w14:textId="77777777" w:rsidR="00B750CE" w:rsidRPr="009D2D9E" w:rsidRDefault="00B750CE" w:rsidP="00B750CE">
      <w:pPr>
        <w:pStyle w:val="CERLEVEL3"/>
        <w:rPr>
          <w:lang w:val="en-IE"/>
        </w:rPr>
      </w:pPr>
      <w:bookmarkStart w:id="1246" w:name="_Toc103071271"/>
      <w:r w:rsidRPr="009D2D9E">
        <w:rPr>
          <w:lang w:val="en-IE"/>
        </w:rPr>
        <w:t>Purpose</w:t>
      </w:r>
      <w:bookmarkEnd w:id="1246"/>
    </w:p>
    <w:p w14:paraId="008D7473" w14:textId="77777777" w:rsidR="00B750CE" w:rsidRPr="009D2D9E" w:rsidRDefault="00B750CE" w:rsidP="00F67244">
      <w:pPr>
        <w:pStyle w:val="CERLEVEL4"/>
      </w:pPr>
      <w:r w:rsidRPr="009D2D9E">
        <w:t>The purpose of the Residual Error Volume Charge is to recover costs in relation to the Loss-Adjusted Residual Error Volume which is the residual energy calculated when total Loss-Adjusted Metered Demand is deducted from total Loss-Adjusted Metered Generation for each Jurisdiction. The Residual Error Volume Price is intended to cover the anticipated net imbalance over the Year, with adjustments for previous Years as appropriate.</w:t>
      </w:r>
    </w:p>
    <w:p w14:paraId="008D7474" w14:textId="77777777" w:rsidR="00B750CE" w:rsidRPr="009D2D9E" w:rsidRDefault="00B750CE" w:rsidP="00B750CE">
      <w:pPr>
        <w:pStyle w:val="CERLEVEL3"/>
        <w:rPr>
          <w:lang w:val="en-IE"/>
        </w:rPr>
      </w:pPr>
      <w:bookmarkStart w:id="1247" w:name="_Toc103071272"/>
      <w:r w:rsidRPr="009D2D9E">
        <w:rPr>
          <w:lang w:val="en-IE"/>
        </w:rPr>
        <w:t>Setting Residual Error Volume Charges Parameters</w:t>
      </w:r>
      <w:bookmarkEnd w:id="1247"/>
    </w:p>
    <w:p w14:paraId="008D7475" w14:textId="77777777" w:rsidR="00B750CE" w:rsidRPr="009D2D9E" w:rsidRDefault="00B750CE" w:rsidP="00F67244">
      <w:pPr>
        <w:pStyle w:val="CERLEVEL4"/>
      </w:pPr>
      <w:r w:rsidRPr="009D2D9E">
        <w:t>The Market Operator shall report to the Regulatory Authorities at least 4 months before the start of the Year, proposing the following parameter to be used in the calculation of Residual Error Volume Charges for that Year:</w:t>
      </w:r>
    </w:p>
    <w:p w14:paraId="008D7476" w14:textId="77777777" w:rsidR="00B750CE" w:rsidRPr="009D2D9E" w:rsidRDefault="00B750CE" w:rsidP="00B750CE">
      <w:pPr>
        <w:pStyle w:val="CERLEVEL5"/>
        <w:rPr>
          <w:lang w:val="en-IE"/>
        </w:rPr>
      </w:pPr>
      <w:r w:rsidRPr="009D2D9E">
        <w:rPr>
          <w:lang w:val="en-IE"/>
        </w:rPr>
        <w:t>The Residual Error Volume Price (PREV</w:t>
      </w:r>
      <w:r w:rsidRPr="009D2D9E">
        <w:rPr>
          <w:vertAlign w:val="subscript"/>
          <w:lang w:val="en-IE"/>
        </w:rPr>
        <w:t>y</w:t>
      </w:r>
      <w:r w:rsidRPr="009D2D9E">
        <w:rPr>
          <w:lang w:val="en-IE"/>
        </w:rPr>
        <w:t>) in €/MWh for Year, y.</w:t>
      </w:r>
    </w:p>
    <w:p w14:paraId="008D7477"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value proposed. The report may, and shall if so requested by the Regulatory Authorities, include alternative values from those proposed and must set out the arguments for and against such alternatives.</w:t>
      </w:r>
    </w:p>
    <w:p w14:paraId="008D7478" w14:textId="77777777" w:rsidR="00B750CE" w:rsidRPr="009D2D9E" w:rsidRDefault="00B750CE" w:rsidP="00F67244">
      <w:pPr>
        <w:pStyle w:val="CERLEVEL4"/>
      </w:pPr>
      <w:r w:rsidRPr="009D2D9E">
        <w:t>The value of the Residual Meter Volume Interval Proportion (RMVIP</w:t>
      </w:r>
      <w:r w:rsidRPr="009D2D9E">
        <w:rPr>
          <w:vertAlign w:val="subscript"/>
        </w:rPr>
        <w:t>ey</w:t>
      </w:r>
      <w:r w:rsidRPr="009D2D9E">
        <w:t>) for each Currency Zone, e, for Year, y, shall be determined by the Regulatory Authorities, four months in advance of the period to which the value relates.</w:t>
      </w:r>
    </w:p>
    <w:p w14:paraId="008D7479" w14:textId="77777777" w:rsidR="00B750CE" w:rsidRPr="009D2D9E" w:rsidRDefault="00B750CE" w:rsidP="00F67244">
      <w:pPr>
        <w:pStyle w:val="CERLEVEL4"/>
      </w:pPr>
      <w:r w:rsidRPr="009D2D9E">
        <w:t>The Market Operator shall publish the approved value for each such parameter within 5 Working Days of receipt of the Regulatory Authorities' determination or two months before the start of the Year to which they shall apply</w:t>
      </w:r>
      <w:r w:rsidR="00BC399C" w:rsidRPr="009D2D9E">
        <w:t>,</w:t>
      </w:r>
      <w:r w:rsidRPr="009D2D9E">
        <w:t xml:space="preserve"> whichever is the later.</w:t>
      </w:r>
    </w:p>
    <w:p w14:paraId="008D747A" w14:textId="77777777" w:rsidR="00B750CE" w:rsidRPr="009D2D9E" w:rsidRDefault="00B750CE" w:rsidP="00B750CE">
      <w:pPr>
        <w:pStyle w:val="CERLEVEL3"/>
        <w:rPr>
          <w:lang w:val="en-IE"/>
        </w:rPr>
      </w:pPr>
      <w:bookmarkStart w:id="1248" w:name="_Toc103071273"/>
      <w:r w:rsidRPr="009D2D9E">
        <w:rPr>
          <w:lang w:val="en-IE"/>
        </w:rPr>
        <w:t>Calculation of Residual Error Volume Charges</w:t>
      </w:r>
      <w:bookmarkEnd w:id="1248"/>
      <w:r w:rsidRPr="009D2D9E">
        <w:rPr>
          <w:lang w:val="en-IE"/>
        </w:rPr>
        <w:t xml:space="preserve"> </w:t>
      </w:r>
    </w:p>
    <w:p w14:paraId="008D747B" w14:textId="77777777" w:rsidR="00B750CE" w:rsidRPr="009D2D9E" w:rsidRDefault="00B750CE" w:rsidP="00F67244">
      <w:pPr>
        <w:pStyle w:val="CERLEVEL4"/>
      </w:pPr>
      <w:r w:rsidRPr="009D2D9E">
        <w:t>The Market Operator shall calculate the Residual Error Volume Charge (CREV</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14:paraId="008D747C" w14:textId="77777777" w:rsidR="005F626F" w:rsidRPr="009D2D9E" w:rsidRDefault="005F626F" w:rsidP="0016431D">
      <w:pPr>
        <w:pStyle w:val="CERBODY"/>
        <w:rPr>
          <w:lang w:val="en-IE"/>
        </w:rPr>
      </w:pPr>
      <w:bookmarkStart w:id="1249" w:name="_Ref449602902"/>
    </w:p>
    <w:p w14:paraId="008D747D" w14:textId="77777777" w:rsidR="005F626F" w:rsidRPr="009D2D9E" w:rsidRDefault="00000000" w:rsidP="005F626F">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e>
              </m:d>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RMVIP</m:t>
                  </m:r>
                </m:e>
                <m:sub>
                  <m:r>
                    <w:rPr>
                      <w:rFonts w:ascii="Cambria Math" w:hAnsi="Cambria Math"/>
                      <w:lang w:val="en-IE"/>
                    </w:rPr>
                    <m:t>ey</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 xml:space="preserve"> ×</m:t>
                  </m:r>
                  <m:d>
                    <m:dPr>
                      <m:ctrlPr>
                        <w:rPr>
                          <w:rFonts w:ascii="Cambria Math" w:hAnsi="Cambria Math"/>
                          <w:i/>
                          <w:lang w:val="en-IE"/>
                        </w:rPr>
                      </m:ctrlPr>
                    </m:dPr>
                    <m:e>
                      <m:r>
                        <w:rPr>
                          <w:rFonts w:ascii="Cambria Math" w:hAnsi="Cambria Math"/>
                          <w:lang w:val="en-IE"/>
                        </w:rPr>
                        <m:t xml:space="preserve">1- </m:t>
                      </m:r>
                      <m:sSub>
                        <m:sSubPr>
                          <m:ctrlPr>
                            <w:rPr>
                              <w:rFonts w:ascii="Cambria Math" w:hAnsi="Cambria Math"/>
                              <w:i/>
                              <w:lang w:val="en-IE"/>
                            </w:rPr>
                          </m:ctrlPr>
                        </m:sSubPr>
                        <m:e>
                          <m:r>
                            <w:rPr>
                              <w:rFonts w:ascii="Cambria Math" w:hAnsi="Cambria Math"/>
                              <w:lang w:val="en-IE"/>
                            </w:rPr>
                            <m:t>FNIEP</m:t>
                          </m:r>
                        </m:e>
                        <m:sub>
                          <m:r>
                            <w:rPr>
                              <w:rFonts w:ascii="Cambria Math" w:hAnsi="Cambria Math"/>
                              <w:lang w:val="en-IE"/>
                            </w:rPr>
                            <m:t>vγ</m:t>
                          </m:r>
                        </m:sub>
                      </m:sSub>
                    </m:e>
                  </m:d>
                </m:e>
              </m:d>
            </m:e>
          </m:d>
        </m:oMath>
      </m:oMathPara>
    </w:p>
    <w:p w14:paraId="008D747E" w14:textId="77777777" w:rsidR="005F626F" w:rsidRPr="0016431D" w:rsidRDefault="005F626F" w:rsidP="005F626F">
      <w:pPr>
        <w:pStyle w:val="CERBODY"/>
        <w:rPr>
          <w:lang w:val="en-IE"/>
        </w:rPr>
      </w:pPr>
    </w:p>
    <w:p w14:paraId="008D747F" w14:textId="77777777" w:rsidR="005F626F" w:rsidRPr="009D2D9E" w:rsidRDefault="005F626F" w:rsidP="00F67244">
      <w:pPr>
        <w:pStyle w:val="CERLEVEL4"/>
        <w:numPr>
          <w:ilvl w:val="0"/>
          <w:numId w:val="0"/>
        </w:numPr>
        <w:ind w:left="992"/>
      </w:pPr>
      <w:bookmarkStart w:id="1250" w:name="_Toc462309149"/>
      <w:r w:rsidRPr="009D2D9E">
        <w:t>where:</w:t>
      </w:r>
      <w:bookmarkEnd w:id="1250"/>
    </w:p>
    <w:p w14:paraId="008D7480" w14:textId="77777777" w:rsidR="005F626F" w:rsidRPr="009D2D9E" w:rsidRDefault="005F626F" w:rsidP="005F626F">
      <w:pPr>
        <w:pStyle w:val="CERLEVEL5"/>
        <w:rPr>
          <w:lang w:val="en-IE"/>
        </w:rPr>
      </w:pPr>
      <w:r w:rsidRPr="009D2D9E">
        <w:rPr>
          <w:lang w:val="en-IE"/>
        </w:rPr>
        <w:t>RMVIP</w:t>
      </w:r>
      <w:r w:rsidRPr="009D2D9E">
        <w:rPr>
          <w:vertAlign w:val="subscript"/>
          <w:lang w:val="en-IE"/>
        </w:rPr>
        <w:t>ey</w:t>
      </w:r>
      <w:r w:rsidRPr="009D2D9E">
        <w:rPr>
          <w:lang w:val="en-IE"/>
        </w:rPr>
        <w:t xml:space="preserve"> is the Residual Meter Volume Interval Proportion for Currency Zone e in year y;</w:t>
      </w:r>
    </w:p>
    <w:p w14:paraId="008D7481" w14:textId="77777777" w:rsidR="005F626F" w:rsidRPr="009D2D9E" w:rsidRDefault="005F626F" w:rsidP="005F626F">
      <w:pPr>
        <w:pStyle w:val="CERLEVEL5"/>
        <w:rPr>
          <w:lang w:val="en-IE"/>
        </w:rPr>
      </w:pPr>
      <w:r w:rsidRPr="009D2D9E">
        <w:rPr>
          <w:lang w:val="en-IE"/>
        </w:rPr>
        <w:t>PREV</w:t>
      </w:r>
      <w:r w:rsidRPr="009D2D9E">
        <w:rPr>
          <w:vertAlign w:val="subscript"/>
          <w:lang w:val="en-IE"/>
        </w:rPr>
        <w:t>y</w:t>
      </w:r>
      <w:r w:rsidRPr="009D2D9E">
        <w:rPr>
          <w:lang w:val="en-IE"/>
        </w:rPr>
        <w:t xml:space="preserve"> is the Residual Error Volume Price for Year, y; </w:t>
      </w:r>
    </w:p>
    <w:p w14:paraId="008D7482"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83" w14:textId="77777777" w:rsidR="005F626F" w:rsidRPr="009D2D9E" w:rsidRDefault="005F626F" w:rsidP="005F626F">
      <w:pPr>
        <w:pStyle w:val="CERLEVEL5"/>
        <w:rPr>
          <w:lang w:val="en-IE"/>
        </w:rPr>
      </w:pPr>
      <w:r w:rsidRPr="009D2D9E">
        <w:rPr>
          <w:lang w:val="en-IE"/>
        </w:rPr>
        <w:t>FNIEP</w:t>
      </w:r>
      <w:r w:rsidRPr="009D2D9E">
        <w:rPr>
          <w:vertAlign w:val="subscript"/>
          <w:lang w:val="en-IE"/>
        </w:rPr>
        <w:t>vγ</w:t>
      </w:r>
      <w:r w:rsidRPr="009D2D9E">
        <w:rPr>
          <w:lang w:val="en-IE"/>
        </w:rPr>
        <w:t xml:space="preserve"> is the Non-Interval Energy Proportion Factor for Supplier Unit v, in Imbalance Settlement Period, γ.</w:t>
      </w:r>
    </w:p>
    <w:p w14:paraId="008D7484" w14:textId="77777777" w:rsidR="00B750CE" w:rsidRPr="009D2D9E" w:rsidRDefault="00B750CE" w:rsidP="00B750CE">
      <w:pPr>
        <w:pStyle w:val="CERLEVEL2"/>
        <w:rPr>
          <w:lang w:val="en-IE"/>
        </w:rPr>
      </w:pPr>
      <w:bookmarkStart w:id="1251" w:name="_Toc477456835"/>
      <w:bookmarkStart w:id="1252" w:name="_Toc477461170"/>
      <w:bookmarkStart w:id="1253" w:name="_Toc479343544"/>
      <w:bookmarkStart w:id="1254" w:name="_Toc479344011"/>
      <w:bookmarkStart w:id="1255" w:name="_Toc477456836"/>
      <w:bookmarkStart w:id="1256" w:name="_Toc477461171"/>
      <w:bookmarkStart w:id="1257" w:name="_Toc479343545"/>
      <w:bookmarkStart w:id="1258" w:name="_Toc479344012"/>
      <w:bookmarkStart w:id="1259" w:name="_Toc477456837"/>
      <w:bookmarkStart w:id="1260" w:name="_Toc477461172"/>
      <w:bookmarkStart w:id="1261" w:name="_Toc479343546"/>
      <w:bookmarkStart w:id="1262" w:name="_Toc479344013"/>
      <w:bookmarkStart w:id="1263" w:name="_Ref462858025"/>
      <w:bookmarkStart w:id="1264" w:name="_Toc103071274"/>
      <w:bookmarkEnd w:id="1251"/>
      <w:bookmarkEnd w:id="1252"/>
      <w:bookmarkEnd w:id="1253"/>
      <w:bookmarkEnd w:id="1254"/>
      <w:bookmarkEnd w:id="1255"/>
      <w:bookmarkEnd w:id="1256"/>
      <w:bookmarkEnd w:id="1257"/>
      <w:bookmarkEnd w:id="1258"/>
      <w:bookmarkEnd w:id="1259"/>
      <w:bookmarkEnd w:id="1260"/>
      <w:bookmarkEnd w:id="1261"/>
      <w:bookmarkEnd w:id="1262"/>
      <w:r w:rsidRPr="009D2D9E">
        <w:rPr>
          <w:lang w:val="en-IE"/>
        </w:rPr>
        <w:t>Currency Adjustment Charges</w:t>
      </w:r>
      <w:bookmarkEnd w:id="1249"/>
      <w:bookmarkEnd w:id="1263"/>
      <w:bookmarkEnd w:id="1264"/>
    </w:p>
    <w:p w14:paraId="008D7485" w14:textId="77777777" w:rsidR="00B750CE" w:rsidRPr="009D2D9E" w:rsidRDefault="00B750CE" w:rsidP="00B750CE">
      <w:pPr>
        <w:pStyle w:val="CERLEVEL3"/>
        <w:rPr>
          <w:lang w:val="en-IE"/>
        </w:rPr>
      </w:pPr>
      <w:bookmarkStart w:id="1265" w:name="_Toc103071275"/>
      <w:r w:rsidRPr="009D2D9E">
        <w:rPr>
          <w:lang w:val="en-IE"/>
        </w:rPr>
        <w:t>Purpose</w:t>
      </w:r>
      <w:bookmarkEnd w:id="1265"/>
    </w:p>
    <w:p w14:paraId="008D7486" w14:textId="77777777" w:rsidR="00B750CE" w:rsidRPr="009D2D9E" w:rsidRDefault="00B750CE" w:rsidP="00F67244">
      <w:pPr>
        <w:pStyle w:val="CERLEVEL4"/>
      </w:pPr>
      <w:r w:rsidRPr="009D2D9E">
        <w:t>The purpose of the Currency Adjustment Charge is to recover costs in relation to the anticipated variation between the dual currencies applied in the SEM over the Year, with adjustments for previous Years as appropriate where costs were under- or over-recovered.</w:t>
      </w:r>
    </w:p>
    <w:p w14:paraId="008D7487" w14:textId="77777777" w:rsidR="00B750CE" w:rsidRPr="009D2D9E" w:rsidRDefault="00B750CE" w:rsidP="00B750CE">
      <w:pPr>
        <w:pStyle w:val="CERLEVEL3"/>
        <w:rPr>
          <w:lang w:val="en-IE"/>
        </w:rPr>
      </w:pPr>
      <w:bookmarkStart w:id="1266" w:name="_Toc103071276"/>
      <w:r w:rsidRPr="009D2D9E">
        <w:rPr>
          <w:lang w:val="en-IE"/>
        </w:rPr>
        <w:t>Setting Currency Adjustment Charge Parameters</w:t>
      </w:r>
      <w:bookmarkEnd w:id="1266"/>
    </w:p>
    <w:p w14:paraId="008D7488" w14:textId="77777777" w:rsidR="00B750CE" w:rsidRPr="009D2D9E" w:rsidRDefault="00B750CE" w:rsidP="00F67244">
      <w:pPr>
        <w:pStyle w:val="CERLEVEL4"/>
      </w:pPr>
      <w:r w:rsidRPr="009D2D9E">
        <w:t>The Market Operator shall report to the Regulatory Authorities at least 4 months before the start of the Year, proposing the following parameters to be used in the calculation of Currency Adjustment Charges for that Year:</w:t>
      </w:r>
    </w:p>
    <w:p w14:paraId="008D7489" w14:textId="77777777" w:rsidR="00B750CE" w:rsidRPr="009D2D9E" w:rsidRDefault="00B750CE" w:rsidP="00B750CE">
      <w:pPr>
        <w:pStyle w:val="CERLEVEL5"/>
        <w:rPr>
          <w:lang w:val="en-IE"/>
        </w:rPr>
      </w:pPr>
      <w:r w:rsidRPr="009D2D9E">
        <w:rPr>
          <w:lang w:val="en-IE"/>
        </w:rPr>
        <w:t>The Currency Cost Price (PCC</w:t>
      </w:r>
      <w:r w:rsidRPr="009D2D9E">
        <w:rPr>
          <w:vertAlign w:val="subscript"/>
          <w:lang w:val="en-IE"/>
        </w:rPr>
        <w:t>y</w:t>
      </w:r>
      <w:r w:rsidRPr="009D2D9E">
        <w:rPr>
          <w:lang w:val="en-IE"/>
        </w:rPr>
        <w:t>) in €/MWh for Year, y; and</w:t>
      </w:r>
    </w:p>
    <w:p w14:paraId="008D748A" w14:textId="77777777" w:rsidR="00B750CE" w:rsidRPr="009D2D9E" w:rsidRDefault="00B750CE" w:rsidP="00B750CE">
      <w:pPr>
        <w:pStyle w:val="CERLEVEL5"/>
        <w:rPr>
          <w:lang w:val="en-IE"/>
        </w:rPr>
      </w:pPr>
      <w:r w:rsidRPr="009D2D9E">
        <w:rPr>
          <w:lang w:val="en-IE"/>
        </w:rPr>
        <w:t>Values of the Currency Adjustment Charge Factor (FCCA</w:t>
      </w:r>
      <w:r w:rsidRPr="009D2D9E">
        <w:rPr>
          <w:vertAlign w:val="subscript"/>
          <w:lang w:val="en-IE"/>
        </w:rPr>
        <w:t>γ</w:t>
      </w:r>
      <w:r w:rsidRPr="009D2D9E">
        <w:rPr>
          <w:lang w:val="en-IE"/>
        </w:rPr>
        <w:t>) for each Imbalance Settlement Period, γ, in Year, y.</w:t>
      </w:r>
    </w:p>
    <w:p w14:paraId="008D748B" w14:textId="77777777" w:rsidR="00B750CE" w:rsidRPr="009D2D9E" w:rsidRDefault="00B750CE" w:rsidP="00F67244">
      <w:pPr>
        <w:pStyle w:val="CERLEVEL4"/>
      </w:pPr>
      <w:r w:rsidRPr="009D2D9E">
        <w:t>The Market Operator's report must set out any relevant research or analysis carried out by the Market Operator and the justification for the specific values proposed. The report may, and shall if so requested by the Regulatory Authorities, include alternative values from those proposed and must set out the arguments for and against such alternatives.</w:t>
      </w:r>
    </w:p>
    <w:p w14:paraId="008D748C" w14:textId="77777777" w:rsidR="00B750CE" w:rsidRPr="009D2D9E" w:rsidRDefault="00B750CE" w:rsidP="00F67244">
      <w:pPr>
        <w:pStyle w:val="CERLEVEL4"/>
      </w:pPr>
      <w:r w:rsidRPr="009D2D9E">
        <w:t>The Market Operator shall publish the approved value(s) for each such parameter within 5 Working Days of receipt of the Regulatory Authorities' determination or two months before the start of the Year to which they shall apply, whichever is the later.</w:t>
      </w:r>
    </w:p>
    <w:p w14:paraId="008D748D" w14:textId="77777777" w:rsidR="00B750CE" w:rsidRPr="009D2D9E" w:rsidRDefault="00B750CE" w:rsidP="00F67244">
      <w:pPr>
        <w:pStyle w:val="CERLEVEL4"/>
      </w:pPr>
      <w:r w:rsidRPr="009D2D9E">
        <w:t>The Market Operator may, of</w:t>
      </w:r>
      <w:r w:rsidRPr="009D2D9E" w:rsidDel="00BD0347">
        <w:t xml:space="preserve"> </w:t>
      </w:r>
      <w:r w:rsidRPr="009D2D9E">
        <w:t xml:space="preserve">its own accord or in response to a request from the Regulatory Authorities, make additional interim reports to the Regulatory Authorities during the Year, proposing revisions to the Currency </w:t>
      </w:r>
      <w:r w:rsidR="00E918F6">
        <w:t>Adjustment</w:t>
      </w:r>
      <w:r w:rsidRPr="009D2D9E">
        <w:t xml:space="preserve"> Charge Factor in the event that the parameters as originally proposed do not provide for the adequate recovery of anticipated costs and such under recovery is such that it is not appropriate to include as an adjustment in subsequent Years.</w:t>
      </w:r>
    </w:p>
    <w:p w14:paraId="008D748E" w14:textId="77777777" w:rsidR="00B750CE" w:rsidRPr="009D2D9E" w:rsidRDefault="00B750CE" w:rsidP="00F67244">
      <w:pPr>
        <w:pStyle w:val="CERLEVEL4"/>
      </w:pPr>
      <w:r w:rsidRPr="009D2D9E">
        <w:t xml:space="preserve">The Market Operator shall publish the approved revised Currency Cost Charge Factor, and the </w:t>
      </w:r>
      <w:r w:rsidR="005B0CAC" w:rsidRPr="009D2D9E">
        <w:t xml:space="preserve">approved </w:t>
      </w:r>
      <w:r w:rsidRPr="009D2D9E">
        <w:t>date and time on which it comes into effect, within 5 Working Days of receipt of the Regulatory Authorities' determination.</w:t>
      </w:r>
    </w:p>
    <w:p w14:paraId="008D748F" w14:textId="77777777" w:rsidR="00B750CE" w:rsidRPr="009D2D9E" w:rsidRDefault="00B750CE" w:rsidP="00B750CE">
      <w:pPr>
        <w:pStyle w:val="CERLEVEL3"/>
        <w:rPr>
          <w:lang w:val="en-IE"/>
        </w:rPr>
      </w:pPr>
      <w:bookmarkStart w:id="1267" w:name="_Toc103071277"/>
      <w:r w:rsidRPr="009D2D9E">
        <w:rPr>
          <w:lang w:val="en-IE"/>
        </w:rPr>
        <w:t>Calculation of Currency Adjustment Charges</w:t>
      </w:r>
      <w:bookmarkEnd w:id="1267"/>
      <w:r w:rsidRPr="009D2D9E">
        <w:rPr>
          <w:lang w:val="en-IE"/>
        </w:rPr>
        <w:t xml:space="preserve"> </w:t>
      </w:r>
    </w:p>
    <w:p w14:paraId="008D7490" w14:textId="77777777" w:rsidR="00B750CE" w:rsidRPr="009D2D9E" w:rsidRDefault="00B750CE" w:rsidP="00F67244">
      <w:pPr>
        <w:pStyle w:val="CERLEVEL4"/>
      </w:pPr>
      <w:r w:rsidRPr="009D2D9E">
        <w:t>The Market Operator shall calculate the Currency Adjustment Charge (CCA</w:t>
      </w:r>
      <w:r w:rsidRPr="009D2D9E">
        <w:rPr>
          <w:vertAlign w:val="subscript"/>
        </w:rPr>
        <w:t>v</w:t>
      </w:r>
      <w:r w:rsidRPr="009D2D9E">
        <w:rPr>
          <w:rFonts w:cstheme="minorHAnsi"/>
          <w:vertAlign w:val="subscript"/>
        </w:rPr>
        <w:t>γ</w:t>
      </w:r>
      <w:r w:rsidRPr="009D2D9E">
        <w:t xml:space="preserve">) for each Supplier Unit, v, which is not a Trading Site Supplier Unit, in each Imbalance Settlement Period, </w:t>
      </w:r>
      <w:r w:rsidRPr="009D2D9E">
        <w:rPr>
          <w:rFonts w:cstheme="minorHAnsi"/>
        </w:rPr>
        <w:t>γ</w:t>
      </w:r>
      <w:r w:rsidRPr="009D2D9E">
        <w:t>, as follows:</w:t>
      </w:r>
    </w:p>
    <w:p w14:paraId="008D7491" w14:textId="77777777" w:rsidR="005F626F" w:rsidRPr="009D2D9E" w:rsidRDefault="005F626F" w:rsidP="005F626F">
      <w:pPr>
        <w:pStyle w:val="CERBODY"/>
        <w:rPr>
          <w:lang w:val="en-IE"/>
        </w:rPr>
      </w:pPr>
      <w:bookmarkStart w:id="1268" w:name="_Toc446433133"/>
      <w:bookmarkStart w:id="1269" w:name="_Toc446433134"/>
      <w:bookmarkStart w:id="1270" w:name="_Toc446433137"/>
      <w:bookmarkStart w:id="1271" w:name="_Toc446433138"/>
      <w:bookmarkStart w:id="1272" w:name="_Toc446433139"/>
      <w:bookmarkStart w:id="1273" w:name="_Toc446433140"/>
      <w:bookmarkStart w:id="1274" w:name="_Toc446433141"/>
      <w:bookmarkStart w:id="1275" w:name="_Toc446433142"/>
      <w:bookmarkStart w:id="1276" w:name="_Toc446433143"/>
      <w:bookmarkStart w:id="1277" w:name="_Toc446433144"/>
      <w:bookmarkStart w:id="1278" w:name="_Toc446433145"/>
      <w:bookmarkStart w:id="1279" w:name="_Toc446433146"/>
      <w:bookmarkStart w:id="1280" w:name="_Toc435433005"/>
      <w:bookmarkStart w:id="1281" w:name="_Toc435433006"/>
      <w:bookmarkStart w:id="1282" w:name="_Toc435433007"/>
      <w:bookmarkStart w:id="1283" w:name="_Toc437785819"/>
      <w:bookmarkStart w:id="1284" w:name="_Ref441083025"/>
      <w:bookmarkStart w:id="1285" w:name="_Toc449635198"/>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008D7492" w14:textId="77777777" w:rsidR="005F626F" w:rsidRPr="009D2D9E" w:rsidRDefault="00000000" w:rsidP="005F626F">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FCCA</m:t>
              </m:r>
            </m:e>
            <m:sub>
              <m:r>
                <w:rPr>
                  <w:rFonts w:ascii="Cambria Math" w:hAnsi="Cambria Math"/>
                  <w:lang w:val="en-IE"/>
                </w:rPr>
                <m:t>γ</m:t>
              </m:r>
            </m:sub>
          </m:sSub>
        </m:oMath>
      </m:oMathPara>
    </w:p>
    <w:p w14:paraId="008D7493" w14:textId="77777777" w:rsidR="005F626F" w:rsidRPr="009D2D9E" w:rsidRDefault="005F626F" w:rsidP="0016431D">
      <w:pPr>
        <w:pStyle w:val="CERBODY"/>
        <w:rPr>
          <w:lang w:val="en-IE"/>
        </w:rPr>
      </w:pPr>
    </w:p>
    <w:p w14:paraId="008D7494" w14:textId="77777777" w:rsidR="005F626F" w:rsidRPr="009D2D9E" w:rsidRDefault="005F626F" w:rsidP="00F67244">
      <w:pPr>
        <w:pStyle w:val="CERLEVEL4"/>
        <w:numPr>
          <w:ilvl w:val="0"/>
          <w:numId w:val="0"/>
        </w:numPr>
        <w:ind w:left="992"/>
      </w:pPr>
      <w:bookmarkStart w:id="1286" w:name="_Toc462309153"/>
      <w:r w:rsidRPr="009D2D9E">
        <w:t>where:</w:t>
      </w:r>
      <w:bookmarkEnd w:id="1286"/>
    </w:p>
    <w:p w14:paraId="008D7495" w14:textId="77777777" w:rsidR="005F626F" w:rsidRPr="009D2D9E" w:rsidRDefault="005F626F" w:rsidP="005F626F">
      <w:pPr>
        <w:pStyle w:val="CERLEVEL5"/>
        <w:rPr>
          <w:lang w:val="en-IE"/>
        </w:rPr>
      </w:pPr>
      <w:r w:rsidRPr="009D2D9E">
        <w:rPr>
          <w:lang w:val="en-IE"/>
        </w:rPr>
        <w:t>PCC</w:t>
      </w:r>
      <w:r w:rsidRPr="009D2D9E">
        <w:rPr>
          <w:vertAlign w:val="subscript"/>
          <w:lang w:val="en-IE"/>
        </w:rPr>
        <w:t>y</w:t>
      </w:r>
      <w:r w:rsidRPr="009D2D9E">
        <w:rPr>
          <w:lang w:val="en-IE"/>
        </w:rPr>
        <w:t xml:space="preserve"> is the Currency Cost Price for Year, y; </w:t>
      </w:r>
    </w:p>
    <w:p w14:paraId="008D7496" w14:textId="77777777" w:rsidR="005F626F" w:rsidRPr="009D2D9E" w:rsidRDefault="005F626F" w:rsidP="005F626F">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497" w14:textId="77777777" w:rsidR="005F626F" w:rsidRPr="009D2D9E" w:rsidRDefault="005F626F" w:rsidP="005F626F">
      <w:pPr>
        <w:pStyle w:val="CERLEVEL5"/>
        <w:rPr>
          <w:lang w:val="en-IE"/>
        </w:rPr>
      </w:pPr>
      <w:r w:rsidRPr="009D2D9E">
        <w:rPr>
          <w:lang w:val="en-IE"/>
        </w:rPr>
        <w:t>FCCA</w:t>
      </w:r>
      <w:r w:rsidRPr="009D2D9E">
        <w:rPr>
          <w:vertAlign w:val="subscript"/>
          <w:lang w:val="en-IE"/>
        </w:rPr>
        <w:t>γ</w:t>
      </w:r>
      <w:r w:rsidRPr="009D2D9E">
        <w:rPr>
          <w:lang w:val="en-IE"/>
        </w:rPr>
        <w:t xml:space="preserve"> is the Currency Adjustment Charge Factor in Imbalance Settlement Period, γ.</w:t>
      </w:r>
    </w:p>
    <w:p w14:paraId="008D7498" w14:textId="77777777" w:rsidR="00B750CE" w:rsidRPr="009D2D9E" w:rsidRDefault="00B750CE" w:rsidP="00B750CE">
      <w:pPr>
        <w:pStyle w:val="CERLEVEL2"/>
        <w:rPr>
          <w:lang w:val="en-IE"/>
        </w:rPr>
      </w:pPr>
      <w:bookmarkStart w:id="1287" w:name="_Toc477456842"/>
      <w:bookmarkStart w:id="1288" w:name="_Toc477461177"/>
      <w:bookmarkStart w:id="1289" w:name="_Toc479343551"/>
      <w:bookmarkStart w:id="1290" w:name="_Toc479344018"/>
      <w:bookmarkStart w:id="1291" w:name="_Toc477456843"/>
      <w:bookmarkStart w:id="1292" w:name="_Toc477461178"/>
      <w:bookmarkStart w:id="1293" w:name="_Toc479343552"/>
      <w:bookmarkStart w:id="1294" w:name="_Toc479344019"/>
      <w:bookmarkStart w:id="1295" w:name="_Toc477456844"/>
      <w:bookmarkStart w:id="1296" w:name="_Toc477461179"/>
      <w:bookmarkStart w:id="1297" w:name="_Toc479343553"/>
      <w:bookmarkStart w:id="1298" w:name="_Toc479344020"/>
      <w:bookmarkStart w:id="1299" w:name="_Toc103071278"/>
      <w:bookmarkEnd w:id="1287"/>
      <w:bookmarkEnd w:id="1288"/>
      <w:bookmarkEnd w:id="1289"/>
      <w:bookmarkEnd w:id="1290"/>
      <w:bookmarkEnd w:id="1291"/>
      <w:bookmarkEnd w:id="1292"/>
      <w:bookmarkEnd w:id="1293"/>
      <w:bookmarkEnd w:id="1294"/>
      <w:bookmarkEnd w:id="1295"/>
      <w:bookmarkEnd w:id="1296"/>
      <w:bookmarkEnd w:id="1297"/>
      <w:bookmarkEnd w:id="1298"/>
      <w:r w:rsidRPr="009D2D9E">
        <w:rPr>
          <w:lang w:val="en-IE"/>
        </w:rPr>
        <w:t>Strike Price</w:t>
      </w:r>
      <w:bookmarkEnd w:id="1283"/>
      <w:bookmarkEnd w:id="1284"/>
      <w:bookmarkEnd w:id="1285"/>
      <w:bookmarkEnd w:id="1299"/>
    </w:p>
    <w:p w14:paraId="008D7499" w14:textId="77777777" w:rsidR="00B750CE" w:rsidRPr="009D2D9E" w:rsidRDefault="00B750CE" w:rsidP="00B750CE">
      <w:pPr>
        <w:pStyle w:val="CERLEVEL3"/>
        <w:rPr>
          <w:lang w:val="en-IE"/>
        </w:rPr>
      </w:pPr>
      <w:bookmarkStart w:id="1300" w:name="_Ref451793406"/>
      <w:bookmarkStart w:id="1301" w:name="_Toc103071279"/>
      <w:r w:rsidRPr="009D2D9E">
        <w:rPr>
          <w:lang w:val="en-IE"/>
        </w:rPr>
        <w:t>Setting of Strike Price Parameters</w:t>
      </w:r>
      <w:bookmarkEnd w:id="1300"/>
      <w:bookmarkEnd w:id="1301"/>
    </w:p>
    <w:p w14:paraId="008D749A" w14:textId="77777777" w:rsidR="00B750CE" w:rsidRPr="009D2D9E" w:rsidRDefault="00B750CE" w:rsidP="00F67244">
      <w:pPr>
        <w:pStyle w:val="CERLEVEL4"/>
      </w:pPr>
      <w:bookmarkStart w:id="1302" w:name="_Ref451870262"/>
      <w:r w:rsidRPr="009D2D9E">
        <w:t>If requested by the Regulatory Authorities, the System Operators shall report to the Regulatory Authorities, proposing the data source for, or methodology for determining, any of the following parameters to be used in the calculation of the Strike Price:</w:t>
      </w:r>
      <w:bookmarkEnd w:id="1302"/>
    </w:p>
    <w:p w14:paraId="008D749B" w14:textId="3FAECA39"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Carbon Price (PCARBON</w:t>
      </w:r>
      <w:r w:rsidR="00A12862">
        <w:rPr>
          <w:vertAlign w:val="subscript"/>
          <w:lang w:val="en-IE"/>
        </w:rPr>
        <w:t>da</w:t>
      </w:r>
      <w:r w:rsidRPr="009D2D9E">
        <w:rPr>
          <w:lang w:val="en-IE"/>
        </w:rPr>
        <w:t xml:space="preserve">) for </w:t>
      </w:r>
      <w:r w:rsidR="002D4044">
        <w:rPr>
          <w:lang w:val="en-IE"/>
        </w:rPr>
        <w:t>Week</w:t>
      </w:r>
      <w:r w:rsidRPr="009D2D9E">
        <w:rPr>
          <w:lang w:val="en-IE"/>
        </w:rPr>
        <w:t xml:space="preserve">, </w:t>
      </w:r>
      <w:r w:rsidR="002D4044">
        <w:rPr>
          <w:lang w:val="en-IE"/>
        </w:rPr>
        <w:t>w</w:t>
      </w:r>
      <w:r w:rsidRPr="009D2D9E">
        <w:rPr>
          <w:lang w:val="en-IE"/>
        </w:rPr>
        <w:t>;</w:t>
      </w:r>
    </w:p>
    <w:p w14:paraId="008D749C" w14:textId="23813FDC"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Natural Gas Fuel Price (PFUELNG</w:t>
      </w:r>
      <w:r w:rsidR="00A12862">
        <w:rPr>
          <w:vertAlign w:val="subscript"/>
          <w:lang w:val="en-IE"/>
        </w:rPr>
        <w:t>da</w:t>
      </w:r>
      <w:r w:rsidRPr="009D2D9E">
        <w:rPr>
          <w:lang w:val="en-IE"/>
        </w:rPr>
        <w:t xml:space="preserve">) for </w:t>
      </w:r>
      <w:r w:rsidR="002D4044">
        <w:rPr>
          <w:lang w:val="en-IE"/>
        </w:rPr>
        <w:t>Week</w:t>
      </w:r>
      <w:r w:rsidRPr="009D2D9E">
        <w:rPr>
          <w:lang w:val="en-IE"/>
        </w:rPr>
        <w:t xml:space="preserve">, </w:t>
      </w:r>
      <w:r w:rsidR="002D4044">
        <w:rPr>
          <w:lang w:val="en-IE"/>
        </w:rPr>
        <w:t>w</w:t>
      </w:r>
      <w:r w:rsidRPr="009D2D9E">
        <w:rPr>
          <w:lang w:val="en-IE"/>
        </w:rPr>
        <w:t>; and</w:t>
      </w:r>
    </w:p>
    <w:p w14:paraId="008D749D" w14:textId="6242AEE5" w:rsidR="00B750CE" w:rsidRPr="009D2D9E" w:rsidRDefault="00B750CE" w:rsidP="00B750CE">
      <w:pPr>
        <w:pStyle w:val="CERLEVEL5"/>
        <w:rPr>
          <w:lang w:val="en-IE"/>
        </w:rPr>
      </w:pPr>
      <w:r w:rsidRPr="009D2D9E">
        <w:rPr>
          <w:lang w:val="en-IE"/>
        </w:rPr>
        <w:t xml:space="preserve">The </w:t>
      </w:r>
      <w:r w:rsidR="00A12862">
        <w:rPr>
          <w:lang w:val="en-IE"/>
        </w:rPr>
        <w:t xml:space="preserve">Day-Ahead </w:t>
      </w:r>
      <w:r w:rsidRPr="009D2D9E">
        <w:rPr>
          <w:lang w:val="en-IE"/>
        </w:rPr>
        <w:t>Oil Fuel Price (PFUELO</w:t>
      </w:r>
      <w:r w:rsidR="00A12862">
        <w:rPr>
          <w:vertAlign w:val="subscript"/>
          <w:lang w:val="en-IE"/>
        </w:rPr>
        <w:t>da</w:t>
      </w:r>
      <w:r w:rsidRPr="009D2D9E">
        <w:rPr>
          <w:lang w:val="en-IE"/>
        </w:rPr>
        <w:t xml:space="preserve">) for </w:t>
      </w:r>
      <w:r w:rsidR="002D4044">
        <w:rPr>
          <w:lang w:val="en-IE"/>
        </w:rPr>
        <w:t>Week</w:t>
      </w:r>
      <w:r w:rsidRPr="009D2D9E">
        <w:rPr>
          <w:lang w:val="en-IE"/>
        </w:rPr>
        <w:t xml:space="preserve">, </w:t>
      </w:r>
      <w:r w:rsidR="002D4044">
        <w:rPr>
          <w:lang w:val="en-IE"/>
        </w:rPr>
        <w:t>w</w:t>
      </w:r>
      <w:r w:rsidRPr="009D2D9E">
        <w:rPr>
          <w:lang w:val="en-IE"/>
        </w:rPr>
        <w:t>.</w:t>
      </w:r>
    </w:p>
    <w:p w14:paraId="008D749E" w14:textId="77777777" w:rsidR="00B750CE" w:rsidRPr="009D2D9E" w:rsidRDefault="00B750CE" w:rsidP="00F67244">
      <w:pPr>
        <w:pStyle w:val="CERLEVEL4"/>
      </w:pPr>
      <w:r w:rsidRPr="009D2D9E">
        <w:t xml:space="preserve">The System Operators’ report under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must set out the justification for the specific proposals and, if </w:t>
      </w:r>
      <w:proofErr w:type="gramStart"/>
      <w:r w:rsidRPr="009D2D9E">
        <w:t>so</w:t>
      </w:r>
      <w:proofErr w:type="gramEnd"/>
      <w:r w:rsidRPr="009D2D9E">
        <w:t xml:space="preserve"> requested by the Regulatory Authorities, include alternative proposals, setting out the arguments for and against such alternatives.</w:t>
      </w:r>
    </w:p>
    <w:p w14:paraId="008D749F" w14:textId="77777777" w:rsidR="00B750CE" w:rsidRPr="009D2D9E" w:rsidRDefault="00B750CE" w:rsidP="00F67244">
      <w:pPr>
        <w:pStyle w:val="CERLEVEL4"/>
      </w:pPr>
      <w:r w:rsidRPr="009D2D9E">
        <w:t xml:space="preserve">The System Operators shall provide to the Market Operator, </w:t>
      </w:r>
      <w:r w:rsidRPr="0016431D">
        <w:t xml:space="preserve">within </w:t>
      </w:r>
      <w:r w:rsidR="006C1487" w:rsidRPr="0016431D">
        <w:t xml:space="preserve">5 </w:t>
      </w:r>
      <w:r w:rsidRPr="0016431D">
        <w:t>Working Days</w:t>
      </w:r>
      <w:r w:rsidRPr="009D2D9E">
        <w:t xml:space="preserve"> of the Regulatory Authorities’ approving a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the approved value, data source or methodology, in accordance with Appendix K “Other Market Data Transactions”.</w:t>
      </w:r>
    </w:p>
    <w:p w14:paraId="008D74A0" w14:textId="77777777" w:rsidR="00B750CE" w:rsidRPr="009D2D9E" w:rsidRDefault="00B750CE" w:rsidP="00F67244">
      <w:pPr>
        <w:pStyle w:val="CERLEVEL4"/>
      </w:pPr>
      <w:r w:rsidRPr="009D2D9E">
        <w:t xml:space="preserve">The Market Operator shall publish the approved value, data source or methodology for a parameter referred to in paragraph </w:t>
      </w:r>
      <w:r w:rsidR="007A0596" w:rsidRPr="009D2D9E">
        <w:fldChar w:fldCharType="begin"/>
      </w:r>
      <w:r w:rsidRPr="009D2D9E">
        <w:instrText xml:space="preserve"> REF _Ref451870262 \r \h </w:instrText>
      </w:r>
      <w:r w:rsidR="007A0596" w:rsidRPr="009D2D9E">
        <w:fldChar w:fldCharType="separate"/>
      </w:r>
      <w:r w:rsidR="008C10E8">
        <w:t>F.16.1.1</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008D74A1" w14:textId="77777777" w:rsidR="00B750CE" w:rsidRPr="009D2D9E" w:rsidRDefault="00B750CE" w:rsidP="00F67244">
      <w:pPr>
        <w:pStyle w:val="CERLEVEL4"/>
      </w:pPr>
      <w:bookmarkStart w:id="1303" w:name="_Ref451870736"/>
      <w:r w:rsidRPr="009D2D9E">
        <w:t>The values for the following parameters used in the calculation of the Strike Price may be determined from time to time by the Regulatory Authorities (or shall be determined by the Market Operator by applying a methodology determined by the Regulatory Authorities):</w:t>
      </w:r>
      <w:bookmarkEnd w:id="1303"/>
    </w:p>
    <w:p w14:paraId="008D74A2" w14:textId="77777777" w:rsidR="00B750CE" w:rsidRPr="009D2D9E" w:rsidRDefault="00B750CE" w:rsidP="00B750CE">
      <w:pPr>
        <w:pStyle w:val="CERLEVEL5"/>
        <w:rPr>
          <w:lang w:val="en-IE"/>
        </w:rPr>
      </w:pPr>
      <w:r w:rsidRPr="009D2D9E">
        <w:rPr>
          <w:lang w:val="en-IE"/>
        </w:rPr>
        <w:t>The Peaking Unit Theoretical Efficiency (FTHEORYPU</w:t>
      </w:r>
      <w:r w:rsidRPr="009D2D9E">
        <w:rPr>
          <w:vertAlign w:val="subscript"/>
          <w:lang w:val="en-IE"/>
        </w:rPr>
        <w:t>y</w:t>
      </w:r>
      <w:r w:rsidRPr="009D2D9E">
        <w:rPr>
          <w:lang w:val="en-IE"/>
        </w:rPr>
        <w:t>) for Capacity Year, y;</w:t>
      </w:r>
    </w:p>
    <w:p w14:paraId="008D74A3" w14:textId="77777777" w:rsidR="00B750CE" w:rsidRPr="009D2D9E" w:rsidRDefault="00B750CE" w:rsidP="00B750CE">
      <w:pPr>
        <w:pStyle w:val="CERLEVEL5"/>
        <w:rPr>
          <w:lang w:val="en-IE"/>
        </w:rPr>
      </w:pPr>
      <w:r w:rsidRPr="009D2D9E">
        <w:rPr>
          <w:lang w:val="en-IE"/>
        </w:rPr>
        <w:t>The Natural Gas Carbon Intensity Factor (FCARBONING</w:t>
      </w:r>
      <w:r w:rsidRPr="009D2D9E">
        <w:rPr>
          <w:rFonts w:cs="Arial"/>
          <w:vertAlign w:val="subscript"/>
          <w:lang w:val="en-IE"/>
        </w:rPr>
        <w:t>y</w:t>
      </w:r>
      <w:r w:rsidRPr="009D2D9E">
        <w:rPr>
          <w:lang w:val="en-IE"/>
        </w:rPr>
        <w:t>) for Capacity Year, y;</w:t>
      </w:r>
    </w:p>
    <w:p w14:paraId="008D74A4" w14:textId="77777777" w:rsidR="00B750CE" w:rsidRPr="009D2D9E" w:rsidRDefault="00B750CE" w:rsidP="00B750CE">
      <w:pPr>
        <w:pStyle w:val="CERLEVEL5"/>
        <w:rPr>
          <w:lang w:val="en-IE"/>
        </w:rPr>
      </w:pPr>
      <w:r w:rsidRPr="009D2D9E">
        <w:rPr>
          <w:lang w:val="en-IE"/>
        </w:rPr>
        <w:t>The Oil Carbon Intensity Factor (FCARBONIO</w:t>
      </w:r>
      <w:r w:rsidRPr="009D2D9E">
        <w:rPr>
          <w:vertAlign w:val="subscript"/>
          <w:lang w:val="en-IE"/>
        </w:rPr>
        <w:t>y</w:t>
      </w:r>
      <w:r w:rsidRPr="009D2D9E">
        <w:rPr>
          <w:lang w:val="en-IE"/>
        </w:rPr>
        <w:t>) for Capacity Year, y; and</w:t>
      </w:r>
    </w:p>
    <w:p w14:paraId="008D74A5" w14:textId="77777777" w:rsidR="00B750CE" w:rsidRPr="009D2D9E" w:rsidRDefault="00B750CE" w:rsidP="00B750CE">
      <w:pPr>
        <w:pStyle w:val="CERLEVEL5"/>
        <w:rPr>
          <w:lang w:val="en-IE"/>
        </w:rPr>
      </w:pPr>
      <w:r w:rsidRPr="009D2D9E">
        <w:rPr>
          <w:lang w:val="en-IE"/>
        </w:rPr>
        <w:t>The Demand Side Unit Theoretical Price (PTHEORYDSU</w:t>
      </w:r>
      <w:r w:rsidRPr="009D2D9E">
        <w:rPr>
          <w:vertAlign w:val="subscript"/>
          <w:lang w:val="en-IE"/>
        </w:rPr>
        <w:t>y</w:t>
      </w:r>
      <w:r w:rsidRPr="009D2D9E">
        <w:rPr>
          <w:lang w:val="en-IE"/>
        </w:rPr>
        <w:t>) for Capacity Year, y.</w:t>
      </w:r>
    </w:p>
    <w:p w14:paraId="008D74A6" w14:textId="77777777" w:rsidR="00B750CE" w:rsidRPr="009D2D9E" w:rsidRDefault="00B750CE" w:rsidP="00F67244">
      <w:pPr>
        <w:pStyle w:val="CERLEVEL4"/>
      </w:pPr>
      <w:r w:rsidRPr="009D2D9E">
        <w:t xml:space="preserve">The Market Operator shall publish the approved value of, or methodology for, a parameter referred to in paragraph </w:t>
      </w:r>
      <w:r w:rsidR="007A0596" w:rsidRPr="009D2D9E">
        <w:fldChar w:fldCharType="begin"/>
      </w:r>
      <w:r w:rsidRPr="009D2D9E">
        <w:instrText xml:space="preserve"> REF _Ref451870736 \r \h </w:instrText>
      </w:r>
      <w:r w:rsidR="007A0596" w:rsidRPr="009D2D9E">
        <w:fldChar w:fldCharType="separate"/>
      </w:r>
      <w:r w:rsidR="008C10E8">
        <w:t>F.16.1.5</w:t>
      </w:r>
      <w:r w:rsidR="007A0596" w:rsidRPr="009D2D9E">
        <w:fldChar w:fldCharType="end"/>
      </w:r>
      <w:r w:rsidRPr="009D2D9E">
        <w:t xml:space="preserve">, and the </w:t>
      </w:r>
      <w:r w:rsidR="005B0CAC" w:rsidRPr="009D2D9E">
        <w:t xml:space="preserve">approved </w:t>
      </w:r>
      <w:r w:rsidRPr="009D2D9E">
        <w:t xml:space="preserve">date and time on which it comes into effect, within </w:t>
      </w:r>
      <w:r w:rsidR="006C1487" w:rsidRPr="0016431D">
        <w:t>5</w:t>
      </w:r>
      <w:r w:rsidRPr="0016431D">
        <w:t xml:space="preserve"> Working Days</w:t>
      </w:r>
      <w:r w:rsidRPr="009D2D9E">
        <w:t xml:space="preserve"> of receipt of the Regulatory Authorities' approval.</w:t>
      </w:r>
    </w:p>
    <w:p w14:paraId="008D74A7" w14:textId="77777777" w:rsidR="00B750CE" w:rsidRPr="009D2D9E" w:rsidRDefault="00B750CE" w:rsidP="00B750CE">
      <w:pPr>
        <w:pStyle w:val="CERLEVEL3"/>
        <w:rPr>
          <w:lang w:val="en-IE"/>
        </w:rPr>
      </w:pPr>
      <w:bookmarkStart w:id="1304" w:name="_Toc103071280"/>
      <w:r w:rsidRPr="009D2D9E">
        <w:rPr>
          <w:lang w:val="en-IE"/>
        </w:rPr>
        <w:t>Calculation of Strike Price</w:t>
      </w:r>
      <w:bookmarkEnd w:id="1304"/>
    </w:p>
    <w:p w14:paraId="008D74A8" w14:textId="75CF5787" w:rsidR="00B750CE" w:rsidRPr="009D2D9E" w:rsidRDefault="00B750CE" w:rsidP="00F67244">
      <w:pPr>
        <w:pStyle w:val="CERLEVEL4"/>
      </w:pPr>
      <w:r w:rsidRPr="009D2D9E">
        <w:t>The Market Operator shall calculate the Strike Price (PSTR</w:t>
      </w:r>
      <w:r w:rsidR="00A12862">
        <w:rPr>
          <w:vertAlign w:val="subscript"/>
        </w:rPr>
        <w:t>w</w:t>
      </w:r>
      <w:r w:rsidRPr="009D2D9E">
        <w:t>) in</w:t>
      </w:r>
      <w:r w:rsidR="00A12862">
        <w:t xml:space="preserve"> Week</w:t>
      </w:r>
      <w:r w:rsidRPr="009D2D9E">
        <w:t>,</w:t>
      </w:r>
      <w:r w:rsidR="00A12862">
        <w:t xml:space="preserve"> w,</w:t>
      </w:r>
      <w:r w:rsidRPr="009D2D9E">
        <w:t xml:space="preserve"> as follows:</w:t>
      </w:r>
    </w:p>
    <w:p w14:paraId="008D74A9" w14:textId="77777777" w:rsidR="00B750CE" w:rsidRPr="009D2D9E" w:rsidRDefault="00B750CE" w:rsidP="00B750CE">
      <w:pPr>
        <w:pStyle w:val="CERBODY"/>
        <w:rPr>
          <w:lang w:val="en-IE"/>
        </w:rPr>
      </w:pPr>
    </w:p>
    <w:p w14:paraId="008D74AA" w14:textId="0ECFE156"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PSTR</m:t>
              </m:r>
            </m:e>
            <m:sub>
              <m:r>
                <w:rPr>
                  <w:rFonts w:ascii="Cambria Math" w:hAnsi="Cambria Math"/>
                  <w:lang w:val="en-IE"/>
                </w:rPr>
                <m:t>w</m:t>
              </m:r>
            </m:sub>
          </m:sSub>
          <m:r>
            <w:rPr>
              <w:rFonts w:ascii="Cambria Math" w:hAnsi="Cambria Math"/>
              <w:lang w:val="en-IE"/>
            </w:rPr>
            <m:t>=Max</m:t>
          </m:r>
          <m:d>
            <m:dPr>
              <m:ctrlPr>
                <w:rPr>
                  <w:rFonts w:ascii="Cambria Math" w:hAnsi="Cambria Math"/>
                  <w:i/>
                  <w:lang w:val="en-IE"/>
                </w:rPr>
              </m:ctrlPr>
            </m:dPr>
            <m:e>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FTHEORYPU</m:t>
                      </m:r>
                    </m:e>
                    <m:sub>
                      <m:r>
                        <w:rPr>
                          <w:rFonts w:ascii="Cambria Math" w:hAnsi="Cambria Math"/>
                          <w:lang w:val="en-IE"/>
                        </w:rPr>
                        <m:t>y</m:t>
                      </m:r>
                    </m:sub>
                  </m:sSub>
                </m:den>
              </m:f>
              <m:r>
                <w:rPr>
                  <w:rFonts w:ascii="Cambria Math" w:hAnsi="Cambria Math"/>
                  <w:lang w:val="en-IE"/>
                </w:rPr>
                <m:t xml:space="preserve"> ×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PFUELNG</m:t>
                      </m:r>
                    </m:e>
                    <m:sub>
                      <m:r>
                        <w:rPr>
                          <w:rFonts w:ascii="Cambria Math" w:hAnsi="Cambria Math"/>
                          <w:lang w:val="en-IE"/>
                        </w:rPr>
                        <m:t>da</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da</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FCARBONING</m:t>
                          </m:r>
                        </m:e>
                        <m:sub>
                          <m:r>
                            <w:rPr>
                              <w:rFonts w:ascii="Cambria Math" w:hAnsi="Cambria Math"/>
                              <w:lang w:val="en-IE"/>
                            </w:rPr>
                            <m:t>y</m:t>
                          </m:r>
                        </m:sub>
                      </m:sSub>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PFUELO</m:t>
                      </m:r>
                    </m:e>
                    <m:sub>
                      <m:r>
                        <w:rPr>
                          <w:rFonts w:ascii="Cambria Math" w:hAnsi="Cambria Math"/>
                          <w:lang w:val="en-IE"/>
                        </w:rPr>
                        <m:t>da</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PCARBON</m:t>
                          </m:r>
                        </m:e>
                        <m:sub>
                          <m:r>
                            <w:rPr>
                              <w:rFonts w:ascii="Cambria Math" w:hAnsi="Cambria Math"/>
                              <w:lang w:val="en-IE"/>
                            </w:rPr>
                            <m:t>da</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FCARBONIO</m:t>
                          </m:r>
                        </m:e>
                        <m:sub>
                          <m:r>
                            <w:rPr>
                              <w:rFonts w:ascii="Cambria Math" w:hAnsi="Cambria Math"/>
                              <w:lang w:val="en-IE"/>
                            </w:rPr>
                            <m:t>y</m:t>
                          </m:r>
                        </m:sub>
                      </m:sSub>
                    </m:e>
                  </m:d>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PTHEORYDSU</m:t>
                  </m:r>
                </m:e>
                <m:sub>
                  <m:r>
                    <w:rPr>
                      <w:rFonts w:ascii="Cambria Math" w:hAnsi="Cambria Math"/>
                      <w:lang w:val="en-IE"/>
                    </w:rPr>
                    <m:t>y</m:t>
                  </m:r>
                </m:sub>
              </m:sSub>
            </m:e>
          </m:d>
        </m:oMath>
      </m:oMathPara>
    </w:p>
    <w:p w14:paraId="008D74AB" w14:textId="77777777" w:rsidR="00B750CE" w:rsidRPr="009D2D9E" w:rsidRDefault="00B750CE" w:rsidP="00B750CE">
      <w:pPr>
        <w:pStyle w:val="CERBODY"/>
        <w:rPr>
          <w:lang w:val="en-IE"/>
        </w:rPr>
      </w:pPr>
    </w:p>
    <w:p w14:paraId="008D74AC" w14:textId="77777777" w:rsidR="00B750CE" w:rsidRPr="009D2D9E" w:rsidRDefault="00B750CE" w:rsidP="00F67244">
      <w:pPr>
        <w:pStyle w:val="CERLEVEL4"/>
        <w:numPr>
          <w:ilvl w:val="0"/>
          <w:numId w:val="0"/>
        </w:numPr>
        <w:ind w:left="992"/>
      </w:pPr>
      <w:bookmarkStart w:id="1305" w:name="_Hlk140837960"/>
      <w:r w:rsidRPr="009D2D9E">
        <w:t>where:</w:t>
      </w:r>
    </w:p>
    <w:p w14:paraId="008D74AD" w14:textId="1C4251C9" w:rsidR="00B750CE" w:rsidRPr="009D2D9E" w:rsidRDefault="00B750CE" w:rsidP="00B750CE">
      <w:pPr>
        <w:pStyle w:val="CERLEVEL5"/>
        <w:rPr>
          <w:lang w:val="en-IE"/>
        </w:rPr>
      </w:pPr>
      <w:r w:rsidRPr="009D2D9E">
        <w:rPr>
          <w:lang w:val="en-IE"/>
        </w:rPr>
        <w:t>FTHEORYPU</w:t>
      </w:r>
      <w:r w:rsidRPr="009D2D9E">
        <w:rPr>
          <w:vertAlign w:val="subscript"/>
          <w:lang w:val="en-IE"/>
        </w:rPr>
        <w:t>y</w:t>
      </w:r>
      <w:r w:rsidRPr="009D2D9E">
        <w:rPr>
          <w:lang w:val="en-IE"/>
        </w:rPr>
        <w:t xml:space="preserve"> is the</w:t>
      </w:r>
      <w:r w:rsidR="00A12862">
        <w:rPr>
          <w:lang w:val="en-IE"/>
        </w:rPr>
        <w:t xml:space="preserve"> </w:t>
      </w:r>
      <w:r w:rsidRPr="009D2D9E">
        <w:rPr>
          <w:lang w:val="en-IE"/>
        </w:rPr>
        <w:t xml:space="preserve">Peaking Unit Theoretical Efficiency for Capacity Year, y,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AE" w14:textId="3647F784" w:rsidR="00B750CE" w:rsidRPr="009D2D9E" w:rsidRDefault="00B750CE" w:rsidP="00B750CE">
      <w:pPr>
        <w:pStyle w:val="CERLEVEL5"/>
        <w:rPr>
          <w:lang w:val="en-IE"/>
        </w:rPr>
      </w:pPr>
      <w:r w:rsidRPr="009D2D9E">
        <w:rPr>
          <w:lang w:val="en-IE"/>
        </w:rPr>
        <w:t>PFUELNG</w:t>
      </w:r>
      <w:r w:rsidR="00A12862">
        <w:rPr>
          <w:vertAlign w:val="subscript"/>
          <w:lang w:val="en-IE"/>
        </w:rPr>
        <w:t>da</w:t>
      </w:r>
      <w:r w:rsidRPr="009D2D9E">
        <w:rPr>
          <w:lang w:val="en-IE"/>
        </w:rPr>
        <w:t xml:space="preserve"> is the </w:t>
      </w:r>
      <w:r w:rsidR="001F34AD">
        <w:rPr>
          <w:lang w:val="en-IE"/>
        </w:rPr>
        <w:t xml:space="preserve">Day Ahead </w:t>
      </w:r>
      <w:r w:rsidRPr="009D2D9E">
        <w:rPr>
          <w:lang w:val="en-IE"/>
        </w:rPr>
        <w:t xml:space="preserve">Natural Gas Fuel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bookmarkEnd w:id="1305"/>
    <w:p w14:paraId="008D74AF" w14:textId="77777777" w:rsidR="00B750CE" w:rsidRPr="009D2D9E" w:rsidRDefault="006C1487" w:rsidP="00B750CE">
      <w:pPr>
        <w:pStyle w:val="CERLEVEL5"/>
        <w:rPr>
          <w:lang w:val="en-IE"/>
        </w:rPr>
      </w:pPr>
      <w:r w:rsidRPr="009D2D9E">
        <w:rPr>
          <w:lang w:val="en-IE"/>
        </w:rPr>
        <w:t>FCARBONING</w:t>
      </w:r>
      <w:r w:rsidRPr="009D2D9E">
        <w:rPr>
          <w:vertAlign w:val="subscript"/>
          <w:lang w:val="en-IE"/>
        </w:rPr>
        <w:t>y</w:t>
      </w:r>
      <w:r w:rsidRPr="009D2D9E">
        <w:rPr>
          <w:lang w:val="en-IE"/>
        </w:rPr>
        <w:t xml:space="preserve"> </w:t>
      </w:r>
      <w:r w:rsidR="00B750CE" w:rsidRPr="009D2D9E">
        <w:rPr>
          <w:lang w:val="en-IE"/>
        </w:rPr>
        <w:t xml:space="preserve">is the Natural Gas Carbon Intensity Factor for </w:t>
      </w:r>
      <w:r w:rsidRPr="009D2D9E">
        <w:rPr>
          <w:lang w:val="en-IE"/>
        </w:rPr>
        <w:t>Capacity Year</w:t>
      </w:r>
      <w:r w:rsidR="00B750CE" w:rsidRPr="009D2D9E">
        <w:rPr>
          <w:lang w:val="en-IE"/>
        </w:rPr>
        <w:t xml:space="preserve">, </w:t>
      </w:r>
      <w:r w:rsidRPr="009D2D9E">
        <w:rPr>
          <w:lang w:val="en-IE"/>
        </w:rPr>
        <w:t>y</w:t>
      </w:r>
      <w:r w:rsidR="00B750CE"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00B750CE" w:rsidRPr="009D2D9E">
        <w:rPr>
          <w:lang w:val="en-IE"/>
        </w:rPr>
        <w:t>;</w:t>
      </w:r>
    </w:p>
    <w:p w14:paraId="008D74B0" w14:textId="4C9BE69B" w:rsidR="00B750CE" w:rsidRPr="009D2D9E" w:rsidRDefault="00B750CE" w:rsidP="00B750CE">
      <w:pPr>
        <w:pStyle w:val="CERLEVEL5"/>
        <w:rPr>
          <w:lang w:val="en-IE"/>
        </w:rPr>
      </w:pPr>
      <w:r w:rsidRPr="009D2D9E">
        <w:rPr>
          <w:lang w:val="en-IE"/>
        </w:rPr>
        <w:t>PFUELO</w:t>
      </w:r>
      <w:r w:rsidR="00A12862">
        <w:rPr>
          <w:vertAlign w:val="subscript"/>
          <w:lang w:val="en-IE"/>
        </w:rPr>
        <w:t>da</w:t>
      </w:r>
      <w:r w:rsidRPr="009D2D9E">
        <w:rPr>
          <w:lang w:val="en-IE"/>
        </w:rPr>
        <w:t xml:space="preserve"> is the </w:t>
      </w:r>
      <w:r w:rsidR="00A12862">
        <w:rPr>
          <w:lang w:val="en-IE"/>
        </w:rPr>
        <w:t xml:space="preserve">Day ahead </w:t>
      </w:r>
      <w:r w:rsidRPr="009D2D9E">
        <w:rPr>
          <w:lang w:val="en-IE"/>
        </w:rPr>
        <w:t xml:space="preserve">Oil Fuel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B1" w14:textId="77777777" w:rsidR="00B750CE" w:rsidRPr="009D2D9E" w:rsidRDefault="00B750CE" w:rsidP="00B750CE">
      <w:pPr>
        <w:pStyle w:val="CERLEVEL5"/>
        <w:rPr>
          <w:lang w:val="en-IE"/>
        </w:rPr>
      </w:pPr>
      <w:r w:rsidRPr="009D2D9E">
        <w:rPr>
          <w:lang w:val="en-IE"/>
        </w:rPr>
        <w:t>FCARBONIO</w:t>
      </w:r>
      <w:r w:rsidRPr="009D2D9E">
        <w:rPr>
          <w:vertAlign w:val="subscript"/>
          <w:lang w:val="en-IE"/>
        </w:rPr>
        <w:t>y</w:t>
      </w:r>
      <w:r w:rsidRPr="009D2D9E">
        <w:rPr>
          <w:lang w:val="en-IE"/>
        </w:rPr>
        <w:t xml:space="preserve"> is the Oil Carbon Intensity Factor for Capacity Year, y, in determined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p>
    <w:p w14:paraId="008D74B2" w14:textId="779D6B9D" w:rsidR="00B750CE" w:rsidRPr="009D2D9E" w:rsidRDefault="00B750CE" w:rsidP="00B750CE">
      <w:pPr>
        <w:pStyle w:val="CERLEVEL5"/>
        <w:rPr>
          <w:lang w:val="en-IE"/>
        </w:rPr>
      </w:pPr>
      <w:r w:rsidRPr="009D2D9E">
        <w:rPr>
          <w:lang w:val="en-IE"/>
        </w:rPr>
        <w:t>PCARBON</w:t>
      </w:r>
      <w:r w:rsidR="00A12862">
        <w:rPr>
          <w:vertAlign w:val="subscript"/>
          <w:lang w:val="en-IE"/>
        </w:rPr>
        <w:t>da</w:t>
      </w:r>
      <w:r w:rsidRPr="009D2D9E">
        <w:rPr>
          <w:lang w:val="en-IE"/>
        </w:rPr>
        <w:t xml:space="preserve"> is the </w:t>
      </w:r>
      <w:r w:rsidR="00A12862">
        <w:rPr>
          <w:lang w:val="en-IE"/>
        </w:rPr>
        <w:t xml:space="preserve">Day ahead </w:t>
      </w:r>
      <w:r w:rsidRPr="009D2D9E">
        <w:rPr>
          <w:lang w:val="en-IE"/>
        </w:rPr>
        <w:t xml:space="preserve">Carbon Price for </w:t>
      </w:r>
      <w:r w:rsidR="002D4044">
        <w:rPr>
          <w:lang w:val="en-IE"/>
        </w:rPr>
        <w:t>Week</w:t>
      </w:r>
      <w:r w:rsidRPr="009D2D9E">
        <w:rPr>
          <w:lang w:val="en-IE"/>
        </w:rPr>
        <w:t xml:space="preserve">, </w:t>
      </w:r>
      <w:r w:rsidR="002D4044">
        <w:rPr>
          <w:lang w:val="en-IE"/>
        </w:rPr>
        <w:t>w</w:t>
      </w:r>
      <w:r w:rsidRPr="009D2D9E">
        <w:rPr>
          <w:lang w:val="en-IE"/>
        </w:rPr>
        <w:t xml:space="preserve">, determined in accordance with section </w:t>
      </w:r>
      <w:r w:rsidR="00DB3A46">
        <w:fldChar w:fldCharType="begin"/>
      </w:r>
      <w:r w:rsidR="00DB3A46">
        <w:instrText xml:space="preserve"> REF _Ref451793406 \r \h  \* MERGEFORMAT </w:instrText>
      </w:r>
      <w:r w:rsidR="00DB3A46">
        <w:fldChar w:fldCharType="separate"/>
      </w:r>
      <w:r w:rsidR="008C10E8">
        <w:rPr>
          <w:lang w:val="en-IE"/>
        </w:rPr>
        <w:t>F.16.1</w:t>
      </w:r>
      <w:r w:rsidR="00DB3A46">
        <w:fldChar w:fldCharType="end"/>
      </w:r>
      <w:r w:rsidRPr="009D2D9E">
        <w:rPr>
          <w:lang w:val="en-IE"/>
        </w:rPr>
        <w:t>;</w:t>
      </w:r>
      <w:r w:rsidR="006C1487" w:rsidRPr="009D2D9E">
        <w:rPr>
          <w:lang w:val="en-IE"/>
        </w:rPr>
        <w:t xml:space="preserve"> and</w:t>
      </w:r>
    </w:p>
    <w:p w14:paraId="008D74B3" w14:textId="77777777" w:rsidR="00B750CE" w:rsidRPr="009D2D9E" w:rsidRDefault="00B750CE" w:rsidP="00B750CE">
      <w:pPr>
        <w:pStyle w:val="CERLEVEL5"/>
        <w:rPr>
          <w:lang w:val="en-IE"/>
        </w:rPr>
      </w:pPr>
      <w:r w:rsidRPr="009D2D9E">
        <w:rPr>
          <w:lang w:val="en-IE"/>
        </w:rPr>
        <w:t>PTHEORYDSU</w:t>
      </w:r>
      <w:r w:rsidRPr="009D2D9E">
        <w:rPr>
          <w:vertAlign w:val="subscript"/>
          <w:lang w:val="en-IE"/>
        </w:rPr>
        <w:t>y</w:t>
      </w:r>
      <w:r w:rsidRPr="009D2D9E">
        <w:rPr>
          <w:lang w:val="en-IE"/>
        </w:rPr>
        <w:t xml:space="preserve"> is the Demand Side Unit Theoretical Price for Capacity Year, y, determined in accordance with section </w:t>
      </w:r>
      <w:r w:rsidR="007A0596" w:rsidRPr="009D2D9E">
        <w:rPr>
          <w:lang w:val="en-IE"/>
        </w:rPr>
        <w:fldChar w:fldCharType="begin"/>
      </w:r>
      <w:r w:rsidRPr="009D2D9E">
        <w:rPr>
          <w:lang w:val="en-IE"/>
        </w:rPr>
        <w:instrText xml:space="preserve"> REF _Ref451793406 \r \h </w:instrText>
      </w:r>
      <w:r w:rsidR="007A0596" w:rsidRPr="009D2D9E">
        <w:rPr>
          <w:lang w:val="en-IE"/>
        </w:rPr>
      </w:r>
      <w:r w:rsidR="007A0596" w:rsidRPr="009D2D9E">
        <w:rPr>
          <w:lang w:val="en-IE"/>
        </w:rPr>
        <w:fldChar w:fldCharType="separate"/>
      </w:r>
      <w:r w:rsidR="008C10E8">
        <w:rPr>
          <w:lang w:val="en-IE"/>
        </w:rPr>
        <w:t>F.16.1</w:t>
      </w:r>
      <w:r w:rsidR="007A0596" w:rsidRPr="009D2D9E">
        <w:rPr>
          <w:lang w:val="en-IE"/>
        </w:rPr>
        <w:fldChar w:fldCharType="end"/>
      </w:r>
      <w:r w:rsidRPr="009D2D9E">
        <w:rPr>
          <w:lang w:val="en-IE"/>
        </w:rPr>
        <w:t>.</w:t>
      </w:r>
    </w:p>
    <w:p w14:paraId="008D74B4" w14:textId="77777777" w:rsidR="00B750CE" w:rsidRPr="009D2D9E" w:rsidRDefault="00B750CE" w:rsidP="00B750CE">
      <w:pPr>
        <w:pStyle w:val="CERLEVEL2"/>
        <w:rPr>
          <w:lang w:val="en-IE"/>
        </w:rPr>
      </w:pPr>
      <w:bookmarkStart w:id="1306" w:name="_Toc435433009"/>
      <w:bookmarkStart w:id="1307" w:name="_Toc435433010"/>
      <w:bookmarkStart w:id="1308" w:name="_Toc435433011"/>
      <w:bookmarkStart w:id="1309" w:name="_Toc435433012"/>
      <w:bookmarkStart w:id="1310" w:name="_Toc435433013"/>
      <w:bookmarkStart w:id="1311" w:name="_Toc435433014"/>
      <w:bookmarkStart w:id="1312" w:name="_Toc435433015"/>
      <w:bookmarkStart w:id="1313" w:name="_Toc435433016"/>
      <w:bookmarkStart w:id="1314" w:name="_Toc435433017"/>
      <w:bookmarkStart w:id="1315" w:name="_Toc435433018"/>
      <w:bookmarkStart w:id="1316" w:name="_Ref442466569"/>
      <w:bookmarkStart w:id="1317" w:name="_Toc449635200"/>
      <w:bookmarkStart w:id="1318" w:name="_Toc103071281"/>
      <w:bookmarkEnd w:id="1306"/>
      <w:bookmarkEnd w:id="1307"/>
      <w:bookmarkEnd w:id="1308"/>
      <w:bookmarkEnd w:id="1309"/>
      <w:bookmarkEnd w:id="1310"/>
      <w:bookmarkEnd w:id="1311"/>
      <w:bookmarkEnd w:id="1312"/>
      <w:bookmarkEnd w:id="1313"/>
      <w:bookmarkEnd w:id="1314"/>
      <w:bookmarkEnd w:id="1315"/>
      <w:r w:rsidRPr="009D2D9E">
        <w:rPr>
          <w:lang w:val="en-IE"/>
        </w:rPr>
        <w:t>Capacity Payments</w:t>
      </w:r>
      <w:bookmarkEnd w:id="1316"/>
      <w:bookmarkEnd w:id="1317"/>
      <w:bookmarkEnd w:id="1318"/>
    </w:p>
    <w:p w14:paraId="008D74B5" w14:textId="77777777" w:rsidR="00B750CE" w:rsidRPr="009D2D9E" w:rsidRDefault="00B750CE" w:rsidP="00B750CE">
      <w:pPr>
        <w:pStyle w:val="CERLEVEL3"/>
        <w:rPr>
          <w:lang w:val="en-IE"/>
        </w:rPr>
      </w:pPr>
      <w:bookmarkStart w:id="1319" w:name="_Toc103071282"/>
      <w:bookmarkStart w:id="1320" w:name="_Ref425258478"/>
      <w:r w:rsidRPr="009D2D9E">
        <w:rPr>
          <w:lang w:val="en-IE"/>
        </w:rPr>
        <w:t>Calculation of Capacity Payments</w:t>
      </w:r>
      <w:bookmarkEnd w:id="1319"/>
    </w:p>
    <w:p w14:paraId="008D74B6" w14:textId="77777777" w:rsidR="00B750CE" w:rsidRPr="009D2D9E" w:rsidRDefault="00B750CE" w:rsidP="00F67244">
      <w:pPr>
        <w:pStyle w:val="CERLEVEL4"/>
      </w:pPr>
      <w:bookmarkStart w:id="1321" w:name="_Ref479252519"/>
      <w:r w:rsidRPr="009D2D9E">
        <w:t>The Market Operator shall calculate the Capacity Payment (CCP</w:t>
      </w:r>
      <w:r w:rsidRPr="009D2D9E">
        <w:rPr>
          <w:rFonts w:cs="Arial"/>
          <w:vertAlign w:val="subscript"/>
        </w:rPr>
        <w:t>Ωγ</w:t>
      </w:r>
      <w:r w:rsidRPr="009D2D9E">
        <w:t xml:space="preserve">) for each Capacity Market Unit, </w:t>
      </w:r>
      <w:r w:rsidRPr="009D2D9E">
        <w:rPr>
          <w:rFonts w:cs="Arial"/>
        </w:rPr>
        <w:t>Ω</w:t>
      </w:r>
      <w:r w:rsidRPr="009D2D9E">
        <w:t xml:space="preserve">, in each Imbalance Settlement Period, </w:t>
      </w:r>
      <w:r w:rsidRPr="009D2D9E">
        <w:rPr>
          <w:rFonts w:cs="Arial"/>
        </w:rPr>
        <w:t>γ</w:t>
      </w:r>
      <w:r w:rsidRPr="009D2D9E">
        <w:t>, as follows:</w:t>
      </w:r>
      <w:bookmarkEnd w:id="1321"/>
    </w:p>
    <w:p w14:paraId="008D74B7" w14:textId="77777777" w:rsidR="00B750CE" w:rsidRPr="009D2D9E" w:rsidRDefault="00B750CE" w:rsidP="00B750CE">
      <w:pPr>
        <w:pStyle w:val="CERBODY"/>
        <w:rPr>
          <w:lang w:val="en-IE"/>
        </w:rPr>
      </w:pPr>
    </w:p>
    <w:p w14:paraId="008D74B8"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e>
              </m:d>
            </m:e>
          </m:nary>
        </m:oMath>
      </m:oMathPara>
    </w:p>
    <w:p w14:paraId="008D74B9" w14:textId="77777777" w:rsidR="00B750CE" w:rsidRPr="009D2D9E" w:rsidRDefault="00B750CE" w:rsidP="00B750CE">
      <w:pPr>
        <w:pStyle w:val="CERBODY"/>
        <w:rPr>
          <w:lang w:val="en-IE"/>
        </w:rPr>
      </w:pPr>
    </w:p>
    <w:p w14:paraId="008D74BA" w14:textId="77777777" w:rsidR="00B750CE" w:rsidRPr="009D2D9E" w:rsidRDefault="00B750CE" w:rsidP="00F67244">
      <w:pPr>
        <w:pStyle w:val="CERLEVEL4"/>
        <w:numPr>
          <w:ilvl w:val="0"/>
          <w:numId w:val="0"/>
        </w:numPr>
        <w:ind w:left="992"/>
      </w:pPr>
      <w:r w:rsidRPr="009D2D9E">
        <w:t xml:space="preserve">where: </w:t>
      </w:r>
    </w:p>
    <w:p w14:paraId="008D74BB" w14:textId="77777777" w:rsidR="00B750CE" w:rsidRPr="009D2D9E" w:rsidRDefault="00B750CE" w:rsidP="00B750CE">
      <w:pPr>
        <w:pStyle w:val="CERLEVEL5"/>
        <w:rPr>
          <w:lang w:val="en-IE"/>
        </w:rPr>
      </w:pPr>
      <w:r w:rsidRPr="009D2D9E">
        <w:rPr>
          <w:lang w:val="en-IE"/>
        </w:rPr>
        <w:t>qC</w:t>
      </w:r>
      <w:r w:rsidRPr="009D2D9E">
        <w:rPr>
          <w:rFonts w:cs="Arial"/>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14:paraId="008D74BC" w14:textId="77777777" w:rsidR="00B750CE" w:rsidRPr="009D2D9E" w:rsidRDefault="00B750CE" w:rsidP="00B750CE">
      <w:pPr>
        <w:pStyle w:val="CERLEVEL5"/>
        <w:rPr>
          <w:lang w:val="en-IE"/>
        </w:rPr>
      </w:pPr>
      <w:r w:rsidRPr="009D2D9E">
        <w:rPr>
          <w:lang w:val="en-IE"/>
        </w:rPr>
        <w:t>PCP</w:t>
      </w:r>
      <w:r w:rsidRPr="009D2D9E">
        <w:rPr>
          <w:rFonts w:cs="Arial"/>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Arial"/>
          <w:lang w:val="en-IE"/>
        </w:rPr>
        <w:t>Ω</w:t>
      </w:r>
      <w:r w:rsidRPr="009D2D9E">
        <w:rPr>
          <w:lang w:val="en-IE"/>
        </w:rPr>
        <w:t xml:space="preserve">, for Contract Register Entry, n, </w:t>
      </w:r>
      <w:r w:rsidR="00E0474F">
        <w:rPr>
          <w:lang w:val="en-IE"/>
        </w:rPr>
        <w:t xml:space="preserve">determined </w:t>
      </w:r>
      <w:r w:rsidRPr="009D2D9E">
        <w:rPr>
          <w:lang w:val="en-IE"/>
        </w:rPr>
        <w:t>in accordance with the Capacity Market Code;</w:t>
      </w:r>
    </w:p>
    <w:p w14:paraId="008D74B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 and</w:t>
      </w:r>
    </w:p>
    <w:p w14:paraId="008D74BE"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4BF" w14:textId="77777777" w:rsidR="00B750CE" w:rsidRPr="009D2D9E" w:rsidRDefault="00B750CE" w:rsidP="00F67244">
      <w:pPr>
        <w:pStyle w:val="CERLEVEL4"/>
      </w:pPr>
      <w:r w:rsidRPr="009D2D9E">
        <w:t>The Market Operator shall calculate the Capacity Payment (CCP</w:t>
      </w:r>
      <w:r w:rsidRPr="009D2D9E">
        <w:rPr>
          <w:rFonts w:cs="Arial"/>
          <w:vertAlign w:val="subscript"/>
        </w:rPr>
        <w:t>Ω</w:t>
      </w:r>
      <w:r w:rsidRPr="009D2D9E">
        <w:rPr>
          <w:vertAlign w:val="subscript"/>
        </w:rPr>
        <w:t>c</w:t>
      </w:r>
      <w:r w:rsidRPr="009D2D9E">
        <w:t xml:space="preserve">) for each Capacity Market Unit, </w:t>
      </w:r>
      <w:r w:rsidRPr="009D2D9E">
        <w:rPr>
          <w:rFonts w:cs="Arial"/>
        </w:rPr>
        <w:t>Ω</w:t>
      </w:r>
      <w:r w:rsidRPr="009D2D9E">
        <w:t>, in each Capacity Period, c, as follows:</w:t>
      </w:r>
    </w:p>
    <w:p w14:paraId="008D74C0" w14:textId="77777777" w:rsidR="00B750CE" w:rsidRPr="009D2D9E" w:rsidRDefault="00B750CE" w:rsidP="00B750CE">
      <w:pPr>
        <w:pStyle w:val="CERBODY"/>
        <w:rPr>
          <w:lang w:val="en-IE"/>
        </w:rPr>
      </w:pPr>
    </w:p>
    <w:p w14:paraId="008D74C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oMath>
      </m:oMathPara>
    </w:p>
    <w:p w14:paraId="008D74C2" w14:textId="77777777" w:rsidR="00B750CE" w:rsidRPr="009D2D9E" w:rsidRDefault="00B750CE" w:rsidP="00B750CE">
      <w:pPr>
        <w:pStyle w:val="CERBODY"/>
        <w:rPr>
          <w:lang w:val="en-IE"/>
        </w:rPr>
      </w:pPr>
    </w:p>
    <w:p w14:paraId="008D74C3" w14:textId="77777777" w:rsidR="00B750CE" w:rsidRPr="009D2D9E" w:rsidRDefault="00B750CE" w:rsidP="00F67244">
      <w:pPr>
        <w:pStyle w:val="CERLEVEL4"/>
        <w:numPr>
          <w:ilvl w:val="0"/>
          <w:numId w:val="0"/>
        </w:numPr>
        <w:ind w:left="992"/>
      </w:pPr>
      <w:r w:rsidRPr="009D2D9E">
        <w:t xml:space="preserve">where: </w:t>
      </w:r>
    </w:p>
    <w:p w14:paraId="008D74C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the Capacity Period, c; and</w:t>
      </w:r>
    </w:p>
    <w:p w14:paraId="008D74C5" w14:textId="77777777" w:rsidR="00B750CE" w:rsidRPr="009D2D9E" w:rsidRDefault="00B750CE" w:rsidP="00B750CE">
      <w:pPr>
        <w:pStyle w:val="CERLEVEL5"/>
        <w:rPr>
          <w:lang w:val="en-IE"/>
        </w:rPr>
      </w:pPr>
      <w:r w:rsidRPr="009D2D9E">
        <w:rPr>
          <w:lang w:val="en-IE"/>
        </w:rPr>
        <w:t>CCP</w:t>
      </w:r>
      <w:r w:rsidRPr="009D2D9E">
        <w:rPr>
          <w:rFonts w:cs="Arial"/>
          <w:vertAlign w:val="subscript"/>
          <w:lang w:val="en-IE"/>
        </w:rPr>
        <w:t>Ωγ</w:t>
      </w:r>
      <w:r w:rsidRPr="009D2D9E">
        <w:rPr>
          <w:lang w:val="en-IE"/>
        </w:rPr>
        <w:t xml:space="preserve"> is the Capacity Payment for each Capacity Market Unit, </w:t>
      </w:r>
      <w:r w:rsidRPr="009D2D9E">
        <w:rPr>
          <w:rFonts w:cs="Arial"/>
          <w:lang w:val="en-IE"/>
        </w:rPr>
        <w:t>Ω</w:t>
      </w:r>
      <w:r w:rsidRPr="009D2D9E">
        <w:rPr>
          <w:lang w:val="en-IE"/>
        </w:rPr>
        <w:t xml:space="preserve">, in Imbalance Settlement Period, </w:t>
      </w:r>
      <w:r w:rsidRPr="009D2D9E">
        <w:rPr>
          <w:rFonts w:cs="Arial"/>
          <w:lang w:val="en-IE"/>
        </w:rPr>
        <w:t>γ</w:t>
      </w:r>
      <w:r w:rsidRPr="009D2D9E">
        <w:rPr>
          <w:lang w:val="en-IE"/>
        </w:rPr>
        <w:t>.</w:t>
      </w:r>
    </w:p>
    <w:p w14:paraId="008D74C6" w14:textId="77777777" w:rsidR="00B750CE" w:rsidRPr="009D2D9E" w:rsidRDefault="00B750CE" w:rsidP="00B750CE">
      <w:pPr>
        <w:pStyle w:val="CERLEVEL3"/>
        <w:rPr>
          <w:lang w:val="en-IE"/>
        </w:rPr>
      </w:pPr>
      <w:bookmarkStart w:id="1322" w:name="_Toc103071283"/>
      <w:r w:rsidRPr="009D2D9E">
        <w:rPr>
          <w:lang w:val="en-IE"/>
        </w:rPr>
        <w:t>Calculation of Total Capacity Payments</w:t>
      </w:r>
      <w:bookmarkEnd w:id="1322"/>
    </w:p>
    <w:p w14:paraId="008D74C7" w14:textId="77777777" w:rsidR="00B750CE" w:rsidRPr="009D2D9E" w:rsidRDefault="00B750CE" w:rsidP="00F67244">
      <w:pPr>
        <w:pStyle w:val="CERLEVEL4"/>
      </w:pPr>
      <w:r w:rsidRPr="009D2D9E">
        <w:t>The Market Operator shall calculate the Total Capacity Payment (CCPTOT</w:t>
      </w:r>
      <w:r w:rsidRPr="009D2D9E">
        <w:rPr>
          <w:vertAlign w:val="subscript"/>
        </w:rPr>
        <w:t>pc</w:t>
      </w:r>
      <w:r w:rsidRPr="009D2D9E">
        <w:t>) for each Participant, p, in each Capacity Period, c, as follows:</w:t>
      </w:r>
    </w:p>
    <w:p w14:paraId="008D74C8" w14:textId="77777777" w:rsidR="00B750CE" w:rsidRPr="009D2D9E" w:rsidRDefault="00B750CE" w:rsidP="00B750CE">
      <w:pPr>
        <w:pStyle w:val="CERBODY"/>
        <w:rPr>
          <w:lang w:val="en-IE"/>
        </w:rPr>
      </w:pPr>
    </w:p>
    <w:p w14:paraId="008D74C9"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Ωc</m:t>
                  </m:r>
                </m:sub>
              </m:sSub>
            </m:e>
          </m:nary>
        </m:oMath>
      </m:oMathPara>
    </w:p>
    <w:p w14:paraId="008D74CA" w14:textId="77777777" w:rsidR="00B750CE" w:rsidRPr="009D2D9E" w:rsidRDefault="00B750CE" w:rsidP="00B750CE">
      <w:pPr>
        <w:pStyle w:val="CERBODY"/>
        <w:rPr>
          <w:lang w:val="en-IE"/>
        </w:rPr>
      </w:pPr>
    </w:p>
    <w:p w14:paraId="008D74CB" w14:textId="77777777" w:rsidR="00B750CE" w:rsidRPr="009D2D9E" w:rsidRDefault="00B750CE" w:rsidP="00F67244">
      <w:pPr>
        <w:pStyle w:val="CERLEVEL4"/>
        <w:numPr>
          <w:ilvl w:val="0"/>
          <w:numId w:val="0"/>
        </w:numPr>
        <w:ind w:left="992"/>
      </w:pPr>
      <w:r w:rsidRPr="009D2D9E">
        <w:t>where:</w:t>
      </w:r>
    </w:p>
    <w:p w14:paraId="008D74C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the Capacity Market Units, </w:t>
      </w:r>
      <w:r w:rsidR="00B750CE" w:rsidRPr="009D2D9E">
        <w:rPr>
          <w:rFonts w:cs="Arial"/>
          <w:lang w:val="en-IE"/>
        </w:rPr>
        <w:t>Ω</w:t>
      </w:r>
      <w:r w:rsidR="00B750CE" w:rsidRPr="009D2D9E">
        <w:rPr>
          <w:lang w:val="en-IE"/>
        </w:rPr>
        <w:t>, of Participant, p; and</w:t>
      </w:r>
    </w:p>
    <w:p w14:paraId="008D74CD" w14:textId="77777777" w:rsidR="00B750CE" w:rsidRPr="009D2D9E" w:rsidRDefault="00B750CE" w:rsidP="00B750CE">
      <w:pPr>
        <w:pStyle w:val="CERLEVEL5"/>
        <w:rPr>
          <w:lang w:val="en-IE"/>
        </w:rPr>
      </w:pPr>
      <w:r w:rsidRPr="009D2D9E">
        <w:rPr>
          <w:lang w:val="en-IE"/>
        </w:rPr>
        <w:t>CCP</w:t>
      </w:r>
      <w:r w:rsidRPr="009D2D9E">
        <w:rPr>
          <w:rFonts w:cs="Arial"/>
          <w:vertAlign w:val="subscript"/>
          <w:lang w:val="en-IE"/>
        </w:rPr>
        <w:t>Ω</w:t>
      </w:r>
      <w:r w:rsidRPr="009D2D9E">
        <w:rPr>
          <w:vertAlign w:val="subscript"/>
          <w:lang w:val="en-IE"/>
        </w:rPr>
        <w:t>c</w:t>
      </w:r>
      <w:r w:rsidRPr="009D2D9E">
        <w:rPr>
          <w:lang w:val="en-IE"/>
        </w:rPr>
        <w:t xml:space="preserve"> is the Capacity Payment for Capacity Market Unit, </w:t>
      </w:r>
      <w:r w:rsidRPr="009D2D9E">
        <w:rPr>
          <w:rFonts w:cs="Arial"/>
          <w:lang w:val="en-IE"/>
        </w:rPr>
        <w:t>Ω</w:t>
      </w:r>
      <w:r w:rsidRPr="009D2D9E">
        <w:rPr>
          <w:lang w:val="en-IE"/>
        </w:rPr>
        <w:t>, in Capacity Period, c.</w:t>
      </w:r>
    </w:p>
    <w:p w14:paraId="008D74CE" w14:textId="77777777" w:rsidR="00B750CE" w:rsidRPr="009D2D9E" w:rsidRDefault="00B750CE" w:rsidP="00F67244">
      <w:pPr>
        <w:pStyle w:val="CERLEVEL4"/>
      </w:pPr>
      <w:r w:rsidRPr="009D2D9E">
        <w:t>The Market Operator shall calculate the Total Capacity Payment (CCPTOT</w:t>
      </w:r>
      <w:r w:rsidRPr="009D2D9E">
        <w:rPr>
          <w:vertAlign w:val="subscript"/>
        </w:rPr>
        <w:t>c</w:t>
      </w:r>
      <w:r w:rsidRPr="009D2D9E">
        <w:t>) in each Capacity Period, c, as follows:</w:t>
      </w:r>
    </w:p>
    <w:p w14:paraId="008D74CF" w14:textId="77777777" w:rsidR="00B750CE" w:rsidRPr="009D2D9E" w:rsidRDefault="00B750CE" w:rsidP="00B750CE">
      <w:pPr>
        <w:pStyle w:val="CERBODY"/>
        <w:rPr>
          <w:lang w:val="en-IE"/>
        </w:rPr>
      </w:pPr>
    </w:p>
    <w:p w14:paraId="008D74D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pc</m:t>
                  </m:r>
                </m:sub>
              </m:sSub>
            </m:e>
          </m:nary>
        </m:oMath>
      </m:oMathPara>
    </w:p>
    <w:p w14:paraId="008D74D1" w14:textId="77777777" w:rsidR="00B750CE" w:rsidRPr="009D2D9E" w:rsidRDefault="00B750CE" w:rsidP="00B750CE">
      <w:pPr>
        <w:pStyle w:val="CERBODY"/>
        <w:rPr>
          <w:lang w:val="en-IE"/>
        </w:rPr>
      </w:pPr>
    </w:p>
    <w:p w14:paraId="008D74D2" w14:textId="77777777" w:rsidR="00B750CE" w:rsidRPr="009D2D9E" w:rsidRDefault="00B750CE" w:rsidP="00F67244">
      <w:pPr>
        <w:pStyle w:val="CERLEVEL4"/>
        <w:numPr>
          <w:ilvl w:val="0"/>
          <w:numId w:val="0"/>
        </w:numPr>
        <w:ind w:left="992"/>
      </w:pPr>
      <w:r w:rsidRPr="009D2D9E">
        <w:t>where:</w:t>
      </w:r>
    </w:p>
    <w:p w14:paraId="008D74D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4D4" w14:textId="77777777" w:rsidR="00B750CE" w:rsidRPr="009D2D9E" w:rsidRDefault="00B750CE" w:rsidP="00B750CE">
      <w:pPr>
        <w:pStyle w:val="CERLEVEL5"/>
        <w:rPr>
          <w:lang w:val="en-IE"/>
        </w:rPr>
      </w:pPr>
      <w:r w:rsidRPr="009D2D9E">
        <w:rPr>
          <w:lang w:val="en-IE"/>
        </w:rPr>
        <w:t>CCPTOT</w:t>
      </w:r>
      <w:r w:rsidRPr="009D2D9E">
        <w:rPr>
          <w:rFonts w:cs="Arial"/>
          <w:vertAlign w:val="subscript"/>
          <w:lang w:val="en-IE"/>
        </w:rPr>
        <w:t>p</w:t>
      </w:r>
      <w:r w:rsidRPr="009D2D9E">
        <w:rPr>
          <w:vertAlign w:val="subscript"/>
          <w:lang w:val="en-IE"/>
        </w:rPr>
        <w:t>c</w:t>
      </w:r>
      <w:r w:rsidRPr="009D2D9E">
        <w:rPr>
          <w:lang w:val="en-IE"/>
        </w:rPr>
        <w:t xml:space="preserve"> is the Total Capacity Payment for Participant, </w:t>
      </w:r>
      <w:r w:rsidRPr="009D2D9E">
        <w:rPr>
          <w:rFonts w:cs="Arial"/>
          <w:lang w:val="en-IE"/>
        </w:rPr>
        <w:t>p</w:t>
      </w:r>
      <w:r w:rsidRPr="009D2D9E">
        <w:rPr>
          <w:lang w:val="en-IE"/>
        </w:rPr>
        <w:t>, in Capacity Period, c.</w:t>
      </w:r>
    </w:p>
    <w:p w14:paraId="008D74D5" w14:textId="77777777" w:rsidR="00B750CE" w:rsidRPr="009D2D9E" w:rsidRDefault="00B750CE" w:rsidP="00B750CE">
      <w:pPr>
        <w:pStyle w:val="CERLEVEL2"/>
        <w:rPr>
          <w:lang w:val="en-IE"/>
        </w:rPr>
      </w:pPr>
      <w:bookmarkStart w:id="1323" w:name="_Toc449635203"/>
      <w:bookmarkStart w:id="1324" w:name="_Ref452487808"/>
      <w:bookmarkStart w:id="1325" w:name="_Toc103071284"/>
      <w:bookmarkStart w:id="1326" w:name="_Ref425321259"/>
      <w:bookmarkStart w:id="1327" w:name="_Toc437785823"/>
      <w:bookmarkEnd w:id="1320"/>
      <w:r w:rsidRPr="009D2D9E">
        <w:rPr>
          <w:lang w:val="en-IE"/>
        </w:rPr>
        <w:t>Difference Charges</w:t>
      </w:r>
      <w:bookmarkEnd w:id="1323"/>
      <w:bookmarkEnd w:id="1324"/>
      <w:bookmarkEnd w:id="1325"/>
    </w:p>
    <w:p w14:paraId="008D74D6" w14:textId="77777777" w:rsidR="00B750CE" w:rsidRPr="009D2D9E" w:rsidRDefault="00B750CE" w:rsidP="00B750CE">
      <w:pPr>
        <w:pStyle w:val="CERLEVEL3"/>
        <w:rPr>
          <w:lang w:val="en-IE"/>
        </w:rPr>
      </w:pPr>
      <w:bookmarkStart w:id="1328" w:name="_Toc103071285"/>
      <w:bookmarkStart w:id="1329" w:name="_Ref434841941"/>
      <w:bookmarkStart w:id="1330" w:name="_Ref425254837"/>
      <w:bookmarkStart w:id="1331" w:name="_Toc437785825"/>
      <w:bookmarkStart w:id="1332" w:name="_Toc449635206"/>
      <w:bookmarkEnd w:id="1326"/>
      <w:bookmarkEnd w:id="1327"/>
      <w:r w:rsidRPr="009D2D9E">
        <w:rPr>
          <w:lang w:val="en-IE"/>
        </w:rPr>
        <w:t>Setting of Difference Charge Parameters</w:t>
      </w:r>
      <w:bookmarkEnd w:id="1328"/>
    </w:p>
    <w:p w14:paraId="008D74D7" w14:textId="77777777" w:rsidR="00B750CE" w:rsidRPr="009D2D9E" w:rsidRDefault="00B750CE" w:rsidP="00F67244">
      <w:pPr>
        <w:pStyle w:val="CERLEVEL4"/>
      </w:pPr>
      <w:r w:rsidRPr="009D2D9E">
        <w:t>The System Operators shall determine the value of the Initial Primary Auction Capacity Payment Price (PCPIPA</w:t>
      </w:r>
      <w:r w:rsidRPr="009D2D9E">
        <w:rPr>
          <w:vertAlign w:val="subscript"/>
        </w:rPr>
        <w:t>y</w:t>
      </w:r>
      <w:r w:rsidRPr="009D2D9E">
        <w:t>) for Capacity Year, y, to be the Auction Clearing Price for the first Capacity Auction completed for th</w:t>
      </w:r>
      <w:r w:rsidR="000061E2">
        <w:t>at</w:t>
      </w:r>
      <w:r w:rsidRPr="009D2D9E">
        <w:t xml:space="preserve"> Capacity Year in accordance with the Capacity Market Code.</w:t>
      </w:r>
    </w:p>
    <w:p w14:paraId="008D74D8" w14:textId="77777777" w:rsidR="00B750CE" w:rsidRPr="009D2D9E" w:rsidRDefault="00B750CE" w:rsidP="00B750CE">
      <w:pPr>
        <w:pStyle w:val="CERLEVEL3"/>
        <w:rPr>
          <w:lang w:val="en-IE"/>
        </w:rPr>
      </w:pPr>
      <w:bookmarkStart w:id="1333" w:name="_Toc103071286"/>
      <w:r w:rsidRPr="009D2D9E">
        <w:rPr>
          <w:lang w:val="en-IE"/>
        </w:rPr>
        <w:t>Calculation of Obligated Capacity Quantities</w:t>
      </w:r>
      <w:bookmarkEnd w:id="1333"/>
    </w:p>
    <w:p w14:paraId="008D74D9" w14:textId="77777777" w:rsidR="00B750CE" w:rsidRPr="009D2D9E" w:rsidRDefault="00B750CE" w:rsidP="00F67244">
      <w:pPr>
        <w:pStyle w:val="CERLEVEL4"/>
      </w:pPr>
      <w:r w:rsidRPr="009D2D9E">
        <w:t>The Market Operator shall calculate the Capacity Quantity Scaling Factor (FSQC</w:t>
      </w:r>
      <w:r w:rsidRPr="009D2D9E">
        <w:rPr>
          <w:rFonts w:cs="Arial"/>
          <w:vertAlign w:val="subscript"/>
        </w:rPr>
        <w:t>γ</w:t>
      </w:r>
      <w:r w:rsidRPr="009D2D9E">
        <w:t xml:space="preserve">) in Imbalance Settlement Period, </w:t>
      </w:r>
      <w:r w:rsidRPr="009D2D9E">
        <w:rPr>
          <w:rFonts w:cs="Arial"/>
        </w:rPr>
        <w:t>γ</w:t>
      </w:r>
      <w:r w:rsidRPr="009D2D9E">
        <w:t>, as follows:</w:t>
      </w:r>
    </w:p>
    <w:p w14:paraId="008D74DA" w14:textId="77777777" w:rsidR="00B750CE" w:rsidRPr="009D2D9E" w:rsidRDefault="00B750CE" w:rsidP="00B750CE">
      <w:pPr>
        <w:pStyle w:val="CERBODY"/>
        <w:rPr>
          <w:lang w:val="en-IE"/>
        </w:rPr>
      </w:pPr>
      <w:bookmarkStart w:id="1334" w:name="_Toc435433023"/>
      <w:bookmarkStart w:id="1335" w:name="_Toc435433024"/>
      <w:bookmarkStart w:id="1336" w:name="_Toc435433026"/>
      <w:bookmarkStart w:id="1337" w:name="_Toc435433027"/>
      <w:bookmarkEnd w:id="1334"/>
      <w:bookmarkEnd w:id="1335"/>
      <w:bookmarkEnd w:id="1336"/>
      <w:bookmarkEnd w:id="1337"/>
    </w:p>
    <w:p w14:paraId="008D74D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Min</m:t>
          </m:r>
          <m:d>
            <m:dPr>
              <m:ctrlPr>
                <w:rPr>
                  <w:rFonts w:ascii="Cambria Math" w:hAnsi="Cambria Math"/>
                  <w:i/>
                  <w:lang w:val="en-IE"/>
                </w:rPr>
              </m:ctrlPr>
            </m:dPr>
            <m:e>
              <m:f>
                <m:fPr>
                  <m:ctrlPr>
                    <w:rPr>
                      <w:rFonts w:ascii="Cambria Math" w:hAnsi="Cambria Math"/>
                      <w:i/>
                      <w:lang w:val="en-IE"/>
                    </w:rPr>
                  </m:ctrlPr>
                </m:fPr>
                <m:num>
                  <m:d>
                    <m:dPr>
                      <m:begChr m:val="|"/>
                      <m:endChr m:val="|"/>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0</m:t>
                              </m:r>
                            </m:e>
                          </m:d>
                        </m:e>
                      </m:nary>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qCREQAR</m:t>
                      </m:r>
                    </m:e>
                    <m:sub>
                      <m:r>
                        <w:rPr>
                          <w:rFonts w:ascii="Cambria Math" w:hAnsi="Cambria Math"/>
                          <w:lang w:val="en-IE"/>
                        </w:rPr>
                        <m:t>y</m:t>
                      </m:r>
                    </m:sub>
                  </m:sSub>
                  <m:r>
                    <w:rPr>
                      <w:rFonts w:ascii="Cambria Math" w:hAnsi="Cambria Math"/>
                      <w:lang w:val="en-IE"/>
                    </w:rPr>
                    <m:t xml:space="preserve"> ×DISP)</m:t>
                  </m:r>
                </m:num>
                <m:den>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den>
              </m:f>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Ω</m:t>
                      </m:r>
                    </m:sub>
                    <m:sup/>
                    <m:e>
                      <m:nary>
                        <m:naryPr>
                          <m:chr m:val="∑"/>
                          <m:limLoc m:val="undOvr"/>
                          <m:supHide m:val="1"/>
                          <m:ctrlPr>
                            <w:rPr>
                              <w:rFonts w:ascii="Cambria Math" w:hAnsi="Cambria Math"/>
                              <w:i/>
                              <w:lang w:val="en-IE"/>
                            </w:rPr>
                          </m:ctrlPr>
                        </m:naryPr>
                        <m:sub>
                          <m:r>
                            <w:rPr>
                              <w:rFonts w:ascii="Cambria Math" w:hAnsi="Cambria Math"/>
                              <w:lang w:val="en-IE"/>
                            </w:rPr>
                            <m:t>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d>
                        </m:e>
                      </m:nary>
                    </m:e>
                  </m:nary>
                  <m:r>
                    <w:rPr>
                      <w:rFonts w:ascii="Cambria Math" w:hAnsi="Cambria Math"/>
                      <w:lang w:val="en-IE"/>
                    </w:rPr>
                    <m:t xml:space="preserve"> ×DISP</m:t>
                  </m:r>
                </m:num>
                <m:den>
                  <m:sSub>
                    <m:sSubPr>
                      <m:ctrlPr>
                        <w:rPr>
                          <w:rFonts w:ascii="Cambria Math" w:hAnsi="Cambria Math"/>
                          <w:i/>
                          <w:lang w:val="en-IE"/>
                        </w:rPr>
                      </m:ctrlPr>
                    </m:sSubPr>
                    <m:e>
                      <m:r>
                        <w:rPr>
                          <w:rFonts w:ascii="Cambria Math" w:hAnsi="Cambria Math"/>
                          <w:lang w:val="en-IE"/>
                        </w:rPr>
                        <m:t>qCREQ</m:t>
                      </m:r>
                    </m:e>
                    <m:sub>
                      <m:r>
                        <w:rPr>
                          <w:rFonts w:ascii="Cambria Math" w:hAnsi="Cambria Math"/>
                          <w:lang w:val="en-IE"/>
                        </w:rPr>
                        <m:t>y</m:t>
                      </m:r>
                    </m:sub>
                  </m:sSub>
                  <m:r>
                    <w:rPr>
                      <w:rFonts w:ascii="Cambria Math" w:hAnsi="Cambria Math"/>
                      <w:lang w:val="en-IE"/>
                    </w:rPr>
                    <m:t xml:space="preserve"> ×DISP</m:t>
                  </m:r>
                </m:den>
              </m:f>
              <m:r>
                <w:rPr>
                  <w:rFonts w:ascii="Cambria Math" w:hAnsi="Cambria Math"/>
                  <w:lang w:val="en-IE"/>
                </w:rPr>
                <m:t>, 1</m:t>
              </m:r>
            </m:e>
          </m:d>
        </m:oMath>
      </m:oMathPara>
    </w:p>
    <w:p w14:paraId="008D74DC" w14:textId="77777777" w:rsidR="00B750CE" w:rsidRPr="009D2D9E" w:rsidRDefault="00B750CE" w:rsidP="00B750CE">
      <w:pPr>
        <w:pStyle w:val="CERBODY"/>
        <w:rPr>
          <w:lang w:val="en-IE"/>
        </w:rPr>
      </w:pPr>
    </w:p>
    <w:p w14:paraId="008D74DD" w14:textId="77777777" w:rsidR="00B750CE" w:rsidRPr="009D2D9E" w:rsidRDefault="00B750CE" w:rsidP="00F67244">
      <w:pPr>
        <w:pStyle w:val="CERLEVEL4"/>
        <w:numPr>
          <w:ilvl w:val="0"/>
          <w:numId w:val="0"/>
        </w:numPr>
        <w:ind w:left="992"/>
      </w:pPr>
      <w:r w:rsidRPr="009D2D9E">
        <w:t>where:</w:t>
      </w:r>
    </w:p>
    <w:p w14:paraId="008D74DE"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4DF" w14:textId="77777777" w:rsidR="00B750CE" w:rsidRPr="009D2D9E" w:rsidRDefault="00B750CE" w:rsidP="00B750CE">
      <w:pPr>
        <w:pStyle w:val="CERLEVEL5"/>
        <w:rPr>
          <w:lang w:val="en-IE"/>
        </w:rPr>
      </w:pPr>
      <w:r w:rsidRPr="009D2D9E">
        <w:rPr>
          <w:lang w:val="en-IE"/>
        </w:rPr>
        <w:t>qCREQ</w:t>
      </w:r>
      <w:r w:rsidRPr="009D2D9E">
        <w:rPr>
          <w:vertAlign w:val="subscript"/>
          <w:lang w:val="en-IE"/>
        </w:rPr>
        <w:t>y</w:t>
      </w:r>
      <w:r w:rsidRPr="009D2D9E">
        <w:rPr>
          <w:lang w:val="en-IE"/>
        </w:rPr>
        <w:t xml:space="preserve"> is the Required Capacity Quantity in Capacity Year, y, determined in accordance with the Capacity Market Code;</w:t>
      </w:r>
    </w:p>
    <w:p w14:paraId="008D74E0" w14:textId="77777777" w:rsidR="00B750CE" w:rsidRPr="009D2D9E" w:rsidRDefault="00B750CE" w:rsidP="00B750CE">
      <w:pPr>
        <w:pStyle w:val="CERLEVEL5"/>
        <w:rPr>
          <w:lang w:val="en-IE"/>
        </w:rPr>
      </w:pPr>
      <w:r w:rsidRPr="009D2D9E">
        <w:rPr>
          <w:lang w:val="en-IE"/>
        </w:rPr>
        <w:t>qCREQAR</w:t>
      </w:r>
      <w:r w:rsidRPr="009D2D9E">
        <w:rPr>
          <w:vertAlign w:val="subscript"/>
          <w:lang w:val="en-IE"/>
        </w:rPr>
        <w:t>y</w:t>
      </w:r>
      <w:r w:rsidRPr="009D2D9E">
        <w:rPr>
          <w:lang w:val="en-IE"/>
        </w:rPr>
        <w:t xml:space="preserve"> is the Reserve Adjustment </w:t>
      </w:r>
      <w:r w:rsidR="00E918F6">
        <w:rPr>
          <w:lang w:val="en-IE"/>
        </w:rPr>
        <w:t xml:space="preserve">Required </w:t>
      </w:r>
      <w:r w:rsidRPr="009D2D9E">
        <w:rPr>
          <w:lang w:val="en-IE"/>
        </w:rPr>
        <w:t>Capacity Quantity, in Capacity Year, y, determined in accordance with the Capacity Market Code;</w:t>
      </w:r>
    </w:p>
    <w:p w14:paraId="008D74E1" w14:textId="77777777" w:rsidR="00B750CE" w:rsidRPr="009D2D9E" w:rsidRDefault="00B750CE" w:rsidP="00B750CE">
      <w:pPr>
        <w:pStyle w:val="CERLEVEL5"/>
        <w:rPr>
          <w:lang w:val="en-IE"/>
        </w:rPr>
      </w:pPr>
      <w:bookmarkStart w:id="1338" w:name="_Ref451876840"/>
      <w:r w:rsidRPr="009D2D9E">
        <w:rPr>
          <w:lang w:val="en-IE"/>
        </w:rPr>
        <w:t>DISP is the Imbalance Settlement Period Duration.</w:t>
      </w:r>
    </w:p>
    <w:p w14:paraId="008D74E2" w14:textId="77777777" w:rsidR="00B750CE" w:rsidRPr="009D2D9E" w:rsidRDefault="00B750CE" w:rsidP="00B750CE">
      <w:pPr>
        <w:pStyle w:val="CERLEVEL5"/>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4E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14:paraId="008D74E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Arial"/>
          <w:lang w:val="en-IE"/>
        </w:rPr>
        <w:t>Ω</w:t>
      </w:r>
      <w:r w:rsidR="00B750CE" w:rsidRPr="009D2D9E">
        <w:rPr>
          <w:lang w:val="en-IE"/>
        </w:rPr>
        <w:t>; and</w:t>
      </w:r>
    </w:p>
    <w:p w14:paraId="008D74E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  and which has commissioned in accordance with the Capacity Market Code.</w:t>
      </w:r>
    </w:p>
    <w:p w14:paraId="008D74E6" w14:textId="77777777" w:rsidR="00B750CE" w:rsidRPr="009D2D9E" w:rsidRDefault="00B750CE" w:rsidP="00F67244">
      <w:pPr>
        <w:pStyle w:val="CERLEVEL4"/>
      </w:pPr>
      <w:bookmarkStart w:id="1339" w:name="_Ref434841189"/>
      <w:bookmarkEnd w:id="1329"/>
      <w:bookmarkEnd w:id="1338"/>
      <w:r w:rsidRPr="009D2D9E">
        <w:t>The Market Operator shall calculate The Net Capacity Quantity (QCNET</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in Imbalance Settlement Period, γ, as follows:</w:t>
      </w:r>
      <w:bookmarkEnd w:id="1339"/>
    </w:p>
    <w:p w14:paraId="008D74E7" w14:textId="77777777" w:rsidR="00B750CE" w:rsidRPr="009D2D9E" w:rsidRDefault="00B750CE" w:rsidP="00B750CE">
      <w:pPr>
        <w:pStyle w:val="CERBODY"/>
        <w:rPr>
          <w:lang w:val="en-IE"/>
        </w:rPr>
      </w:pPr>
    </w:p>
    <w:p w14:paraId="008D74E8"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n ∈ γ, qCCOMMISS ≠0</m:t>
              </m:r>
            </m:sub>
            <m:sup/>
            <m:e>
              <m:sSub>
                <m:sSubPr>
                  <m:ctrlPr>
                    <w:rPr>
                      <w:rFonts w:ascii="Cambria Math" w:hAnsi="Cambria Math"/>
                      <w:i/>
                      <w:lang w:val="en-IE"/>
                    </w:rPr>
                  </m:ctrlPr>
                </m:sSubPr>
                <m:e>
                  <m:r>
                    <w:rPr>
                      <w:rFonts w:ascii="Cambria Math" w:hAnsi="Cambria Math"/>
                      <w:lang w:val="en-IE"/>
                    </w:rPr>
                    <m:t>qCLF</m:t>
                  </m:r>
                </m:e>
                <m:sub>
                  <m:r>
                    <w:rPr>
                      <w:rFonts w:ascii="Cambria Math" w:hAnsi="Cambria Math"/>
                      <w:lang w:val="en-IE"/>
                    </w:rPr>
                    <m:t>Ωn</m:t>
                  </m:r>
                </m:sub>
              </m:sSub>
            </m:e>
          </m:nary>
          <m:r>
            <w:rPr>
              <w:rFonts w:ascii="Cambria Math" w:hAnsi="Cambria Math"/>
              <w:lang w:val="en-IE"/>
            </w:rPr>
            <m:t xml:space="preserve"> ×DISP</m:t>
          </m:r>
        </m:oMath>
      </m:oMathPara>
    </w:p>
    <w:p w14:paraId="008D74E9" w14:textId="77777777" w:rsidR="00B750CE" w:rsidRPr="009D2D9E" w:rsidRDefault="00B750CE" w:rsidP="00B750CE">
      <w:pPr>
        <w:pStyle w:val="CERBODY"/>
        <w:rPr>
          <w:lang w:val="en-IE"/>
        </w:rPr>
      </w:pPr>
    </w:p>
    <w:p w14:paraId="008D74EA" w14:textId="77777777" w:rsidR="00B750CE" w:rsidRPr="009D2D9E" w:rsidRDefault="00B750CE" w:rsidP="00F67244">
      <w:pPr>
        <w:pStyle w:val="CERLEVEL4"/>
        <w:numPr>
          <w:ilvl w:val="0"/>
          <w:numId w:val="0"/>
        </w:numPr>
        <w:ind w:left="992"/>
      </w:pPr>
      <w:r w:rsidRPr="009D2D9E">
        <w:t>where:</w:t>
      </w:r>
    </w:p>
    <w:p w14:paraId="008D74EB" w14:textId="77777777" w:rsidR="00B750CE" w:rsidRPr="009D2D9E" w:rsidRDefault="00B750CE" w:rsidP="00B750CE">
      <w:pPr>
        <w:pStyle w:val="CERLEVEL5"/>
        <w:rPr>
          <w:lang w:val="en-IE"/>
        </w:rPr>
      </w:pPr>
      <w:r w:rsidRPr="009D2D9E">
        <w:rPr>
          <w:lang w:val="en-IE"/>
        </w:rPr>
        <w:t>qCLF</w:t>
      </w:r>
      <w:r w:rsidRPr="009D2D9E">
        <w:rPr>
          <w:rFonts w:cs="Arial"/>
          <w:vertAlign w:val="subscript"/>
          <w:lang w:val="en-IE"/>
        </w:rPr>
        <w:t>Ω</w:t>
      </w:r>
      <w:r w:rsidRPr="009D2D9E">
        <w:rPr>
          <w:vertAlign w:val="subscript"/>
          <w:lang w:val="en-IE"/>
        </w:rPr>
        <w:t>n</w:t>
      </w:r>
      <w:r w:rsidRPr="009D2D9E">
        <w:rPr>
          <w:lang w:val="en-IE"/>
        </w:rPr>
        <w:t xml:space="preserve"> is the Loss-Adjusted Capacity Quantity for Capacity Market Unit, </w:t>
      </w:r>
      <w:r w:rsidRPr="009D2D9E">
        <w:rPr>
          <w:rFonts w:cs="Arial"/>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4EC" w14:textId="77777777" w:rsidR="00B750CE" w:rsidRPr="009D2D9E" w:rsidRDefault="00B750CE" w:rsidP="00B750CE">
      <w:pPr>
        <w:pStyle w:val="CERLEVEL5"/>
        <w:rPr>
          <w:lang w:val="en-IE"/>
        </w:rPr>
      </w:pPr>
      <w:r w:rsidRPr="009D2D9E">
        <w:rPr>
          <w:lang w:val="en-IE"/>
        </w:rPr>
        <w:t>DISP is the Imbalance Settlement Period Duration; and</w:t>
      </w:r>
    </w:p>
    <w:p w14:paraId="008D74E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n ∈ γ, qCCOMMISS ≠0</m:t>
            </m:r>
          </m:sub>
          <m:sup/>
          <m:e>
            <m:r>
              <w:rPr>
                <w:rFonts w:ascii="Cambria Math" w:hAnsi="Cambria Math"/>
                <w:lang w:val="en-IE"/>
              </w:rPr>
              <m:t xml:space="preserve"> </m:t>
            </m:r>
          </m:e>
        </m:nary>
      </m:oMath>
      <w:r w:rsidR="00B750CE" w:rsidRPr="009D2D9E">
        <w:rPr>
          <w:lang w:val="en-IE"/>
        </w:rPr>
        <w:t xml:space="preserve"> is a summation across all Contract Register Entries, n, for Capacity Market Unit, </w:t>
      </w:r>
      <w:r w:rsidR="00B750CE" w:rsidRPr="009D2D9E">
        <w:rPr>
          <w:rFonts w:cs="Arial"/>
          <w:lang w:val="en-IE"/>
        </w:rPr>
        <w:t>Ω</w:t>
      </w:r>
      <w:r w:rsidR="00B750CE" w:rsidRPr="009D2D9E">
        <w:rPr>
          <w:lang w:val="en-IE"/>
        </w:rPr>
        <w:t>, relevant in Imbalance Settlement Period, γ</w:t>
      </w:r>
      <w:r w:rsidR="00696360">
        <w:rPr>
          <w:lang w:val="en-IE"/>
        </w:rPr>
        <w:t>, and which has commissioned in accordance with the Capacity Market Code</w:t>
      </w:r>
      <w:r w:rsidR="00C2790D">
        <w:rPr>
          <w:lang w:val="en-IE"/>
        </w:rPr>
        <w:t>.</w:t>
      </w:r>
    </w:p>
    <w:p w14:paraId="008D74EE" w14:textId="77777777" w:rsidR="00B750CE" w:rsidRPr="009D2D9E" w:rsidRDefault="00B750CE" w:rsidP="00F67244">
      <w:pPr>
        <w:pStyle w:val="CERLEVEL4"/>
      </w:pPr>
      <w:r w:rsidRPr="009D2D9E">
        <w:t>The Market Operator shall calculate the Above De-</w:t>
      </w:r>
      <w:r w:rsidR="00410E78" w:rsidRPr="009D2D9E">
        <w:t>R</w:t>
      </w:r>
      <w:r w:rsidRPr="009D2D9E">
        <w:t>ated Capacity Factor (FCADERATE</w:t>
      </w:r>
      <w:r w:rsidRPr="009D2D9E">
        <w:rPr>
          <w:rFonts w:cs="Arial"/>
          <w:vertAlign w:val="subscript"/>
        </w:rPr>
        <w:t>Ω</w:t>
      </w:r>
      <w:r w:rsidRPr="009D2D9E">
        <w:rPr>
          <w:vertAlign w:val="subscript"/>
        </w:rPr>
        <w:t>γ</w:t>
      </w:r>
      <w:r w:rsidRPr="009D2D9E">
        <w:t xml:space="preserve">) for each Capacity Market Unit, </w:t>
      </w:r>
      <w:r w:rsidRPr="009D2D9E">
        <w:rPr>
          <w:rFonts w:cs="Arial"/>
        </w:rPr>
        <w:t xml:space="preserve">Ω, in each Imbalance Settlement Period, </w:t>
      </w:r>
      <w:r w:rsidRPr="009D2D9E">
        <w:t>γ, as follows:</w:t>
      </w:r>
    </w:p>
    <w:p w14:paraId="008D74EF" w14:textId="77777777"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&gt;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1;</w:t>
      </w:r>
    </w:p>
    <w:p w14:paraId="008D74F0" w14:textId="77777777" w:rsidR="00B750CE" w:rsidRPr="009D2D9E" w:rsidRDefault="00B750CE" w:rsidP="00B750CE">
      <w:pPr>
        <w:pStyle w:val="CERLEVEL5"/>
        <w:rPr>
          <w:lang w:val="en-IE"/>
        </w:rPr>
      </w:pPr>
      <w:r w:rsidRPr="009D2D9E">
        <w:rPr>
          <w:lang w:val="en-IE"/>
        </w:rPr>
        <w:t>If QCNET</w:t>
      </w:r>
      <w:r w:rsidRPr="009D2D9E">
        <w:rPr>
          <w:rFonts w:cs="Arial"/>
          <w:vertAlign w:val="subscript"/>
          <w:lang w:val="en-IE"/>
        </w:rPr>
        <w:t>Ω</w:t>
      </w:r>
      <w:r w:rsidRPr="009D2D9E">
        <w:rPr>
          <w:vertAlign w:val="subscript"/>
          <w:lang w:val="en-IE"/>
        </w:rPr>
        <w:t>γ</w:t>
      </w:r>
      <w:r w:rsidRPr="009D2D9E">
        <w:rPr>
          <w:lang w:val="en-IE"/>
        </w:rPr>
        <w:t xml:space="preserve"> </w:t>
      </w:r>
      <w:r w:rsidRPr="009D2D9E">
        <w:rPr>
          <w:rFonts w:cs="Arial"/>
          <w:lang w:val="en-IE"/>
        </w:rPr>
        <w:t>≤</w:t>
      </w:r>
      <w:r w:rsidRPr="009D2D9E">
        <w:rPr>
          <w:lang w:val="en-IE"/>
        </w:rPr>
        <w:t xml:space="preserve"> (qCDERATEGLF</w:t>
      </w:r>
      <w:r w:rsidRPr="009D2D9E">
        <w:rPr>
          <w:rFonts w:cs="Arial"/>
          <w:vertAlign w:val="subscript"/>
          <w:lang w:val="en-IE"/>
        </w:rPr>
        <w:t>Ω</w:t>
      </w:r>
      <w:r w:rsidRPr="009D2D9E">
        <w:rPr>
          <w:vertAlign w:val="subscript"/>
          <w:lang w:val="en-IE"/>
        </w:rPr>
        <w:t>γ</w:t>
      </w:r>
      <w:r w:rsidRPr="009D2D9E">
        <w:rPr>
          <w:lang w:val="en-IE"/>
        </w:rPr>
        <w:t xml:space="preserve"> x DISP), then FCADERATE</w:t>
      </w:r>
      <w:r w:rsidRPr="009D2D9E">
        <w:rPr>
          <w:rFonts w:cs="Arial"/>
          <w:vertAlign w:val="subscript"/>
          <w:lang w:val="en-IE"/>
        </w:rPr>
        <w:t>Ω</w:t>
      </w:r>
      <w:r w:rsidRPr="009D2D9E">
        <w:rPr>
          <w:vertAlign w:val="subscript"/>
          <w:lang w:val="en-IE"/>
        </w:rPr>
        <w:t>γ</w:t>
      </w:r>
      <w:r w:rsidRPr="009D2D9E">
        <w:rPr>
          <w:lang w:val="en-IE"/>
        </w:rPr>
        <w:t xml:space="preserve"> = FDERATE</w:t>
      </w:r>
      <w:r w:rsidRPr="009D2D9E">
        <w:rPr>
          <w:rFonts w:cs="Arial"/>
          <w:vertAlign w:val="subscript"/>
          <w:lang w:val="en-IE"/>
        </w:rPr>
        <w:t>Ω</w:t>
      </w:r>
      <w:r w:rsidRPr="009D2D9E">
        <w:rPr>
          <w:rFonts w:cs="Arial"/>
          <w:lang w:val="en-IE"/>
        </w:rPr>
        <w:t>.</w:t>
      </w:r>
    </w:p>
    <w:p w14:paraId="008D74F1" w14:textId="77777777" w:rsidR="00F3536D" w:rsidRPr="009D2D9E" w:rsidRDefault="00F3536D" w:rsidP="00F67244">
      <w:pPr>
        <w:pStyle w:val="CERLEVEL4"/>
        <w:numPr>
          <w:ilvl w:val="0"/>
          <w:numId w:val="0"/>
        </w:numPr>
        <w:ind w:left="992"/>
      </w:pPr>
      <w:r w:rsidRPr="009D2D9E">
        <w:t>where:</w:t>
      </w:r>
    </w:p>
    <w:p w14:paraId="008D74F2" w14:textId="77777777" w:rsidR="00F3536D" w:rsidRPr="0016431D" w:rsidRDefault="00F3536D" w:rsidP="00B750CE">
      <w:pPr>
        <w:pStyle w:val="CERLEVEL5"/>
        <w:rPr>
          <w:lang w:val="en-IE"/>
        </w:rPr>
      </w:pPr>
      <w:r w:rsidRPr="009D2D9E">
        <w:rPr>
          <w:lang w:val="en-IE"/>
        </w:rPr>
        <w:t>qCDERATEGLF</w:t>
      </w:r>
      <w:r w:rsidRPr="009D2D9E">
        <w:rPr>
          <w:rFonts w:cs="Arial"/>
          <w:vertAlign w:val="subscript"/>
          <w:lang w:val="en-IE"/>
        </w:rPr>
        <w:t>Ω</w:t>
      </w:r>
      <w:r w:rsidRPr="009D2D9E">
        <w:rPr>
          <w:vertAlign w:val="subscript"/>
          <w:lang w:val="en-IE"/>
        </w:rPr>
        <w:t>γ</w:t>
      </w:r>
      <w:r w:rsidRPr="009D2D9E">
        <w:rPr>
          <w:lang w:val="en-IE"/>
        </w:rPr>
        <w:t xml:space="preserve"> is the Loss-Adjusted Gross De-Rated Capacity Quantity</w:t>
      </w:r>
      <w:r w:rsidRPr="009D2D9E">
        <w:rPr>
          <w:rFonts w:asciiTheme="majorHAnsi" w:hAnsiTheme="majorHAnsi" w:cstheme="majorHAnsi"/>
          <w:color w:val="000000"/>
          <w:sz w:val="20"/>
          <w:szCs w:val="24"/>
          <w:lang w:val="en-IE" w:eastAsia="en-IE"/>
        </w:rPr>
        <w:t xml:space="preserve"> </w:t>
      </w:r>
      <w:r w:rsidRPr="009D2D9E">
        <w:rPr>
          <w:lang w:val="en-IE"/>
        </w:rPr>
        <w:t xml:space="preserve">for a Capacity Market Unit, Ω, in an Imbalance Settlement Period, γ, </w:t>
      </w:r>
      <w:r w:rsidR="00E0474F">
        <w:rPr>
          <w:lang w:val="en-IE"/>
        </w:rPr>
        <w:t xml:space="preserve">determined </w:t>
      </w:r>
      <w:r w:rsidRPr="009D2D9E">
        <w:rPr>
          <w:lang w:val="en-IE"/>
        </w:rPr>
        <w:t>in accordance with the Capacity Market Code;</w:t>
      </w:r>
    </w:p>
    <w:p w14:paraId="008D74F3" w14:textId="77777777" w:rsidR="00F3536D" w:rsidRPr="0016431D" w:rsidRDefault="00F3536D"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a Capacity Market Unit, Ω, in an Imbalance Settlement Period, γ; and</w:t>
      </w:r>
    </w:p>
    <w:p w14:paraId="008D74F4" w14:textId="77777777" w:rsidR="00F3536D" w:rsidRPr="009D2D9E" w:rsidRDefault="00F3536D" w:rsidP="00B750CE">
      <w:pPr>
        <w:pStyle w:val="CERLEVEL5"/>
        <w:rPr>
          <w:lang w:val="en-IE"/>
        </w:rPr>
      </w:pPr>
      <w:r w:rsidRPr="009D2D9E">
        <w:rPr>
          <w:lang w:val="en-IE"/>
        </w:rPr>
        <w:t>DISP is the Imbalance Settlement Period Duration.</w:t>
      </w:r>
    </w:p>
    <w:p w14:paraId="008D74F5" w14:textId="77777777" w:rsidR="00B750CE" w:rsidRPr="009D2D9E" w:rsidRDefault="00B750CE" w:rsidP="00F67244">
      <w:pPr>
        <w:pStyle w:val="CERLEVEL4"/>
      </w:pPr>
      <w:r w:rsidRPr="009D2D9E">
        <w:t>The Market Operator shall calculate the Obligated Capacity Quantity (QCOB</w:t>
      </w:r>
      <w:r w:rsidRPr="009D2D9E">
        <w:rPr>
          <w:rFonts w:cs="Arial"/>
          <w:vertAlign w:val="subscript"/>
        </w:rPr>
        <w:t>Ω</w:t>
      </w:r>
      <w:r w:rsidRPr="009D2D9E">
        <w:rPr>
          <w:vertAlign w:val="subscript"/>
        </w:rPr>
        <w:t>γ</w:t>
      </w:r>
      <w:r w:rsidRPr="009D2D9E">
        <w:t xml:space="preserve">) for each Capacity Market Unit, </w:t>
      </w:r>
      <w:r w:rsidRPr="009D2D9E">
        <w:rPr>
          <w:rFonts w:cs="Arial"/>
        </w:rPr>
        <w:t>Ω</w:t>
      </w:r>
      <w:r w:rsidRPr="009D2D9E">
        <w:t>, which does not represent an Autoproducer Unit, in Imbalance Settlement Period, γ, as follows:</w:t>
      </w:r>
    </w:p>
    <w:p w14:paraId="008D74F6" w14:textId="77777777" w:rsidR="00B750CE" w:rsidRPr="009D2D9E" w:rsidRDefault="00B750CE" w:rsidP="00B750CE">
      <w:pPr>
        <w:pStyle w:val="CERBODY"/>
        <w:rPr>
          <w:lang w:val="en-IE"/>
        </w:rPr>
      </w:pPr>
    </w:p>
    <w:p w14:paraId="008D74F7"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r>
                <w:rPr>
                  <w:rFonts w:ascii="Cambria Math" w:hAnsi="Cambria Math"/>
                  <w:lang w:val="en-IE"/>
                </w:rPr>
                <m:t xml:space="preserve"> × DISP</m:t>
              </m:r>
            </m:e>
          </m:d>
        </m:oMath>
      </m:oMathPara>
    </w:p>
    <w:p w14:paraId="008D74F8" w14:textId="77777777" w:rsidR="00B750CE" w:rsidRPr="009D2D9E" w:rsidRDefault="00B750CE" w:rsidP="00B750CE">
      <w:pPr>
        <w:pStyle w:val="CERBODY"/>
        <w:rPr>
          <w:lang w:val="en-IE"/>
        </w:rPr>
      </w:pPr>
    </w:p>
    <w:p w14:paraId="008D74F9" w14:textId="77777777" w:rsidR="00B750CE" w:rsidRPr="009D2D9E" w:rsidRDefault="00B750CE" w:rsidP="00F67244">
      <w:pPr>
        <w:pStyle w:val="CERLEVEL4"/>
        <w:numPr>
          <w:ilvl w:val="0"/>
          <w:numId w:val="0"/>
        </w:numPr>
        <w:ind w:left="992"/>
      </w:pPr>
      <w:r w:rsidRPr="009D2D9E">
        <w:t>where:</w:t>
      </w:r>
    </w:p>
    <w:p w14:paraId="008D74FA" w14:textId="77777777"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14:paraId="008D74FB" w14:textId="77777777"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14:paraId="008D74FC" w14:textId="77777777" w:rsidR="00B750CE" w:rsidRPr="009D2D9E" w:rsidRDefault="00B750CE" w:rsidP="00B750CE">
      <w:pPr>
        <w:pStyle w:val="CERLEVEL5"/>
        <w:rPr>
          <w:lang w:val="en-IE"/>
        </w:rPr>
      </w:pPr>
      <w:r w:rsidRPr="009D2D9E">
        <w:rPr>
          <w:lang w:val="en-IE"/>
        </w:rPr>
        <w:t>DISP is the Imbalance Settlement Period Duration;</w:t>
      </w:r>
    </w:p>
    <w:p w14:paraId="008D74FD" w14:textId="77777777"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14:paraId="008D74FE" w14:textId="77777777"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008D74FF" w14:textId="77777777"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08D7500" w14:textId="77777777" w:rsidR="00B750CE" w:rsidRPr="009D2D9E" w:rsidRDefault="00B750CE" w:rsidP="00F67244">
      <w:pPr>
        <w:pStyle w:val="CERLEVEL4"/>
      </w:pPr>
      <w:r w:rsidRPr="009D2D9E">
        <w:t>The Market Operator shall calculate the Obligated Capacity Quantity (QCOB</w:t>
      </w:r>
      <w:r w:rsidRPr="009D2D9E">
        <w:rPr>
          <w:rFonts w:cs="Arial"/>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Imbalance Settlement Period, γ, as follows:</w:t>
      </w:r>
    </w:p>
    <w:p w14:paraId="008D7501" w14:textId="77777777" w:rsidR="00B750CE" w:rsidRPr="009D2D9E" w:rsidRDefault="00B750CE" w:rsidP="00B750CE">
      <w:pPr>
        <w:pStyle w:val="CERBODY"/>
        <w:rPr>
          <w:lang w:val="en-IE"/>
        </w:rPr>
      </w:pPr>
    </w:p>
    <w:p w14:paraId="008D7502"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Ω ∈s</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FSQC</m:t>
                  </m:r>
                </m:e>
                <m:sub>
                  <m:r>
                    <w:rPr>
                      <w:rFonts w:ascii="Cambria Math" w:hAnsi="Cambria Math"/>
                      <w:lang w:val="en-IE"/>
                    </w:rPr>
                    <m:t>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∈s</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qCCOMMISSLF</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FCADERATE</m:t>
                              </m:r>
                            </m:e>
                            <m:sub>
                              <m:r>
                                <w:rPr>
                                  <w:rFonts w:ascii="Cambria Math" w:hAnsi="Cambria Math"/>
                                  <w:lang w:val="en-IE"/>
                                </w:rPr>
                                <m:t>Ωγ</m:t>
                              </m:r>
                            </m:sub>
                          </m:sSub>
                        </m:num>
                        <m:den>
                          <m:sSub>
                            <m:sSubPr>
                              <m:ctrlPr>
                                <w:rPr>
                                  <w:rFonts w:ascii="Cambria Math" w:hAnsi="Cambria Math"/>
                                  <w:i/>
                                  <w:lang w:val="en-IE"/>
                                </w:rPr>
                              </m:ctrlPr>
                            </m:sSubPr>
                            <m:e>
                              <m:r>
                                <w:rPr>
                                  <w:rFonts w:ascii="Cambria Math" w:hAnsi="Cambria Math"/>
                                  <w:lang w:val="en-IE"/>
                                </w:rPr>
                                <m:t>FDERATE</m:t>
                              </m:r>
                            </m:e>
                            <m:sub>
                              <m:r>
                                <w:rPr>
                                  <w:rFonts w:ascii="Cambria Math" w:hAnsi="Cambria Math"/>
                                  <w:lang w:val="en-IE"/>
                                </w:rPr>
                                <m:t>Ω</m:t>
                              </m:r>
                            </m:sub>
                          </m:sSub>
                        </m:den>
                      </m:f>
                    </m:e>
                  </m:d>
                </m:e>
              </m:nary>
              <m:r>
                <w:rPr>
                  <w:rFonts w:ascii="Cambria Math" w:hAnsi="Cambria Math"/>
                  <w:lang w:val="en-IE"/>
                </w:rPr>
                <m:t xml:space="preserve"> × DISP</m:t>
              </m:r>
            </m:e>
          </m:d>
        </m:oMath>
      </m:oMathPara>
    </w:p>
    <w:p w14:paraId="008D7503" w14:textId="77777777" w:rsidR="00B750CE" w:rsidRPr="009D2D9E" w:rsidRDefault="00B750CE" w:rsidP="00B750CE">
      <w:pPr>
        <w:pStyle w:val="CERBODY"/>
        <w:rPr>
          <w:lang w:val="en-IE"/>
        </w:rPr>
      </w:pPr>
    </w:p>
    <w:p w14:paraId="008D7504" w14:textId="77777777" w:rsidR="00B750CE" w:rsidRPr="009D2D9E" w:rsidRDefault="00B750CE" w:rsidP="00F67244">
      <w:pPr>
        <w:pStyle w:val="CERLEVEL4"/>
        <w:numPr>
          <w:ilvl w:val="0"/>
          <w:numId w:val="0"/>
        </w:numPr>
        <w:ind w:left="992"/>
      </w:pPr>
      <w:r w:rsidRPr="009D2D9E">
        <w:t>where:</w:t>
      </w:r>
    </w:p>
    <w:p w14:paraId="008D7505" w14:textId="77777777" w:rsidR="00B750CE" w:rsidRPr="009D2D9E" w:rsidRDefault="00B750CE" w:rsidP="00B750CE">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Net Capacity Quantity for Capacity Market Unit, </w:t>
      </w:r>
      <w:r w:rsidRPr="009D2D9E">
        <w:rPr>
          <w:rFonts w:cs="Arial"/>
          <w:lang w:val="en-IE"/>
        </w:rPr>
        <w:t>Ω</w:t>
      </w:r>
      <w:r w:rsidRPr="009D2D9E">
        <w:rPr>
          <w:lang w:val="en-IE"/>
        </w:rPr>
        <w:t>, in Imbalance Settlement Period, γ;</w:t>
      </w:r>
    </w:p>
    <w:p w14:paraId="008D7506" w14:textId="77777777" w:rsidR="00B750CE" w:rsidRPr="009D2D9E" w:rsidRDefault="00B750CE" w:rsidP="00B750CE">
      <w:pPr>
        <w:pStyle w:val="CERLEVEL5"/>
        <w:rPr>
          <w:lang w:val="en-IE"/>
        </w:rPr>
      </w:pPr>
      <w:r w:rsidRPr="009D2D9E">
        <w:rPr>
          <w:lang w:val="en-IE"/>
        </w:rPr>
        <w:t>FSQC</w:t>
      </w:r>
      <w:r w:rsidRPr="009D2D9E">
        <w:rPr>
          <w:vertAlign w:val="subscript"/>
          <w:lang w:val="en-IE"/>
        </w:rPr>
        <w:t>γ</w:t>
      </w:r>
      <w:r w:rsidRPr="009D2D9E">
        <w:rPr>
          <w:lang w:val="en-IE"/>
        </w:rPr>
        <w:t xml:space="preserve"> is the Capacity Quantity Scaling Factor in Imbalance Settlement Period, γ;</w:t>
      </w:r>
    </w:p>
    <w:p w14:paraId="008D7507" w14:textId="77777777" w:rsidR="00B750CE" w:rsidRPr="009D2D9E" w:rsidRDefault="00B750CE" w:rsidP="00B750CE">
      <w:pPr>
        <w:pStyle w:val="CERLEVEL5"/>
        <w:rPr>
          <w:lang w:val="en-IE"/>
        </w:rPr>
      </w:pPr>
      <w:r w:rsidRPr="009D2D9E">
        <w:rPr>
          <w:lang w:val="en-IE"/>
        </w:rPr>
        <w:t>DISP is the Imbalance Settlement Period Duration;</w:t>
      </w:r>
    </w:p>
    <w:p w14:paraId="008D7508" w14:textId="77777777" w:rsidR="00B750CE" w:rsidRPr="009D2D9E" w:rsidRDefault="00B750CE" w:rsidP="00B750CE">
      <w:pPr>
        <w:pStyle w:val="CERLEVEL5"/>
        <w:rPr>
          <w:lang w:val="en-IE"/>
        </w:rPr>
      </w:pPr>
      <w:r w:rsidRPr="009D2D9E">
        <w:rPr>
          <w:lang w:val="en-IE"/>
        </w:rPr>
        <w:t>qCCOMMISSLF</w:t>
      </w:r>
      <w:r w:rsidRPr="009D2D9E">
        <w:rPr>
          <w:rFonts w:cs="Arial"/>
          <w:vertAlign w:val="subscript"/>
          <w:lang w:val="en-IE"/>
        </w:rPr>
        <w:t>Ω</w:t>
      </w:r>
      <w:r w:rsidRPr="009D2D9E">
        <w:rPr>
          <w:vertAlign w:val="subscript"/>
          <w:lang w:val="en-IE"/>
        </w:rPr>
        <w:t>γ</w:t>
      </w:r>
      <w:r w:rsidRPr="009D2D9E">
        <w:rPr>
          <w:lang w:val="en-IE"/>
        </w:rPr>
        <w:t xml:space="preserve"> is the Loss-Adjusted Commissioned Capacity Quantity for Capacity Market Unit, </w:t>
      </w:r>
      <w:r w:rsidRPr="009D2D9E">
        <w:rPr>
          <w:rFonts w:cs="Arial"/>
          <w:lang w:val="en-IE"/>
        </w:rPr>
        <w:t>Ω</w:t>
      </w:r>
      <w:r w:rsidRPr="009D2D9E">
        <w:rPr>
          <w:lang w:val="en-IE"/>
        </w:rPr>
        <w:t>, in Imbalance Settlement Period, γ, determined in accordance with the Capacity Market Code;</w:t>
      </w:r>
    </w:p>
    <w:p w14:paraId="008D750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the Trading Site, s;</w:t>
      </w:r>
    </w:p>
    <w:p w14:paraId="008D750A" w14:textId="77777777" w:rsidR="00B750CE" w:rsidRPr="009D2D9E" w:rsidRDefault="00B750CE" w:rsidP="00B750CE">
      <w:pPr>
        <w:pStyle w:val="CERLEVEL5"/>
        <w:rPr>
          <w:lang w:val="en-IE"/>
        </w:rPr>
      </w:pPr>
      <w:r w:rsidRPr="009D2D9E">
        <w:rPr>
          <w:lang w:val="en-IE"/>
        </w:rPr>
        <w:t>FDERATE</w:t>
      </w:r>
      <w:r w:rsidRPr="009D2D9E">
        <w:rPr>
          <w:rFonts w:cs="Arial"/>
          <w:vertAlign w:val="subscript"/>
          <w:lang w:val="en-IE"/>
        </w:rPr>
        <w:t>Ω</w:t>
      </w:r>
      <w:r w:rsidRPr="009D2D9E">
        <w:rPr>
          <w:lang w:val="en-IE"/>
        </w:rPr>
        <w:t xml:space="preserve"> is the De-</w:t>
      </w:r>
      <w:r w:rsidR="00410E78" w:rsidRPr="009D2D9E">
        <w:rPr>
          <w:lang w:val="en-IE"/>
        </w:rPr>
        <w:t>R</w:t>
      </w:r>
      <w:r w:rsidRPr="009D2D9E">
        <w:rPr>
          <w:lang w:val="en-IE"/>
        </w:rPr>
        <w:t xml:space="preserve">ating Factor for Capacity Market Unit, </w:t>
      </w:r>
      <w:r w:rsidRPr="009D2D9E">
        <w:rPr>
          <w:rFonts w:cs="Arial"/>
          <w:lang w:val="en-IE"/>
        </w:rPr>
        <w:t>Ω</w:t>
      </w:r>
      <w:r w:rsidRPr="009D2D9E">
        <w:rPr>
          <w:lang w:val="en-IE"/>
        </w:rPr>
        <w:t>; and</w:t>
      </w:r>
    </w:p>
    <w:p w14:paraId="008D750B" w14:textId="77777777" w:rsidR="00B750CE" w:rsidRPr="009D2D9E" w:rsidRDefault="00B750CE" w:rsidP="00B750CE">
      <w:pPr>
        <w:pStyle w:val="CERLEVEL5"/>
        <w:rPr>
          <w:lang w:val="en-IE"/>
        </w:rPr>
      </w:pPr>
      <w:r w:rsidRPr="009D2D9E">
        <w:rPr>
          <w:lang w:val="en-IE"/>
        </w:rPr>
        <w:t>FCADERATE</w:t>
      </w:r>
      <w:r w:rsidRPr="009D2D9E">
        <w:rPr>
          <w:rFonts w:cs="Arial"/>
          <w:vertAlign w:val="subscript"/>
          <w:lang w:val="en-IE"/>
        </w:rPr>
        <w:t>Ω</w:t>
      </w:r>
      <w:r w:rsidRPr="009D2D9E">
        <w:rPr>
          <w:vertAlign w:val="subscript"/>
          <w:lang w:val="en-IE"/>
        </w:rPr>
        <w:t>γ</w:t>
      </w:r>
      <w:r w:rsidRPr="009D2D9E">
        <w:rPr>
          <w:lang w:val="en-IE"/>
        </w:rPr>
        <w:t xml:space="preserve"> is the Above De-</w:t>
      </w:r>
      <w:r w:rsidR="00410E78" w:rsidRPr="009D2D9E">
        <w:rPr>
          <w:lang w:val="en-IE"/>
        </w:rPr>
        <w:t>R</w:t>
      </w:r>
      <w:r w:rsidRPr="009D2D9E">
        <w:rPr>
          <w:lang w:val="en-IE"/>
        </w:rPr>
        <w:t xml:space="preserve">ated Capacity Factor for Capacity Market Unit, </w:t>
      </w:r>
      <w:r w:rsidRPr="009D2D9E">
        <w:rPr>
          <w:rFonts w:cs="Arial"/>
          <w:lang w:val="en-IE"/>
        </w:rPr>
        <w:t>Ω</w:t>
      </w:r>
      <w:r w:rsidRPr="009D2D9E">
        <w:rPr>
          <w:lang w:val="en-IE"/>
        </w:rPr>
        <w:t>, in Imbalance Settlement Period, γ.</w:t>
      </w:r>
    </w:p>
    <w:p w14:paraId="008D750C" w14:textId="77777777" w:rsidR="00B750CE" w:rsidRPr="009D2D9E" w:rsidRDefault="00B750CE" w:rsidP="00B750CE">
      <w:pPr>
        <w:pStyle w:val="CERLEVEL3"/>
        <w:rPr>
          <w:lang w:val="en-IE"/>
        </w:rPr>
      </w:pPr>
      <w:bookmarkStart w:id="1340" w:name="_Ref448423862"/>
      <w:bookmarkStart w:id="1341" w:name="_Toc449635202"/>
      <w:bookmarkStart w:id="1342" w:name="_Toc103071287"/>
      <w:bookmarkStart w:id="1343" w:name="_Ref446351806"/>
      <w:r w:rsidRPr="009D2D9E">
        <w:rPr>
          <w:lang w:val="en-IE"/>
        </w:rPr>
        <w:t>Calculation of Stop-Loss Limits</w:t>
      </w:r>
      <w:bookmarkEnd w:id="1340"/>
      <w:bookmarkEnd w:id="1341"/>
      <w:bookmarkEnd w:id="1342"/>
    </w:p>
    <w:p w14:paraId="008D750D" w14:textId="77777777" w:rsidR="00B750CE" w:rsidRPr="009D2D9E" w:rsidRDefault="00B750CE" w:rsidP="00F67244">
      <w:pPr>
        <w:pStyle w:val="CERLEVEL4"/>
      </w:pPr>
      <w:r w:rsidRPr="009D2D9E">
        <w:t>The Market Operator shall calculate the Annual Stop-Loss Limit (CSLLA</w:t>
      </w:r>
      <w:r w:rsidRPr="009D2D9E">
        <w:rPr>
          <w:rFonts w:cs="Calibri"/>
          <w:vertAlign w:val="subscript"/>
        </w:rPr>
        <w:t>Ω</w:t>
      </w:r>
      <w:r w:rsidRPr="009D2D9E">
        <w:rPr>
          <w:vertAlign w:val="subscript"/>
        </w:rPr>
        <w:t>b</w:t>
      </w:r>
      <w:r w:rsidRPr="009D2D9E">
        <w:t xml:space="preserve">) for each Capacity Market Unit, </w:t>
      </w:r>
      <w:r w:rsidRPr="009D2D9E">
        <w:rPr>
          <w:rFonts w:cs="Calibri"/>
        </w:rPr>
        <w:t>Ω</w:t>
      </w:r>
      <w:r w:rsidRPr="009D2D9E">
        <w:t>, which does not represent an Autoproducer Unit, in Billing Period, b, as follows:</w:t>
      </w:r>
    </w:p>
    <w:p w14:paraId="008D750E" w14:textId="11E95336" w:rsidR="00B750CE" w:rsidRDefault="00B750CE" w:rsidP="00B750CE">
      <w:pPr>
        <w:pStyle w:val="CERBODY"/>
        <w:rPr>
          <w:lang w:val="en-IE"/>
        </w:rPr>
      </w:pPr>
    </w:p>
    <w:p w14:paraId="312E1A31" w14:textId="77777777" w:rsidR="0010059B" w:rsidRPr="009D2D9E" w:rsidRDefault="00000000" w:rsidP="0010059B">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e>
              </m:nary>
            </m:e>
          </m:d>
        </m:oMath>
      </m:oMathPara>
    </w:p>
    <w:p w14:paraId="3F2A007B" w14:textId="77777777" w:rsidR="005B1743" w:rsidRPr="009D2D9E" w:rsidRDefault="005B1743" w:rsidP="00B750CE">
      <w:pPr>
        <w:pStyle w:val="CERBODY"/>
        <w:rPr>
          <w:lang w:val="en-IE"/>
        </w:rPr>
      </w:pPr>
    </w:p>
    <w:p w14:paraId="008D7510" w14:textId="77777777" w:rsidR="00B750CE" w:rsidRPr="009D2D9E" w:rsidRDefault="00B750CE" w:rsidP="00B750CE">
      <w:pPr>
        <w:pStyle w:val="CERBODY"/>
        <w:rPr>
          <w:lang w:val="en-IE"/>
        </w:rPr>
      </w:pPr>
    </w:p>
    <w:p w14:paraId="008D7511" w14:textId="77777777" w:rsidR="00B750CE" w:rsidRPr="009D2D9E" w:rsidRDefault="00B750CE" w:rsidP="00F67244">
      <w:pPr>
        <w:pStyle w:val="CERLEVEL4"/>
        <w:numPr>
          <w:ilvl w:val="0"/>
          <w:numId w:val="0"/>
        </w:numPr>
        <w:ind w:left="992"/>
      </w:pPr>
      <w:r w:rsidRPr="009D2D9E">
        <w:t>where:</w:t>
      </w:r>
    </w:p>
    <w:p w14:paraId="008D7512"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E0474F">
        <w:rPr>
          <w:lang w:val="en-IE"/>
        </w:rPr>
        <w:t xml:space="preserve"> determined</w:t>
      </w:r>
      <w:r w:rsidRPr="009D2D9E">
        <w:rPr>
          <w:lang w:val="en-IE"/>
        </w:rPr>
        <w:t xml:space="preserve"> in accordance with the Capacity Market Code;</w:t>
      </w:r>
    </w:p>
    <w:p w14:paraId="008D7513"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14"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1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1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17"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18"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1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008D751A"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008D751B" w14:textId="77777777"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Ω</w:t>
      </w:r>
      <w:r w:rsidRPr="009D2D9E">
        <w:rPr>
          <w:vertAlign w:val="subscript"/>
        </w:rPr>
        <w:t>b</w:t>
      </w:r>
      <w:r w:rsidRPr="009D2D9E">
        <w:t xml:space="preserve">) for Capacity Market Unit, </w:t>
      </w:r>
      <w:r w:rsidRPr="009D2D9E">
        <w:rPr>
          <w:rFonts w:cs="Calibri"/>
        </w:rPr>
        <w:t>Ω</w:t>
      </w:r>
      <w:r w:rsidRPr="009D2D9E">
        <w:t>, which does not represent an Autoproducer Unit, in Billing Period, b, as follows:</w:t>
      </w:r>
    </w:p>
    <w:p w14:paraId="008D751C" w14:textId="69F6CAB3" w:rsidR="00B750CE" w:rsidRDefault="00B750CE" w:rsidP="00B750CE">
      <w:pPr>
        <w:pStyle w:val="CERBODY"/>
        <w:rPr>
          <w:lang w:val="en-IE"/>
        </w:rPr>
      </w:pPr>
    </w:p>
    <w:p w14:paraId="3BCB1EFA" w14:textId="10CE04DF" w:rsidR="00FF7279" w:rsidRPr="009D2D9E" w:rsidRDefault="00000000" w:rsidP="00B750CE">
      <w:pPr>
        <w:pStyle w:val="CERBODY"/>
        <w:rPr>
          <w:lang w:val="en-IE"/>
        </w:rPr>
      </w:pPr>
      <m:oMathPara>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r>
                <w:rPr>
                  <w:rFonts w:ascii="Cambria Math" w:hAnsi="Cambria Math"/>
                  <w:lang w:val="en-IE"/>
                </w:rPr>
                <m:t>+</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r>
                            <w:rPr>
                              <w:rFonts w:ascii="Cambria Math" w:hAnsi="Cambria Math"/>
                              <w:lang w:val="en-IE"/>
                            </w:rPr>
                            <m:t xml:space="preserve"> </m:t>
                          </m:r>
                        </m:e>
                      </m:nary>
                      <m:r>
                        <w:rPr>
                          <w:rFonts w:ascii="Cambria Math" w:hAnsi="Cambria Math"/>
                          <w:lang w:val="en-IE"/>
                        </w:rPr>
                        <m:t>+ 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e>
              </m:nary>
            </m:e>
          </m:d>
        </m:oMath>
      </m:oMathPara>
    </w:p>
    <w:p w14:paraId="008D751D" w14:textId="67CEA515" w:rsidR="00B750CE" w:rsidRPr="009D2D9E" w:rsidRDefault="008B182D" w:rsidP="00B750CE">
      <w:pPr>
        <w:pStyle w:val="CERBODY"/>
        <w:ind w:left="992"/>
        <w:rPr>
          <w:lang w:val="en-IE"/>
        </w:rPr>
      </w:pPr>
      <m:oMathPara>
        <m:oMathParaPr>
          <m:jc m:val="left"/>
        </m:oMathParaPr>
        <m:oMath>
          <m:r>
            <w:rPr>
              <w:rFonts w:ascii="Cambria Math" w:hAnsi="Cambria Math"/>
              <w:lang w:val="en-IE"/>
            </w:rPr>
            <m:t xml:space="preserve"> </m:t>
          </m:r>
        </m:oMath>
      </m:oMathPara>
    </w:p>
    <w:p w14:paraId="008D751E" w14:textId="77777777" w:rsidR="00B750CE" w:rsidRPr="009D2D9E" w:rsidRDefault="00B750CE" w:rsidP="00B750CE">
      <w:pPr>
        <w:pStyle w:val="CERBODY"/>
        <w:rPr>
          <w:lang w:val="en-IE"/>
        </w:rPr>
      </w:pPr>
    </w:p>
    <w:p w14:paraId="008D751F" w14:textId="77777777" w:rsidR="00B750CE" w:rsidRPr="009D2D9E" w:rsidRDefault="00B750CE" w:rsidP="00F67244">
      <w:pPr>
        <w:pStyle w:val="CERLEVEL4"/>
        <w:numPr>
          <w:ilvl w:val="0"/>
          <w:numId w:val="0"/>
        </w:numPr>
        <w:ind w:left="992"/>
      </w:pPr>
      <w:r w:rsidRPr="009D2D9E">
        <w:t>where:</w:t>
      </w:r>
    </w:p>
    <w:p w14:paraId="008D7520"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21"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for Contract Register Entry, n,</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22"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w:t>
      </w:r>
      <w:r w:rsidR="00E0474F" w:rsidRPr="00E0474F">
        <w:rPr>
          <w:lang w:val="en-IE"/>
        </w:rPr>
        <w:t xml:space="preserve"> </w:t>
      </w:r>
      <w:r w:rsidR="00E0474F">
        <w:rPr>
          <w:lang w:val="en-IE"/>
        </w:rPr>
        <w:t>determined</w:t>
      </w:r>
      <w:r w:rsidRPr="009D2D9E">
        <w:rPr>
          <w:lang w:val="en-IE"/>
        </w:rPr>
        <w:t xml:space="preserve"> in accordance with the Capacity Market Code;</w:t>
      </w:r>
    </w:p>
    <w:p w14:paraId="008D752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2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25"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2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2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14:paraId="008D7528"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008D7529" w14:textId="77777777"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0474F">
        <w:rPr>
          <w:lang w:val="en-IE"/>
        </w:rPr>
        <w:t>determined</w:t>
      </w:r>
      <w:r w:rsidR="00E0474F" w:rsidRPr="009D2D9E">
        <w:rPr>
          <w:lang w:val="en-IE"/>
        </w:rPr>
        <w:t xml:space="preserve"> </w:t>
      </w:r>
      <w:r w:rsidRPr="009D2D9E">
        <w:rPr>
          <w:lang w:val="en-IE"/>
        </w:rPr>
        <w:t>in accordance with the Capacity Market Code.</w:t>
      </w:r>
    </w:p>
    <w:p w14:paraId="008D752A" w14:textId="77777777" w:rsidR="00B750CE" w:rsidRPr="009D2D9E" w:rsidRDefault="00B750CE" w:rsidP="00F67244">
      <w:pPr>
        <w:pStyle w:val="CERLEVEL4"/>
      </w:pPr>
      <w:r w:rsidRPr="009D2D9E">
        <w:t>The Market Operator shall calculate the Annual Stop-Loss Limit (CSLLA</w:t>
      </w:r>
      <w:r w:rsidRPr="009D2D9E">
        <w:rPr>
          <w:rFonts w:cs="Calibri"/>
          <w:vertAlign w:val="subscript"/>
        </w:rPr>
        <w:t>s</w:t>
      </w:r>
      <w:r w:rsidRPr="009D2D9E">
        <w:rPr>
          <w:vertAlign w:val="subscript"/>
        </w:rPr>
        <w:t>b</w:t>
      </w:r>
      <w:r w:rsidRPr="009D2D9E">
        <w:t xml:space="preserve">) for each Trading Site, </w:t>
      </w:r>
      <w:r w:rsidRPr="009D2D9E">
        <w:rPr>
          <w:rFonts w:cs="Calibri"/>
        </w:rPr>
        <w:t>s</w:t>
      </w:r>
      <w:r w:rsidRPr="009D2D9E">
        <w:t xml:space="preserve">, which is associated with a Capacity Market Unit, </w:t>
      </w:r>
      <w:r w:rsidRPr="009D2D9E">
        <w:rPr>
          <w:rFonts w:cs="Arial"/>
        </w:rPr>
        <w:t>Ω</w:t>
      </w:r>
      <w:r w:rsidRPr="009D2D9E">
        <w:t>, which represents an Autoproducer Unit, in Billing Period, b, as follows:</w:t>
      </w:r>
    </w:p>
    <w:p w14:paraId="008D752B" w14:textId="6AAD0905" w:rsidR="00B750CE" w:rsidRDefault="00B750CE" w:rsidP="00B750CE">
      <w:pPr>
        <w:pStyle w:val="CERBODY"/>
        <w:rPr>
          <w:lang w:val="en-IE"/>
        </w:rPr>
      </w:pPr>
    </w:p>
    <w:p w14:paraId="0B3FED6B" w14:textId="7AF35B09" w:rsidR="00FF7279" w:rsidRPr="009D2D9E" w:rsidRDefault="00000000" w:rsidP="00B750CE">
      <w:pPr>
        <w:pStyle w:val="CERBODY"/>
        <w:rPr>
          <w:lang w:val="en-IE"/>
        </w:rPr>
      </w:pPr>
      <m:oMathPara>
        <m:oMath>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008D752D" w14:textId="77777777" w:rsidR="00B750CE" w:rsidRPr="009D2D9E" w:rsidRDefault="00B750CE" w:rsidP="00B750CE">
      <w:pPr>
        <w:pStyle w:val="CERBODY"/>
        <w:rPr>
          <w:lang w:val="en-IE"/>
        </w:rPr>
      </w:pPr>
    </w:p>
    <w:p w14:paraId="008D752E" w14:textId="77777777" w:rsidR="00B750CE" w:rsidRPr="009D2D9E" w:rsidRDefault="00B750CE" w:rsidP="00F67244">
      <w:pPr>
        <w:pStyle w:val="CERLEVEL4"/>
        <w:numPr>
          <w:ilvl w:val="0"/>
          <w:numId w:val="0"/>
        </w:numPr>
        <w:ind w:left="992"/>
      </w:pPr>
      <w:r w:rsidRPr="009D2D9E">
        <w:t>where:</w:t>
      </w:r>
    </w:p>
    <w:p w14:paraId="008D752F"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for Contract Register Entry, n,</w:t>
      </w:r>
      <w:r w:rsidR="00237BB1" w:rsidRPr="00237BB1">
        <w:rPr>
          <w:lang w:val="en-IE"/>
        </w:rPr>
        <w:t xml:space="preserve"> </w:t>
      </w:r>
      <w:r w:rsidR="00237BB1">
        <w:rPr>
          <w:lang w:val="en-IE"/>
        </w:rPr>
        <w:t>determined</w:t>
      </w:r>
      <w:r w:rsidRPr="009D2D9E">
        <w:rPr>
          <w:lang w:val="en-IE"/>
        </w:rPr>
        <w:t xml:space="preserve"> in accordance with the Capacity Market Code;</w:t>
      </w:r>
    </w:p>
    <w:p w14:paraId="008D7530"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31"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14:paraId="008D753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3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flag, in accordance with the Capacity Market Code, and which has commissioned (or has planned to commission) in accordance with the Capacity Market Code;</w:t>
      </w:r>
    </w:p>
    <w:p w14:paraId="008D7534"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3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14:paraId="008D753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3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 and</w:t>
      </w:r>
    </w:p>
    <w:p w14:paraId="008D7538"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w:t>
      </w:r>
    </w:p>
    <w:p w14:paraId="008D7539" w14:textId="77777777" w:rsidR="00B750CE" w:rsidRPr="009D2D9E" w:rsidRDefault="00B750CE" w:rsidP="00F67244">
      <w:pPr>
        <w:pStyle w:val="CERLEVEL4"/>
      </w:pPr>
      <w:r w:rsidRPr="009D2D9E">
        <w:t>The Market Operator shall calculate the Billing Period Stop-Loss Limit (CSLLB</w:t>
      </w:r>
      <w:r w:rsidRPr="009D2D9E">
        <w:rPr>
          <w:rFonts w:cs="Calibri"/>
          <w:vertAlign w:val="subscript"/>
        </w:rPr>
        <w:t>s</w:t>
      </w:r>
      <w:r w:rsidRPr="009D2D9E">
        <w:rPr>
          <w:vertAlign w:val="subscript"/>
        </w:rPr>
        <w:t>b</w:t>
      </w:r>
      <w:r w:rsidRPr="009D2D9E">
        <w:t xml:space="preserve">) for each Trading Site, s, which is associated with a Capacity Market Unit, </w:t>
      </w:r>
      <w:r w:rsidRPr="009D2D9E">
        <w:rPr>
          <w:rFonts w:cs="Calibri"/>
        </w:rPr>
        <w:t>Ω</w:t>
      </w:r>
      <w:r w:rsidRPr="009D2D9E">
        <w:t>, which represents an Autoproducer Unit, in Billing Period, b, as follows:</w:t>
      </w:r>
    </w:p>
    <w:p w14:paraId="008D753A" w14:textId="423EDCD1" w:rsidR="00B750CE" w:rsidRDefault="00B750CE" w:rsidP="00B750CE">
      <w:pPr>
        <w:pStyle w:val="CERBODY"/>
        <w:rPr>
          <w:lang w:val="en-IE"/>
        </w:rPr>
      </w:pPr>
    </w:p>
    <w:p w14:paraId="00AA0530" w14:textId="6993037C" w:rsidR="00140EC9" w:rsidRPr="009D2D9E" w:rsidRDefault="00000000" w:rsidP="00B750CE">
      <w:pPr>
        <w:pStyle w:val="CERBODY"/>
        <w:rPr>
          <w:lang w:val="en-IE"/>
        </w:rPr>
      </w:pPr>
      <m:oMathPara>
        <m:oMath>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sb</m:t>
              </m:r>
            </m:sub>
          </m:sSub>
          <m:r>
            <w:rPr>
              <w:rFonts w:ascii="Cambria Math" w:hAnsi="Cambria Math"/>
              <w:lang w:val="en-IE"/>
            </w:rPr>
            <m:t xml:space="preserve">= </m:t>
          </m:r>
          <m:d>
            <m:dPr>
              <m:ctrlPr>
                <w:rPr>
                  <w:rFonts w:ascii="Cambria Math" w:hAnsi="Cambria Math"/>
                  <w:i/>
                  <w:lang w:val="en-IE"/>
                </w:rPr>
              </m:ctrlPr>
            </m:dPr>
            <m:e>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r>
                <w:rPr>
                  <w:rFonts w:ascii="Cambria Math" w:hAnsi="Cambria Math"/>
                  <w:lang w:val="en-IE"/>
                </w:rPr>
                <m:t>+</m:t>
              </m:r>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∈s</m:t>
                  </m:r>
                </m:sub>
                <m:sup/>
                <m:e>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γ ∈ b</m:t>
                          </m:r>
                        </m:e>
                        <m:sup>
                          <m:r>
                            <w:rPr>
                              <w:rFonts w:ascii="Cambria Math" w:hAnsi="Cambria Math"/>
                              <w:lang w:val="en-IE"/>
                            </w:rPr>
                            <m:t>'</m:t>
                          </m:r>
                        </m:sup>
                      </m:sSup>
                      <m:r>
                        <w:rPr>
                          <w:rFonts w:ascii="Cambria Math" w:hAnsi="Cambria Math"/>
                          <w:lang w:val="en-IE"/>
                        </w:rPr>
                        <m:t>&gt;b</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r>
                                    <w:rPr>
                                      <w:rFonts w:ascii="Cambria Math" w:hAnsi="Cambria Math"/>
                                      <w:lang w:val="en-IE"/>
                                    </w:rPr>
                                    <m:t>, 0</m:t>
                                  </m:r>
                                </m:e>
                              </m:d>
                            </m:e>
                          </m:nary>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t>
                                          </m:r>
                                        </m:e>
                                        <m:sub>
                                          <m:r>
                                            <w:rPr>
                                              <w:rFonts w:ascii="Cambria Math" w:hAnsi="Cambria Math"/>
                                              <w:lang w:val="en-IE"/>
                                            </w:rPr>
                                            <m:t>Ωn</m:t>
                                          </m:r>
                                        </m:sub>
                                      </m:sSub>
                                      <m:r>
                                        <w:rPr>
                                          <w:rFonts w:ascii="Cambria Math" w:hAnsi="Cambria Math"/>
                                          <w:lang w:val="en-IE"/>
                                        </w:rPr>
                                        <m:t xml:space="preserve"> ×Max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PCP</m:t>
                                              </m:r>
                                            </m:e>
                                            <m:sub>
                                              <m:r>
                                                <w:rPr>
                                                  <w:rFonts w:ascii="Cambria Math" w:hAnsi="Cambria Math"/>
                                                  <w:lang w:val="en-IE"/>
                                                </w:rPr>
                                                <m:t>Ωn</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PCPIPA</m:t>
                                              </m:r>
                                            </m:e>
                                            <m:sub>
                                              <m:r>
                                                <w:rPr>
                                                  <w:rFonts w:ascii="Cambria Math" w:hAnsi="Cambria Math"/>
                                                  <w:lang w:val="en-IE"/>
                                                </w:rPr>
                                                <m:t>y</m:t>
                                              </m:r>
                                            </m:sub>
                                          </m:sSub>
                                        </m:e>
                                      </m:d>
                                      <m:r>
                                        <w:rPr>
                                          <w:rFonts w:ascii="Cambria Math" w:hAnsi="Cambria Math"/>
                                          <w:lang w:val="en-IE"/>
                                        </w:rPr>
                                        <m:t xml:space="preserve"> × </m:t>
                                      </m:r>
                                      <m:f>
                                        <m:fPr>
                                          <m:ctrlPr>
                                            <w:rPr>
                                              <w:rFonts w:ascii="Cambria Math" w:hAnsi="Cambria Math"/>
                                              <w:i/>
                                              <w:lang w:val="en-IE"/>
                                            </w:rPr>
                                          </m:ctrlPr>
                                        </m:fPr>
                                        <m:num>
                                          <m:r>
                                            <w:rPr>
                                              <w:rFonts w:ascii="Cambria Math" w:hAnsi="Cambria Math"/>
                                              <w:lang w:val="en-IE"/>
                                            </w:rPr>
                                            <m:t>1</m:t>
                                          </m:r>
                                        </m:num>
                                        <m:den>
                                          <m:sSub>
                                            <m:sSubPr>
                                              <m:ctrlPr>
                                                <w:rPr>
                                                  <w:rFonts w:ascii="Cambria Math" w:hAnsi="Cambria Math"/>
                                                  <w:i/>
                                                  <w:lang w:val="en-IE"/>
                                                </w:rPr>
                                              </m:ctrlPr>
                                            </m:sSubPr>
                                            <m:e>
                                              <m:r>
                                                <w:rPr>
                                                  <w:rFonts w:ascii="Cambria Math" w:hAnsi="Cambria Math"/>
                                                  <w:lang w:val="en-IE"/>
                                                </w:rPr>
                                                <m:t>ISPIY</m:t>
                                              </m:r>
                                            </m:e>
                                            <m:sub>
                                              <m:r>
                                                <w:rPr>
                                                  <w:rFonts w:ascii="Cambria Math" w:hAnsi="Cambria Math"/>
                                                  <w:lang w:val="en-IE"/>
                                                </w:rPr>
                                                <m:t>y</m:t>
                                              </m:r>
                                            </m:sub>
                                          </m:sSub>
                                        </m:den>
                                      </m:f>
                                      <m:r>
                                        <w:rPr>
                                          <w:rFonts w:ascii="Cambria Math" w:hAnsi="Cambria Math"/>
                                          <w:lang w:val="en-IE"/>
                                        </w:rPr>
                                        <m:t>×</m:t>
                                      </m:r>
                                      <m:sSub>
                                        <m:sSubPr>
                                          <m:ctrlPr>
                                            <w:rPr>
                                              <w:rFonts w:ascii="Cambria Math" w:hAnsi="Cambria Math"/>
                                              <w:i/>
                                              <w:lang w:val="en-IE"/>
                                            </w:rPr>
                                          </m:ctrlPr>
                                        </m:sSubPr>
                                        <m:e>
                                          <m:r>
                                            <w:rPr>
                                              <w:rFonts w:ascii="Cambria Math" w:hAnsi="Cambria Math"/>
                                              <w:lang w:val="en-IE"/>
                                            </w:rPr>
                                            <m:t>FSLLA</m:t>
                                          </m:r>
                                        </m:e>
                                        <m:sub>
                                          <m:r>
                                            <w:rPr>
                                              <w:rFonts w:ascii="Cambria Math" w:hAnsi="Cambria Math"/>
                                              <w:lang w:val="en-IE"/>
                                            </w:rPr>
                                            <m:t>n</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FSLLB</m:t>
                                          </m:r>
                                        </m:e>
                                        <m:sub>
                                          <m:r>
                                            <w:rPr>
                                              <w:rFonts w:ascii="Cambria Math" w:hAnsi="Cambria Math"/>
                                              <w:lang w:val="en-IE"/>
                                            </w:rPr>
                                            <m:t>n</m:t>
                                          </m:r>
                                        </m:sub>
                                      </m:sSub>
                                    </m:e>
                                  </m:d>
                                </m:e>
                              </m:nary>
                              <m:r>
                                <w:rPr>
                                  <w:rFonts w:ascii="Cambria Math" w:hAnsi="Cambria Math"/>
                                  <w:lang w:val="en-IE"/>
                                </w:rPr>
                                <m:t>, 0</m:t>
                              </m:r>
                            </m:e>
                          </m:d>
                        </m:e>
                      </m:d>
                      <m:r>
                        <w:rPr>
                          <w:rFonts w:ascii="Cambria Math" w:hAnsi="Cambria Math"/>
                          <w:lang w:val="en-IE"/>
                        </w:rPr>
                        <m:t xml:space="preserve"> </m:t>
                      </m:r>
                    </m:e>
                  </m:nary>
                </m:e>
              </m:nary>
            </m:e>
          </m:d>
        </m:oMath>
      </m:oMathPara>
    </w:p>
    <w:p w14:paraId="008D753C" w14:textId="77777777" w:rsidR="00B750CE" w:rsidRPr="009D2D9E" w:rsidRDefault="00B750CE" w:rsidP="00B750CE">
      <w:pPr>
        <w:pStyle w:val="CERBODY"/>
        <w:rPr>
          <w:lang w:val="en-IE"/>
        </w:rPr>
      </w:pPr>
    </w:p>
    <w:p w14:paraId="008D753D" w14:textId="77777777" w:rsidR="00B750CE" w:rsidRPr="009D2D9E" w:rsidRDefault="00B750CE" w:rsidP="00F67244">
      <w:pPr>
        <w:pStyle w:val="CERLEVEL4"/>
        <w:numPr>
          <w:ilvl w:val="0"/>
          <w:numId w:val="0"/>
        </w:numPr>
        <w:ind w:left="992"/>
      </w:pPr>
      <w:r w:rsidRPr="009D2D9E">
        <w:t>where:</w:t>
      </w:r>
    </w:p>
    <w:p w14:paraId="008D753E" w14:textId="77777777" w:rsidR="00B750CE" w:rsidRPr="009D2D9E" w:rsidRDefault="00B750CE" w:rsidP="00B750CE">
      <w:pPr>
        <w:pStyle w:val="CERLEVEL5"/>
        <w:rPr>
          <w:lang w:val="en-IE"/>
        </w:rPr>
      </w:pPr>
      <w:r w:rsidRPr="009D2D9E">
        <w:rPr>
          <w:lang w:val="en-IE"/>
        </w:rPr>
        <w:t>qC</w:t>
      </w:r>
      <w:r w:rsidRPr="009D2D9E">
        <w:rPr>
          <w:rFonts w:cs="Calibri"/>
          <w:vertAlign w:val="subscript"/>
          <w:lang w:val="en-IE"/>
        </w:rPr>
        <w:t>Ω</w:t>
      </w:r>
      <w:r w:rsidRPr="009D2D9E">
        <w:rPr>
          <w:vertAlign w:val="subscript"/>
          <w:lang w:val="en-IE"/>
        </w:rPr>
        <w:t>n</w:t>
      </w:r>
      <w:r w:rsidRPr="009D2D9E">
        <w:rPr>
          <w:lang w:val="en-IE"/>
        </w:rPr>
        <w:t xml:space="preserve"> is the Capacity Quantity for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3F" w14:textId="77777777" w:rsidR="00B750CE" w:rsidRPr="009D2D9E" w:rsidRDefault="00B750CE" w:rsidP="00B750CE">
      <w:pPr>
        <w:pStyle w:val="CERLEVEL5"/>
        <w:rPr>
          <w:lang w:val="en-IE"/>
        </w:rPr>
      </w:pPr>
      <w:r w:rsidRPr="009D2D9E">
        <w:rPr>
          <w:lang w:val="en-IE"/>
        </w:rPr>
        <w:t>PCP</w:t>
      </w:r>
      <w:r w:rsidRPr="009D2D9E">
        <w:rPr>
          <w:rFonts w:cs="Calibri"/>
          <w:vertAlign w:val="subscript"/>
          <w:lang w:val="en-IE"/>
        </w:rPr>
        <w:t>Ω</w:t>
      </w:r>
      <w:r w:rsidRPr="009D2D9E">
        <w:rPr>
          <w:vertAlign w:val="subscript"/>
          <w:lang w:val="en-IE"/>
        </w:rPr>
        <w:t>n</w:t>
      </w:r>
      <w:r w:rsidRPr="009D2D9E">
        <w:rPr>
          <w:lang w:val="en-IE"/>
        </w:rPr>
        <w:t xml:space="preserve"> is the Capacity Payment Price payable to Capacity Market Unit, </w:t>
      </w:r>
      <w:r w:rsidRPr="009D2D9E">
        <w:rPr>
          <w:rFonts w:cs="Calibri"/>
          <w:lang w:val="en-IE"/>
        </w:rPr>
        <w:t>Ω</w:t>
      </w:r>
      <w:r w:rsidRPr="009D2D9E">
        <w:rPr>
          <w:lang w:val="en-IE"/>
        </w:rPr>
        <w:t xml:space="preserve">, for Contract Register Entry, n, </w:t>
      </w:r>
      <w:r w:rsidR="00237BB1">
        <w:rPr>
          <w:lang w:val="en-IE"/>
        </w:rPr>
        <w:t>determined</w:t>
      </w:r>
      <w:r w:rsidR="00237BB1" w:rsidRPr="009D2D9E">
        <w:rPr>
          <w:lang w:val="en-IE"/>
        </w:rPr>
        <w:t xml:space="preserve"> </w:t>
      </w:r>
      <w:r w:rsidRPr="009D2D9E">
        <w:rPr>
          <w:lang w:val="en-IE"/>
        </w:rPr>
        <w:t>in accordance with the Capacity Market Code;</w:t>
      </w:r>
    </w:p>
    <w:p w14:paraId="008D7540" w14:textId="77777777" w:rsidR="00B750CE" w:rsidRPr="009D2D9E" w:rsidRDefault="00B750CE" w:rsidP="00B750CE">
      <w:pPr>
        <w:pStyle w:val="CERLEVEL5"/>
        <w:rPr>
          <w:lang w:val="en-IE"/>
        </w:rPr>
      </w:pPr>
      <w:r w:rsidRPr="009D2D9E">
        <w:rPr>
          <w:lang w:val="en-IE"/>
        </w:rPr>
        <w:t>PCPIPA</w:t>
      </w:r>
      <w:r w:rsidRPr="009D2D9E">
        <w:rPr>
          <w:vertAlign w:val="subscript"/>
          <w:lang w:val="en-IE"/>
        </w:rPr>
        <w:t>y</w:t>
      </w:r>
      <w:r w:rsidRPr="009D2D9E">
        <w:rPr>
          <w:lang w:val="en-IE"/>
        </w:rPr>
        <w:t xml:space="preserve"> is the Initial Primary Auction Capacity Payment Price for Capacity Year, y, </w:t>
      </w:r>
      <w:r w:rsidR="00237BB1">
        <w:rPr>
          <w:lang w:val="en-IE"/>
        </w:rPr>
        <w:t>determined</w:t>
      </w:r>
      <w:r w:rsidR="00237BB1" w:rsidRPr="009D2D9E">
        <w:rPr>
          <w:lang w:val="en-IE"/>
        </w:rPr>
        <w:t xml:space="preserve"> </w:t>
      </w:r>
      <w:r w:rsidRPr="009D2D9E">
        <w:rPr>
          <w:lang w:val="en-IE"/>
        </w:rPr>
        <w:t>in accordance with the Capacity Market Code;</w:t>
      </w:r>
    </w:p>
    <w:p w14:paraId="008D754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primary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primary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xml:space="preserve"> and which has commissioned (or has planned to commission) in accordance with the Capacity Market Code;</w:t>
      </w:r>
    </w:p>
    <w:p w14:paraId="008D754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secondary n ∈ γ, qCCOMMISS ≠0</m:t>
            </m:r>
          </m:sub>
          <m:sup/>
          <m:e>
            <m:r>
              <w:rPr>
                <w:rFonts w:ascii="Cambria Math" w:hAnsi="Cambria Math"/>
                <w:lang w:val="en-IE"/>
              </w:rPr>
              <m:t xml:space="preserve"> </m:t>
            </m:r>
          </m:e>
        </m:nary>
      </m:oMath>
      <w:r w:rsidR="00B750CE" w:rsidRPr="009D2D9E">
        <w:rPr>
          <w:lang w:val="en-IE"/>
        </w:rPr>
        <w:t xml:space="preserve"> is a summation over all Contract Register Entries, n, for Capacity Market Unit, </w:t>
      </w:r>
      <w:r w:rsidR="00B750CE" w:rsidRPr="009D2D9E">
        <w:rPr>
          <w:rFonts w:cs="Calibri"/>
          <w:lang w:val="en-IE"/>
        </w:rPr>
        <w:t>Ω</w:t>
      </w:r>
      <w:r w:rsidR="00B750CE" w:rsidRPr="009D2D9E">
        <w:rPr>
          <w:lang w:val="en-IE"/>
        </w:rPr>
        <w:t xml:space="preserve">, relevant in Imbalance Settlement Period, γ, with a secondary </w:t>
      </w:r>
      <w:r w:rsidR="00C2790D">
        <w:rPr>
          <w:lang w:val="en-IE"/>
        </w:rPr>
        <w:t xml:space="preserve">trade </w:t>
      </w:r>
      <w:r w:rsidR="00B750CE" w:rsidRPr="009D2D9E">
        <w:rPr>
          <w:lang w:val="en-IE"/>
        </w:rPr>
        <w:t xml:space="preserve">flag, </w:t>
      </w:r>
      <w:r w:rsidR="00B750CE" w:rsidRPr="00C2790D">
        <w:rPr>
          <w:lang w:val="en-IE"/>
        </w:rPr>
        <w:t>in accordance with the Capacity Market Code</w:t>
      </w:r>
      <w:r w:rsidR="00B750CE" w:rsidRPr="009D2D9E">
        <w:rPr>
          <w:lang w:val="en-IE"/>
        </w:rPr>
        <w:t>, and which has commissioned (or has planned to commission) in accordance with the Capacity Market Code;</w:t>
      </w:r>
    </w:p>
    <w:p w14:paraId="008D7543" w14:textId="77777777" w:rsidR="00B750CE" w:rsidRPr="009D2D9E" w:rsidRDefault="00B750CE" w:rsidP="00B750CE">
      <w:pPr>
        <w:pStyle w:val="CERLEVEL5"/>
        <w:rPr>
          <w:lang w:val="en-IE"/>
        </w:rPr>
      </w:pPr>
      <w:r w:rsidRPr="009D2D9E">
        <w:rPr>
          <w:lang w:val="en-IE"/>
        </w:rPr>
        <w:t>ISPIY</w:t>
      </w:r>
      <w:r w:rsidRPr="009D2D9E">
        <w:rPr>
          <w:vertAlign w:val="subscript"/>
          <w:lang w:val="en-IE"/>
        </w:rPr>
        <w:t>y</w:t>
      </w:r>
      <w:r w:rsidRPr="009D2D9E">
        <w:rPr>
          <w:lang w:val="en-IE"/>
        </w:rPr>
        <w:t xml:space="preserve"> is the total number of Imbalance Settlement Periods in the Capacity Year, y;</w:t>
      </w:r>
    </w:p>
    <w:p w14:paraId="008D754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∈s</m:t>
            </m:r>
          </m:sub>
          <m:sup/>
          <m:e>
            <m:r>
              <w:rPr>
                <w:rFonts w:ascii="Cambria Math" w:hAnsi="Cambria Math"/>
                <w:lang w:val="en-IE"/>
              </w:rPr>
              <m:t xml:space="preserve"> </m:t>
            </m:r>
          </m:e>
        </m:nary>
      </m:oMath>
      <w:r w:rsidR="00B750CE" w:rsidRPr="009D2D9E">
        <w:rPr>
          <w:lang w:val="en-IE"/>
        </w:rPr>
        <w:t xml:space="preserve">is a summation over all Capacity Market Units, </w:t>
      </w:r>
      <w:r w:rsidR="00B750CE" w:rsidRPr="009D2D9E">
        <w:rPr>
          <w:rFonts w:cs="Calibri"/>
          <w:lang w:val="en-IE"/>
        </w:rPr>
        <w:t>Ω, in Trading Site, s;</w:t>
      </w:r>
    </w:p>
    <w:p w14:paraId="008D754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prior to and including the current Billing Period, b;</w:t>
      </w:r>
    </w:p>
    <w:p w14:paraId="008D754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 xml:space="preserve">γ ∈ </m:t>
            </m:r>
            <m:sSup>
              <m:sSupPr>
                <m:ctrlPr>
                  <w:rPr>
                    <w:rFonts w:ascii="Cambria Math" w:hAnsi="Cambria Math"/>
                    <w:i/>
                    <w:lang w:val="en-IE"/>
                  </w:rPr>
                </m:ctrlPr>
              </m:sSupPr>
              <m:e>
                <m:r>
                  <w:rPr>
                    <w:rFonts w:ascii="Cambria Math" w:hAnsi="Cambria Math"/>
                    <w:lang w:val="en-IE"/>
                  </w:rPr>
                  <m:t>b</m:t>
                </m:r>
              </m:e>
              <m:sup>
                <m:r>
                  <w:rPr>
                    <w:rFonts w:ascii="Cambria Math" w:hAnsi="Cambria Math"/>
                    <w:lang w:val="en-IE"/>
                  </w:rPr>
                  <m:t>'</m:t>
                </m:r>
              </m:sup>
            </m:sSup>
            <m:r>
              <w:rPr>
                <w:rFonts w:ascii="Cambria Math" w:hAnsi="Cambria Math"/>
                <w:lang w:val="en-IE"/>
              </w:rPr>
              <m:t>&gt;b</m:t>
            </m:r>
          </m:sub>
          <m:sup/>
          <m:e>
            <m:r>
              <w:rPr>
                <w:rFonts w:ascii="Cambria Math" w:hAnsi="Cambria Math"/>
                <w:lang w:val="en-IE"/>
              </w:rPr>
              <m:t xml:space="preserve"> </m:t>
            </m:r>
          </m:e>
        </m:nary>
      </m:oMath>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which are contained in the Billing Periods, b’, in the Capacity Year after the current Billing Period, b;</w:t>
      </w:r>
    </w:p>
    <w:p w14:paraId="008D7547" w14:textId="77777777" w:rsidR="00B750CE" w:rsidRPr="009D2D9E" w:rsidRDefault="00B750CE" w:rsidP="00B750CE">
      <w:pPr>
        <w:pStyle w:val="CERLEVEL5"/>
        <w:rPr>
          <w:lang w:val="en-IE"/>
        </w:rPr>
      </w:pPr>
      <w:r w:rsidRPr="009D2D9E">
        <w:rPr>
          <w:lang w:val="en-IE"/>
        </w:rPr>
        <w:t>FSLLA</w:t>
      </w:r>
      <w:r w:rsidRPr="009D2D9E">
        <w:rPr>
          <w:vertAlign w:val="subscript"/>
          <w:lang w:val="en-IE"/>
        </w:rPr>
        <w:t>n</w:t>
      </w:r>
      <w:r w:rsidRPr="009D2D9E">
        <w:rPr>
          <w:lang w:val="en-IE"/>
        </w:rPr>
        <w:t xml:space="preserve"> is the Annual Stop-Loss Limit Factor for Contract Register Entry, n,</w:t>
      </w:r>
      <w:r w:rsidR="00E13C2D">
        <w:rPr>
          <w:lang w:val="en-IE"/>
        </w:rPr>
        <w:t xml:space="preserve"> determined</w:t>
      </w:r>
      <w:r w:rsidRPr="009D2D9E">
        <w:rPr>
          <w:lang w:val="en-IE"/>
        </w:rPr>
        <w:t xml:space="preserve"> in accordance with the Capacity Market Code; and</w:t>
      </w:r>
    </w:p>
    <w:p w14:paraId="008D7548" w14:textId="77777777" w:rsidR="00B750CE" w:rsidRPr="009D2D9E" w:rsidRDefault="00B750CE" w:rsidP="00B750CE">
      <w:pPr>
        <w:pStyle w:val="CERLEVEL5"/>
        <w:rPr>
          <w:lang w:val="en-IE"/>
        </w:rPr>
      </w:pPr>
      <w:r w:rsidRPr="009D2D9E">
        <w:rPr>
          <w:lang w:val="en-IE"/>
        </w:rPr>
        <w:t>FSLLB</w:t>
      </w:r>
      <w:r w:rsidRPr="009D2D9E">
        <w:rPr>
          <w:vertAlign w:val="subscript"/>
          <w:lang w:val="en-IE"/>
        </w:rPr>
        <w:t>n</w:t>
      </w:r>
      <w:r w:rsidRPr="009D2D9E">
        <w:rPr>
          <w:lang w:val="en-IE"/>
        </w:rPr>
        <w:t xml:space="preserve"> is the Billing Period Stop-Loss Limit Factor Contract Register Entry, n, </w:t>
      </w:r>
      <w:r w:rsidR="00E13C2D">
        <w:rPr>
          <w:lang w:val="en-IE"/>
        </w:rPr>
        <w:t xml:space="preserve">determined </w:t>
      </w:r>
      <w:r w:rsidRPr="009D2D9E">
        <w:rPr>
          <w:lang w:val="en-IE"/>
        </w:rPr>
        <w:t>in accordance with the Capacity Market Code.</w:t>
      </w:r>
    </w:p>
    <w:p w14:paraId="008D7549" w14:textId="77777777" w:rsidR="00B750CE" w:rsidRPr="009D2D9E" w:rsidRDefault="00B750CE" w:rsidP="00B750CE">
      <w:pPr>
        <w:pStyle w:val="CERLEVEL3"/>
        <w:rPr>
          <w:lang w:val="en-IE"/>
        </w:rPr>
      </w:pPr>
      <w:bookmarkStart w:id="1344" w:name="_Ref451964707"/>
      <w:bookmarkStart w:id="1345" w:name="_Toc103071288"/>
      <w:bookmarkEnd w:id="1343"/>
      <w:r w:rsidRPr="009D2D9E">
        <w:rPr>
          <w:lang w:val="en-IE"/>
        </w:rPr>
        <w:t xml:space="preserve">Calculation of Day-ahead Difference Quantities and </w:t>
      </w:r>
      <w:bookmarkEnd w:id="1330"/>
      <w:bookmarkEnd w:id="1331"/>
      <w:r w:rsidRPr="009D2D9E">
        <w:rPr>
          <w:lang w:val="en-IE"/>
        </w:rPr>
        <w:t>Charges</w:t>
      </w:r>
      <w:bookmarkEnd w:id="1332"/>
      <w:bookmarkEnd w:id="1344"/>
      <w:bookmarkEnd w:id="1345"/>
    </w:p>
    <w:p w14:paraId="008D754A"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_Ref451964707 \r \h </w:instrText>
      </w:r>
      <w:r w:rsidR="007A0596" w:rsidRPr="009D2D9E">
        <w:fldChar w:fldCharType="separate"/>
      </w:r>
      <w:r w:rsidR="008C10E8">
        <w:t>F.18.4</w:t>
      </w:r>
      <w:r w:rsidR="007A0596" w:rsidRPr="009D2D9E">
        <w:fldChar w:fldCharType="end"/>
      </w:r>
      <w:r w:rsidRPr="009D2D9E">
        <w:t xml:space="preserve"> do not apply to any Capacity Market Unit which represents:</w:t>
      </w:r>
    </w:p>
    <w:p w14:paraId="008D754B" w14:textId="5847EF8A" w:rsidR="00B750CE" w:rsidRPr="009D2D9E" w:rsidRDefault="00B750CE" w:rsidP="0080698A">
      <w:pPr>
        <w:pStyle w:val="CERLEVEL5"/>
        <w:numPr>
          <w:ilvl w:val="0"/>
          <w:numId w:val="0"/>
        </w:numPr>
        <w:ind w:left="1701" w:hanging="709"/>
        <w:rPr>
          <w:lang w:val="en-IE"/>
        </w:rPr>
      </w:pPr>
    </w:p>
    <w:p w14:paraId="008D754C" w14:textId="5ABD5F3E" w:rsidR="00B750CE" w:rsidRPr="009D2D9E" w:rsidRDefault="00231459" w:rsidP="00B750CE">
      <w:pPr>
        <w:pStyle w:val="CERLEVEL5"/>
        <w:rPr>
          <w:lang w:val="en-IE"/>
        </w:rPr>
      </w:pPr>
      <w:r>
        <w:rPr>
          <w:lang w:val="en-IE"/>
        </w:rPr>
        <w:t>a</w:t>
      </w:r>
      <w:r w:rsidR="00B750CE" w:rsidRPr="009D2D9E">
        <w:rPr>
          <w:lang w:val="en-IE"/>
        </w:rPr>
        <w:t>n Interconnector.</w:t>
      </w:r>
    </w:p>
    <w:p w14:paraId="008D754D" w14:textId="77777777"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Ω</w:t>
      </w:r>
      <w:r w:rsidRPr="009D2D9E">
        <w:rPr>
          <w:rFonts w:cs="Arial"/>
          <w:vertAlign w:val="subscript"/>
        </w:rPr>
        <w:t>γ</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14:paraId="008D754E" w14:textId="77777777" w:rsidR="00B750CE" w:rsidRPr="009D2D9E" w:rsidRDefault="00B750CE" w:rsidP="00B750CE">
      <w:pPr>
        <w:pStyle w:val="CERBODY"/>
        <w:rPr>
          <w:lang w:val="en-IE"/>
        </w:rPr>
      </w:pPr>
    </w:p>
    <w:p w14:paraId="008D754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50" w14:textId="77777777" w:rsidR="00B750CE" w:rsidRPr="009D2D9E" w:rsidRDefault="00B750CE" w:rsidP="00B750CE">
      <w:pPr>
        <w:pStyle w:val="CERBODY"/>
        <w:rPr>
          <w:lang w:val="en-IE"/>
        </w:rPr>
      </w:pPr>
    </w:p>
    <w:p w14:paraId="008D7551" w14:textId="77777777" w:rsidR="00B750CE" w:rsidRPr="009D2D9E" w:rsidRDefault="00B750CE" w:rsidP="00F67244">
      <w:pPr>
        <w:pStyle w:val="CERLEVEL4"/>
        <w:numPr>
          <w:ilvl w:val="0"/>
          <w:numId w:val="0"/>
        </w:numPr>
        <w:ind w:left="992"/>
      </w:pPr>
      <w:r w:rsidRPr="009D2D9E">
        <w:t>where:</w:t>
      </w:r>
    </w:p>
    <w:p w14:paraId="008D7552"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53"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554"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555" w14:textId="77777777" w:rsidR="00B750CE" w:rsidRPr="009D2D9E" w:rsidRDefault="00B750CE" w:rsidP="00B750CE">
      <w:pPr>
        <w:pStyle w:val="CERLEVEL5"/>
        <w:rPr>
          <w:lang w:val="en-IE"/>
        </w:rPr>
      </w:pPr>
      <w:r w:rsidRPr="009D2D9E">
        <w:rPr>
          <w:lang w:val="en-IE"/>
        </w:rPr>
        <w:t>DISP is the Imbalance Settlement Period Duration;</w:t>
      </w:r>
    </w:p>
    <w:p w14:paraId="008D7556"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5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58"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008D7559" w14:textId="77777777"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Ω</w:t>
      </w:r>
      <w:r w:rsidRPr="009D2D9E">
        <w:rPr>
          <w:rFonts w:cs="Arial"/>
          <w:vertAlign w:val="subscript"/>
        </w:rPr>
        <w:t>γ</w:t>
      </w:r>
      <w:r w:rsidRPr="009D2D9E">
        <w:rPr>
          <w:rFonts w:cs="Arial"/>
        </w:rPr>
        <w:t>)</w:t>
      </w:r>
      <w:r w:rsidRPr="009D2D9E">
        <w:t xml:space="preserve"> for each Capacity Market Unit, </w:t>
      </w:r>
      <w:r w:rsidRPr="009D2D9E">
        <w:rPr>
          <w:rFonts w:cs="Calibri"/>
        </w:rPr>
        <w:t>Ω</w:t>
      </w:r>
      <w:r w:rsidRPr="009D2D9E">
        <w:t xml:space="preserve">, which does not represent an Autoproducer Unit, in Imbalance Settlement Period, </w:t>
      </w:r>
      <w:r w:rsidRPr="009D2D9E">
        <w:rPr>
          <w:rFonts w:cs="Arial"/>
        </w:rPr>
        <w:t>γ</w:t>
      </w:r>
      <w:r w:rsidRPr="009D2D9E">
        <w:t>, as follows:</w:t>
      </w:r>
    </w:p>
    <w:p w14:paraId="008D755A" w14:textId="77777777" w:rsidR="00B750CE" w:rsidRPr="009D2D9E" w:rsidRDefault="00B750CE" w:rsidP="00B750CE">
      <w:pPr>
        <w:pStyle w:val="CERBODY"/>
        <w:rPr>
          <w:lang w:val="en-IE"/>
        </w:rPr>
      </w:pPr>
    </w:p>
    <w:p w14:paraId="008D755B" w14:textId="77FA0288"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08D755C" w14:textId="77777777" w:rsidR="00B750CE" w:rsidRPr="009D2D9E" w:rsidRDefault="00B750CE" w:rsidP="00B750CE">
      <w:pPr>
        <w:pStyle w:val="CERBODY"/>
        <w:rPr>
          <w:lang w:val="en-IE"/>
        </w:rPr>
      </w:pPr>
    </w:p>
    <w:p w14:paraId="008D755D" w14:textId="77777777" w:rsidR="00B750CE" w:rsidRPr="009D2D9E" w:rsidRDefault="00B750CE" w:rsidP="00F67244">
      <w:pPr>
        <w:pStyle w:val="CERLEVEL4"/>
        <w:numPr>
          <w:ilvl w:val="0"/>
          <w:numId w:val="0"/>
        </w:numPr>
        <w:ind w:left="992"/>
      </w:pPr>
      <w:r w:rsidRPr="009D2D9E">
        <w:t>where:</w:t>
      </w:r>
    </w:p>
    <w:p w14:paraId="008D755E"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008D755F" w14:textId="77777777" w:rsidR="00B750CE" w:rsidRPr="009D2D9E" w:rsidRDefault="00B750CE" w:rsidP="00B750CE">
      <w:pPr>
        <w:pStyle w:val="CERLEVEL5"/>
        <w:rPr>
          <w:lang w:val="en-IE"/>
        </w:rPr>
      </w:pPr>
      <w:r w:rsidRPr="009D2D9E">
        <w:rPr>
          <w:lang w:val="en-IE"/>
        </w:rPr>
        <w:t>DISP is the length of the Imbalance Settlement Period in hours;</w:t>
      </w:r>
    </w:p>
    <w:p w14:paraId="008D7560" w14:textId="77777777" w:rsidR="00B750CE" w:rsidRPr="009D2D9E" w:rsidRDefault="00B750CE" w:rsidP="00B750CE">
      <w:pPr>
        <w:pStyle w:val="CERLEVEL5"/>
        <w:rPr>
          <w:lang w:val="en-IE"/>
        </w:rPr>
      </w:pPr>
      <w:r w:rsidRPr="009D2D9E">
        <w:rPr>
          <w:lang w:val="en-IE"/>
        </w:rPr>
        <w:t>PTDA</w:t>
      </w:r>
      <w:r w:rsidRPr="009D2D9E">
        <w:rPr>
          <w:vertAlign w:val="subscript"/>
          <w:lang w:val="en-IE"/>
        </w:rPr>
        <w:t>xuh</w:t>
      </w:r>
      <w:r w:rsidRPr="009D2D9E">
        <w:rPr>
          <w:lang w:val="en-IE"/>
        </w:rPr>
        <w:t xml:space="preserve"> is the Day-ahead Trade Price for any Trade, x, for any Generator Unit, u, which comprises the Capacity Market Unit, </w:t>
      </w:r>
      <w:r w:rsidRPr="009D2D9E">
        <w:rPr>
          <w:rFonts w:cs="Calibri"/>
          <w:lang w:val="en-IE"/>
        </w:rPr>
        <w:t>Ω</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008D7561" w14:textId="0A09E8F6" w:rsidR="00B750CE" w:rsidRPr="009D2D9E" w:rsidRDefault="00B750CE" w:rsidP="00B750CE">
      <w:pPr>
        <w:pStyle w:val="CERLEVEL5"/>
        <w:rPr>
          <w:lang w:val="en-IE"/>
        </w:rPr>
      </w:pPr>
      <w:r w:rsidRPr="009D2D9E">
        <w:rPr>
          <w:lang w:val="en-IE"/>
        </w:rPr>
        <w:t>PSTR</w:t>
      </w:r>
      <w:r w:rsidR="002174C2">
        <w:rPr>
          <w:vertAlign w:val="subscript"/>
        </w:rPr>
        <w:t>w</w:t>
      </w:r>
      <w:r w:rsidRPr="009D2D9E">
        <w:rPr>
          <w:lang w:val="en-IE"/>
        </w:rPr>
        <w:t xml:space="preserve"> is the Strike Price for </w:t>
      </w:r>
      <w:r w:rsidR="001F34AD">
        <w:rPr>
          <w:lang w:val="en-IE"/>
        </w:rPr>
        <w:t>Week</w:t>
      </w:r>
      <w:r w:rsidRPr="009D2D9E">
        <w:rPr>
          <w:lang w:val="en-IE"/>
        </w:rPr>
        <w:t>,</w:t>
      </w:r>
      <w:r w:rsidR="00597D54">
        <w:rPr>
          <w:lang w:val="en-IE"/>
        </w:rPr>
        <w:t xml:space="preserve"> </w:t>
      </w:r>
      <w:r w:rsidRPr="009D2D9E">
        <w:rPr>
          <w:lang w:val="en-IE"/>
        </w:rPr>
        <w:t>which contains Imbalance Settlement Period, γ.</w:t>
      </w:r>
    </w:p>
    <w:p w14:paraId="008D7562" w14:textId="77777777" w:rsidR="00B750CE" w:rsidRPr="009D2D9E" w:rsidRDefault="00B750CE" w:rsidP="00F67244">
      <w:pPr>
        <w:pStyle w:val="CERLEVEL4"/>
      </w:pPr>
      <w:bookmarkStart w:id="1346" w:name="_Toc435433029"/>
      <w:bookmarkStart w:id="1347" w:name="_Ref435188182"/>
      <w:bookmarkStart w:id="1348" w:name="_Toc437785826"/>
      <w:bookmarkStart w:id="1349" w:name="_Ref443404995"/>
      <w:bookmarkStart w:id="1350" w:name="_Toc449635207"/>
      <w:bookmarkEnd w:id="1346"/>
      <w:r w:rsidRPr="009D2D9E">
        <w:t>The Market Operator shall calculate the Day-ahead Difference Charge Metered Quantity (QMDIFFCDA</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63" w14:textId="77777777" w:rsidR="00B750CE" w:rsidRPr="009D2D9E" w:rsidRDefault="00B750CE" w:rsidP="00B750CE">
      <w:pPr>
        <w:pStyle w:val="CERBODY"/>
        <w:rPr>
          <w:lang w:val="en-IE"/>
        </w:rPr>
      </w:pPr>
    </w:p>
    <w:p w14:paraId="008D7564"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 xml:space="preserve"> ≠0, then</m:t>
          </m:r>
        </m:oMath>
      </m:oMathPara>
    </w:p>
    <w:p w14:paraId="008D756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008D756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67"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=0</m:t>
          </m:r>
        </m:oMath>
      </m:oMathPara>
    </w:p>
    <w:p w14:paraId="008D7568" w14:textId="77777777" w:rsidR="00B750CE" w:rsidRPr="009D2D9E" w:rsidRDefault="00B750CE" w:rsidP="00B750CE">
      <w:pPr>
        <w:pStyle w:val="CERBODY"/>
        <w:rPr>
          <w:lang w:val="en-IE"/>
        </w:rPr>
      </w:pPr>
    </w:p>
    <w:p w14:paraId="008D7569" w14:textId="77777777" w:rsidR="00B750CE" w:rsidRPr="009D2D9E" w:rsidRDefault="00B750CE" w:rsidP="00F67244">
      <w:pPr>
        <w:pStyle w:val="CERLEVEL4"/>
        <w:numPr>
          <w:ilvl w:val="0"/>
          <w:numId w:val="0"/>
        </w:numPr>
        <w:ind w:left="992"/>
      </w:pPr>
      <w:r w:rsidRPr="009D2D9E">
        <w:t>where:</w:t>
      </w:r>
    </w:p>
    <w:p w14:paraId="008D756A"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6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14:paraId="008D756C"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6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6E" w14:textId="77777777" w:rsidR="00B750CE" w:rsidRPr="009D2D9E" w:rsidRDefault="00B750CE" w:rsidP="00B750CE">
      <w:pPr>
        <w:pStyle w:val="CERLEVEL5"/>
        <w:rPr>
          <w:lang w:val="en-IE"/>
        </w:rPr>
      </w:pPr>
      <w:r w:rsidRPr="009D2D9E">
        <w:rPr>
          <w:lang w:val="en-IE"/>
        </w:rPr>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14:paraId="008D756F" w14:textId="77777777" w:rsidR="00B750CE" w:rsidRPr="009D2D9E" w:rsidRDefault="00B750CE" w:rsidP="00F67244">
      <w:pPr>
        <w:pStyle w:val="CERLEVEL4"/>
      </w:pPr>
      <w:r w:rsidRPr="009D2D9E">
        <w:t>The Market Operator shall calculate the Day-ahead Difference Quantity (QDIFFDA</w:t>
      </w:r>
      <w:r w:rsidRPr="009D2D9E">
        <w:rPr>
          <w:rFonts w:cs="Calibri"/>
          <w:vertAlign w:val="subscript"/>
        </w:rPr>
        <w:t>s</w:t>
      </w:r>
      <w:r w:rsidRPr="009D2D9E">
        <w:rPr>
          <w:rFonts w:cs="Arial"/>
          <w:vertAlign w:val="subscript"/>
        </w:rPr>
        <w:t>γ</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70" w14:textId="77777777" w:rsidR="00B750CE" w:rsidRPr="009D2D9E" w:rsidRDefault="00B750CE" w:rsidP="00B750CE">
      <w:pPr>
        <w:pStyle w:val="CERBODY"/>
        <w:rPr>
          <w:lang w:val="en-IE"/>
        </w:rPr>
      </w:pPr>
    </w:p>
    <w:p w14:paraId="008D757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72" w14:textId="77777777" w:rsidR="00B750CE" w:rsidRPr="009D2D9E" w:rsidRDefault="00B750CE" w:rsidP="00B750CE">
      <w:pPr>
        <w:pStyle w:val="CERBODY"/>
        <w:rPr>
          <w:lang w:val="en-IE"/>
        </w:rPr>
      </w:pPr>
    </w:p>
    <w:p w14:paraId="008D7573" w14:textId="77777777" w:rsidR="00B750CE" w:rsidRPr="009D2D9E" w:rsidRDefault="00B750CE" w:rsidP="00F67244">
      <w:pPr>
        <w:pStyle w:val="CERLEVEL4"/>
        <w:numPr>
          <w:ilvl w:val="0"/>
          <w:numId w:val="0"/>
        </w:numPr>
        <w:ind w:left="992"/>
      </w:pPr>
      <w:r w:rsidRPr="009D2D9E">
        <w:t>where:</w:t>
      </w:r>
    </w:p>
    <w:p w14:paraId="008D7574"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75"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008D7576" w14:textId="77777777" w:rsidR="00B750CE" w:rsidRPr="009D2D9E" w:rsidRDefault="00B750CE" w:rsidP="00B750CE">
      <w:pPr>
        <w:pStyle w:val="CERLEVEL5"/>
        <w:rPr>
          <w:lang w:val="en-IE"/>
        </w:rPr>
      </w:pPr>
      <w:r w:rsidRPr="009D2D9E">
        <w:rPr>
          <w:lang w:val="en-IE"/>
        </w:rPr>
        <w:t>QMDIFFCDA</w:t>
      </w:r>
      <w:r w:rsidRPr="009D2D9E">
        <w:rPr>
          <w:vertAlign w:val="subscript"/>
          <w:lang w:val="en-IE"/>
        </w:rPr>
        <w:t>s</w:t>
      </w:r>
      <w:r w:rsidRPr="009D2D9E">
        <w:rPr>
          <w:rFonts w:cs="Arial"/>
          <w:vertAlign w:val="subscript"/>
          <w:lang w:val="en-IE"/>
        </w:rPr>
        <w:t>γ</w:t>
      </w:r>
      <w:r w:rsidRPr="009D2D9E">
        <w:rPr>
          <w:rFonts w:cs="Arial"/>
          <w:lang w:val="en-IE"/>
        </w:rPr>
        <w:t xml:space="preserve"> is the </w:t>
      </w:r>
      <w:r w:rsidRPr="009D2D9E">
        <w:rPr>
          <w:lang w:val="en-IE"/>
        </w:rPr>
        <w:t>Day-ahead Difference Charge Metered Quantity for Trading Site, s, in Imbalance Settlement Period, γ;</w:t>
      </w:r>
    </w:p>
    <w:p w14:paraId="008D7577"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578" w14:textId="77777777" w:rsidR="00B750CE" w:rsidRPr="009D2D9E" w:rsidRDefault="00B750CE" w:rsidP="00B750CE">
      <w:pPr>
        <w:pStyle w:val="CERLEVEL5"/>
        <w:rPr>
          <w:lang w:val="en-IE"/>
        </w:rPr>
      </w:pPr>
      <w:r w:rsidRPr="009D2D9E">
        <w:rPr>
          <w:lang w:val="en-IE"/>
        </w:rPr>
        <w:t>DISP is the Imbalance Settlement Period Duration;</w:t>
      </w:r>
    </w:p>
    <w:p w14:paraId="008D7579"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7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7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7C" w14:textId="77777777" w:rsidR="00B750CE" w:rsidRPr="009D2D9E" w:rsidRDefault="00B750CE" w:rsidP="00F67244">
      <w:pPr>
        <w:pStyle w:val="CERLEVEL4"/>
      </w:pPr>
      <w:r w:rsidRPr="009D2D9E">
        <w:t>The Market Operator shall calculate the Day-ahead Difference Charge (CDIFFCDA</w:t>
      </w:r>
      <w:r w:rsidRPr="009D2D9E">
        <w:rPr>
          <w:rFonts w:cs="Calibri"/>
          <w:vertAlign w:val="subscript"/>
        </w:rPr>
        <w:t>s</w:t>
      </w:r>
      <w:r w:rsidRPr="009D2D9E">
        <w:rPr>
          <w:rFonts w:cs="Arial"/>
          <w:vertAlign w:val="subscript"/>
        </w:rPr>
        <w:t>γ</w:t>
      </w:r>
      <w:r w:rsidRPr="009D2D9E">
        <w:rPr>
          <w:rFonts w:cs="Arial"/>
        </w:rPr>
        <w:t>)</w:t>
      </w:r>
      <w:r w:rsidRPr="009D2D9E">
        <w:t xml:space="preserve"> for each Trading Site, s, which is associated with a Capacity Market Unit, </w:t>
      </w:r>
      <w:r w:rsidRPr="009D2D9E">
        <w:rPr>
          <w:rFonts w:cs="Calibri"/>
        </w:rPr>
        <w:t>Ω</w:t>
      </w:r>
      <w:r w:rsidRPr="009D2D9E">
        <w:t xml:space="preserve">, which represents an Autoproducer Unit, u, in Imbalance Settlement Period, </w:t>
      </w:r>
      <w:r w:rsidRPr="009D2D9E">
        <w:rPr>
          <w:rFonts w:cs="Arial"/>
        </w:rPr>
        <w:t>γ</w:t>
      </w:r>
      <w:r w:rsidRPr="009D2D9E">
        <w:t>, as follows:</w:t>
      </w:r>
    </w:p>
    <w:p w14:paraId="008D757D" w14:textId="77777777" w:rsidR="00B750CE" w:rsidRPr="009D2D9E" w:rsidRDefault="00B750CE" w:rsidP="00B750CE">
      <w:pPr>
        <w:pStyle w:val="CERBODY"/>
        <w:rPr>
          <w:lang w:val="en-IE"/>
        </w:rPr>
      </w:pPr>
    </w:p>
    <w:p w14:paraId="008D757E" w14:textId="2F4AA32D"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e>
          </m:d>
        </m:oMath>
      </m:oMathPara>
    </w:p>
    <w:p w14:paraId="008D757F" w14:textId="77777777" w:rsidR="00B750CE" w:rsidRPr="009D2D9E" w:rsidRDefault="00B750CE" w:rsidP="00B750CE">
      <w:pPr>
        <w:pStyle w:val="CERBODY"/>
        <w:rPr>
          <w:lang w:val="en-IE"/>
        </w:rPr>
      </w:pPr>
    </w:p>
    <w:p w14:paraId="008D7580" w14:textId="77777777" w:rsidR="00B750CE" w:rsidRPr="009D2D9E" w:rsidRDefault="00B750CE" w:rsidP="00F67244">
      <w:pPr>
        <w:pStyle w:val="CERLEVEL4"/>
        <w:numPr>
          <w:ilvl w:val="0"/>
          <w:numId w:val="0"/>
        </w:numPr>
        <w:ind w:left="992"/>
      </w:pPr>
      <w:r w:rsidRPr="009D2D9E">
        <w:t>where:</w:t>
      </w:r>
    </w:p>
    <w:p w14:paraId="008D7581"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008D7582" w14:textId="77777777" w:rsidR="00B750CE" w:rsidRPr="009D2D9E" w:rsidRDefault="00B750CE" w:rsidP="00B750CE">
      <w:pPr>
        <w:pStyle w:val="CERLEVEL5"/>
        <w:rPr>
          <w:lang w:val="en-IE"/>
        </w:rPr>
      </w:pPr>
      <w:r w:rsidRPr="009D2D9E">
        <w:rPr>
          <w:lang w:val="en-IE"/>
        </w:rPr>
        <w:t>DISP is the length of the Imbalance Settlement Period in hours;</w:t>
      </w:r>
    </w:p>
    <w:p w14:paraId="008D7583" w14:textId="77777777" w:rsidR="00B750CE" w:rsidRPr="009D2D9E" w:rsidRDefault="00B750CE" w:rsidP="00B750CE">
      <w:pPr>
        <w:pStyle w:val="CERLEVEL5"/>
        <w:rPr>
          <w:lang w:val="en-IE"/>
        </w:rPr>
      </w:pPr>
      <w:r w:rsidRPr="009D2D9E">
        <w:rPr>
          <w:lang w:val="en-IE"/>
        </w:rPr>
        <w:t>PTDA</w:t>
      </w:r>
      <w:r w:rsidRPr="009D2D9E">
        <w:rPr>
          <w:vertAlign w:val="subscript"/>
          <w:lang w:val="en-IE"/>
        </w:rPr>
        <w:t>xuh</w:t>
      </w:r>
      <w:r w:rsidRPr="009D2D9E">
        <w:rPr>
          <w:lang w:val="en-IE"/>
        </w:rPr>
        <w:t xml:space="preserve"> is the Day-ahead Trade Price for any Trade, x, for any Generator Unit, u, which comprises the Trading Site, </w:t>
      </w:r>
      <w:r w:rsidRPr="009D2D9E">
        <w:rPr>
          <w:rFonts w:cs="Calibri"/>
          <w:lang w:val="en-IE"/>
        </w:rPr>
        <w:t>s</w:t>
      </w:r>
      <w:r w:rsidRPr="009D2D9E">
        <w:rPr>
          <w:lang w:val="en-IE"/>
        </w:rPr>
        <w:t xml:space="preserve">, within whose Day-ahead Trading Period, h, the Imbalance Settlement Period, </w:t>
      </w:r>
      <w:r w:rsidRPr="009D2D9E">
        <w:rPr>
          <w:rFonts w:cs="Arial"/>
          <w:lang w:val="en-IE"/>
        </w:rPr>
        <w:t>γ</w:t>
      </w:r>
      <w:r w:rsidRPr="009D2D9E">
        <w:rPr>
          <w:lang w:val="en-IE"/>
        </w:rPr>
        <w:t>, falls in whole or in part; and</w:t>
      </w:r>
    </w:p>
    <w:p w14:paraId="008D7584" w14:textId="51B5B904"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which contains Imbalance Settlement Period, γ.</w:t>
      </w:r>
    </w:p>
    <w:p w14:paraId="008D7585" w14:textId="77777777" w:rsidR="00B750CE" w:rsidRPr="009D2D9E" w:rsidRDefault="00B750CE" w:rsidP="00B750CE">
      <w:pPr>
        <w:pStyle w:val="CERLEVEL3"/>
        <w:rPr>
          <w:lang w:val="en-IE"/>
        </w:rPr>
      </w:pPr>
      <w:bookmarkStart w:id="1351" w:name="_Ref456198973"/>
      <w:bookmarkStart w:id="1352" w:name="_Toc103071289"/>
      <w:r w:rsidRPr="009D2D9E">
        <w:rPr>
          <w:lang w:val="en-IE"/>
        </w:rPr>
        <w:t xml:space="preserve">Calculation of Within-day Difference </w:t>
      </w:r>
      <w:bookmarkEnd w:id="1347"/>
      <w:bookmarkEnd w:id="1348"/>
      <w:r w:rsidRPr="009D2D9E">
        <w:rPr>
          <w:lang w:val="en-IE"/>
        </w:rPr>
        <w:t>Quantities and Charges</w:t>
      </w:r>
      <w:bookmarkEnd w:id="1349"/>
      <w:bookmarkEnd w:id="1350"/>
      <w:bookmarkEnd w:id="1351"/>
      <w:bookmarkEnd w:id="1352"/>
    </w:p>
    <w:p w14:paraId="008D7586" w14:textId="77777777" w:rsidR="00B750CE" w:rsidRPr="009D2D9E" w:rsidRDefault="00B750CE" w:rsidP="00F67244">
      <w:pPr>
        <w:pStyle w:val="CERLEVEL4"/>
      </w:pPr>
      <w:r w:rsidRPr="009D2D9E">
        <w:t xml:space="preserve">The following provisions of section </w:t>
      </w:r>
      <w:r w:rsidR="007A0596" w:rsidRPr="009D2D9E">
        <w:fldChar w:fldCharType="begin"/>
      </w:r>
      <w:r w:rsidRPr="009D2D9E">
        <w:instrText xml:space="preserve"> REF _Ref456198973 \r \h </w:instrText>
      </w:r>
      <w:r w:rsidR="007A0596" w:rsidRPr="009D2D9E">
        <w:fldChar w:fldCharType="separate"/>
      </w:r>
      <w:r w:rsidR="008C10E8">
        <w:t>F.18.5</w:t>
      </w:r>
      <w:r w:rsidR="007A0596" w:rsidRPr="009D2D9E">
        <w:fldChar w:fldCharType="end"/>
      </w:r>
      <w:r w:rsidRPr="009D2D9E">
        <w:t xml:space="preserve"> do not apply to any Capacity Market Unit which represents:</w:t>
      </w:r>
    </w:p>
    <w:p w14:paraId="008D7587" w14:textId="2DFBACC2" w:rsidR="00B750CE" w:rsidRPr="009D2D9E" w:rsidRDefault="00B750CE" w:rsidP="0080698A">
      <w:pPr>
        <w:pStyle w:val="CERLEVEL5"/>
        <w:numPr>
          <w:ilvl w:val="0"/>
          <w:numId w:val="0"/>
        </w:numPr>
        <w:ind w:left="1701" w:hanging="709"/>
        <w:rPr>
          <w:lang w:val="en-IE"/>
        </w:rPr>
      </w:pPr>
    </w:p>
    <w:p w14:paraId="008D7588" w14:textId="2B1F6326" w:rsidR="00B750CE" w:rsidRPr="009D2D9E" w:rsidRDefault="008D2054" w:rsidP="00B750CE">
      <w:pPr>
        <w:pStyle w:val="CERLEVEL5"/>
        <w:rPr>
          <w:lang w:val="en-IE"/>
        </w:rPr>
      </w:pPr>
      <w:r>
        <w:rPr>
          <w:lang w:val="en-IE"/>
        </w:rPr>
        <w:t>a</w:t>
      </w:r>
      <w:r w:rsidR="00B750CE" w:rsidRPr="009D2D9E">
        <w:rPr>
          <w:lang w:val="en-IE"/>
        </w:rPr>
        <w:t>n Interconnector.</w:t>
      </w:r>
    </w:p>
    <w:p w14:paraId="008D7589" w14:textId="77777777" w:rsidR="00B750CE" w:rsidRPr="009D2D9E" w:rsidRDefault="00B750CE" w:rsidP="00F67244">
      <w:pPr>
        <w:pStyle w:val="CERLEVEL4"/>
      </w:pPr>
      <w:r w:rsidRPr="009D2D9E">
        <w:t>For the purposes of calculating the Within-day Difference Quantities, the Market Operator shall calculate the Loss-Adjusted Accepted Offer Quantities (QAOLF’</w:t>
      </w:r>
      <w:r w:rsidRPr="009D2D9E">
        <w:rPr>
          <w:vertAlign w:val="subscript"/>
        </w:rPr>
        <w:t>uoi</w:t>
      </w:r>
      <w:r w:rsidRPr="009D2D9E">
        <w:rPr>
          <w:rFonts w:cs="Arial"/>
          <w:vertAlign w:val="subscript"/>
        </w:rPr>
        <w:t>γ</w:t>
      </w:r>
      <w:r w:rsidRPr="009D2D9E">
        <w:t>) and Loss-Adjusted Accepted Bid Quantities (QABLF’</w:t>
      </w:r>
      <w:r w:rsidRPr="009D2D9E">
        <w:rPr>
          <w:vertAlign w:val="subscript"/>
        </w:rPr>
        <w:t>uoi</w:t>
      </w:r>
      <w:r w:rsidRPr="009D2D9E">
        <w:rPr>
          <w:rFonts w:cs="Arial"/>
          <w:vertAlign w:val="subscript"/>
        </w:rPr>
        <w:t>γ</w:t>
      </w:r>
      <w:r w:rsidRPr="009D2D9E">
        <w:t xml:space="preserve">) to be used for each Generator Unit, u, in Imbalance Settlement Period, </w:t>
      </w:r>
      <w:r w:rsidRPr="009D2D9E">
        <w:rPr>
          <w:rFonts w:cs="Arial"/>
        </w:rPr>
        <w:t>γ</w:t>
      </w:r>
      <w:r w:rsidRPr="009D2D9E">
        <w:t>, as follows:</w:t>
      </w:r>
    </w:p>
    <w:p w14:paraId="008D758A" w14:textId="77777777" w:rsidR="00B750CE" w:rsidRPr="009D2D9E" w:rsidRDefault="00B750CE" w:rsidP="00B750CE">
      <w:pPr>
        <w:pStyle w:val="CERBODY"/>
        <w:rPr>
          <w:lang w:val="en-IE"/>
        </w:rPr>
      </w:pPr>
    </w:p>
    <w:p w14:paraId="008D758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QAOOPOLF</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QAOBIAS</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QAOTOTSOLF</m:t>
                  </m:r>
                </m:e>
                <m:sub>
                  <m:r>
                    <w:rPr>
                      <w:rFonts w:ascii="Cambria Math" w:hAnsi="Cambria Math"/>
                      <w:lang w:val="en-IE"/>
                    </w:rPr>
                    <m:t>uoiγ</m:t>
                  </m:r>
                </m:sub>
              </m:sSub>
            </m:e>
          </m:d>
        </m:oMath>
      </m:oMathPara>
    </w:p>
    <w:p w14:paraId="008D758C" w14:textId="77777777" w:rsidR="00B750CE" w:rsidRPr="009D2D9E" w:rsidRDefault="00B750CE" w:rsidP="00B750CE">
      <w:pPr>
        <w:pStyle w:val="CERBODY"/>
        <w:rPr>
          <w:lang w:val="en-IE"/>
        </w:rPr>
      </w:pPr>
    </w:p>
    <w:p w14:paraId="008D758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m:t>
              </m:r>
            </m:sub>
          </m:sSub>
          <m:r>
            <w:rPr>
              <w:rFonts w:ascii="Cambria Math" w:hAnsi="Cambria Math"/>
              <w:lang w:val="en-IE"/>
            </w:rPr>
            <m:t>=0</m:t>
          </m:r>
        </m:oMath>
      </m:oMathPara>
    </w:p>
    <w:p w14:paraId="008D758E" w14:textId="77777777" w:rsidR="00B750CE" w:rsidRPr="009D2D9E" w:rsidRDefault="00B750CE" w:rsidP="00B750CE">
      <w:pPr>
        <w:pStyle w:val="CERBODY"/>
        <w:rPr>
          <w:lang w:val="en-IE"/>
        </w:rPr>
      </w:pPr>
    </w:p>
    <w:p w14:paraId="008D758F" w14:textId="77777777" w:rsidR="00B750CE" w:rsidRPr="009D2D9E" w:rsidRDefault="00B750CE" w:rsidP="00F67244">
      <w:pPr>
        <w:pStyle w:val="CERLEVEL4"/>
        <w:numPr>
          <w:ilvl w:val="0"/>
          <w:numId w:val="0"/>
        </w:numPr>
        <w:ind w:left="992"/>
      </w:pPr>
      <w:r w:rsidRPr="009D2D9E">
        <w:t>where:</w:t>
      </w:r>
    </w:p>
    <w:p w14:paraId="008D7590"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w:t>
      </w:r>
      <w:r w:rsidRPr="009D2D9E">
        <w:rPr>
          <w:lang w:val="en-IE"/>
        </w:rPr>
        <w:t xml:space="preserve"> is the Loss-Adjusted Accepted Offer Quantity for Generator Unit, u, for Bid Offer Acceptance, o, for Band, i, in Imbalance Settlement Period, γ;</w:t>
      </w:r>
    </w:p>
    <w:p w14:paraId="008D7591"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w:t>
      </w:r>
      <w:r w:rsidRPr="009D2D9E">
        <w:rPr>
          <w:lang w:val="en-IE"/>
        </w:rPr>
        <w:t xml:space="preserve"> is the Loss-Adjusted Accepted Bid Quantity for Generator Unit, u, for Bid Offer Acceptance, o, for Band, i, in Imbalance Settlement Period, γ;</w:t>
      </w:r>
    </w:p>
    <w:p w14:paraId="008D7592" w14:textId="77777777" w:rsidR="00B750CE" w:rsidRPr="009D2D9E" w:rsidRDefault="00B750CE" w:rsidP="00B750CE">
      <w:pPr>
        <w:pStyle w:val="CERLEVEL5"/>
        <w:rPr>
          <w:lang w:val="en-IE"/>
        </w:rPr>
      </w:pPr>
      <w:r w:rsidRPr="009D2D9E">
        <w:rPr>
          <w:lang w:val="en-IE"/>
        </w:rPr>
        <w:t>QAOOPOLF</w:t>
      </w:r>
      <w:r w:rsidRPr="009D2D9E">
        <w:rPr>
          <w:vertAlign w:val="subscript"/>
          <w:lang w:val="en-IE"/>
        </w:rPr>
        <w:t>uoiγ</w:t>
      </w:r>
      <w:r w:rsidRPr="009D2D9E">
        <w:rPr>
          <w:lang w:val="en-IE"/>
        </w:rPr>
        <w:t xml:space="preserve"> is the Loss-Adjusted Offer Price Only Accepted Offer Quantity for Generator Unit, u, for Bid Offer Acceptance, o, for Band, i, in Imbalance Settlement Period, γ;</w:t>
      </w:r>
    </w:p>
    <w:p w14:paraId="008D7593" w14:textId="77777777" w:rsidR="00B750CE" w:rsidRPr="009D2D9E" w:rsidRDefault="00B750CE" w:rsidP="00B750CE">
      <w:pPr>
        <w:pStyle w:val="CERLEVEL5"/>
        <w:rPr>
          <w:lang w:val="en-IE"/>
        </w:rPr>
      </w:pPr>
      <w:r w:rsidRPr="009D2D9E">
        <w:rPr>
          <w:lang w:val="en-IE"/>
        </w:rPr>
        <w:t>QAOBIAS</w:t>
      </w:r>
      <w:r w:rsidRPr="009D2D9E">
        <w:rPr>
          <w:vertAlign w:val="subscript"/>
          <w:lang w:val="en-IE"/>
        </w:rPr>
        <w:t>uoiγ</w:t>
      </w:r>
      <w:r w:rsidRPr="009D2D9E">
        <w:rPr>
          <w:lang w:val="en-IE"/>
        </w:rPr>
        <w:t xml:space="preserve"> is the Biased Accepted Offer Quantity for Generator Unit, u, for Bid Offer Acceptance, o, for Band, i, in Imbalance Settlement Period, γ; and</w:t>
      </w:r>
    </w:p>
    <w:p w14:paraId="008D7594" w14:textId="77777777" w:rsidR="00B750CE" w:rsidRPr="009D2D9E" w:rsidRDefault="00B750CE" w:rsidP="00B750CE">
      <w:pPr>
        <w:pStyle w:val="CERLEVEL5"/>
        <w:rPr>
          <w:lang w:val="en-IE"/>
        </w:rPr>
      </w:pPr>
      <w:r w:rsidRPr="009D2D9E">
        <w:rPr>
          <w:lang w:val="en-IE"/>
        </w:rPr>
        <w:t>QAOTOTSOLF</w:t>
      </w:r>
      <w:r w:rsidRPr="009D2D9E">
        <w:rPr>
          <w:vertAlign w:val="subscript"/>
          <w:lang w:val="en-IE"/>
        </w:rPr>
        <w:t>uoiγ</w:t>
      </w:r>
      <w:r w:rsidRPr="009D2D9E">
        <w:rPr>
          <w:lang w:val="en-IE"/>
        </w:rPr>
        <w:t xml:space="preserve"> is the Loss-Adjusted Trade Opposite TSO Accepted Offer Quantity for Generator Unit, u, for Bid Offer Acceptance, o, for Band, i, in Imbalance Settlement Period, γ.</w:t>
      </w:r>
    </w:p>
    <w:p w14:paraId="008D7595" w14:textId="77777777" w:rsidR="00B750CE" w:rsidRPr="009D2D9E" w:rsidRDefault="00B750CE" w:rsidP="00F67244">
      <w:pPr>
        <w:pStyle w:val="CERLEVEL4"/>
      </w:pPr>
      <w:bookmarkStart w:id="1353" w:name="_Ref451959723"/>
      <w:r w:rsidRPr="009D2D9E">
        <w:t xml:space="preserve">The Market Operator shall derive a ranked set for each Capacity Market Unit, </w:t>
      </w:r>
      <w:r w:rsidRPr="009D2D9E">
        <w:rPr>
          <w:rFonts w:cs="Calibri"/>
        </w:rPr>
        <w:t>Ω</w:t>
      </w:r>
      <w:r w:rsidRPr="009D2D9E">
        <w:t xml:space="preserve">, which does not represent an Autoproducer Unit, and for each Trading Site, s, which is associated with a Capacity Market Unit, </w:t>
      </w:r>
      <w:r w:rsidRPr="009D2D9E">
        <w:rPr>
          <w:rFonts w:cs="Calibri"/>
        </w:rPr>
        <w:t>Ω</w:t>
      </w:r>
      <w:r w:rsidRPr="009D2D9E">
        <w:t xml:space="preserve">, which represents an Autoproducer Unit, in Imbalance Settlement Period, </w:t>
      </w:r>
      <w:r w:rsidRPr="009D2D9E">
        <w:rPr>
          <w:rFonts w:cs="Arial"/>
        </w:rPr>
        <w:t>γ</w:t>
      </w:r>
      <w:r w:rsidRPr="009D2D9E">
        <w:t>, of all Loss-Adjusted Accepted Offer Quantities (QAOLF’</w:t>
      </w:r>
      <w:r w:rsidRPr="009D2D9E">
        <w:rPr>
          <w:vertAlign w:val="subscript"/>
        </w:rPr>
        <w:t>uoi</w:t>
      </w:r>
      <w:r w:rsidRPr="009D2D9E">
        <w:rPr>
          <w:rFonts w:cs="Arial"/>
          <w:vertAlign w:val="subscript"/>
        </w:rPr>
        <w:t>γ</w:t>
      </w:r>
      <w:r w:rsidRPr="009D2D9E">
        <w:t>), Loss-Adjusted Accepted Bid Quantities (QABLF’</w:t>
      </w:r>
      <w:r w:rsidRPr="009D2D9E">
        <w:rPr>
          <w:vertAlign w:val="subscript"/>
        </w:rPr>
        <w:t>uoi</w:t>
      </w:r>
      <w:r w:rsidRPr="009D2D9E">
        <w:rPr>
          <w:rFonts w:cs="Arial"/>
          <w:vertAlign w:val="subscript"/>
        </w:rPr>
        <w:t>γ</w:t>
      </w:r>
      <w:r w:rsidRPr="009D2D9E">
        <w:t>) and Intraday Trade Quantities (qTID</w:t>
      </w:r>
      <w:r w:rsidRPr="009D2D9E">
        <w:rPr>
          <w:vertAlign w:val="subscript"/>
        </w:rPr>
        <w:t>xuh</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xml:space="preserve">, which represents an Autoproducer Unit, within whose Imbalance Settlement Period, </w:t>
      </w:r>
      <w:r w:rsidRPr="009D2D9E">
        <w:rPr>
          <w:rFonts w:cs="Arial"/>
        </w:rPr>
        <w:t>γ</w:t>
      </w:r>
      <w:r w:rsidRPr="009D2D9E">
        <w:t xml:space="preserve">, or Intraday Trading Period, h, as the case may be, the Imbalance Settlement Period falls in whole or in part, in order of the time stamp of their Bid Offer Acceptance Time (in the case of Loss-Adjusted Accepted Offer Quantities and Loss-Adjusted Accepted Bid Quantities) or clearing time of the trade (in the case of Intraday Trade Quantities).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r w:rsidR="004B6A4C" w:rsidRPr="00C572BA">
        <w:rPr>
          <w:rFonts w:eastAsiaTheme="minorEastAsia"/>
        </w:rPr>
        <w:t>wh</w:t>
      </w:r>
      <w:r w:rsidR="004B6A4C">
        <w:rPr>
          <w:rFonts w:eastAsiaTheme="minorEastAsia"/>
        </w:rPr>
        <w:t>ere the quantity with the lower</w:t>
      </w:r>
      <w:r w:rsidR="004B6A4C" w:rsidRPr="00C572BA">
        <w:rPr>
          <w:rFonts w:eastAsiaTheme="minorEastAsia"/>
        </w:rPr>
        <w:t xml:space="preserve"> price shall be allocated a position before the</w:t>
      </w:r>
      <w:r w:rsidR="004B6A4C">
        <w:rPr>
          <w:rFonts w:eastAsiaTheme="minorEastAsia"/>
        </w:rPr>
        <w:t xml:space="preserv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353"/>
    </w:p>
    <w:p w14:paraId="008D7596" w14:textId="77777777" w:rsidR="00B750CE" w:rsidRPr="009D2D9E" w:rsidRDefault="00B750CE" w:rsidP="00F67244">
      <w:pPr>
        <w:pStyle w:val="CERLEVEL4"/>
      </w:pPr>
      <w:bookmarkStart w:id="1354" w:name="_Ref451961609"/>
      <w:bookmarkStart w:id="1355" w:name="_Ref425256647"/>
      <w:r w:rsidRPr="009D2D9E">
        <w:t>The Market Operator shall derive a ranked set of Intraday Trade Quantities (QTID</w:t>
      </w:r>
      <w:r w:rsidRPr="009D2D9E">
        <w:rPr>
          <w:vertAlign w:val="subscript"/>
        </w:rPr>
        <w:t>uγk</w:t>
      </w:r>
      <w:r w:rsidRPr="009D2D9E">
        <w:t>) and Balancing Trade Quantities (QTB</w:t>
      </w:r>
      <w:r w:rsidRPr="009D2D9E">
        <w:rPr>
          <w:vertAlign w:val="subscript"/>
        </w:rPr>
        <w:t>uγk</w:t>
      </w:r>
      <w:r w:rsidRPr="009D2D9E">
        <w:t xml:space="preserve">) for all Generator Units, u, which comprise the Capacity Market Unit, </w:t>
      </w:r>
      <w:r w:rsidRPr="009D2D9E">
        <w:rPr>
          <w:rFonts w:cs="Calibri"/>
        </w:rPr>
        <w:t>Ω</w:t>
      </w:r>
      <w:r w:rsidRPr="009D2D9E">
        <w:t xml:space="preserve">, which does not represent an Autoproducer Unit, and for all Generator Units, u, in Trading Site, s, which is associated with a Capacity Market Unit, </w:t>
      </w:r>
      <w:r w:rsidRPr="009D2D9E">
        <w:rPr>
          <w:rFonts w:cs="Calibri"/>
        </w:rPr>
        <w:t>Ω</w:t>
      </w:r>
      <w:r w:rsidRPr="009D2D9E">
        <w:t>, which represents an Autoproducer Unit, in Imbalance Settlement Period, γ, and determine the Intraday Trade Price (PTID</w:t>
      </w:r>
      <w:r w:rsidRPr="009D2D9E">
        <w:rPr>
          <w:vertAlign w:val="subscript"/>
        </w:rPr>
        <w:t>uγk</w:t>
      </w:r>
      <w:r w:rsidRPr="009D2D9E">
        <w:t>) or Balancing Trade Price (PTB</w:t>
      </w:r>
      <w:r w:rsidRPr="009D2D9E">
        <w:rPr>
          <w:vertAlign w:val="subscript"/>
        </w:rPr>
        <w:t>uγk</w:t>
      </w:r>
      <w:r w:rsidRPr="009D2D9E">
        <w:t xml:space="preserve">), using every quantity included in the ranked set derived in accordance with paragraph </w:t>
      </w:r>
      <w:r w:rsidR="007A0596" w:rsidRPr="009D2D9E">
        <w:fldChar w:fldCharType="begin"/>
      </w:r>
      <w:r w:rsidRPr="009D2D9E">
        <w:instrText xml:space="preserve"> REF _Ref451959723 \r \h </w:instrText>
      </w:r>
      <w:r w:rsidR="007A0596" w:rsidRPr="009D2D9E">
        <w:fldChar w:fldCharType="separate"/>
      </w:r>
      <w:r w:rsidR="008C10E8">
        <w:t>F.18.5.3</w:t>
      </w:r>
      <w:r w:rsidR="007A0596" w:rsidRPr="009D2D9E">
        <w:fldChar w:fldCharType="end"/>
      </w:r>
      <w:r w:rsidRPr="009D2D9E">
        <w:t>, as follows:</w:t>
      </w:r>
      <w:bookmarkEnd w:id="1354"/>
    </w:p>
    <w:p w14:paraId="008D7597" w14:textId="77777777" w:rsidR="00B750CE" w:rsidRPr="009D2D9E" w:rsidRDefault="00B750CE" w:rsidP="00B750CE">
      <w:pPr>
        <w:pStyle w:val="CERBODY"/>
        <w:rPr>
          <w:lang w:val="en-IE"/>
        </w:rPr>
      </w:pPr>
    </w:p>
    <w:p w14:paraId="008D7598"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then:</m:t>
          </m:r>
        </m:oMath>
      </m:oMathPara>
    </w:p>
    <w:p w14:paraId="008D7599"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008D759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xuhk</m:t>
              </m:r>
            </m:sub>
          </m:sSub>
        </m:oMath>
      </m:oMathPara>
    </w:p>
    <w:p w14:paraId="008D759B" w14:textId="77777777" w:rsidR="00B750CE" w:rsidRPr="009D2D9E" w:rsidRDefault="00B750CE" w:rsidP="00B750CE">
      <w:pPr>
        <w:pStyle w:val="CERBODY"/>
        <w:rPr>
          <w:lang w:val="en-IE"/>
        </w:rPr>
      </w:pPr>
    </w:p>
    <w:p w14:paraId="008D759C"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r>
            <w:rPr>
              <w:rFonts w:ascii="Cambria Math" w:hAnsi="Cambria Math"/>
              <w:lang w:val="en-IE"/>
            </w:rPr>
            <m:t>, then:</m:t>
          </m:r>
        </m:oMath>
      </m:oMathPara>
    </w:p>
    <w:p w14:paraId="008D759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QABLF'</m:t>
              </m:r>
            </m:e>
            <m:sub>
              <m:r>
                <w:rPr>
                  <w:rFonts w:ascii="Cambria Math" w:hAnsi="Cambria Math"/>
                  <w:lang w:val="en-IE"/>
                </w:rPr>
                <m:t>uoiγk</m:t>
              </m:r>
            </m:sub>
          </m:sSub>
        </m:oMath>
      </m:oMathPara>
    </w:p>
    <w:p w14:paraId="008D759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008D759F" w14:textId="77777777" w:rsidR="00B750CE" w:rsidRPr="009D2D9E" w:rsidRDefault="00B750CE" w:rsidP="00B750CE">
      <w:pPr>
        <w:pStyle w:val="CERBODY"/>
        <w:rPr>
          <w:lang w:val="en-IE"/>
        </w:rPr>
      </w:pPr>
    </w:p>
    <w:p w14:paraId="008D75A0"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quantity at position, k, in the ranked set is </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r>
            <w:rPr>
              <w:rFonts w:ascii="Cambria Math" w:hAnsi="Cambria Math"/>
              <w:lang w:val="en-IE"/>
            </w:rPr>
            <m:t>, then:</m:t>
          </m:r>
        </m:oMath>
      </m:oMathPara>
    </w:p>
    <w:p w14:paraId="008D75A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QAOLF'</m:t>
              </m:r>
            </m:e>
            <m:sub>
              <m:r>
                <w:rPr>
                  <w:rFonts w:ascii="Cambria Math" w:hAnsi="Cambria Math"/>
                  <w:lang w:val="en-IE"/>
                </w:rPr>
                <m:t>uoiγk</m:t>
              </m:r>
            </m:sub>
          </m:sSub>
        </m:oMath>
      </m:oMathPara>
    </w:p>
    <w:p w14:paraId="008D75A2"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PBO</m:t>
                  </m:r>
                </m:e>
                <m:sub>
                  <m:r>
                    <w:rPr>
                      <w:rFonts w:ascii="Cambria Math" w:hAnsi="Cambria Math"/>
                      <w:lang w:val="en-IE"/>
                    </w:rPr>
                    <m:t>uoiγ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e>
          </m:d>
        </m:oMath>
      </m:oMathPara>
    </w:p>
    <w:p w14:paraId="008D75A3" w14:textId="77777777" w:rsidR="00B750CE" w:rsidRPr="009D2D9E" w:rsidRDefault="00B750CE" w:rsidP="00B750CE">
      <w:pPr>
        <w:pStyle w:val="CERBODY"/>
        <w:rPr>
          <w:lang w:val="en-IE"/>
        </w:rPr>
      </w:pPr>
    </w:p>
    <w:p w14:paraId="008D75A4" w14:textId="77777777" w:rsidR="00B750CE" w:rsidRPr="009D2D9E" w:rsidRDefault="00B750CE" w:rsidP="00F67244">
      <w:pPr>
        <w:pStyle w:val="CERLEVEL4"/>
        <w:numPr>
          <w:ilvl w:val="0"/>
          <w:numId w:val="0"/>
        </w:numPr>
        <w:ind w:left="992"/>
      </w:pPr>
      <w:r w:rsidRPr="009D2D9E">
        <w:t>where:</w:t>
      </w:r>
    </w:p>
    <w:p w14:paraId="008D75A5" w14:textId="77777777" w:rsidR="00B750CE" w:rsidRPr="009D2D9E" w:rsidRDefault="00B750CE" w:rsidP="00B750CE">
      <w:pPr>
        <w:pStyle w:val="CERLEVEL5"/>
        <w:rPr>
          <w:lang w:val="en-IE"/>
        </w:rPr>
      </w:pPr>
      <w:r w:rsidRPr="009D2D9E">
        <w:rPr>
          <w:lang w:val="en-IE"/>
        </w:rPr>
        <w:t>qTID</w:t>
      </w:r>
      <w:r w:rsidRPr="009D2D9E">
        <w:rPr>
          <w:vertAlign w:val="subscript"/>
          <w:lang w:val="en-IE"/>
        </w:rPr>
        <w:t>xuhk</w:t>
      </w:r>
      <w:r w:rsidRPr="009D2D9E">
        <w:rPr>
          <w:lang w:val="en-IE"/>
        </w:rPr>
        <w:t xml:space="preserve"> is the Intraday Trade Quantity for Trade, x, for Generator Unit, u, in Intraday Trading Period, </w:t>
      </w:r>
      <w:r w:rsidRPr="009D2D9E">
        <w:rPr>
          <w:rFonts w:cs="Arial"/>
          <w:lang w:val="en-IE"/>
        </w:rPr>
        <w:t>h, in the position, k, in the ranked set</w:t>
      </w:r>
      <w:r w:rsidRPr="009D2D9E">
        <w:rPr>
          <w:lang w:val="en-IE"/>
        </w:rPr>
        <w:t>;</w:t>
      </w:r>
    </w:p>
    <w:p w14:paraId="008D75A6" w14:textId="77777777" w:rsidR="00B750CE" w:rsidRPr="009D2D9E" w:rsidRDefault="00B750CE" w:rsidP="00B750CE">
      <w:pPr>
        <w:pStyle w:val="CERLEVEL5"/>
        <w:rPr>
          <w:lang w:val="en-IE"/>
        </w:rPr>
      </w:pPr>
      <w:r w:rsidRPr="009D2D9E">
        <w:rPr>
          <w:lang w:val="en-IE"/>
        </w:rPr>
        <w:t>PTID</w:t>
      </w:r>
      <w:r w:rsidRPr="009D2D9E">
        <w:rPr>
          <w:vertAlign w:val="subscript"/>
          <w:lang w:val="en-IE"/>
        </w:rPr>
        <w:t>xuhk</w:t>
      </w:r>
      <w:r w:rsidRPr="009D2D9E">
        <w:rPr>
          <w:lang w:val="en-IE"/>
        </w:rPr>
        <w:t xml:space="preserve"> is the Intraday Trade Price for Trade, x, for Generator Unit, u, in Intraday Trading Period, </w:t>
      </w:r>
      <w:r w:rsidRPr="009D2D9E">
        <w:rPr>
          <w:rFonts w:cs="Arial"/>
          <w:lang w:val="en-IE"/>
        </w:rPr>
        <w:t>h, in the position, k, in the ranked set</w:t>
      </w:r>
      <w:r w:rsidRPr="009D2D9E">
        <w:rPr>
          <w:lang w:val="en-IE"/>
        </w:rPr>
        <w:t>;</w:t>
      </w:r>
    </w:p>
    <w:p w14:paraId="008D75A7"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5A8" w14:textId="77777777" w:rsidR="00B750CE" w:rsidRPr="009D2D9E" w:rsidRDefault="00B750CE" w:rsidP="00B750CE">
      <w:pPr>
        <w:pStyle w:val="CERLEVEL5"/>
        <w:rPr>
          <w:lang w:val="en-IE"/>
        </w:rPr>
      </w:pPr>
      <w:r w:rsidRPr="009D2D9E">
        <w:rPr>
          <w:lang w:val="en-IE"/>
        </w:rPr>
        <w:t>DISP is the Imbalance Settlement Period Duration;</w:t>
      </w:r>
    </w:p>
    <w:p w14:paraId="008D75A9" w14:textId="77777777" w:rsidR="00B750CE" w:rsidRPr="009D2D9E" w:rsidRDefault="00B750CE" w:rsidP="00B750CE">
      <w:pPr>
        <w:pStyle w:val="CERLEVEL5"/>
        <w:rPr>
          <w:lang w:val="en-IE"/>
        </w:rPr>
      </w:pPr>
      <w:r w:rsidRPr="009D2D9E">
        <w:rPr>
          <w:lang w:val="en-IE"/>
        </w:rPr>
        <w:t>QAOLF’</w:t>
      </w:r>
      <w:r w:rsidRPr="009D2D9E">
        <w:rPr>
          <w:vertAlign w:val="subscript"/>
          <w:lang w:val="en-IE"/>
        </w:rPr>
        <w:t>uoiγk</w:t>
      </w:r>
      <w:r w:rsidRPr="009D2D9E">
        <w:rPr>
          <w:lang w:val="en-IE"/>
        </w:rPr>
        <w:t xml:space="preserve"> is the Loss-Adjusted Accepted Offer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14:paraId="008D75AA" w14:textId="77777777" w:rsidR="00B750CE" w:rsidRPr="009D2D9E" w:rsidRDefault="00B750CE" w:rsidP="00B750CE">
      <w:pPr>
        <w:pStyle w:val="CERLEVEL5"/>
        <w:rPr>
          <w:lang w:val="en-IE"/>
        </w:rPr>
      </w:pPr>
      <w:r w:rsidRPr="009D2D9E">
        <w:rPr>
          <w:lang w:val="en-IE"/>
        </w:rPr>
        <w:t>QABLF’</w:t>
      </w:r>
      <w:r w:rsidRPr="009D2D9E">
        <w:rPr>
          <w:vertAlign w:val="subscript"/>
          <w:lang w:val="en-IE"/>
        </w:rPr>
        <w:t>uoiγk</w:t>
      </w:r>
      <w:r w:rsidRPr="009D2D9E">
        <w:rPr>
          <w:lang w:val="en-IE"/>
        </w:rPr>
        <w:t xml:space="preserve"> is the Loss-Adjusted Accepted Bid Quantity for the purposes of calculating Within-day Difference Charges for Generator Unit, u, for Bid Offer Acceptance, o, for Band, i, in Imbalance Settlement Period, γ, </w:t>
      </w:r>
      <w:r w:rsidRPr="009D2D9E">
        <w:rPr>
          <w:rFonts w:cs="Arial"/>
          <w:lang w:val="en-IE"/>
        </w:rPr>
        <w:t>in the position, k, in the ranked set</w:t>
      </w:r>
      <w:r w:rsidRPr="009D2D9E">
        <w:rPr>
          <w:lang w:val="en-IE"/>
        </w:rPr>
        <w:t>;</w:t>
      </w:r>
    </w:p>
    <w:p w14:paraId="008D75AB" w14:textId="77777777" w:rsidR="00B750CE" w:rsidRPr="009D2D9E" w:rsidRDefault="00B750CE" w:rsidP="00B750CE">
      <w:pPr>
        <w:pStyle w:val="CERLEVEL5"/>
        <w:rPr>
          <w:lang w:val="en-IE"/>
        </w:rPr>
      </w:pPr>
      <w:r w:rsidRPr="009D2D9E">
        <w:rPr>
          <w:lang w:val="en-IE"/>
        </w:rPr>
        <w:t>PBO</w:t>
      </w:r>
      <w:r w:rsidRPr="009D2D9E">
        <w:rPr>
          <w:vertAlign w:val="subscript"/>
          <w:lang w:val="en-IE"/>
        </w:rPr>
        <w:t>uoiγ</w:t>
      </w:r>
      <w:r w:rsidRPr="009D2D9E">
        <w:rPr>
          <w:lang w:val="en-IE"/>
        </w:rPr>
        <w:t xml:space="preserve"> is the Bid Offer Price for each individual Accepted Bid Quantity and Accepted Offer Quantity for Generator Unit, u, for Bid Offer Acceptance, o, for Band, i, in Imbalance Settlement Period, γ; and</w:t>
      </w:r>
    </w:p>
    <w:p w14:paraId="008D75AC"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5AD" w14:textId="77777777" w:rsidR="00B750CE" w:rsidRPr="009D2D9E" w:rsidRDefault="00B750CE" w:rsidP="00F67244">
      <w:pPr>
        <w:pStyle w:val="CERLEVEL4"/>
      </w:pPr>
      <w:bookmarkStart w:id="1356" w:name="_Ref451963645"/>
      <w:bookmarkStart w:id="1357" w:name="_Ref456197901"/>
      <w:r w:rsidRPr="009D2D9E">
        <w:t>The Market Operator shall calculate the Within-day Trade Difference Quantity (QDIFFCTWD</w:t>
      </w:r>
      <w:r w:rsidRPr="009D2D9E">
        <w:rPr>
          <w:rFonts w:cs="Calibri"/>
          <w:vertAlign w:val="subscript"/>
        </w:rPr>
        <w:t>Ω</w:t>
      </w:r>
      <w:r w:rsidRPr="009D2D9E">
        <w:rPr>
          <w:vertAlign w:val="subscript"/>
        </w:rPr>
        <w:t>γk</w:t>
      </w:r>
      <w:r w:rsidRPr="009D2D9E">
        <w:t>), the Within-day Trade Difference Charge (CDIFFCTWD</w:t>
      </w:r>
      <w:r w:rsidRPr="009D2D9E">
        <w:rPr>
          <w:rFonts w:cs="Calibri"/>
          <w:vertAlign w:val="subscript"/>
        </w:rPr>
        <w:t>Ω</w:t>
      </w:r>
      <w:r w:rsidRPr="009D2D9E">
        <w:rPr>
          <w:vertAlign w:val="subscript"/>
        </w:rPr>
        <w:t>γk</w:t>
      </w:r>
      <w:r w:rsidRPr="009D2D9E">
        <w:t>), the Intraday Tracked Difference Quantity (QDIFFTRACKID</w:t>
      </w:r>
      <w:r w:rsidRPr="009D2D9E">
        <w:rPr>
          <w:rFonts w:cs="Calibri"/>
          <w:vertAlign w:val="subscript"/>
        </w:rPr>
        <w:t>Ω</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Ω</w:t>
      </w:r>
      <w:r w:rsidRPr="009D2D9E">
        <w:rPr>
          <w:rFonts w:cs="Arial"/>
          <w:vertAlign w:val="subscript"/>
        </w:rPr>
        <w:t>γ</w:t>
      </w:r>
      <w:r w:rsidRPr="009D2D9E">
        <w:rPr>
          <w:vertAlign w:val="subscript"/>
        </w:rPr>
        <w:t>k</w:t>
      </w:r>
      <w:r w:rsidRPr="009D2D9E">
        <w:t xml:space="preserve">) for each Capacity Market Unit, </w:t>
      </w:r>
      <w:r w:rsidRPr="009D2D9E">
        <w:rPr>
          <w:rFonts w:cs="Calibri"/>
        </w:rPr>
        <w:t>Ω</w:t>
      </w:r>
      <w:r w:rsidRPr="009D2D9E">
        <w:t xml:space="preserve">, which does not represent an Autoproducer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55"/>
      <w:bookmarkEnd w:id="1356"/>
      <w:bookmarkEnd w:id="1357"/>
    </w:p>
    <w:p w14:paraId="008D75AE" w14:textId="77777777" w:rsidR="00B750CE" w:rsidRPr="009D2D9E" w:rsidRDefault="00B750CE" w:rsidP="00B750CE">
      <w:pPr>
        <w:pStyle w:val="CERBODY"/>
        <w:rPr>
          <w:lang w:val="en-IE"/>
        </w:rPr>
      </w:pPr>
    </w:p>
    <w:p w14:paraId="008D75A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008D75B0" w14:textId="77777777" w:rsidR="00B750CE" w:rsidRPr="009D2D9E" w:rsidRDefault="00B750CE" w:rsidP="00B750CE">
      <w:pPr>
        <w:pStyle w:val="CERBODY"/>
        <w:rPr>
          <w:lang w:val="en-IE"/>
        </w:rPr>
      </w:pPr>
    </w:p>
    <w:p w14:paraId="008D75B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Ωγ</m:t>
              </m:r>
            </m:sub>
          </m:sSub>
        </m:oMath>
      </m:oMathPara>
    </w:p>
    <w:p w14:paraId="008D75B2" w14:textId="77777777" w:rsidR="00B750CE" w:rsidRPr="009D2D9E" w:rsidRDefault="00B750CE" w:rsidP="00B750CE">
      <w:pPr>
        <w:pStyle w:val="CERBODY"/>
        <w:rPr>
          <w:lang w:val="en-IE"/>
        </w:rPr>
      </w:pPr>
    </w:p>
    <w:p w14:paraId="008D75B3"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08D75B4" w14:textId="24A897DF"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 xml:space="preserve">xuh  </m:t>
                          </m:r>
                        </m:sub>
                      </m:sSub>
                    </m:e>
                  </m:nary>
                </m:e>
              </m:nary>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08D75B5" w14:textId="714B7001"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uγk</m:t>
                  </m:r>
                </m:sub>
              </m:sSub>
            </m:e>
          </m:d>
        </m:oMath>
      </m:oMathPara>
    </w:p>
    <w:p w14:paraId="008D75B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&gt;0, then</m:t>
          </m:r>
        </m:oMath>
      </m:oMathPara>
    </w:p>
    <w:p w14:paraId="008D75B7" w14:textId="72D70F70"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e>
          </m:d>
        </m:oMath>
      </m:oMathPara>
    </w:p>
    <w:p w14:paraId="008D75B8" w14:textId="7614D943"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PTB</m:t>
                  </m:r>
                </m:e>
                <m:sub>
                  <m:r>
                    <w:rPr>
                      <w:rFonts w:ascii="Cambria Math" w:hAnsi="Cambria Math"/>
                      <w:lang w:val="en-IE"/>
                    </w:rPr>
                    <m:t>uγk</m:t>
                  </m:r>
                </m:sub>
              </m:sSub>
            </m:e>
          </m:d>
        </m:oMath>
      </m:oMathPara>
    </w:p>
    <w:p w14:paraId="008D75B9"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B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Ωγk</m:t>
              </m:r>
            </m:sub>
          </m:sSub>
          <m:r>
            <w:rPr>
              <w:rFonts w:ascii="Cambria Math" w:hAnsi="Cambria Math"/>
              <w:lang w:val="en-IE"/>
            </w:rPr>
            <m:t>=0</m:t>
          </m:r>
        </m:oMath>
      </m:oMathPara>
    </w:p>
    <w:p w14:paraId="008D75BB" w14:textId="77777777" w:rsidR="00B750CE" w:rsidRPr="009D2D9E" w:rsidRDefault="00B750CE" w:rsidP="00B750CE">
      <w:pPr>
        <w:pStyle w:val="CERBODY"/>
        <w:rPr>
          <w:lang w:val="en-IE"/>
        </w:rPr>
      </w:pPr>
    </w:p>
    <w:p w14:paraId="008D75BC" w14:textId="02A9EB10"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e>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Ω</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BD" w14:textId="77777777" w:rsidR="00B750CE" w:rsidRPr="009D2D9E" w:rsidRDefault="00B750CE" w:rsidP="00B750CE">
      <w:pPr>
        <w:pStyle w:val="CERBODY"/>
        <w:rPr>
          <w:lang w:val="en-IE"/>
        </w:rPr>
      </w:pPr>
    </w:p>
    <w:p w14:paraId="008D75BE" w14:textId="4BAB6E53"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e>
          </m:d>
        </m:oMath>
      </m:oMathPara>
    </w:p>
    <w:p w14:paraId="008D75BF" w14:textId="77777777" w:rsidR="00B750CE" w:rsidRPr="009D2D9E" w:rsidRDefault="00B750CE" w:rsidP="00B750CE">
      <w:pPr>
        <w:pStyle w:val="CERBODY"/>
        <w:rPr>
          <w:lang w:val="en-IE"/>
        </w:rPr>
      </w:pPr>
    </w:p>
    <w:p w14:paraId="008D75C0" w14:textId="77777777" w:rsidR="00B750CE" w:rsidRPr="009D2D9E" w:rsidRDefault="00B750CE" w:rsidP="00F67244">
      <w:pPr>
        <w:pStyle w:val="CERLEVEL4"/>
        <w:numPr>
          <w:ilvl w:val="0"/>
          <w:numId w:val="0"/>
        </w:numPr>
        <w:ind w:left="992"/>
      </w:pPr>
      <w:r w:rsidRPr="009D2D9E">
        <w:t>where:</w:t>
      </w:r>
    </w:p>
    <w:p w14:paraId="008D75C1"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5C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5C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B750CE" w:rsidRPr="009D2D9E">
        <w:rPr>
          <w:lang w:val="en-IE"/>
        </w:rPr>
        <w:t xml:space="preserve">is a summation over all Generator Units, u, which comprise the Capacity Market Unit, </w:t>
      </w:r>
      <w:r w:rsidR="00B750CE" w:rsidRPr="009D2D9E">
        <w:rPr>
          <w:rFonts w:cs="Calibri"/>
          <w:lang w:val="en-IE"/>
        </w:rPr>
        <w:t>Ω</w:t>
      </w:r>
      <w:r w:rsidR="00B750CE" w:rsidRPr="009D2D9E">
        <w:rPr>
          <w:lang w:val="en-IE"/>
        </w:rPr>
        <w:t>;</w:t>
      </w:r>
    </w:p>
    <w:p w14:paraId="008D75C4"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5C5"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Ω</w:t>
      </w:r>
      <w:r w:rsidRPr="009D2D9E">
        <w:rPr>
          <w:vertAlign w:val="subscript"/>
          <w:lang w:val="en-IE"/>
        </w:rPr>
        <w:t>γ</w:t>
      </w:r>
      <w:r w:rsidRPr="009D2D9E">
        <w:rPr>
          <w:lang w:val="en-IE"/>
        </w:rPr>
        <w:t xml:space="preserve"> is the Day-ahead Difference Quantity for Capacity Market Unit, </w:t>
      </w:r>
      <w:r w:rsidRPr="009D2D9E">
        <w:rPr>
          <w:rFonts w:cs="Calibri"/>
          <w:lang w:val="en-IE"/>
        </w:rPr>
        <w:t>Ω</w:t>
      </w:r>
      <w:r w:rsidRPr="009D2D9E">
        <w:rPr>
          <w:lang w:val="en-IE"/>
        </w:rPr>
        <w:t>, in Imbalance Settlement Period, γ;</w:t>
      </w:r>
    </w:p>
    <w:p w14:paraId="008D75C6" w14:textId="77777777"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008D75C7" w14:textId="77777777"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in Imbalance Settlement Period, </w:t>
      </w:r>
      <w:r w:rsidRPr="009D2D9E">
        <w:rPr>
          <w:rFonts w:cs="Arial"/>
          <w:lang w:val="en-IE"/>
        </w:rPr>
        <w:t>γ;</w:t>
      </w:r>
    </w:p>
    <w:p w14:paraId="008D75C8"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5C9" w14:textId="77777777"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5CA" w14:textId="77777777"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5CB" w14:textId="4ED0F86F"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which contains Imbalance Settlement Period, γ;</w:t>
      </w:r>
    </w:p>
    <w:p w14:paraId="008D75CC" w14:textId="0AB431C3" w:rsidR="00B750CE" w:rsidRPr="009D2D9E" w:rsidRDefault="00B750CE" w:rsidP="00B750CE">
      <w:pPr>
        <w:pStyle w:val="CERLEVEL5"/>
        <w:rPr>
          <w:lang w:val="en-IE"/>
        </w:rPr>
      </w:pPr>
      <w:r w:rsidRPr="009D2D9E">
        <w:rPr>
          <w:lang w:val="en-IE"/>
        </w:rPr>
        <w:t xml:space="preserve">(k – 1) is for the previous position in the ranked set; </w:t>
      </w:r>
    </w:p>
    <w:p w14:paraId="008D75CD" w14:textId="3DE5B485" w:rsidR="00B750C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r w:rsidR="00744D94">
        <w:rPr>
          <w:lang w:val="en-IE"/>
        </w:rPr>
        <w:t>;</w:t>
      </w:r>
    </w:p>
    <w:p w14:paraId="3745F170" w14:textId="77777777" w:rsidR="00744D94" w:rsidRPr="009D2D9E" w:rsidRDefault="00744D94" w:rsidP="00744D94">
      <w:pPr>
        <w:pStyle w:val="CERLEVEL5"/>
      </w:pPr>
      <w:r w:rsidRPr="009D2D9E">
        <w:t>qTDA</w:t>
      </w:r>
      <w:r w:rsidRPr="009D2D9E">
        <w:rPr>
          <w:vertAlign w:val="subscript"/>
        </w:rPr>
        <w:t>xuh</w:t>
      </w:r>
      <w:r w:rsidRPr="009D2D9E">
        <w:t xml:space="preserve"> is the Day-ahead Trade Quantity for Day-ahead Trade, x, for Generator Unit, u, in Day-ahead Trading Period, h;</w:t>
      </w:r>
    </w:p>
    <w:p w14:paraId="53EF03D8" w14:textId="77777777" w:rsidR="00744D94" w:rsidRPr="009D2D9E" w:rsidRDefault="00744D94" w:rsidP="00744D94">
      <w:pPr>
        <w:pStyle w:val="CERLEVEL5"/>
      </w:pPr>
      <w:r w:rsidRPr="009D2D9E">
        <w:t>DTDA</w:t>
      </w:r>
      <w:r w:rsidRPr="009D2D9E">
        <w:rPr>
          <w:vertAlign w:val="subscript"/>
        </w:rPr>
        <w:t>x</w:t>
      </w:r>
      <w:r w:rsidRPr="009D2D9E">
        <w:t xml:space="preserve"> is the Day-ahead Trade Duration of Trade, x;</w:t>
      </w:r>
    </w:p>
    <w:p w14:paraId="02013A63" w14:textId="77777777" w:rsidR="00744D94" w:rsidRPr="009D2D9E" w:rsidRDefault="00744D94" w:rsidP="00744D94">
      <w:pPr>
        <w:pStyle w:val="CERLEVEL5"/>
      </w:pPr>
      <w:r w:rsidRPr="009D2D9E">
        <w:t>DISP is the Imbalance Settlement Period Duration;</w:t>
      </w:r>
      <w:r>
        <w:t xml:space="preserve"> and</w:t>
      </w:r>
    </w:p>
    <w:p w14:paraId="566FB7CF" w14:textId="77777777" w:rsidR="00744D94" w:rsidRPr="002E057E" w:rsidRDefault="00000000" w:rsidP="00744D94">
      <w:pPr>
        <w:pStyle w:val="CERLEVEL5"/>
      </w:pPr>
      <m:oMath>
        <m:nary>
          <m:naryPr>
            <m:chr m:val="∑"/>
            <m:limLoc m:val="undOvr"/>
            <m:supHide m:val="1"/>
            <m:ctrlPr>
              <w:rPr>
                <w:rFonts w:ascii="Cambria Math" w:hAnsi="Cambria Math"/>
                <w:i/>
              </w:rPr>
            </m:ctrlPr>
          </m:naryPr>
          <m:sub>
            <m:r>
              <w:rPr>
                <w:rFonts w:ascii="Cambria Math" w:hAnsi="Cambria Math"/>
              </w:rPr>
              <m:t>x</m:t>
            </m:r>
          </m:sub>
          <m:sup/>
          <m:e>
            <m:r>
              <w:rPr>
                <w:rFonts w:ascii="Cambria Math" w:hAnsi="Cambria Math"/>
              </w:rPr>
              <m:t xml:space="preserve"> </m:t>
            </m:r>
          </m:e>
        </m:nary>
      </m:oMath>
      <w:r w:rsidR="00744D94" w:rsidRPr="009D2D9E">
        <w:t xml:space="preserve"> is a summation of the quantities for each Trade, x, from the day-ahead market or the intraday market, as the case may be within whose Day-ahead Trading Period or Intraday Trading Period, h, as the case may be, the Imbalance Settlement Period, </w:t>
      </w:r>
      <w:r w:rsidR="00744D94" w:rsidRPr="009D2D9E">
        <w:rPr>
          <w:rFonts w:cs="Arial"/>
        </w:rPr>
        <w:t>γ</w:t>
      </w:r>
      <w:r w:rsidR="00744D94" w:rsidRPr="009D2D9E">
        <w:t>, falls in whole or in part</w:t>
      </w:r>
      <w:r w:rsidR="00744D94" w:rsidRPr="002E057E">
        <w:t>.</w:t>
      </w:r>
    </w:p>
    <w:p w14:paraId="5B8E81B3" w14:textId="77777777" w:rsidR="00744D94" w:rsidRPr="009D2D9E" w:rsidRDefault="00744D94" w:rsidP="00F2670A">
      <w:pPr>
        <w:pStyle w:val="CERLEVEL5"/>
        <w:numPr>
          <w:ilvl w:val="0"/>
          <w:numId w:val="0"/>
        </w:numPr>
        <w:ind w:left="1701"/>
        <w:rPr>
          <w:lang w:val="en-IE"/>
        </w:rPr>
      </w:pPr>
    </w:p>
    <w:p w14:paraId="008D75CE" w14:textId="77777777" w:rsidR="00B750CE" w:rsidRPr="009D2D9E" w:rsidRDefault="00B750CE" w:rsidP="00F67244">
      <w:pPr>
        <w:pStyle w:val="CERLEVEL4"/>
      </w:pPr>
      <w:bookmarkStart w:id="1358" w:name="_Ref437785700"/>
      <w:r w:rsidRPr="009D2D9E">
        <w:t>The Market Operator shall calculate the Within-day Difference Charge (CDIFFCWD</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8"/>
    </w:p>
    <w:p w14:paraId="008D75CF" w14:textId="77777777" w:rsidR="00B750CE" w:rsidRPr="009D2D9E" w:rsidRDefault="00B750CE" w:rsidP="00B750CE">
      <w:pPr>
        <w:pStyle w:val="CERBODY"/>
        <w:rPr>
          <w:lang w:val="en-IE"/>
        </w:rPr>
      </w:pPr>
    </w:p>
    <w:p w14:paraId="008D75D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Ωγk</m:t>
                  </m:r>
                </m:sub>
              </m:sSub>
            </m:e>
          </m:nary>
        </m:oMath>
      </m:oMathPara>
    </w:p>
    <w:p w14:paraId="008D75D1" w14:textId="77777777" w:rsidR="00B750CE" w:rsidRPr="009D2D9E" w:rsidRDefault="00B750CE" w:rsidP="00B750CE">
      <w:pPr>
        <w:pStyle w:val="CERBODY"/>
        <w:rPr>
          <w:lang w:val="en-IE"/>
        </w:rPr>
      </w:pPr>
    </w:p>
    <w:p w14:paraId="008D75D2" w14:textId="77777777" w:rsidR="00B750CE" w:rsidRPr="009D2D9E" w:rsidRDefault="00B750CE" w:rsidP="00F67244">
      <w:pPr>
        <w:pStyle w:val="CERLEVEL4"/>
        <w:numPr>
          <w:ilvl w:val="0"/>
          <w:numId w:val="0"/>
        </w:numPr>
        <w:ind w:left="992"/>
      </w:pPr>
      <w:r w:rsidRPr="009D2D9E">
        <w:t>where:</w:t>
      </w:r>
    </w:p>
    <w:p w14:paraId="008D75D3" w14:textId="77777777" w:rsidR="00132743"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132743" w:rsidRPr="009D2D9E">
        <w:rPr>
          <w:lang w:val="en-IE"/>
        </w:rPr>
        <w:t>is a summation over all positions, k, in the ranked set</w:t>
      </w:r>
      <w:r w:rsidR="00201D94" w:rsidRPr="009D2D9E">
        <w:rPr>
          <w:lang w:val="en-IE"/>
        </w:rPr>
        <w:t>; and</w:t>
      </w:r>
    </w:p>
    <w:p w14:paraId="008D75D4" w14:textId="77777777" w:rsidR="00B750CE" w:rsidRPr="009D2D9E" w:rsidRDefault="00B750CE" w:rsidP="00B750CE">
      <w:pPr>
        <w:pStyle w:val="CERLEVEL5"/>
        <w:rPr>
          <w:lang w:val="en-IE"/>
        </w:rPr>
      </w:pPr>
      <w:r w:rsidRPr="009D2D9E">
        <w:rPr>
          <w:lang w:val="en-IE"/>
        </w:rPr>
        <w:t>CDIFFCTWD</w:t>
      </w:r>
      <w:r w:rsidRPr="009D2D9E">
        <w:rPr>
          <w:rFonts w:cs="Arial"/>
          <w:vertAlign w:val="subscript"/>
          <w:lang w:val="en-IE"/>
        </w:rPr>
        <w:t>Ω</w:t>
      </w:r>
      <w:r w:rsidRPr="009D2D9E">
        <w:rPr>
          <w:vertAlign w:val="subscript"/>
          <w:lang w:val="en-IE"/>
        </w:rPr>
        <w:t>γk</w:t>
      </w:r>
      <w:r w:rsidRPr="009D2D9E">
        <w:rPr>
          <w:lang w:val="en-IE"/>
        </w:rPr>
        <w:t xml:space="preserve"> is the Within-day Trade Difference Charge for Capacity Market Unit, </w:t>
      </w:r>
      <w:r w:rsidRPr="009D2D9E">
        <w:rPr>
          <w:rFonts w:cs="Calibri"/>
          <w:lang w:val="en-IE"/>
        </w:rPr>
        <w:t>Ω</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w:t>
      </w:r>
    </w:p>
    <w:p w14:paraId="008D75D5" w14:textId="77777777" w:rsidR="00B750CE" w:rsidRPr="009D2D9E" w:rsidRDefault="00B750CE" w:rsidP="00F67244">
      <w:pPr>
        <w:pStyle w:val="CERLEVEL4"/>
      </w:pPr>
      <w:bookmarkStart w:id="1359" w:name="_Ref434841164"/>
      <w:r w:rsidRPr="009D2D9E">
        <w:t>The Market Operator shall determine the final Tracked Difference Quantity (QDIFFTRACK</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59"/>
    </w:p>
    <w:p w14:paraId="008D75D6" w14:textId="77777777" w:rsidR="00B750CE" w:rsidRPr="009D2D9E" w:rsidRDefault="00B750CE" w:rsidP="00B750CE">
      <w:pPr>
        <w:pStyle w:val="CERBODY"/>
        <w:rPr>
          <w:lang w:val="en-IE"/>
        </w:rPr>
      </w:pPr>
    </w:p>
    <w:p w14:paraId="008D75D7"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Ωγk</m:t>
              </m:r>
            </m:sub>
          </m:sSub>
        </m:oMath>
      </m:oMathPara>
    </w:p>
    <w:p w14:paraId="008D75D8" w14:textId="77777777" w:rsidR="00B750CE" w:rsidRPr="009D2D9E" w:rsidRDefault="00B750CE" w:rsidP="00B750CE">
      <w:pPr>
        <w:pStyle w:val="CERBODY"/>
        <w:rPr>
          <w:lang w:val="en-IE"/>
        </w:rPr>
      </w:pPr>
    </w:p>
    <w:p w14:paraId="008D75D9" w14:textId="77777777" w:rsidR="00B750CE" w:rsidRPr="009D2D9E" w:rsidRDefault="00B750CE" w:rsidP="00F67244">
      <w:pPr>
        <w:pStyle w:val="CERLEVEL4"/>
        <w:numPr>
          <w:ilvl w:val="0"/>
          <w:numId w:val="0"/>
        </w:numPr>
        <w:ind w:left="992"/>
      </w:pPr>
      <w:r w:rsidRPr="009D2D9E">
        <w:t>where:</w:t>
      </w:r>
    </w:p>
    <w:p w14:paraId="008D75DA" w14:textId="77777777"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Ω</w:t>
      </w:r>
      <w:r w:rsidRPr="009D2D9E">
        <w:rPr>
          <w:vertAlign w:val="subscript"/>
          <w:lang w:val="en-IE"/>
        </w:rPr>
        <w:t>γk</w:t>
      </w:r>
      <w:r w:rsidRPr="009D2D9E">
        <w:rPr>
          <w:lang w:val="en-IE"/>
        </w:rPr>
        <w:t xml:space="preserve"> is the Balancing Tracked Difference Quantity calculated in accordance with paragraph </w:t>
      </w:r>
      <w:r w:rsidR="007A0596" w:rsidRPr="009D2D9E">
        <w:rPr>
          <w:lang w:val="en-IE"/>
        </w:rPr>
        <w:fldChar w:fldCharType="begin"/>
      </w:r>
      <w:r w:rsidRPr="009D2D9E">
        <w:rPr>
          <w:lang w:val="en-IE"/>
        </w:rPr>
        <w:instrText xml:space="preserve"> REF _Ref456197901 \r \h </w:instrText>
      </w:r>
      <w:r w:rsidR="007A0596" w:rsidRPr="009D2D9E">
        <w:rPr>
          <w:lang w:val="en-IE"/>
        </w:rPr>
      </w:r>
      <w:r w:rsidR="007A0596" w:rsidRPr="009D2D9E">
        <w:rPr>
          <w:lang w:val="en-IE"/>
        </w:rPr>
        <w:fldChar w:fldCharType="separate"/>
      </w:r>
      <w:r w:rsidR="008C10E8">
        <w:rPr>
          <w:lang w:val="en-IE"/>
        </w:rPr>
        <w:t>F.18.5.5</w:t>
      </w:r>
      <w:r w:rsidR="007A0596" w:rsidRPr="009D2D9E">
        <w:rPr>
          <w:lang w:val="en-IE"/>
        </w:rPr>
        <w:fldChar w:fldCharType="end"/>
      </w:r>
      <w:r w:rsidRPr="009D2D9E">
        <w:rPr>
          <w:lang w:val="en-IE"/>
        </w:rPr>
        <w:t xml:space="preserve">, for Capacity Market Unit, </w:t>
      </w:r>
      <w:r w:rsidRPr="009D2D9E">
        <w:rPr>
          <w:rFonts w:cs="Calibri"/>
          <w:lang w:val="en-IE"/>
        </w:rPr>
        <w:t>Ω</w:t>
      </w:r>
      <w:r w:rsidRPr="009D2D9E">
        <w:rPr>
          <w:lang w:val="en-IE"/>
        </w:rPr>
        <w:t>, in the final position, k, in the ranked set, in Imbalance Settlement Period, γ.</w:t>
      </w:r>
    </w:p>
    <w:p w14:paraId="008D75DB" w14:textId="77777777" w:rsidR="00B750CE" w:rsidRPr="009D2D9E" w:rsidRDefault="00B750CE" w:rsidP="00F67244">
      <w:pPr>
        <w:pStyle w:val="CERLEVEL4"/>
      </w:pPr>
      <w:bookmarkStart w:id="1360" w:name="_Toc437785827"/>
      <w:bookmarkStart w:id="1361" w:name="_Ref441083713"/>
      <w:bookmarkStart w:id="1362" w:name="_Ref441083792"/>
      <w:bookmarkStart w:id="1363" w:name="_Ref443035020"/>
      <w:bookmarkStart w:id="1364" w:name="_Toc449635208"/>
      <w:r w:rsidRPr="009D2D9E">
        <w:t>The Market Operator shall calculate the Within-day Difference Charge Metered Quantity (QMDIFFCWD</w:t>
      </w:r>
      <w:r w:rsidRPr="009D2D9E">
        <w:rPr>
          <w:vertAlign w:val="subscript"/>
        </w:rPr>
        <w:t>s</w:t>
      </w:r>
      <w:r w:rsidRPr="009D2D9E">
        <w:rPr>
          <w:rFonts w:cs="Arial"/>
          <w:vertAlign w:val="subscript"/>
        </w:rPr>
        <w:t>γ</w:t>
      </w:r>
      <w:r w:rsidRPr="009D2D9E">
        <w:t xml:space="preserve">) for Trading Site, s, which is associated with a Capacity Market Unit, </w:t>
      </w:r>
      <w:r w:rsidRPr="009D2D9E">
        <w:rPr>
          <w:rFonts w:cs="Calibri"/>
        </w:rPr>
        <w:t>Ω</w:t>
      </w:r>
      <w:r w:rsidRPr="009D2D9E">
        <w:t>, which represents an Autoproducer Unit, as follows:</w:t>
      </w:r>
    </w:p>
    <w:p w14:paraId="008D75DC" w14:textId="77777777" w:rsidR="00B750CE" w:rsidRPr="009D2D9E" w:rsidRDefault="00B750CE" w:rsidP="00B750CE">
      <w:pPr>
        <w:pStyle w:val="CERBODY"/>
        <w:rPr>
          <w:lang w:val="en-IE"/>
        </w:rPr>
      </w:pPr>
    </w:p>
    <w:p w14:paraId="008D75DD"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e>
                  </m:d>
                </m:e>
              </m:nary>
            </m:e>
          </m:nary>
          <m:r>
            <w:rPr>
              <w:rFonts w:ascii="Cambria Math" w:hAnsi="Cambria Math"/>
              <w:lang w:val="en-IE"/>
            </w:rPr>
            <m:t xml:space="preserve"> ≠0 and </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d>
                    <m:dPr>
                      <m:begChr m:val="|"/>
                      <m:endChr m:val="|"/>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d>
                </m:e>
              </m:nary>
            </m:e>
          </m:nary>
          <m:r>
            <w:rPr>
              <w:rFonts w:ascii="Cambria Math" w:hAnsi="Cambria Math"/>
              <w:lang w:val="en-IE"/>
            </w:rPr>
            <m:t>=0, then</m:t>
          </m:r>
        </m:oMath>
      </m:oMathPara>
    </w:p>
    <w:p w14:paraId="008D75D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oMath>
      </m:oMathPara>
    </w:p>
    <w:p w14:paraId="008D75DF"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5E0"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=0</m:t>
          </m:r>
        </m:oMath>
      </m:oMathPara>
    </w:p>
    <w:p w14:paraId="008D75E1" w14:textId="77777777" w:rsidR="00B750CE" w:rsidRPr="009D2D9E" w:rsidRDefault="00B750CE" w:rsidP="00B750CE">
      <w:pPr>
        <w:pStyle w:val="CERBODY"/>
        <w:rPr>
          <w:lang w:val="en-IE"/>
        </w:rPr>
      </w:pPr>
    </w:p>
    <w:p w14:paraId="008D75E2" w14:textId="77777777" w:rsidR="00B750CE" w:rsidRPr="009D2D9E" w:rsidRDefault="00B750CE" w:rsidP="00F67244">
      <w:pPr>
        <w:pStyle w:val="CERLEVEL4"/>
        <w:numPr>
          <w:ilvl w:val="0"/>
          <w:numId w:val="0"/>
        </w:numPr>
        <w:ind w:left="992"/>
      </w:pPr>
      <w:r w:rsidRPr="009D2D9E">
        <w:t>where:</w:t>
      </w:r>
    </w:p>
    <w:p w14:paraId="008D75E3" w14:textId="77777777" w:rsidR="00B750CE" w:rsidRPr="009D2D9E" w:rsidRDefault="00B750CE" w:rsidP="00B750CE">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for Day-ahead Trade, x, for Generator Unit, u, in Day-ahead Trading Period, h;</w:t>
      </w:r>
    </w:p>
    <w:p w14:paraId="008D75E4" w14:textId="77777777" w:rsidR="00B750CE" w:rsidRPr="009D2D9E" w:rsidRDefault="00B750CE" w:rsidP="00B750CE">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for Day-ahead Trade, x, for Generator Unit, u, in Day-ahead Trading Period, h;</w:t>
      </w:r>
    </w:p>
    <w:p w14:paraId="008D75E5"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∈s</m:t>
            </m:r>
          </m:sub>
          <m:sup/>
          <m:e>
            <m:r>
              <w:rPr>
                <w:rFonts w:ascii="Cambria Math" w:hAnsi="Cambria Math"/>
                <w:lang w:val="en-IE"/>
              </w:rPr>
              <m:t xml:space="preserve"> </m:t>
            </m:r>
          </m:e>
        </m:nary>
      </m:oMath>
      <w:r w:rsidR="00B750CE" w:rsidRPr="009D2D9E">
        <w:rPr>
          <w:lang w:val="en-IE"/>
        </w:rPr>
        <w:t xml:space="preserve"> is the value for the single Trading Site Supplier Unit, v, in Trading Site, s, in accordance with paragraph B.9.1.2;</w:t>
      </w:r>
    </w:p>
    <w:p w14:paraId="008D75E6"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Trading Site, </w:t>
      </w:r>
      <w:r w:rsidR="00B750CE" w:rsidRPr="009D2D9E">
        <w:rPr>
          <w:rFonts w:cs="Calibri"/>
          <w:lang w:val="en-IE"/>
        </w:rPr>
        <w:t>s</w:t>
      </w:r>
      <w:r w:rsidR="00B750CE" w:rsidRPr="009D2D9E">
        <w:rPr>
          <w:lang w:val="en-IE"/>
        </w:rPr>
        <w:t>;</w:t>
      </w:r>
    </w:p>
    <w:p w14:paraId="008D75E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5E8" w14:textId="77777777" w:rsidR="00B750CE" w:rsidRPr="009D2D9E" w:rsidRDefault="00B750CE" w:rsidP="00B750CE">
      <w:pPr>
        <w:pStyle w:val="CERLEVEL5"/>
        <w:rPr>
          <w:lang w:val="en-IE"/>
        </w:rPr>
      </w:pPr>
      <w:r w:rsidRPr="009D2D9E">
        <w:rPr>
          <w:lang w:val="en-IE"/>
        </w:rPr>
        <w:t>QMLF</w:t>
      </w:r>
      <w:r w:rsidRPr="009D2D9E">
        <w:rPr>
          <w:vertAlign w:val="subscript"/>
          <w:lang w:val="en-IE"/>
        </w:rPr>
        <w:t>v</w:t>
      </w:r>
      <w:r w:rsidRPr="009D2D9E">
        <w:rPr>
          <w:rFonts w:cs="Arial"/>
          <w:vertAlign w:val="subscript"/>
          <w:lang w:val="en-IE"/>
        </w:rPr>
        <w:t>γ</w:t>
      </w:r>
      <w:r w:rsidRPr="009D2D9E">
        <w:rPr>
          <w:lang w:val="en-IE"/>
        </w:rPr>
        <w:t xml:space="preserve"> is the Loss-Adjusted Metered Quantity for Trading Site Supplier Unit, v, in Imbalance Settlement Period, </w:t>
      </w:r>
      <w:r w:rsidRPr="009D2D9E">
        <w:rPr>
          <w:rFonts w:cs="Arial"/>
          <w:lang w:val="en-IE"/>
        </w:rPr>
        <w:t>γ.</w:t>
      </w:r>
    </w:p>
    <w:p w14:paraId="008D75E9" w14:textId="77777777" w:rsidR="00B750CE" w:rsidRPr="009D2D9E" w:rsidRDefault="00B750CE" w:rsidP="00F67244">
      <w:pPr>
        <w:pStyle w:val="CERLEVEL4"/>
      </w:pPr>
      <w:bookmarkStart w:id="1365" w:name="_Ref456198816"/>
      <w:r w:rsidRPr="009D2D9E">
        <w:t>The Market Operator shall calculate the Within-day Trade Difference Quantity (QDIFFCTWD</w:t>
      </w:r>
      <w:r w:rsidRPr="009D2D9E">
        <w:rPr>
          <w:rFonts w:cs="Calibri"/>
          <w:vertAlign w:val="subscript"/>
        </w:rPr>
        <w:t>s</w:t>
      </w:r>
      <w:r w:rsidRPr="009D2D9E">
        <w:rPr>
          <w:vertAlign w:val="subscript"/>
        </w:rPr>
        <w:t>γk</w:t>
      </w:r>
      <w:r w:rsidRPr="009D2D9E">
        <w:t>), the Within-day Trade Difference Charge (CDIFFCTWD</w:t>
      </w:r>
      <w:r w:rsidRPr="009D2D9E">
        <w:rPr>
          <w:rFonts w:cs="Calibri"/>
          <w:vertAlign w:val="subscript"/>
        </w:rPr>
        <w:t>s</w:t>
      </w:r>
      <w:r w:rsidRPr="009D2D9E">
        <w:rPr>
          <w:vertAlign w:val="subscript"/>
        </w:rPr>
        <w:t>γk</w:t>
      </w:r>
      <w:r w:rsidRPr="009D2D9E">
        <w:t>), the Intraday Tracked Difference Quantity (QDIFFTRACKID</w:t>
      </w:r>
      <w:r w:rsidRPr="009D2D9E">
        <w:rPr>
          <w:rFonts w:cs="Calibri"/>
          <w:vertAlign w:val="subscript"/>
        </w:rPr>
        <w:t>s</w:t>
      </w:r>
      <w:r w:rsidRPr="009D2D9E">
        <w:rPr>
          <w:rFonts w:cs="Arial"/>
          <w:vertAlign w:val="subscript"/>
        </w:rPr>
        <w:t>γ</w:t>
      </w:r>
      <w:r w:rsidRPr="009D2D9E">
        <w:rPr>
          <w:vertAlign w:val="subscript"/>
        </w:rPr>
        <w:t>k</w:t>
      </w:r>
      <w:r w:rsidRPr="009D2D9E">
        <w:t>), and the Balancing Tracked Difference Quantity (QDIFFTRACKB</w:t>
      </w:r>
      <w:r w:rsidRPr="009D2D9E">
        <w:rPr>
          <w:rFonts w:cs="Calibri"/>
          <w:vertAlign w:val="subscript"/>
        </w:rPr>
        <w:t>s</w:t>
      </w:r>
      <w:r w:rsidRPr="009D2D9E">
        <w:rPr>
          <w:rFonts w:cs="Arial"/>
          <w:vertAlign w:val="subscript"/>
        </w:rPr>
        <w:t>γ</w:t>
      </w:r>
      <w:r w:rsidRPr="009D2D9E">
        <w:rPr>
          <w:vertAlign w:val="subscript"/>
        </w:rPr>
        <w:t>k</w:t>
      </w:r>
      <w:r w:rsidRPr="009D2D9E">
        <w:t xml:space="preserve">), for each Trading Site, s, which is associated with a Capacity Market Unit, </w:t>
      </w:r>
      <w:r w:rsidRPr="009D2D9E">
        <w:rPr>
          <w:rFonts w:cs="Calibri"/>
        </w:rPr>
        <w:t>Ω</w:t>
      </w:r>
      <w:r w:rsidRPr="009D2D9E">
        <w:t xml:space="preserve">, which represents an Autoproducer Unit, in ascending order of each position, k, in the ranked set derived in accordance with paragraph </w:t>
      </w:r>
      <w:r w:rsidR="007A0596" w:rsidRPr="009D2D9E">
        <w:fldChar w:fldCharType="begin"/>
      </w:r>
      <w:r w:rsidRPr="009D2D9E">
        <w:instrText xml:space="preserve"> REF _Ref451961609 \r \h </w:instrText>
      </w:r>
      <w:r w:rsidR="007A0596" w:rsidRPr="009D2D9E">
        <w:fldChar w:fldCharType="separate"/>
      </w:r>
      <w:r w:rsidR="008C10E8">
        <w:t>F.18.5.4</w:t>
      </w:r>
      <w:r w:rsidR="007A0596" w:rsidRPr="009D2D9E">
        <w:fldChar w:fldCharType="end"/>
      </w:r>
      <w:r w:rsidRPr="009D2D9E">
        <w:t>, in Imbalance Settlement Period, γ, as follows:</w:t>
      </w:r>
      <w:bookmarkEnd w:id="1365"/>
    </w:p>
    <w:p w14:paraId="008D75EA" w14:textId="77777777" w:rsidR="00B750CE" w:rsidRPr="009D2D9E" w:rsidRDefault="00B750CE" w:rsidP="00B750CE">
      <w:pPr>
        <w:pStyle w:val="CERBODY"/>
        <w:rPr>
          <w:lang w:val="en-IE"/>
        </w:rPr>
      </w:pPr>
    </w:p>
    <w:p w14:paraId="008D75E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08D75EC" w14:textId="77777777" w:rsidR="00B750CE" w:rsidRPr="009D2D9E" w:rsidRDefault="00B750CE" w:rsidP="00B750CE">
      <w:pPr>
        <w:pStyle w:val="CERBODY"/>
        <w:ind w:left="992"/>
        <w:rPr>
          <w:rFonts w:ascii="Cambria Math" w:hAnsi="Cambria Math"/>
          <w:i/>
          <w:lang w:val="en-IE"/>
        </w:rPr>
      </w:pPr>
    </w:p>
    <w:p w14:paraId="008D75E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sγ</m:t>
              </m:r>
            </m:sub>
          </m:sSub>
        </m:oMath>
      </m:oMathPara>
    </w:p>
    <w:p w14:paraId="008D75EE" w14:textId="77777777" w:rsidR="00B750CE" w:rsidRPr="009D2D9E" w:rsidRDefault="00B750CE" w:rsidP="00B750CE">
      <w:pPr>
        <w:pStyle w:val="CERBODY"/>
        <w:rPr>
          <w:lang w:val="en-IE"/>
        </w:rPr>
      </w:pPr>
    </w:p>
    <w:p w14:paraId="008D75EF"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If the quantity at position, k, is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 xml:space="preserve"> &gt; 0, then</m:t>
          </m:r>
        </m:oMath>
      </m:oMathPara>
    </w:p>
    <w:p w14:paraId="008D75F0" w14:textId="304B3260"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r>
                <w:rPr>
                  <w:rFonts w:ascii="Cambria Math" w:hAnsi="Cambria Math"/>
                  <w:lang w:val="en-IE"/>
                </w:rPr>
                <m:t>-</m:t>
              </m:r>
              <m:sSub>
                <m:sSubPr>
                  <m:ctrlPr>
                    <w:rPr>
                      <w:rFonts w:ascii="Cambria Math" w:hAnsi="Cambria Math"/>
                      <w:i/>
                      <w:sz w:val="24"/>
                      <w:szCs w:val="24"/>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sz w:val="24"/>
                          <w:szCs w:val="24"/>
                          <w:lang w:val="en-IE"/>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 </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m:t>
              </m:r>
              <m:nary>
                <m:naryPr>
                  <m:chr m:val="∑"/>
                  <m:limLoc m:val="undOvr"/>
                  <m:supHide m:val="1"/>
                  <m:ctrlPr>
                    <w:rPr>
                      <w:rFonts w:ascii="Cambria Math" w:hAnsi="Cambria Math"/>
                      <w:i/>
                      <w:sz w:val="24"/>
                      <w:szCs w:val="24"/>
                      <w:lang w:val="en-IE"/>
                    </w:rPr>
                  </m:ctrlPr>
                </m:naryPr>
                <m:sub>
                  <m:sSup>
                    <m:sSupPr>
                      <m:ctrlPr>
                        <w:rPr>
                          <w:rFonts w:ascii="Cambria Math" w:hAnsi="Cambria Math"/>
                          <w:i/>
                          <w:sz w:val="24"/>
                          <w:szCs w:val="24"/>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sz w:val="24"/>
                          <w:szCs w:val="24"/>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008D75F1" w14:textId="5BB2D5BB"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uγk</m:t>
                  </m:r>
                </m:sub>
              </m:sSub>
            </m:e>
          </m:d>
        </m:oMath>
      </m:oMathPara>
    </w:p>
    <w:p w14:paraId="008D75F2"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 xml:space="preserve">else if the quantity at position, k, is </m:t>
          </m:r>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r>
            <w:rPr>
              <w:rFonts w:ascii="Cambria Math" w:hAnsi="Cambria Math"/>
              <w:lang w:val="en-IE"/>
            </w:rPr>
            <m:t xml:space="preserve"> &gt; 0, then</m:t>
          </m:r>
        </m:oMath>
      </m:oMathPara>
    </w:p>
    <w:p w14:paraId="008D75F3" w14:textId="4FD86178"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sγ(k-1)</m:t>
                  </m:r>
                </m:sub>
              </m:sSub>
              <m:r>
                <w:rPr>
                  <w:rFonts w:ascii="Cambria Math" w:hAnsi="Cambria Math"/>
                  <w:lang w:val="en-IE"/>
                </w:rPr>
                <m:t xml:space="preserve">, </m:t>
              </m:r>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&lt;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r>
                    <w:rPr>
                      <w:rFonts w:ascii="Cambria Math" w:hAnsi="Cambria Math"/>
                      <w:lang w:val="en-IE"/>
                    </w:rPr>
                    <m:t>+QTB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e>
          </m:d>
        </m:oMath>
      </m:oMathPara>
    </w:p>
    <w:p w14:paraId="008D75F4" w14:textId="76BE457D"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 0</m:t>
              </m:r>
            </m:e>
          </m:d>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PTB</m:t>
                  </m:r>
                </m:e>
                <m:sub>
                  <m:r>
                    <w:rPr>
                      <w:rFonts w:ascii="Cambria Math" w:hAnsi="Cambria Math"/>
                      <w:lang w:val="en-IE"/>
                    </w:rPr>
                    <m:t>uγk</m:t>
                  </m:r>
                </m:sub>
              </m:sSub>
            </m:e>
          </m:d>
        </m:oMath>
      </m:oMathPara>
    </w:p>
    <w:p w14:paraId="008D75F5" w14:textId="77777777" w:rsidR="00B750CE" w:rsidRPr="009D2D9E" w:rsidRDefault="00B750CE" w:rsidP="00B750CE">
      <w:pPr>
        <w:pStyle w:val="CERBODY"/>
        <w:ind w:left="992"/>
        <w:rPr>
          <w:rFonts w:ascii="Cambria Math" w:hAnsi="Cambria Math"/>
          <w:lang w:val="en-IE"/>
          <w:oMath/>
        </w:rPr>
      </w:pPr>
      <m:oMathPara>
        <m:oMathParaPr>
          <m:jc m:val="left"/>
        </m:oMathParaPr>
        <m:oMath>
          <m:r>
            <w:rPr>
              <w:rFonts w:ascii="Cambria Math" w:hAnsi="Cambria Math"/>
              <w:lang w:val="en-IE"/>
            </w:rPr>
            <m:t>else</m:t>
          </m:r>
        </m:oMath>
      </m:oMathPara>
    </w:p>
    <w:p w14:paraId="008D75F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QDIFFCTWD</m:t>
              </m:r>
            </m:e>
            <m:sub>
              <m:r>
                <w:rPr>
                  <w:rFonts w:ascii="Cambria Math" w:hAnsi="Cambria Math"/>
                  <w:lang w:val="en-IE"/>
                </w:rPr>
                <m:t>sγk</m:t>
              </m:r>
            </m:sub>
          </m:sSub>
          <m:r>
            <w:rPr>
              <w:rFonts w:ascii="Cambria Math" w:hAnsi="Cambria Math"/>
              <w:lang w:val="en-IE"/>
            </w:rPr>
            <m:t>=0</m:t>
          </m:r>
        </m:oMath>
      </m:oMathPara>
    </w:p>
    <w:p w14:paraId="008D75F7" w14:textId="77777777" w:rsidR="00B750CE" w:rsidRPr="009D2D9E" w:rsidRDefault="00B750CE" w:rsidP="00B750CE">
      <w:pPr>
        <w:pStyle w:val="CERBODY"/>
        <w:rPr>
          <w:lang w:val="en-IE"/>
        </w:rPr>
      </w:pPr>
    </w:p>
    <w:p w14:paraId="008D75F8" w14:textId="3B201535"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QDIFFTRACKID</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sz w:val="24"/>
                      <w:szCs w:val="24"/>
                      <w:lang w:val="en-IE"/>
                    </w:rPr>
                  </m:ctrlPr>
                </m:naryPr>
                <m:sub>
                  <m:r>
                    <w:rPr>
                      <w:rFonts w:ascii="Cambria Math" w:hAnsi="Cambria Math"/>
                      <w:lang w:val="en-IE"/>
                    </w:rPr>
                    <m:t>u ∈ s</m:t>
                  </m:r>
                </m:sub>
                <m:sup/>
                <m:e>
                  <m:sSub>
                    <m:sSubPr>
                      <m:ctrlPr>
                        <w:rPr>
                          <w:rFonts w:ascii="Cambria Math" w:hAnsi="Cambria Math"/>
                          <w:i/>
                          <w:sz w:val="24"/>
                          <w:szCs w:val="24"/>
                          <w:lang w:val="en-IE"/>
                        </w:rPr>
                      </m:ctrlPr>
                    </m:sSubPr>
                    <m:e>
                      <m:r>
                        <w:rPr>
                          <w:rFonts w:ascii="Cambria Math" w:hAnsi="Cambria Math"/>
                          <w:lang w:val="en-IE"/>
                        </w:rPr>
                        <m:t>QEX</m:t>
                      </m:r>
                    </m:e>
                    <m:sub>
                      <m:r>
                        <w:rPr>
                          <w:rFonts w:ascii="Cambria Math" w:hAnsi="Cambria Math"/>
                          <w:lang w:val="en-IE"/>
                        </w:rPr>
                        <m:t>uγ</m:t>
                      </m:r>
                    </m:sub>
                  </m:sSub>
                </m:e>
              </m:nary>
            </m:e>
          </m:d>
        </m:oMath>
      </m:oMathPara>
    </w:p>
    <w:p w14:paraId="008D75F9" w14:textId="77777777" w:rsidR="00B750CE" w:rsidRPr="009D2D9E" w:rsidRDefault="00B750CE" w:rsidP="00B750CE">
      <w:pPr>
        <w:pStyle w:val="CERBODY"/>
        <w:rPr>
          <w:lang w:val="en-IE"/>
        </w:rPr>
      </w:pPr>
    </w:p>
    <w:p w14:paraId="008D75FA" w14:textId="4B9D46FB"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m:t>
                      </m:r>
                      <m:d>
                        <m:dPr>
                          <m:ctrlPr>
                            <w:rPr>
                              <w:rFonts w:ascii="Cambria Math" w:hAnsi="Cambria Math"/>
                              <w:i/>
                              <w:lang w:val="en-IE"/>
                            </w:rPr>
                          </m:ctrlPr>
                        </m:dPr>
                        <m:e>
                          <m:r>
                            <w:rPr>
                              <w:rFonts w:ascii="Cambria Math" w:hAnsi="Cambria Math"/>
                              <w:lang w:val="en-IE"/>
                            </w:rPr>
                            <m:t>k-1</m:t>
                          </m:r>
                        </m:e>
                      </m:d>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nary>
                            <m:naryPr>
                              <m:chr m:val="∑"/>
                              <m:limLoc m:val="undOvr"/>
                              <m:supHide m:val="1"/>
                              <m:ctrlPr>
                                <w:rPr>
                                  <w:rFonts w:ascii="Cambria Math" w:hAnsi="Cambria Math"/>
                                  <w:i/>
                                  <w:lang w:val="en-IE"/>
                                </w:rPr>
                              </m:ctrlPr>
                            </m:naryPr>
                            <m:sub>
                              <m:r>
                                <w:rPr>
                                  <w:rFonts w:ascii="Cambria Math" w:hAnsi="Cambria Math"/>
                                  <w:lang w:val="en-IE"/>
                                </w:rPr>
                                <m:t>u ∈ s</m:t>
                              </m:r>
                            </m:sub>
                            <m:sup/>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e>
                              </m:nary>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QMDIFFCDA</m:t>
                              </m:r>
                            </m:e>
                            <m:sub>
                              <m:r>
                                <w:rPr>
                                  <w:rFonts w:ascii="Cambria Math" w:hAnsi="Cambria Math"/>
                                  <w:lang w:val="en-IE"/>
                                </w:rPr>
                                <m:t>sγ</m:t>
                              </m:r>
                            </m:sub>
                          </m:sSub>
                          <m:r>
                            <w:rPr>
                              <w:rFonts w:ascii="Cambria Math" w:hAnsi="Cambria Math"/>
                              <w:lang w:val="en-IE"/>
                            </w:rPr>
                            <m:t xml:space="preserve"> </m:t>
                          </m:r>
                        </m:e>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uγk</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e>
                      </m:nary>
                    </m:e>
                  </m:d>
                  <m:r>
                    <w:rPr>
                      <w:rFonts w:ascii="Cambria Math" w:hAnsi="Cambria Math"/>
                      <w:lang w:val="en-IE"/>
                    </w:rPr>
                    <m:t xml:space="preserve">+ </m:t>
                  </m:r>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sSub>
                        <m:sSubPr>
                          <m:ctrlPr>
                            <w:rPr>
                              <w:rFonts w:ascii="Cambria Math" w:hAnsi="Cambria Math"/>
                              <w:i/>
                              <w:lang w:val="en-IE"/>
                            </w:rPr>
                          </m:ctrlPr>
                        </m:sSubPr>
                        <m:e>
                          <m:r>
                            <w:rPr>
                              <w:rFonts w:ascii="Cambria Math" w:hAnsi="Cambria Math"/>
                              <w:lang w:val="en-IE"/>
                            </w:rPr>
                            <m:t>QTB</m:t>
                          </m:r>
                        </m:e>
                        <m:sub>
                          <m:r>
                            <w:rPr>
                              <w:rFonts w:ascii="Cambria Math" w:hAnsi="Cambria Math"/>
                              <w:lang w:val="en-IE"/>
                            </w:rPr>
                            <m:t>uγk</m:t>
                          </m:r>
                        </m:sub>
                      </m:sSub>
                    </m:e>
                  </m:nary>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e>
          </m:d>
        </m:oMath>
      </m:oMathPara>
    </w:p>
    <w:p w14:paraId="008D75FB" w14:textId="77777777" w:rsidR="00B750CE" w:rsidRPr="009D2D9E" w:rsidRDefault="00B750CE" w:rsidP="00B750CE">
      <w:pPr>
        <w:pStyle w:val="CERBODY"/>
        <w:rPr>
          <w:lang w:val="en-IE"/>
        </w:rPr>
      </w:pPr>
    </w:p>
    <w:p w14:paraId="008D75FC" w14:textId="77777777" w:rsidR="00B750CE" w:rsidRPr="009D2D9E" w:rsidRDefault="00B750CE" w:rsidP="00F67244">
      <w:pPr>
        <w:pStyle w:val="CERLEVEL4"/>
        <w:numPr>
          <w:ilvl w:val="0"/>
          <w:numId w:val="0"/>
        </w:numPr>
        <w:ind w:left="992"/>
      </w:pPr>
      <w:r w:rsidRPr="009D2D9E">
        <w:t>where:</w:t>
      </w:r>
    </w:p>
    <w:p w14:paraId="008D75FD"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5FE"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5FF"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 xml:space="preserve">is a summation over all Generator Units, u, in the Trading Site, </w:t>
      </w:r>
      <w:r w:rsidR="00B750CE" w:rsidRPr="009D2D9E">
        <w:rPr>
          <w:rFonts w:cs="Calibri"/>
          <w:lang w:val="en-IE"/>
        </w:rPr>
        <w:t>s</w:t>
      </w:r>
      <w:r w:rsidR="00B750CE" w:rsidRPr="009D2D9E">
        <w:rPr>
          <w:lang w:val="en-IE"/>
        </w:rPr>
        <w:t>;</w:t>
      </w:r>
    </w:p>
    <w:p w14:paraId="008D7600" w14:textId="77777777" w:rsidR="00B750CE" w:rsidRPr="009D2D9E" w:rsidRDefault="00B750CE" w:rsidP="00B750CE">
      <w:pPr>
        <w:pStyle w:val="CERLEVEL5"/>
        <w:rPr>
          <w:lang w:val="en-IE"/>
        </w:rPr>
      </w:pPr>
      <w:r w:rsidRPr="009D2D9E">
        <w:rPr>
          <w:lang w:val="en-IE"/>
        </w:rPr>
        <w:t>QMDIFFCWD</w:t>
      </w:r>
      <w:r w:rsidRPr="009D2D9E">
        <w:rPr>
          <w:vertAlign w:val="subscript"/>
          <w:lang w:val="en-IE"/>
        </w:rPr>
        <w:t>sγ</w:t>
      </w:r>
      <w:r w:rsidRPr="009D2D9E">
        <w:rPr>
          <w:lang w:val="en-IE"/>
        </w:rPr>
        <w:t xml:space="preserve"> is the Within-day Difference Charge Metered Quantity for Trading Site, s, in Imbalance Settlement Period, γ;</w:t>
      </w:r>
    </w:p>
    <w:p w14:paraId="008D7601"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w:t>
      </w:r>
    </w:p>
    <w:p w14:paraId="008D7602" w14:textId="77777777" w:rsidR="00B750CE" w:rsidRPr="009D2D9E" w:rsidRDefault="00B750CE" w:rsidP="00B750CE">
      <w:pPr>
        <w:pStyle w:val="CERLEVEL5"/>
        <w:rPr>
          <w:lang w:val="en-IE"/>
        </w:rPr>
      </w:pPr>
      <w:r w:rsidRPr="009D2D9E">
        <w:rPr>
          <w:lang w:val="en-IE"/>
        </w:rPr>
        <w:t>QDIFFDA</w:t>
      </w:r>
      <w:r w:rsidRPr="009D2D9E">
        <w:rPr>
          <w:rFonts w:cs="Calibri"/>
          <w:vertAlign w:val="subscript"/>
          <w:lang w:val="en-IE"/>
        </w:rPr>
        <w:t>s</w:t>
      </w:r>
      <w:r w:rsidRPr="009D2D9E">
        <w:rPr>
          <w:vertAlign w:val="subscript"/>
          <w:lang w:val="en-IE"/>
        </w:rPr>
        <w:t>γ</w:t>
      </w:r>
      <w:r w:rsidRPr="009D2D9E">
        <w:rPr>
          <w:lang w:val="en-IE"/>
        </w:rPr>
        <w:t xml:space="preserve"> is the Day-ahead Difference Quantity for Trading Site, </w:t>
      </w:r>
      <w:r w:rsidRPr="009D2D9E">
        <w:rPr>
          <w:rFonts w:cs="Calibri"/>
          <w:lang w:val="en-IE"/>
        </w:rPr>
        <w:t>s</w:t>
      </w:r>
      <w:r w:rsidRPr="009D2D9E">
        <w:rPr>
          <w:lang w:val="en-IE"/>
        </w:rPr>
        <w:t>, in Imbalance Settlement Period, γ;</w:t>
      </w:r>
    </w:p>
    <w:p w14:paraId="008D7603" w14:textId="77777777" w:rsidR="00B750CE" w:rsidRPr="009D2D9E" w:rsidRDefault="00B750CE" w:rsidP="00B750CE">
      <w:pPr>
        <w:pStyle w:val="CERLEVEL5"/>
        <w:rPr>
          <w:lang w:val="en-IE"/>
        </w:rPr>
      </w:pPr>
      <w:r w:rsidRPr="009D2D9E">
        <w:rPr>
          <w:lang w:val="en-IE"/>
        </w:rPr>
        <w:t>QTID</w:t>
      </w:r>
      <w:r w:rsidRPr="009D2D9E">
        <w:rPr>
          <w:vertAlign w:val="subscript"/>
          <w:lang w:val="en-IE"/>
        </w:rPr>
        <w:t>uγk</w:t>
      </w:r>
      <w:r w:rsidRPr="009D2D9E">
        <w:rPr>
          <w:lang w:val="en-IE"/>
        </w:rPr>
        <w:t xml:space="preserve"> is the Intraday Trade Quantity for Generator Unit, u, in the position, k, in the ranked set, in Imbalance Settlement Period, </w:t>
      </w:r>
      <w:r w:rsidRPr="009D2D9E">
        <w:rPr>
          <w:rFonts w:cs="Arial"/>
          <w:lang w:val="en-IE"/>
        </w:rPr>
        <w:t>γ</w:t>
      </w:r>
      <w:r w:rsidRPr="009D2D9E">
        <w:rPr>
          <w:lang w:val="en-IE"/>
        </w:rPr>
        <w:t>;</w:t>
      </w:r>
    </w:p>
    <w:p w14:paraId="008D7604" w14:textId="77777777" w:rsidR="00B750CE" w:rsidRPr="009D2D9E" w:rsidRDefault="00B750CE" w:rsidP="00B750CE">
      <w:pPr>
        <w:pStyle w:val="CERLEVEL5"/>
        <w:rPr>
          <w:lang w:val="en-IE"/>
        </w:rPr>
      </w:pPr>
      <w:r w:rsidRPr="009D2D9E">
        <w:rPr>
          <w:lang w:val="en-IE"/>
        </w:rPr>
        <w:t>QTB</w:t>
      </w:r>
      <w:r w:rsidRPr="009D2D9E">
        <w:rPr>
          <w:vertAlign w:val="subscript"/>
          <w:lang w:val="en-IE"/>
        </w:rPr>
        <w:t>uγk</w:t>
      </w:r>
      <w:r w:rsidRPr="009D2D9E">
        <w:rPr>
          <w:lang w:val="en-IE"/>
        </w:rPr>
        <w:t xml:space="preserve"> is the Balancing Trade Quantity for Generator Unit, u, in the position, k, in the ranked set at rank, k, in Imbalance Settlement Period, </w:t>
      </w:r>
      <w:r w:rsidRPr="009D2D9E">
        <w:rPr>
          <w:rFonts w:cs="Arial"/>
          <w:lang w:val="en-IE"/>
        </w:rPr>
        <w:t>γ;</w:t>
      </w:r>
    </w:p>
    <w:p w14:paraId="008D7605" w14:textId="77777777" w:rsidR="00B750CE" w:rsidRPr="009D2D9E" w:rsidRDefault="00B750CE" w:rsidP="00B750CE">
      <w:pPr>
        <w:pStyle w:val="CERLEVEL5"/>
        <w:rPr>
          <w:lang w:val="en-IE"/>
        </w:rPr>
      </w:pPr>
      <w:r w:rsidRPr="009D2D9E">
        <w:rPr>
          <w:lang w:val="en-IE"/>
        </w:rPr>
        <w:t>QEX</w:t>
      </w:r>
      <w:r w:rsidRPr="009D2D9E">
        <w:rPr>
          <w:vertAlign w:val="subscript"/>
          <w:lang w:val="en-IE"/>
        </w:rPr>
        <w:t>uγ</w:t>
      </w:r>
      <w:r w:rsidRPr="009D2D9E">
        <w:rPr>
          <w:lang w:val="en-IE"/>
        </w:rPr>
        <w:t xml:space="preserve"> is the Ex-Ante Quantity for Generator Unit, u, in Imbalance Settlement Period, γ;</w:t>
      </w:r>
    </w:p>
    <w:p w14:paraId="008D7606" w14:textId="77777777" w:rsidR="00B750CE" w:rsidRPr="009D2D9E" w:rsidRDefault="00B750CE" w:rsidP="00B750CE">
      <w:pPr>
        <w:pStyle w:val="CERLEVEL5"/>
        <w:rPr>
          <w:lang w:val="en-IE"/>
        </w:rPr>
      </w:pPr>
      <w:r w:rsidRPr="009D2D9E">
        <w:rPr>
          <w:lang w:val="en-IE"/>
        </w:rPr>
        <w:t>PTID</w:t>
      </w:r>
      <w:r w:rsidRPr="009D2D9E">
        <w:rPr>
          <w:vertAlign w:val="subscript"/>
          <w:lang w:val="en-IE"/>
        </w:rPr>
        <w:t>uγk</w:t>
      </w:r>
      <w:r w:rsidRPr="009D2D9E">
        <w:rPr>
          <w:lang w:val="en-IE"/>
        </w:rPr>
        <w:t xml:space="preserve"> is the Intraday Trade Price associated with the Intraday Trade Quantity (QTID</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607" w14:textId="77777777" w:rsidR="00B750CE" w:rsidRPr="009D2D9E" w:rsidRDefault="00B750CE" w:rsidP="00B750CE">
      <w:pPr>
        <w:pStyle w:val="CERLEVEL5"/>
        <w:rPr>
          <w:lang w:val="en-IE"/>
        </w:rPr>
      </w:pPr>
      <w:r w:rsidRPr="009D2D9E">
        <w:rPr>
          <w:lang w:val="en-IE"/>
        </w:rPr>
        <w:t>PTB</w:t>
      </w:r>
      <w:r w:rsidRPr="009D2D9E">
        <w:rPr>
          <w:vertAlign w:val="subscript"/>
          <w:lang w:val="en-IE"/>
        </w:rPr>
        <w:t>uγk</w:t>
      </w:r>
      <w:r w:rsidRPr="009D2D9E">
        <w:rPr>
          <w:lang w:val="en-IE"/>
        </w:rPr>
        <w:t xml:space="preserve"> is the Balancing Trade Price associated with the Balancing Trade Quantity (QTB</w:t>
      </w:r>
      <w:r w:rsidRPr="009D2D9E">
        <w:rPr>
          <w:vertAlign w:val="subscript"/>
          <w:lang w:val="en-IE"/>
        </w:rPr>
        <w:t>u</w:t>
      </w:r>
      <w:r w:rsidRPr="009D2D9E">
        <w:rPr>
          <w:rFonts w:cs="Arial"/>
          <w:vertAlign w:val="subscript"/>
          <w:lang w:val="en-IE"/>
        </w:rPr>
        <w:t>γ</w:t>
      </w:r>
      <w:r w:rsidRPr="009D2D9E">
        <w:rPr>
          <w:vertAlign w:val="subscript"/>
          <w:lang w:val="en-IE"/>
        </w:rPr>
        <w:t>k</w:t>
      </w:r>
      <w:r w:rsidRPr="009D2D9E">
        <w:rPr>
          <w:lang w:val="en-IE"/>
        </w:rPr>
        <w:t xml:space="preserve">) for Generator Unit, u, in the position, k, in the ranked set, in Imbalance Settlement Period, </w:t>
      </w:r>
      <w:r w:rsidRPr="009D2D9E">
        <w:rPr>
          <w:rFonts w:cs="Arial"/>
          <w:lang w:val="en-IE"/>
        </w:rPr>
        <w:t>γ</w:t>
      </w:r>
      <w:r w:rsidRPr="009D2D9E">
        <w:rPr>
          <w:lang w:val="en-IE"/>
        </w:rPr>
        <w:t>;</w:t>
      </w:r>
    </w:p>
    <w:p w14:paraId="008D7608" w14:textId="6DB32810"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1F34AD">
        <w:rPr>
          <w:lang w:val="en-IE"/>
        </w:rPr>
        <w:t>Week</w:t>
      </w:r>
      <w:r w:rsidRPr="009D2D9E">
        <w:rPr>
          <w:lang w:val="en-IE"/>
        </w:rPr>
        <w:t xml:space="preserve">, </w:t>
      </w:r>
      <w:r w:rsidR="001F34AD">
        <w:rPr>
          <w:lang w:val="en-IE"/>
        </w:rPr>
        <w:t>w</w:t>
      </w:r>
      <w:r w:rsidRPr="009D2D9E">
        <w:rPr>
          <w:lang w:val="en-IE"/>
        </w:rPr>
        <w:t>, which contains Imbalance Settlement Period, γ;</w:t>
      </w:r>
    </w:p>
    <w:p w14:paraId="008D7609" w14:textId="6BB8E745" w:rsidR="00B750CE" w:rsidRPr="009D2D9E" w:rsidRDefault="00B750CE" w:rsidP="00B750CE">
      <w:pPr>
        <w:pStyle w:val="CERLEVEL5"/>
        <w:rPr>
          <w:lang w:val="en-IE"/>
        </w:rPr>
      </w:pPr>
      <w:r w:rsidRPr="009D2D9E">
        <w:rPr>
          <w:lang w:val="en-IE"/>
        </w:rPr>
        <w:t xml:space="preserve">(k – 1) is for the previous position in the ranked set; </w:t>
      </w:r>
    </w:p>
    <w:p w14:paraId="602FC4F8" w14:textId="77777777" w:rsidR="0042337D"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r w:rsidR="0042337D">
        <w:rPr>
          <w:lang w:val="en-IE"/>
        </w:rPr>
        <w:t>;</w:t>
      </w:r>
    </w:p>
    <w:p w14:paraId="5FBED750" w14:textId="77777777" w:rsidR="0042337D" w:rsidRPr="009D2D9E" w:rsidRDefault="0042337D" w:rsidP="0042337D">
      <w:pPr>
        <w:pStyle w:val="CERLEVEL5"/>
      </w:pPr>
      <w:r w:rsidRPr="009D2D9E">
        <w:t>qTDA</w:t>
      </w:r>
      <w:r w:rsidRPr="009D2D9E">
        <w:rPr>
          <w:vertAlign w:val="subscript"/>
        </w:rPr>
        <w:t>xuh</w:t>
      </w:r>
      <w:r w:rsidRPr="009D2D9E">
        <w:t xml:space="preserve"> is the Day-ahead Trade Quantity for Day-ahead Trade, x, for Generator Unit, u, in Day-ahead Trading Period, h;</w:t>
      </w:r>
    </w:p>
    <w:p w14:paraId="1BA9304A" w14:textId="77777777" w:rsidR="0042337D" w:rsidRPr="009D2D9E" w:rsidRDefault="0042337D" w:rsidP="0042337D">
      <w:pPr>
        <w:pStyle w:val="CERLEVEL5"/>
      </w:pPr>
      <w:r w:rsidRPr="009D2D9E">
        <w:t>QMDIFFCDA</w:t>
      </w:r>
      <w:r w:rsidRPr="009D2D9E">
        <w:rPr>
          <w:vertAlign w:val="subscript"/>
        </w:rPr>
        <w:t>s</w:t>
      </w:r>
      <w:r w:rsidRPr="009D2D9E">
        <w:rPr>
          <w:rFonts w:cs="Arial"/>
          <w:vertAlign w:val="subscript"/>
        </w:rPr>
        <w:t>γ</w:t>
      </w:r>
      <w:r w:rsidRPr="009D2D9E">
        <w:rPr>
          <w:rFonts w:cs="Arial"/>
        </w:rPr>
        <w:t xml:space="preserve"> is the </w:t>
      </w:r>
      <w:r w:rsidRPr="009D2D9E">
        <w:t>Day-ahead Difference Charge Metered Quantity for Trading Site, s, in Imbalance Settlement Period, γ;</w:t>
      </w:r>
    </w:p>
    <w:p w14:paraId="5FFF3893" w14:textId="77777777" w:rsidR="0042337D" w:rsidRPr="009D2D9E" w:rsidRDefault="0042337D" w:rsidP="0042337D">
      <w:pPr>
        <w:pStyle w:val="CERLEVEL5"/>
      </w:pPr>
      <w:r w:rsidRPr="009D2D9E">
        <w:t>DTDA</w:t>
      </w:r>
      <w:r w:rsidRPr="009D2D9E">
        <w:rPr>
          <w:vertAlign w:val="subscript"/>
        </w:rPr>
        <w:t>x</w:t>
      </w:r>
      <w:r w:rsidRPr="009D2D9E">
        <w:t xml:space="preserve"> is the Day-ahead Trade Duration of Trade, x;</w:t>
      </w:r>
    </w:p>
    <w:p w14:paraId="77DC689D" w14:textId="77777777" w:rsidR="0042337D" w:rsidRPr="009D2D9E" w:rsidRDefault="0042337D" w:rsidP="0042337D">
      <w:pPr>
        <w:pStyle w:val="CERLEVEL5"/>
      </w:pPr>
      <w:r w:rsidRPr="009D2D9E">
        <w:t>DISP is the Imbalance Settlement Period Duration;</w:t>
      </w:r>
      <w:r>
        <w:t xml:space="preserve"> and</w:t>
      </w:r>
    </w:p>
    <w:p w14:paraId="4B3E2440" w14:textId="77777777" w:rsidR="0042337D" w:rsidRPr="002E057E" w:rsidRDefault="00000000" w:rsidP="0042337D">
      <w:pPr>
        <w:pStyle w:val="CERLEVEL5"/>
      </w:pPr>
      <m:oMath>
        <m:nary>
          <m:naryPr>
            <m:chr m:val="∑"/>
            <m:limLoc m:val="undOvr"/>
            <m:supHide m:val="1"/>
            <m:ctrlPr>
              <w:rPr>
                <w:rFonts w:ascii="Cambria Math" w:hAnsi="Cambria Math"/>
                <w:i/>
              </w:rPr>
            </m:ctrlPr>
          </m:naryPr>
          <m:sub>
            <m:r>
              <w:rPr>
                <w:rFonts w:ascii="Cambria Math" w:hAnsi="Cambria Math"/>
              </w:rPr>
              <m:t>x</m:t>
            </m:r>
          </m:sub>
          <m:sup/>
          <m:e>
            <m:r>
              <w:rPr>
                <w:rFonts w:ascii="Cambria Math" w:hAnsi="Cambria Math"/>
              </w:rPr>
              <m:t xml:space="preserve"> </m:t>
            </m:r>
          </m:e>
        </m:nary>
      </m:oMath>
      <w:r w:rsidR="0042337D" w:rsidRPr="009D2D9E">
        <w:t xml:space="preserve"> is a summation of the quantities for each Trade, x, from the day-ahead market or the intraday market, as the case may be within whose Day-ahead Trading Period or Intraday Trading Period, h, as the case may be, the Imbalance Settlement Period, </w:t>
      </w:r>
      <w:r w:rsidR="0042337D" w:rsidRPr="009D2D9E">
        <w:rPr>
          <w:rFonts w:cs="Arial"/>
        </w:rPr>
        <w:t>γ</w:t>
      </w:r>
      <w:r w:rsidR="0042337D" w:rsidRPr="009D2D9E">
        <w:t>, falls in whole or in part</w:t>
      </w:r>
      <w:r w:rsidR="0042337D" w:rsidRPr="002E057E">
        <w:t>.</w:t>
      </w:r>
    </w:p>
    <w:p w14:paraId="008D760A" w14:textId="2F8D24F9" w:rsidR="00B750CE" w:rsidRPr="009D2D9E" w:rsidRDefault="00B750CE" w:rsidP="00B750CE">
      <w:pPr>
        <w:pStyle w:val="CERLEVEL5"/>
        <w:rPr>
          <w:lang w:val="en-IE"/>
        </w:rPr>
      </w:pPr>
    </w:p>
    <w:p w14:paraId="008D760B" w14:textId="77777777" w:rsidR="00B750CE" w:rsidRPr="009D2D9E" w:rsidRDefault="00B750CE" w:rsidP="00F67244">
      <w:pPr>
        <w:pStyle w:val="CERLEVEL4"/>
      </w:pPr>
      <w:r w:rsidRPr="009D2D9E">
        <w:t>The Market Operator shall calculate the Within-day Difference Charge (</w:t>
      </w:r>
      <w:r w:rsidR="00A4310A" w:rsidRPr="009D2D9E">
        <w:t>CDIFFCWD</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0C" w14:textId="77777777" w:rsidR="00B750CE" w:rsidRPr="009D2D9E" w:rsidRDefault="00B750CE" w:rsidP="00B750CE">
      <w:pPr>
        <w:pStyle w:val="CERBODY"/>
        <w:rPr>
          <w:lang w:val="en-IE"/>
        </w:rPr>
      </w:pPr>
    </w:p>
    <w:p w14:paraId="008D760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CDIFFCTWD</m:t>
                  </m:r>
                </m:e>
                <m:sub>
                  <m:r>
                    <w:rPr>
                      <w:rFonts w:ascii="Cambria Math" w:hAnsi="Cambria Math"/>
                      <w:lang w:val="en-IE"/>
                    </w:rPr>
                    <m:t>sγk</m:t>
                  </m:r>
                </m:sub>
              </m:sSub>
            </m:e>
          </m:nary>
        </m:oMath>
      </m:oMathPara>
    </w:p>
    <w:p w14:paraId="008D760E" w14:textId="77777777" w:rsidR="00B750CE" w:rsidRPr="009D2D9E" w:rsidRDefault="00B750CE" w:rsidP="00B750CE">
      <w:pPr>
        <w:pStyle w:val="CERBODY"/>
        <w:rPr>
          <w:lang w:val="en-IE"/>
        </w:rPr>
      </w:pPr>
    </w:p>
    <w:p w14:paraId="008D760F" w14:textId="77777777" w:rsidR="00B750CE" w:rsidRPr="009D2D9E" w:rsidRDefault="00B750CE" w:rsidP="00F67244">
      <w:pPr>
        <w:pStyle w:val="CERLEVEL4"/>
        <w:numPr>
          <w:ilvl w:val="0"/>
          <w:numId w:val="0"/>
        </w:numPr>
        <w:ind w:left="992"/>
      </w:pPr>
      <w:r w:rsidRPr="009D2D9E">
        <w:t>where:</w:t>
      </w:r>
    </w:p>
    <w:p w14:paraId="008D761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008D7611" w14:textId="77777777" w:rsidR="00B750CE" w:rsidRPr="009D2D9E" w:rsidRDefault="00B750CE" w:rsidP="00B750CE">
      <w:pPr>
        <w:pStyle w:val="CERLEVEL5"/>
        <w:rPr>
          <w:lang w:val="en-IE"/>
        </w:rPr>
      </w:pPr>
      <w:r w:rsidRPr="009D2D9E">
        <w:rPr>
          <w:lang w:val="en-IE"/>
        </w:rPr>
        <w:t>CDIFFCTWD</w:t>
      </w:r>
      <w:r w:rsidRPr="009D2D9E">
        <w:rPr>
          <w:rFonts w:cs="Arial"/>
          <w:vertAlign w:val="subscript"/>
          <w:lang w:val="en-IE"/>
        </w:rPr>
        <w:t>s</w:t>
      </w:r>
      <w:r w:rsidRPr="009D2D9E">
        <w:rPr>
          <w:vertAlign w:val="subscript"/>
          <w:lang w:val="en-IE"/>
        </w:rPr>
        <w:t>γk</w:t>
      </w:r>
      <w:r w:rsidRPr="009D2D9E">
        <w:rPr>
          <w:lang w:val="en-IE"/>
        </w:rPr>
        <w:t xml:space="preserve"> is the Within-day Trade Difference Charge for Trading Site, s, in the position, k, in the ranked set, in Imbalance Settlement Period, </w:t>
      </w:r>
      <w:r w:rsidRPr="009D2D9E">
        <w:rPr>
          <w:rFonts w:cs="Arial"/>
          <w:lang w:val="en-IE"/>
        </w:rPr>
        <w:t>γ</w:t>
      </w:r>
      <w:r w:rsidRPr="009D2D9E">
        <w:rPr>
          <w:lang w:val="en-IE"/>
        </w:rPr>
        <w:t xml:space="preserve">, calculated in accordance with paragraph </w:t>
      </w:r>
      <w:r w:rsidR="007A0596" w:rsidRPr="009D2D9E">
        <w:rPr>
          <w:lang w:val="en-IE"/>
        </w:rPr>
        <w:fldChar w:fldCharType="begin"/>
      </w:r>
      <w:r w:rsidRPr="009D2D9E">
        <w:rPr>
          <w:lang w:val="en-IE"/>
        </w:rPr>
        <w:instrText xml:space="preserve"> REF _Ref456198816 \r \h </w:instrText>
      </w:r>
      <w:r w:rsidR="007A0596" w:rsidRPr="009D2D9E">
        <w:rPr>
          <w:lang w:val="en-IE"/>
        </w:rPr>
      </w:r>
      <w:r w:rsidR="007A0596" w:rsidRPr="009D2D9E">
        <w:rPr>
          <w:lang w:val="en-IE"/>
        </w:rPr>
        <w:fldChar w:fldCharType="separate"/>
      </w:r>
      <w:r w:rsidR="008C10E8">
        <w:rPr>
          <w:lang w:val="en-IE"/>
        </w:rPr>
        <w:t>F.18.5.9</w:t>
      </w:r>
      <w:r w:rsidR="007A0596" w:rsidRPr="009D2D9E">
        <w:rPr>
          <w:lang w:val="en-IE"/>
        </w:rPr>
        <w:fldChar w:fldCharType="end"/>
      </w:r>
      <w:r w:rsidRPr="009D2D9E">
        <w:rPr>
          <w:lang w:val="en-IE"/>
        </w:rPr>
        <w:t>.</w:t>
      </w:r>
    </w:p>
    <w:p w14:paraId="008D7612" w14:textId="77777777" w:rsidR="00B750CE" w:rsidRPr="009D2D9E" w:rsidRDefault="00B750CE" w:rsidP="00F67244">
      <w:pPr>
        <w:pStyle w:val="CERLEVEL4"/>
      </w:pPr>
      <w:r w:rsidRPr="009D2D9E">
        <w:t>The Market Operator shall determine the final Tracked Difference Quantity (</w:t>
      </w:r>
      <w:r w:rsidR="00A4310A" w:rsidRPr="009D2D9E">
        <w:t>QDIFFTRACK</w:t>
      </w:r>
      <w:r w:rsidR="00A4310A">
        <w:rPr>
          <w:rFonts w:cs="Calibri"/>
          <w:vertAlign w:val="subscript"/>
        </w:rPr>
        <w:t>s</w:t>
      </w:r>
      <w:r w:rsidR="00A4310A"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13" w14:textId="77777777" w:rsidR="00B750CE" w:rsidRPr="009D2D9E" w:rsidRDefault="00B750CE" w:rsidP="00B750CE">
      <w:pPr>
        <w:pStyle w:val="CERBODY"/>
        <w:rPr>
          <w:lang w:val="en-IE"/>
        </w:rPr>
      </w:pPr>
    </w:p>
    <w:p w14:paraId="008D761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QDIFFTRACKB</m:t>
              </m:r>
            </m:e>
            <m:sub>
              <m:r>
                <w:rPr>
                  <w:rFonts w:ascii="Cambria Math" w:hAnsi="Cambria Math"/>
                  <w:lang w:val="en-IE"/>
                </w:rPr>
                <m:t>sγk</m:t>
              </m:r>
            </m:sub>
          </m:sSub>
        </m:oMath>
      </m:oMathPara>
    </w:p>
    <w:p w14:paraId="008D7615" w14:textId="77777777" w:rsidR="00B750CE" w:rsidRPr="009D2D9E" w:rsidRDefault="00B750CE" w:rsidP="00B750CE">
      <w:pPr>
        <w:pStyle w:val="CERBODY"/>
        <w:rPr>
          <w:lang w:val="en-IE"/>
        </w:rPr>
      </w:pPr>
    </w:p>
    <w:p w14:paraId="008D7616" w14:textId="77777777" w:rsidR="00B750CE" w:rsidRPr="009D2D9E" w:rsidRDefault="00B750CE" w:rsidP="00F67244">
      <w:pPr>
        <w:pStyle w:val="CERLEVEL4"/>
        <w:numPr>
          <w:ilvl w:val="0"/>
          <w:numId w:val="0"/>
        </w:numPr>
        <w:ind w:left="992"/>
      </w:pPr>
      <w:r w:rsidRPr="009D2D9E">
        <w:t>where:</w:t>
      </w:r>
    </w:p>
    <w:p w14:paraId="008D7617" w14:textId="77777777" w:rsidR="00B750CE" w:rsidRPr="009D2D9E" w:rsidRDefault="00B750CE" w:rsidP="00B750CE">
      <w:pPr>
        <w:pStyle w:val="CERLEVEL5"/>
        <w:rPr>
          <w:lang w:val="en-IE"/>
        </w:rPr>
      </w:pPr>
      <w:r w:rsidRPr="009D2D9E">
        <w:rPr>
          <w:lang w:val="en-IE"/>
        </w:rPr>
        <w:t>QDIFFTRACKB</w:t>
      </w:r>
      <w:r w:rsidRPr="009D2D9E">
        <w:rPr>
          <w:rFonts w:cs="Arial"/>
          <w:vertAlign w:val="subscript"/>
          <w:lang w:val="en-IE"/>
        </w:rPr>
        <w:t>s</w:t>
      </w:r>
      <w:r w:rsidRPr="009D2D9E">
        <w:rPr>
          <w:vertAlign w:val="subscript"/>
          <w:lang w:val="en-IE"/>
        </w:rPr>
        <w:t>γk</w:t>
      </w:r>
      <w:r w:rsidRPr="009D2D9E">
        <w:rPr>
          <w:lang w:val="en-IE"/>
        </w:rPr>
        <w:t xml:space="preserve"> is the Balancing Tracked Difference Quantity calculated in accordance with paragraph </w:t>
      </w:r>
      <w:r w:rsidR="00DB3A46">
        <w:fldChar w:fldCharType="begin"/>
      </w:r>
      <w:r w:rsidR="00DB3A46">
        <w:instrText xml:space="preserve"> REF _Ref456198816 \r \h  \* MERGEFORMAT </w:instrText>
      </w:r>
      <w:r w:rsidR="00DB3A46">
        <w:fldChar w:fldCharType="separate"/>
      </w:r>
      <w:r w:rsidR="008C10E8">
        <w:rPr>
          <w:lang w:val="en-IE"/>
        </w:rPr>
        <w:t>F.18.5.9</w:t>
      </w:r>
      <w:r w:rsidR="00DB3A46">
        <w:fldChar w:fldCharType="end"/>
      </w:r>
      <w:r w:rsidRPr="009D2D9E">
        <w:rPr>
          <w:lang w:val="en-IE"/>
        </w:rPr>
        <w:t>, for Trading Site, s, in the final position, k, in the ranked set, in Imbalance Settlement Period, γ.</w:t>
      </w:r>
    </w:p>
    <w:p w14:paraId="008D7618" w14:textId="77777777" w:rsidR="00C72B51" w:rsidRPr="009D2D9E" w:rsidRDefault="00C72B51" w:rsidP="0016431D">
      <w:pPr>
        <w:pStyle w:val="CERLEVEL3"/>
        <w:ind w:left="994" w:hanging="994"/>
        <w:rPr>
          <w:lang w:val="en-IE"/>
        </w:rPr>
      </w:pPr>
      <w:bookmarkStart w:id="1366" w:name="_Ref476680003"/>
      <w:bookmarkStart w:id="1367" w:name="_Toc103071290"/>
      <w:r w:rsidRPr="009D2D9E">
        <w:rPr>
          <w:lang w:val="en-IE"/>
        </w:rPr>
        <w:t>Calculation of System Service Difference Quantities</w:t>
      </w:r>
      <w:bookmarkEnd w:id="1366"/>
      <w:bookmarkEnd w:id="1367"/>
    </w:p>
    <w:p w14:paraId="008D7619" w14:textId="5C15A585" w:rsidR="001D37CC" w:rsidRPr="009D2D9E" w:rsidRDefault="00E0235D" w:rsidP="00F67244">
      <w:pPr>
        <w:pStyle w:val="CERLEVEL4"/>
      </w:pPr>
      <w:r>
        <w:t xml:space="preserve">For </w:t>
      </w:r>
      <w:r w:rsidR="001D37CC" w:rsidRPr="009D2D9E">
        <w:t xml:space="preserve">any Capacity Market Unit </w:t>
      </w:r>
      <w:r w:rsidR="003643ED">
        <w:t>which represents an Interconnector, the provisions of ction F.18.6 do not apply.</w:t>
      </w:r>
    </w:p>
    <w:p w14:paraId="008D761C" w14:textId="6827F73A" w:rsidR="002B272F" w:rsidRPr="009D2D9E" w:rsidDel="007E63BF" w:rsidRDefault="002B272F" w:rsidP="00F67244">
      <w:pPr>
        <w:pStyle w:val="CERLEVEL4"/>
      </w:pPr>
      <w:r w:rsidRPr="009D2D9E">
        <w:t xml:space="preserve">For each Imbalance </w:t>
      </w:r>
      <w:r w:rsidR="00D064E0">
        <w:t xml:space="preserve">Settlement </w:t>
      </w:r>
      <w:r w:rsidRPr="009D2D9E">
        <w:t xml:space="preserve"> Period, </w:t>
      </w:r>
      <w:r w:rsidR="00D064E0">
        <w:rPr>
          <w:rFonts w:eastAsia="Arial" w:cs="Arial"/>
          <w:color w:val="633277"/>
        </w:rPr>
        <w:t>γ</w:t>
      </w:r>
      <w:r w:rsidR="00D064E0" w:rsidRPr="009D2D9E">
        <w:t xml:space="preserve"> </w:t>
      </w:r>
      <w:r w:rsidRPr="009D2D9E">
        <w:t xml:space="preserve">, the </w:t>
      </w:r>
      <w:r w:rsidR="00D064E0">
        <w:t>Market</w:t>
      </w:r>
      <w:r w:rsidRPr="009D2D9E">
        <w:t xml:space="preserve"> Operators shall determine </w:t>
      </w:r>
      <w:r w:rsidR="0015156F" w:rsidRPr="009D2D9E">
        <w:t xml:space="preserve">a </w:t>
      </w:r>
      <w:r w:rsidRPr="009D2D9E">
        <w:t>System Service Flag (FSS</w:t>
      </w:r>
      <w:r w:rsidRPr="009D2D9E">
        <w:rPr>
          <w:vertAlign w:val="subscript"/>
        </w:rPr>
        <w:t>u</w:t>
      </w:r>
      <w:r w:rsidR="00D064E0">
        <w:rPr>
          <w:vertAlign w:val="subscript"/>
        </w:rPr>
        <w:t>y</w:t>
      </w:r>
      <w:r w:rsidRPr="009D2D9E">
        <w:t xml:space="preserve">) for each Generator Unit, u, in respect of that Imbalance </w:t>
      </w:r>
      <w:r w:rsidR="00D064E0">
        <w:t>Settlement</w:t>
      </w:r>
      <w:r w:rsidRPr="009D2D9E">
        <w:t xml:space="preserve"> Period, </w:t>
      </w:r>
      <w:r w:rsidR="00D064E0">
        <w:rPr>
          <w:rFonts w:eastAsia="Arial" w:cs="Arial"/>
          <w:color w:val="633277"/>
        </w:rPr>
        <w:t>γ</w:t>
      </w:r>
      <w:r w:rsidR="00D064E0" w:rsidRPr="009D2D9E">
        <w:t xml:space="preserve"> </w:t>
      </w:r>
      <w:r w:rsidRPr="009D2D9E">
        <w:t>,</w:t>
      </w:r>
      <w:r w:rsidRPr="009D2D9E" w:rsidDel="00CD0D94">
        <w:t xml:space="preserve"> </w:t>
      </w:r>
      <w:r w:rsidRPr="009D2D9E">
        <w:t>as</w:t>
      </w:r>
      <w:r w:rsidRPr="009D2D9E" w:rsidDel="007E63BF">
        <w:t xml:space="preserve"> set out in</w:t>
      </w:r>
      <w:r w:rsidR="00470DCA">
        <w:t xml:space="preserve"> F.18.6.4</w:t>
      </w:r>
      <w:r w:rsidRPr="009D2D9E" w:rsidDel="007E63BF">
        <w:t xml:space="preserve"> </w:t>
      </w:r>
    </w:p>
    <w:p w14:paraId="008D761D" w14:textId="3544A4D6" w:rsidR="002B272F" w:rsidRPr="009D2D9E" w:rsidRDefault="00933FDF" w:rsidP="00F67244">
      <w:pPr>
        <w:pStyle w:val="CERLEVEL4"/>
      </w:pPr>
      <w:r>
        <w:t>Intentionally Blank</w:t>
      </w:r>
    </w:p>
    <w:p w14:paraId="008D761E" w14:textId="3DD3F4F7" w:rsidR="00C72B51" w:rsidRPr="009D2D9E" w:rsidRDefault="00933FDF" w:rsidP="00F67244">
      <w:pPr>
        <w:pStyle w:val="CERLEVEL4"/>
      </w:pPr>
      <w:r>
        <w:t>The Market Operator shall set the System Service Flag (</w:t>
      </w:r>
      <w:r>
        <w:rPr>
          <w:rFonts w:eastAsia="Arial" w:cs="Arial"/>
          <w:color w:val="2E97D3"/>
        </w:rPr>
        <w:t>FSS</w:t>
      </w:r>
      <w:r w:rsidRPr="00BB4211">
        <w:rPr>
          <w:color w:val="000000"/>
          <w:vertAlign w:val="subscript"/>
          <w:lang w:eastAsia="en-IE"/>
        </w:rPr>
        <w:t>uγ</w:t>
      </w:r>
      <w:r>
        <w:t xml:space="preserve">) to zero for each Imbalance Settlement Period, </w:t>
      </w:r>
      <w:r w:rsidRPr="003525A0">
        <w:t>γ</w:t>
      </w:r>
      <w:r>
        <w:t xml:space="preserve">, in which a Generator unit, u, has an Obligated Capacity Quantity Complex Price </w:t>
      </w:r>
      <w:r w:rsidRPr="009054B4">
        <w:rPr>
          <w:rFonts w:eastAsia="Arial" w:cs="Arial"/>
          <w:color w:val="2E97D3"/>
        </w:rPr>
        <w:t>(PCQCOB</w:t>
      </w:r>
      <w:r w:rsidRPr="0063142E">
        <w:rPr>
          <w:vertAlign w:val="subscript"/>
        </w:rPr>
        <w:t>uγ</w:t>
      </w:r>
      <w:r w:rsidRPr="009054B4">
        <w:rPr>
          <w:rFonts w:eastAsia="Arial" w:cs="Arial"/>
          <w:color w:val="2E97D3"/>
        </w:rPr>
        <w:t>)</w:t>
      </w:r>
      <w:r>
        <w:t xml:space="preserve">  less than or equal to the </w:t>
      </w:r>
      <w:r w:rsidR="00470DCA">
        <w:t xml:space="preserve">Imbalance Settlement Price (PIMBγ); else, the System Service Flag (FSSuγ) for Generator Units, u, will be set to one in the relevant Imbalance Settlement Period, γ. </w:t>
      </w:r>
    </w:p>
    <w:p w14:paraId="008D761F" w14:textId="77777777" w:rsidR="00C72B51" w:rsidRPr="009D2D9E" w:rsidRDefault="00C72B51" w:rsidP="00F67244">
      <w:pPr>
        <w:pStyle w:val="CERLEVEL4"/>
      </w:pPr>
      <w:r w:rsidRPr="009D2D9E">
        <w:t>The Market Operator shall calculate the System Service Difference Quantity (Q</w:t>
      </w:r>
      <w:r w:rsidR="00A4310A">
        <w:t>DIFF</w:t>
      </w:r>
      <w:r w:rsidRPr="009D2D9E">
        <w:t>CSS</w:t>
      </w:r>
      <w:r w:rsidRPr="009D2D9E">
        <w:rPr>
          <w:vertAlign w:val="subscript"/>
        </w:rPr>
        <w:t>u</w:t>
      </w:r>
      <w:r w:rsidRPr="009D2D9E">
        <w:rPr>
          <w:rFonts w:cs="Arial"/>
          <w:vertAlign w:val="subscript"/>
        </w:rPr>
        <w:t>γ</w:t>
      </w:r>
      <w:r w:rsidRPr="009D2D9E">
        <w:t xml:space="preserve">) for each Generator Unit, u, in each Imbalance Settlement Period, </w:t>
      </w:r>
      <w:r w:rsidRPr="009D2D9E">
        <w:rPr>
          <w:rFonts w:cs="Arial"/>
        </w:rPr>
        <w:t>γ</w:t>
      </w:r>
      <w:r w:rsidRPr="009D2D9E">
        <w:t>, as follows:</w:t>
      </w:r>
    </w:p>
    <w:p w14:paraId="008D7620" w14:textId="77777777" w:rsidR="00C72B51" w:rsidRPr="009D2D9E" w:rsidRDefault="00C72B51" w:rsidP="00C72B51">
      <w:pPr>
        <w:pStyle w:val="CERBODY"/>
        <w:rPr>
          <w:lang w:val="en-IE"/>
        </w:rPr>
      </w:pPr>
    </w:p>
    <w:p w14:paraId="008D7621" w14:textId="77777777" w:rsidR="00C72B51" w:rsidRPr="009D2D9E" w:rsidRDefault="00000000"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r>
            <w:rPr>
              <w:rFonts w:ascii="Cambria Math" w:hAnsi="Cambria Math"/>
              <w:lang w:val="en-IE"/>
            </w:rPr>
            <m:t>=Max</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qAA</m:t>
                      </m:r>
                    </m:e>
                    <m:sub>
                      <m:r>
                        <w:rPr>
                          <w:rFonts w:ascii="Cambria Math" w:hAnsi="Cambria Math"/>
                          <w:lang w:val="en-IE"/>
                        </w:rPr>
                        <m:t>uγ</m:t>
                      </m:r>
                    </m:sub>
                  </m:sSub>
                  <m:r>
                    <w:rPr>
                      <w:rFonts w:ascii="Cambria Math" w:hAnsi="Cambria Math"/>
                      <w:lang w:val="en-IE"/>
                    </w:rPr>
                    <m:t>×DISP</m:t>
                  </m:r>
                </m:e>
              </m:d>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uγ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m:t>
                      </m:r>
                    </m:e>
                    <m:sub>
                      <m:r>
                        <w:rPr>
                          <w:rFonts w:ascii="Cambria Math" w:hAnsi="Cambria Math"/>
                          <w:lang w:val="en-IE"/>
                        </w:rPr>
                        <m:t>uγ</m:t>
                      </m:r>
                    </m:sub>
                  </m:sSub>
                </m:e>
              </m:d>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r>
                <w:rPr>
                  <w:rFonts w:ascii="Cambria Math" w:hAnsi="Cambria Math"/>
                  <w:lang w:val="en-IE"/>
                </w:rPr>
                <m:t>1-</m:t>
              </m:r>
              <m:sSub>
                <m:sSubPr>
                  <m:ctrlPr>
                    <w:rPr>
                      <w:rFonts w:ascii="Cambria Math" w:hAnsi="Cambria Math"/>
                      <w:i/>
                      <w:lang w:val="en-IE"/>
                    </w:rPr>
                  </m:ctrlPr>
                </m:sSubPr>
                <m:e>
                  <m:r>
                    <w:rPr>
                      <w:rFonts w:ascii="Cambria Math" w:hAnsi="Cambria Math"/>
                      <w:lang w:val="en-IE"/>
                    </w:rPr>
                    <m:t>FSS</m:t>
                  </m:r>
                </m:e>
                <m:sub>
                  <m:r>
                    <w:rPr>
                      <w:rFonts w:ascii="Cambria Math" w:hAnsi="Cambria Math"/>
                      <w:lang w:val="en-IE"/>
                    </w:rPr>
                    <m:t>uγ</m:t>
                  </m:r>
                </m:sub>
              </m:sSub>
            </m:e>
          </m:d>
        </m:oMath>
      </m:oMathPara>
    </w:p>
    <w:p w14:paraId="008D7622" w14:textId="77777777" w:rsidR="00C72B51" w:rsidRPr="009D2D9E" w:rsidRDefault="00C72B51" w:rsidP="00C72B51">
      <w:pPr>
        <w:pStyle w:val="CERBODY"/>
        <w:rPr>
          <w:lang w:val="en-IE"/>
        </w:rPr>
      </w:pPr>
    </w:p>
    <w:p w14:paraId="008D7623" w14:textId="77777777" w:rsidR="00C72B51" w:rsidRPr="009D2D9E" w:rsidRDefault="00C72B51" w:rsidP="00F67244">
      <w:pPr>
        <w:pStyle w:val="CERLEVEL4"/>
        <w:numPr>
          <w:ilvl w:val="0"/>
          <w:numId w:val="0"/>
        </w:numPr>
        <w:ind w:left="992"/>
      </w:pPr>
      <w:r w:rsidRPr="009D2D9E">
        <w:t>where:</w:t>
      </w:r>
    </w:p>
    <w:p w14:paraId="008D7624" w14:textId="77777777" w:rsidR="00C72B51" w:rsidRPr="009D2D9E" w:rsidRDefault="00C72B51" w:rsidP="00C72B51">
      <w:pPr>
        <w:pStyle w:val="CERLEVEL5"/>
        <w:rPr>
          <w:lang w:val="en-IE"/>
        </w:rPr>
      </w:pPr>
      <w:r w:rsidRPr="009D2D9E">
        <w:rPr>
          <w:lang w:val="en-IE"/>
        </w:rPr>
        <w:t>qAA</w:t>
      </w:r>
      <w:r w:rsidRPr="009D2D9E">
        <w:rPr>
          <w:vertAlign w:val="subscript"/>
          <w:lang w:val="en-IE"/>
        </w:rPr>
        <w:t>u</w:t>
      </w:r>
      <w:r w:rsidRPr="009D2D9E">
        <w:rPr>
          <w:rFonts w:cs="Arial"/>
          <w:vertAlign w:val="subscript"/>
          <w:lang w:val="en-IE"/>
        </w:rPr>
        <w:t>γ</w:t>
      </w:r>
      <w:r w:rsidRPr="009D2D9E">
        <w:rPr>
          <w:rFonts w:cs="Arial"/>
          <w:lang w:val="en-IE"/>
        </w:rPr>
        <w:t xml:space="preserve"> is the Actual Availability</w:t>
      </w:r>
      <w:r w:rsidR="00A4310A">
        <w:rPr>
          <w:rFonts w:cs="Arial"/>
          <w:lang w:val="en-IE"/>
        </w:rPr>
        <w:t xml:space="preserve"> Quantity</w:t>
      </w:r>
      <w:r w:rsidRPr="009D2D9E">
        <w:rPr>
          <w:rFonts w:cs="Arial"/>
          <w:lang w:val="en-IE"/>
        </w:rPr>
        <w:t xml:space="preserve"> for Generator Unit, u, in Imbalance Settlement Period, γ;</w:t>
      </w:r>
    </w:p>
    <w:p w14:paraId="008D7625" w14:textId="77777777" w:rsidR="00C72B51" w:rsidRPr="009D2D9E" w:rsidRDefault="00C72B51" w:rsidP="00C72B51">
      <w:pPr>
        <w:pStyle w:val="CERLEVEL5"/>
        <w:rPr>
          <w:lang w:val="en-IE"/>
        </w:rPr>
      </w:pPr>
      <w:r w:rsidRPr="009D2D9E">
        <w:rPr>
          <w:lang w:val="en-IE"/>
        </w:rPr>
        <w:t>QEX</w:t>
      </w:r>
      <w:r w:rsidRPr="009D2D9E">
        <w:rPr>
          <w:vertAlign w:val="subscript"/>
          <w:lang w:val="en-IE"/>
        </w:rPr>
        <w:t>u</w:t>
      </w:r>
      <w:r w:rsidRPr="009D2D9E">
        <w:rPr>
          <w:rFonts w:cs="Arial"/>
          <w:vertAlign w:val="subscript"/>
          <w:lang w:val="en-IE"/>
        </w:rPr>
        <w:t>γ</w:t>
      </w:r>
      <w:r w:rsidRPr="009D2D9E">
        <w:rPr>
          <w:rFonts w:cs="Arial"/>
          <w:lang w:val="en-IE"/>
        </w:rPr>
        <w:t xml:space="preserve"> is the Ex-Ante Quantity for Generator Unit, u, in Imbalance Settlement Period, γ;</w:t>
      </w:r>
    </w:p>
    <w:p w14:paraId="008D7626" w14:textId="77777777" w:rsidR="00C72B51" w:rsidRPr="009D2D9E" w:rsidRDefault="00C72B51" w:rsidP="00C72B51">
      <w:pPr>
        <w:pStyle w:val="CERLEVEL5"/>
        <w:rPr>
          <w:lang w:val="en-IE"/>
        </w:rPr>
      </w:pPr>
      <w:r w:rsidRPr="009D2D9E">
        <w:rPr>
          <w:lang w:val="en-IE"/>
        </w:rPr>
        <w:t>QD</w:t>
      </w:r>
      <w:r w:rsidRPr="009D2D9E">
        <w:rPr>
          <w:vertAlign w:val="subscript"/>
          <w:lang w:val="en-IE"/>
        </w:rPr>
        <w:t>u</w:t>
      </w:r>
      <w:r w:rsidRPr="009D2D9E">
        <w:rPr>
          <w:rFonts w:cs="Arial"/>
          <w:vertAlign w:val="subscript"/>
          <w:lang w:val="en-IE"/>
        </w:rPr>
        <w:t>γ</w:t>
      </w:r>
      <w:r w:rsidRPr="009D2D9E">
        <w:rPr>
          <w:rFonts w:cs="Arial"/>
          <w:lang w:val="en-IE"/>
        </w:rPr>
        <w:t xml:space="preserve"> is the Dispatch Quantity for Generator Unit, u, in Imbalance Settlement Period, γ;</w:t>
      </w:r>
    </w:p>
    <w:p w14:paraId="008D7627" w14:textId="77777777" w:rsidR="00C72B51" w:rsidRPr="009D2D9E" w:rsidRDefault="00C72B51" w:rsidP="00C72B51">
      <w:pPr>
        <w:pStyle w:val="CERLEVEL5"/>
        <w:rPr>
          <w:lang w:val="en-IE"/>
        </w:rPr>
      </w:pPr>
      <w:r w:rsidRPr="009D2D9E">
        <w:rPr>
          <w:lang w:val="en-IE"/>
        </w:rPr>
        <w:t>DISP is the Imbalance Settlement Period Duration; and</w:t>
      </w:r>
    </w:p>
    <w:p w14:paraId="008D7628" w14:textId="77777777" w:rsidR="00C72B51" w:rsidRPr="009D2D9E" w:rsidRDefault="00C72B51" w:rsidP="00C72B51">
      <w:pPr>
        <w:pStyle w:val="CERLEVEL5"/>
        <w:rPr>
          <w:lang w:val="en-IE"/>
        </w:rPr>
      </w:pPr>
      <w:r w:rsidRPr="009D2D9E">
        <w:rPr>
          <w:lang w:val="en-IE"/>
        </w:rPr>
        <w:t>FSS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Flag for Generator Unit, u, in Imbalance Settlement Period, γ.</w:t>
      </w:r>
    </w:p>
    <w:p w14:paraId="008D7629" w14:textId="77777777" w:rsidR="00C72B51" w:rsidRPr="009D2D9E" w:rsidRDefault="00C72B51" w:rsidP="00F67244">
      <w:pPr>
        <w:pStyle w:val="CERLEVEL4"/>
      </w:pPr>
      <w:r w:rsidRPr="009D2D9E">
        <w:t>The Market Operator shall recalculate the Tracked Difference Quantity (QDIFFTRACK</w:t>
      </w:r>
      <w:r w:rsidRPr="0016431D">
        <w:rPr>
          <w:vertAlign w:val="subscript"/>
        </w:rPr>
        <w:t>Ω</w:t>
      </w:r>
      <w:r w:rsidRPr="009D2D9E">
        <w:rPr>
          <w:rFonts w:cs="Arial"/>
          <w:vertAlign w:val="subscript"/>
        </w:rPr>
        <w:t>γ</w:t>
      </w:r>
      <w:r w:rsidRPr="009D2D9E">
        <w:t xml:space="preserve">) for each Capacity Market Unit, </w:t>
      </w:r>
      <w:r w:rsidRPr="0016431D">
        <w:t>Ω</w:t>
      </w:r>
      <w:r w:rsidRPr="009D2D9E">
        <w:t xml:space="preserve">, which does not represent an Autoproducer Unit, in each Imbalance Settlement Period, </w:t>
      </w:r>
      <w:r w:rsidRPr="009D2D9E">
        <w:rPr>
          <w:rFonts w:cs="Arial"/>
        </w:rPr>
        <w:t>γ</w:t>
      </w:r>
      <w:r w:rsidRPr="009D2D9E">
        <w:t>, as follows:</w:t>
      </w:r>
    </w:p>
    <w:p w14:paraId="008D762A" w14:textId="77777777" w:rsidR="00C72B51" w:rsidRPr="009D2D9E" w:rsidRDefault="00C72B51" w:rsidP="00C72B51">
      <w:pPr>
        <w:pStyle w:val="CERBODY"/>
        <w:rPr>
          <w:lang w:val="en-IE"/>
        </w:rPr>
      </w:pPr>
    </w:p>
    <w:p w14:paraId="008D762B" w14:textId="77777777" w:rsidR="00C72B51" w:rsidRPr="009D2D9E" w:rsidRDefault="00000000"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Ω</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08D762C" w14:textId="77777777" w:rsidR="00C72B51" w:rsidRPr="009D2D9E" w:rsidRDefault="00C72B51" w:rsidP="00C72B51">
      <w:pPr>
        <w:pStyle w:val="CERBODY"/>
        <w:rPr>
          <w:lang w:val="en-IE"/>
        </w:rPr>
      </w:pPr>
    </w:p>
    <w:p w14:paraId="008D762D" w14:textId="77777777" w:rsidR="00C72B51" w:rsidRPr="009D2D9E" w:rsidRDefault="00C72B51" w:rsidP="00F67244">
      <w:pPr>
        <w:pStyle w:val="CERLEVEL4"/>
        <w:numPr>
          <w:ilvl w:val="0"/>
          <w:numId w:val="0"/>
        </w:numPr>
        <w:ind w:left="992"/>
      </w:pPr>
      <w:r w:rsidRPr="009D2D9E">
        <w:t>where:</w:t>
      </w:r>
    </w:p>
    <w:p w14:paraId="008D762E" w14:textId="77777777" w:rsidR="00C72B51" w:rsidRPr="009D2D9E" w:rsidRDefault="00C72B51" w:rsidP="00C72B51">
      <w:pPr>
        <w:pStyle w:val="CERLEVEL5"/>
        <w:rPr>
          <w:lang w:val="en-IE"/>
        </w:rPr>
      </w:pPr>
      <w:r w:rsidRPr="009D2D9E">
        <w:rPr>
          <w:lang w:val="en-IE"/>
        </w:rPr>
        <w:t>QCOB</w:t>
      </w:r>
      <w:r w:rsidRPr="0016431D">
        <w:rPr>
          <w:vertAlign w:val="subscript"/>
          <w:lang w:val="en-IE"/>
        </w:rPr>
        <w:t>Ω</w:t>
      </w:r>
      <w:r w:rsidRPr="009D2D9E">
        <w:rPr>
          <w:rFonts w:cs="Arial"/>
          <w:vertAlign w:val="subscript"/>
          <w:lang w:val="en-IE"/>
        </w:rPr>
        <w:t>γ</w:t>
      </w:r>
      <w:r w:rsidRPr="009D2D9E">
        <w:rPr>
          <w:rFonts w:cs="Arial"/>
          <w:lang w:val="en-IE"/>
        </w:rPr>
        <w:t xml:space="preserve"> is the Obligated Capacity Quantity for Capacity Market Unit, Ω, in Imbalance Settlement Period, γ;</w:t>
      </w:r>
    </w:p>
    <w:p w14:paraId="008D762F" w14:textId="77777777" w:rsidR="00C72B51" w:rsidRPr="009D2D9E" w:rsidRDefault="00C72B51" w:rsidP="00C72B51">
      <w:pPr>
        <w:pStyle w:val="CERLEVEL5"/>
        <w:rPr>
          <w:lang w:val="en-IE"/>
        </w:rPr>
      </w:pPr>
      <w:r w:rsidRPr="009D2D9E">
        <w:rPr>
          <w:lang w:val="en-IE"/>
        </w:rPr>
        <w:t>QDIFFTRACK’</w:t>
      </w:r>
      <w:r w:rsidRPr="009D2D9E">
        <w:rPr>
          <w:rFonts w:cs="Arial"/>
          <w:vertAlign w:val="subscript"/>
          <w:lang w:val="en-IE"/>
        </w:rPr>
        <w:t>Ωγ</w:t>
      </w:r>
      <w:r w:rsidRPr="009D2D9E">
        <w:rPr>
          <w:rFonts w:cs="Arial"/>
          <w:lang w:val="en-IE"/>
        </w:rPr>
        <w:t xml:space="preserve"> is the Tracked Difference Quantity for Capacity Market Unit, Ω,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14:paraId="008D7630" w14:textId="77777777"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008D7631" w14:textId="77777777" w:rsidR="00C72B51" w:rsidRPr="009D2D9E" w:rsidRDefault="00000000"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Ω</m:t>
            </m:r>
          </m:sub>
          <m:sup/>
          <m:e>
            <m:r>
              <w:rPr>
                <w:rFonts w:ascii="Cambria Math" w:hAnsi="Cambria Math"/>
                <w:lang w:val="en-IE"/>
              </w:rPr>
              <m:t xml:space="preserve"> </m:t>
            </m:r>
          </m:e>
        </m:nary>
      </m:oMath>
      <w:r w:rsidR="00C72B51" w:rsidRPr="009D2D9E">
        <w:rPr>
          <w:lang w:val="en-IE"/>
        </w:rPr>
        <w:t xml:space="preserve">is a summation over all Generator Units, u, which comprise the Capacity Market Unit, </w:t>
      </w:r>
      <w:r w:rsidR="00C72B51" w:rsidRPr="009D2D9E">
        <w:rPr>
          <w:rFonts w:cs="Calibri"/>
          <w:lang w:val="en-IE"/>
        </w:rPr>
        <w:t>Ω</w:t>
      </w:r>
      <w:r w:rsidR="00C72B51" w:rsidRPr="009D2D9E">
        <w:rPr>
          <w:lang w:val="en-IE"/>
        </w:rPr>
        <w:t>.</w:t>
      </w:r>
    </w:p>
    <w:p w14:paraId="008D7632" w14:textId="77777777" w:rsidR="00C72B51" w:rsidRPr="009D2D9E" w:rsidRDefault="00C72B51" w:rsidP="00F67244">
      <w:pPr>
        <w:pStyle w:val="CERLEVEL4"/>
      </w:pPr>
      <w:r w:rsidRPr="009D2D9E">
        <w:t>The Market Operator shall recalculate the Tracked Difference Quantity (QDIFFTRACK</w:t>
      </w:r>
      <w:r w:rsidRPr="009D2D9E">
        <w:rPr>
          <w:rFonts w:cs="Arial"/>
          <w:vertAlign w:val="subscript"/>
        </w:rPr>
        <w:t>sγ</w:t>
      </w:r>
      <w:r w:rsidRPr="009D2D9E">
        <w:t xml:space="preserve">) for each Trading Site, s, which is associated with a Capacity Market Unit, </w:t>
      </w:r>
      <w:r w:rsidRPr="009D2D9E">
        <w:rPr>
          <w:rFonts w:cs="Calibri"/>
        </w:rPr>
        <w:t>Ω</w:t>
      </w:r>
      <w:r w:rsidRPr="009D2D9E">
        <w:t xml:space="preserve">, which represents an Autoproducer Unit, in each Imbalance Settlement Period, </w:t>
      </w:r>
      <w:r w:rsidRPr="009D2D9E">
        <w:rPr>
          <w:rFonts w:cs="Arial"/>
        </w:rPr>
        <w:t>γ</w:t>
      </w:r>
      <w:r w:rsidRPr="009D2D9E">
        <w:t>, as follows:</w:t>
      </w:r>
    </w:p>
    <w:p w14:paraId="008D7633" w14:textId="77777777" w:rsidR="00C72B51" w:rsidRPr="009D2D9E" w:rsidRDefault="00C72B51" w:rsidP="00C72B51">
      <w:pPr>
        <w:pStyle w:val="CERBODY"/>
        <w:rPr>
          <w:lang w:val="en-IE"/>
        </w:rPr>
      </w:pPr>
    </w:p>
    <w:p w14:paraId="008D7634" w14:textId="77777777" w:rsidR="00C72B51" w:rsidRPr="009D2D9E" w:rsidRDefault="00000000" w:rsidP="00C72B51">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 s</m:t>
                  </m:r>
                </m:sub>
                <m:sup/>
                <m:e>
                  <m:sSub>
                    <m:sSubPr>
                      <m:ctrlPr>
                        <w:rPr>
                          <w:rFonts w:ascii="Cambria Math" w:hAnsi="Cambria Math"/>
                          <w:i/>
                          <w:lang w:val="en-IE"/>
                        </w:rPr>
                      </m:ctrlPr>
                    </m:sSubPr>
                    <m:e>
                      <m:r>
                        <w:rPr>
                          <w:rFonts w:ascii="Cambria Math" w:hAnsi="Cambria Math"/>
                          <w:lang w:val="en-IE"/>
                        </w:rPr>
                        <m:t>QDIFFCSS</m:t>
                      </m:r>
                    </m:e>
                    <m:sub>
                      <m:r>
                        <w:rPr>
                          <w:rFonts w:ascii="Cambria Math" w:hAnsi="Cambria Math"/>
                          <w:lang w:val="en-IE"/>
                        </w:rPr>
                        <m:t>uγ</m:t>
                      </m:r>
                    </m:sub>
                  </m:sSub>
                </m:e>
              </m:nary>
            </m:e>
          </m:d>
        </m:oMath>
      </m:oMathPara>
    </w:p>
    <w:p w14:paraId="008D7635" w14:textId="77777777" w:rsidR="00C72B51" w:rsidRPr="009D2D9E" w:rsidRDefault="00C72B51" w:rsidP="00C72B51">
      <w:pPr>
        <w:pStyle w:val="CERBODY"/>
        <w:rPr>
          <w:lang w:val="en-IE"/>
        </w:rPr>
      </w:pPr>
    </w:p>
    <w:p w14:paraId="008D7636" w14:textId="77777777" w:rsidR="00C72B51" w:rsidRPr="009D2D9E" w:rsidRDefault="00C72B51" w:rsidP="00F67244">
      <w:pPr>
        <w:pStyle w:val="CERLEVEL4"/>
        <w:numPr>
          <w:ilvl w:val="0"/>
          <w:numId w:val="0"/>
        </w:numPr>
        <w:ind w:left="992"/>
      </w:pPr>
      <w:r w:rsidRPr="009D2D9E">
        <w:t>where:</w:t>
      </w:r>
    </w:p>
    <w:p w14:paraId="008D7637" w14:textId="77777777" w:rsidR="00C72B51" w:rsidRPr="009D2D9E" w:rsidRDefault="00C72B51" w:rsidP="00C72B51">
      <w:pPr>
        <w:pStyle w:val="CERLEVEL5"/>
        <w:rPr>
          <w:lang w:val="en-IE"/>
        </w:rPr>
      </w:pPr>
      <w:r w:rsidRPr="009D2D9E">
        <w:rPr>
          <w:lang w:val="en-IE"/>
        </w:rPr>
        <w:t>QCOB</w:t>
      </w:r>
      <w:r w:rsidRPr="009D2D9E">
        <w:rPr>
          <w:rFonts w:cs="Arial"/>
          <w:vertAlign w:val="subscript"/>
          <w:lang w:val="en-IE"/>
        </w:rPr>
        <w:t>sγ</w:t>
      </w:r>
      <w:r w:rsidRPr="009D2D9E">
        <w:rPr>
          <w:rFonts w:cs="Arial"/>
          <w:lang w:val="en-IE"/>
        </w:rPr>
        <w:t xml:space="preserve"> is the Obligated Capacity Quantity for Trading Site, s, in Imbalance Settlement Period, γ;</w:t>
      </w:r>
    </w:p>
    <w:p w14:paraId="008D7638" w14:textId="77777777" w:rsidR="00C72B51" w:rsidRPr="009D2D9E" w:rsidRDefault="00C72B51" w:rsidP="00C72B51">
      <w:pPr>
        <w:pStyle w:val="CERLEVEL5"/>
        <w:rPr>
          <w:lang w:val="en-IE"/>
        </w:rPr>
      </w:pPr>
      <w:r w:rsidRPr="009D2D9E">
        <w:rPr>
          <w:lang w:val="en-IE"/>
        </w:rPr>
        <w:t>QDIFFTRACK’</w:t>
      </w:r>
      <w:r w:rsidRPr="009D2D9E">
        <w:rPr>
          <w:rFonts w:cs="Arial"/>
          <w:vertAlign w:val="subscript"/>
          <w:lang w:val="en-IE"/>
        </w:rPr>
        <w:t>sγ</w:t>
      </w:r>
      <w:r w:rsidRPr="009D2D9E">
        <w:rPr>
          <w:rFonts w:cs="Arial"/>
          <w:lang w:val="en-IE"/>
        </w:rPr>
        <w:t xml:space="preserve"> is the Tracked Difference Quantity for Trading Site, s, in Imbalance Settlement Period, γ, calculated in accordance with section </w:t>
      </w:r>
      <w:r w:rsidR="007A0596" w:rsidRPr="009D2D9E">
        <w:rPr>
          <w:rFonts w:cs="Arial"/>
          <w:lang w:val="en-IE"/>
        </w:rPr>
        <w:fldChar w:fldCharType="begin"/>
      </w:r>
      <w:r w:rsidRPr="009D2D9E">
        <w:rPr>
          <w:rFonts w:cs="Arial"/>
          <w:lang w:val="en-IE"/>
        </w:rPr>
        <w:instrText xml:space="preserve"> REF _Ref456198973 \r \h </w:instrText>
      </w:r>
      <w:r w:rsidR="007A0596" w:rsidRPr="009D2D9E">
        <w:rPr>
          <w:rFonts w:cs="Arial"/>
          <w:lang w:val="en-IE"/>
        </w:rPr>
      </w:r>
      <w:r w:rsidR="007A0596" w:rsidRPr="009D2D9E">
        <w:rPr>
          <w:rFonts w:cs="Arial"/>
          <w:lang w:val="en-IE"/>
        </w:rPr>
        <w:fldChar w:fldCharType="separate"/>
      </w:r>
      <w:r w:rsidR="008C10E8">
        <w:rPr>
          <w:rFonts w:cs="Arial"/>
          <w:lang w:val="en-IE"/>
        </w:rPr>
        <w:t>F.18.5</w:t>
      </w:r>
      <w:r w:rsidR="007A0596" w:rsidRPr="009D2D9E">
        <w:rPr>
          <w:rFonts w:cs="Arial"/>
          <w:lang w:val="en-IE"/>
        </w:rPr>
        <w:fldChar w:fldCharType="end"/>
      </w:r>
      <w:r w:rsidRPr="009D2D9E">
        <w:rPr>
          <w:rFonts w:cs="Arial"/>
          <w:lang w:val="en-IE"/>
        </w:rPr>
        <w:t>;</w:t>
      </w:r>
    </w:p>
    <w:p w14:paraId="008D7639" w14:textId="77777777" w:rsidR="00C72B51" w:rsidRPr="009D2D9E" w:rsidRDefault="00C72B51" w:rsidP="00C72B51">
      <w:pPr>
        <w:pStyle w:val="CERLEVEL5"/>
        <w:rPr>
          <w:lang w:val="en-IE"/>
        </w:rPr>
      </w:pPr>
      <w:r w:rsidRPr="009D2D9E">
        <w:rPr>
          <w:lang w:val="en-IE"/>
        </w:rPr>
        <w:t>QDIFFCSS</w:t>
      </w:r>
      <w:r w:rsidRPr="009D2D9E">
        <w:rPr>
          <w:vertAlign w:val="subscript"/>
          <w:lang w:val="en-IE"/>
        </w:rPr>
        <w:t>u</w:t>
      </w:r>
      <w:r w:rsidRPr="009D2D9E">
        <w:rPr>
          <w:rFonts w:cs="Arial"/>
          <w:vertAlign w:val="subscript"/>
          <w:lang w:val="en-IE"/>
        </w:rPr>
        <w:t>γ</w:t>
      </w:r>
      <w:r w:rsidRPr="009D2D9E">
        <w:rPr>
          <w:rFonts w:cs="Arial"/>
          <w:lang w:val="en-IE"/>
        </w:rPr>
        <w:t xml:space="preserve"> is the System Service Difference Quantity for Generator Unit, u, in Imbalance Settlement Period, γ; and</w:t>
      </w:r>
    </w:p>
    <w:p w14:paraId="008D763A" w14:textId="77777777" w:rsidR="00C72B51" w:rsidRPr="009D2D9E" w:rsidRDefault="00000000" w:rsidP="00C72B51">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C72B51" w:rsidRPr="009D2D9E">
        <w:rPr>
          <w:lang w:val="en-IE"/>
        </w:rPr>
        <w:t xml:space="preserve">is a summation over all Generator Units, u, in the Trading Site, </w:t>
      </w:r>
      <w:r w:rsidR="00C72B51" w:rsidRPr="009D2D9E">
        <w:rPr>
          <w:rFonts w:cs="Calibri"/>
          <w:lang w:val="en-IE"/>
        </w:rPr>
        <w:t>s</w:t>
      </w:r>
      <w:r w:rsidR="00C72B51" w:rsidRPr="009D2D9E">
        <w:rPr>
          <w:lang w:val="en-IE"/>
        </w:rPr>
        <w:t>.</w:t>
      </w:r>
    </w:p>
    <w:p w14:paraId="008D763B" w14:textId="77777777" w:rsidR="00B750CE" w:rsidRDefault="00B750CE" w:rsidP="00B750CE">
      <w:pPr>
        <w:pStyle w:val="CERLEVEL3"/>
        <w:rPr>
          <w:lang w:val="en-IE"/>
        </w:rPr>
      </w:pPr>
      <w:bookmarkStart w:id="1368" w:name="_Toc103071291"/>
      <w:r w:rsidRPr="009D2D9E">
        <w:rPr>
          <w:lang w:val="en-IE"/>
        </w:rPr>
        <w:t xml:space="preserve">Calculation of Non-performance Difference </w:t>
      </w:r>
      <w:bookmarkEnd w:id="1360"/>
      <w:bookmarkEnd w:id="1361"/>
      <w:bookmarkEnd w:id="1362"/>
      <w:r w:rsidR="00410E78" w:rsidRPr="009D2D9E">
        <w:rPr>
          <w:lang w:val="en-IE"/>
        </w:rPr>
        <w:t xml:space="preserve">Quantities and </w:t>
      </w:r>
      <w:r w:rsidRPr="009D2D9E">
        <w:rPr>
          <w:lang w:val="en-IE"/>
        </w:rPr>
        <w:t>Charges</w:t>
      </w:r>
      <w:bookmarkEnd w:id="1363"/>
      <w:bookmarkEnd w:id="1364"/>
      <w:bookmarkEnd w:id="1368"/>
    </w:p>
    <w:p w14:paraId="5C7B6544" w14:textId="2EC6FFAB" w:rsidR="00CE6F5C" w:rsidRPr="009D2D9E" w:rsidRDefault="00CE6F5C" w:rsidP="00B91185">
      <w:pPr>
        <w:pStyle w:val="CERLEVEL4"/>
      </w:pPr>
      <w:r>
        <w:t xml:space="preserve"> Intentionally blank</w:t>
      </w:r>
    </w:p>
    <w:p w14:paraId="008D7644" w14:textId="77777777" w:rsidR="00B750CE" w:rsidRPr="009D2D9E" w:rsidRDefault="00B750CE" w:rsidP="00F67244">
      <w:pPr>
        <w:pStyle w:val="CERLEVEL4"/>
      </w:pPr>
      <w:bookmarkStart w:id="1369" w:name="_Ref452486424"/>
      <w:bookmarkStart w:id="1370" w:name="_Ref434841363"/>
      <w:r w:rsidRPr="009D2D9E">
        <w:t>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that is an Interconnector, in each Imbalance Settlement Period, γ, as follows:</w:t>
      </w:r>
      <w:bookmarkEnd w:id="1369"/>
    </w:p>
    <w:p w14:paraId="008D7645" w14:textId="77777777" w:rsidR="00B750CE" w:rsidRPr="009D2D9E" w:rsidRDefault="00B750CE" w:rsidP="00B750CE">
      <w:pPr>
        <w:pStyle w:val="CERBODY"/>
        <w:rPr>
          <w:lang w:val="en-IE"/>
        </w:rPr>
      </w:pPr>
    </w:p>
    <w:p w14:paraId="008D7646"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r>
            <w:rPr>
              <w:rFonts w:ascii="Cambria Math" w:hAnsi="Cambria Math"/>
              <w:lang w:val="en-IE"/>
            </w:rPr>
            <m:t>≥0, then</m:t>
          </m:r>
        </m:oMath>
      </m:oMathPara>
    </w:p>
    <w:p w14:paraId="008D7647"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qCMAMAXILF</m:t>
                          </m:r>
                        </m:e>
                        <m:sub>
                          <m:r>
                            <w:rPr>
                              <w:rFonts w:ascii="Cambria Math" w:hAnsi="Cambria Math"/>
                              <w:lang w:val="en-IE"/>
                            </w:rPr>
                            <m:t>lγ</m:t>
                          </m:r>
                        </m:sub>
                      </m:sSub>
                      <m:r>
                        <w:rPr>
                          <w:rFonts w:ascii="Cambria Math" w:hAnsi="Cambria Math"/>
                          <w:lang w:val="en-IE"/>
                        </w:rPr>
                        <m:t xml:space="preserve">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lγ</m:t>
                      </m:r>
                    </m:sub>
                  </m:sSub>
                </m:e>
              </m:d>
              <m:r>
                <w:rPr>
                  <w:rFonts w:ascii="Cambria Math" w:hAnsi="Cambria Math"/>
                  <w:lang w:val="en-IE"/>
                </w:rPr>
                <m:t>, 0</m:t>
              </m:r>
            </m:e>
          </m:d>
        </m:oMath>
      </m:oMathPara>
    </w:p>
    <w:p w14:paraId="008D7648" w14:textId="77777777" w:rsidR="00B750CE" w:rsidRPr="009D2D9E" w:rsidRDefault="00B750CE" w:rsidP="00B750CE">
      <w:pPr>
        <w:pStyle w:val="CERBODY"/>
        <w:ind w:left="992"/>
        <w:rPr>
          <w:rFonts w:ascii="Cambria Math" w:hAnsi="Cambria Math"/>
          <w:i/>
          <w:lang w:val="en-IE"/>
        </w:rPr>
      </w:pPr>
      <m:oMathPara>
        <m:oMathParaPr>
          <m:jc m:val="left"/>
        </m:oMathParaPr>
        <m:oMath>
          <m:r>
            <w:rPr>
              <w:rFonts w:ascii="Cambria Math" w:hAnsi="Cambria Math"/>
              <w:lang w:val="en-IE"/>
            </w:rPr>
            <m:t>else</m:t>
          </m:r>
        </m:oMath>
      </m:oMathPara>
    </w:p>
    <w:p w14:paraId="008D7649"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=0</m:t>
          </m:r>
        </m:oMath>
      </m:oMathPara>
    </w:p>
    <w:p w14:paraId="008D764A" w14:textId="77777777" w:rsidR="00B750CE" w:rsidRPr="009D2D9E" w:rsidRDefault="00B750CE" w:rsidP="00B750CE">
      <w:pPr>
        <w:pStyle w:val="CERBODY"/>
        <w:rPr>
          <w:lang w:val="en-IE"/>
        </w:rPr>
      </w:pPr>
    </w:p>
    <w:p w14:paraId="008D764B" w14:textId="77777777" w:rsidR="00B750CE" w:rsidRPr="009D2D9E" w:rsidRDefault="00B750CE" w:rsidP="00F67244">
      <w:pPr>
        <w:pStyle w:val="CERLEVEL4"/>
        <w:numPr>
          <w:ilvl w:val="0"/>
          <w:numId w:val="0"/>
        </w:numPr>
        <w:ind w:left="992"/>
      </w:pPr>
      <w:r w:rsidRPr="009D2D9E">
        <w:t>where:</w:t>
      </w:r>
    </w:p>
    <w:p w14:paraId="008D764C"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w:t>
      </w:r>
    </w:p>
    <w:p w14:paraId="008D764D" w14:textId="77777777" w:rsidR="00B750CE" w:rsidRPr="009D2D9E" w:rsidRDefault="00B750CE" w:rsidP="00B750CE">
      <w:pPr>
        <w:pStyle w:val="CERLEVEL5"/>
        <w:rPr>
          <w:lang w:val="en-IE"/>
        </w:rPr>
      </w:pPr>
      <w:r w:rsidRPr="009D2D9E">
        <w:rPr>
          <w:lang w:val="en-IE"/>
        </w:rPr>
        <w:t>qCMAMAXILF</w:t>
      </w:r>
      <w:r w:rsidRPr="009D2D9E">
        <w:rPr>
          <w:rFonts w:cs="Calibri"/>
          <w:vertAlign w:val="subscript"/>
          <w:lang w:val="en-IE"/>
        </w:rPr>
        <w:t>l</w:t>
      </w:r>
      <w:r w:rsidRPr="009D2D9E">
        <w:rPr>
          <w:rFonts w:cs="Arial"/>
          <w:vertAlign w:val="subscript"/>
          <w:lang w:val="en-IE"/>
        </w:rPr>
        <w:t>γ</w:t>
      </w:r>
      <w:r w:rsidRPr="009D2D9E">
        <w:rPr>
          <w:lang w:val="en-IE"/>
        </w:rPr>
        <w:t xml:space="preserve"> is the Loss-Adjusted Maximum Import Capacity Market Availability Quantity for Interconnector, l, which comprises the Capacity Market Unit, </w:t>
      </w:r>
      <w:r w:rsidRPr="009D2D9E">
        <w:rPr>
          <w:rFonts w:cs="Calibri"/>
          <w:lang w:val="en-IE"/>
        </w:rPr>
        <w:t>Ω</w:t>
      </w:r>
      <w:r w:rsidRPr="009D2D9E">
        <w:rPr>
          <w:lang w:val="en-IE"/>
        </w:rPr>
        <w:t xml:space="preserve">, in Imbalance Settlement Period, </w:t>
      </w:r>
      <w:r w:rsidRPr="009D2D9E">
        <w:rPr>
          <w:rFonts w:cs="Arial"/>
          <w:lang w:val="en-IE"/>
        </w:rPr>
        <w:t>γ, submitted in accordance with section D.6.5</w:t>
      </w:r>
      <w:r w:rsidRPr="009D2D9E">
        <w:rPr>
          <w:lang w:val="en-IE"/>
        </w:rPr>
        <w:t>;</w:t>
      </w:r>
    </w:p>
    <w:p w14:paraId="008D764E" w14:textId="77777777" w:rsidR="00B750CE" w:rsidRPr="009D2D9E" w:rsidRDefault="00B750CE" w:rsidP="00B750CE">
      <w:pPr>
        <w:pStyle w:val="CERLEVEL5"/>
        <w:rPr>
          <w:lang w:val="en-IE"/>
        </w:rPr>
      </w:pPr>
      <w:r w:rsidRPr="009D2D9E">
        <w:rPr>
          <w:lang w:val="en-IE"/>
        </w:rPr>
        <w:t>DISP is the Imbalance Settlement Period Duration; and</w:t>
      </w:r>
    </w:p>
    <w:p w14:paraId="008D764F" w14:textId="77777777" w:rsidR="00B750CE" w:rsidRPr="009D2D9E" w:rsidRDefault="00B750CE" w:rsidP="00B750CE">
      <w:pPr>
        <w:pStyle w:val="CERLEVEL5"/>
        <w:rPr>
          <w:lang w:val="en-IE"/>
        </w:rPr>
      </w:pPr>
      <w:r w:rsidRPr="009D2D9E">
        <w:rPr>
          <w:lang w:val="en-IE"/>
        </w:rPr>
        <w:t>QMLF</w:t>
      </w:r>
      <w:r w:rsidRPr="009D2D9E">
        <w:rPr>
          <w:vertAlign w:val="subscript"/>
          <w:lang w:val="en-IE"/>
        </w:rPr>
        <w:t>lγ</w:t>
      </w:r>
      <w:r w:rsidRPr="009D2D9E">
        <w:rPr>
          <w:lang w:val="en-IE"/>
        </w:rPr>
        <w:t xml:space="preserve"> is the Loss-Adjusted Metered Quantity for Interconnector, l, in Imbalance Settlement Period, γ.</w:t>
      </w:r>
    </w:p>
    <w:p w14:paraId="008D7650" w14:textId="4D85FFEE" w:rsidR="00B750CE" w:rsidRPr="009D2D9E" w:rsidRDefault="00B750CE" w:rsidP="00F67244">
      <w:pPr>
        <w:pStyle w:val="CERLEVEL4"/>
      </w:pPr>
      <w:bookmarkStart w:id="1371" w:name="_Ref456199763"/>
      <w:r w:rsidRPr="009D2D9E">
        <w:t xml:space="preserve">For all cases not covered by paragraphs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the Market Operator shall calculate the Non-performance Difference Quantity (QDIFFCNP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71"/>
    </w:p>
    <w:p w14:paraId="008D7651" w14:textId="77777777" w:rsidR="00B750CE" w:rsidRPr="009D2D9E" w:rsidRDefault="00B750CE" w:rsidP="00B750CE">
      <w:pPr>
        <w:pStyle w:val="CERBODY"/>
        <w:rPr>
          <w:lang w:val="en-IE"/>
        </w:rPr>
      </w:pPr>
    </w:p>
    <w:p w14:paraId="008D7652"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Ωγ</m:t>
                  </m:r>
                </m:sub>
              </m:sSub>
              <m:r>
                <w:rPr>
                  <w:rFonts w:ascii="Cambria Math" w:hAnsi="Cambria Math"/>
                  <w:lang w:val="en-IE"/>
                </w:rPr>
                <m:t>, 0</m:t>
              </m:r>
            </m:e>
          </m:d>
        </m:oMath>
      </m:oMathPara>
    </w:p>
    <w:p w14:paraId="008D7653" w14:textId="77777777" w:rsidR="00B750CE" w:rsidRPr="009D2D9E" w:rsidRDefault="00B750CE" w:rsidP="00B750CE">
      <w:pPr>
        <w:pStyle w:val="CERBODY"/>
        <w:rPr>
          <w:lang w:val="en-IE"/>
        </w:rPr>
      </w:pPr>
    </w:p>
    <w:p w14:paraId="008D7654" w14:textId="77777777" w:rsidR="00B750CE" w:rsidRPr="009D2D9E" w:rsidRDefault="00B750CE" w:rsidP="00F67244">
      <w:pPr>
        <w:pStyle w:val="CERLEVEL4"/>
        <w:numPr>
          <w:ilvl w:val="0"/>
          <w:numId w:val="0"/>
        </w:numPr>
        <w:ind w:left="992"/>
      </w:pPr>
      <w:r w:rsidRPr="009D2D9E">
        <w:t>where:</w:t>
      </w:r>
    </w:p>
    <w:p w14:paraId="008D7655"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Ω</w:t>
      </w:r>
      <w:r w:rsidRPr="009D2D9E">
        <w:rPr>
          <w:vertAlign w:val="subscript"/>
          <w:lang w:val="en-IE"/>
        </w:rPr>
        <w:t>γ</w:t>
      </w:r>
      <w:r w:rsidRPr="009D2D9E">
        <w:rPr>
          <w:lang w:val="en-IE"/>
        </w:rPr>
        <w:t xml:space="preserve"> is the Obligated Capacity Quantity for Capacity Market Unit, </w:t>
      </w:r>
      <w:r w:rsidRPr="009D2D9E">
        <w:rPr>
          <w:rFonts w:cs="Calibri"/>
          <w:lang w:val="en-IE"/>
        </w:rPr>
        <w:t>Ω</w:t>
      </w:r>
      <w:r w:rsidRPr="009D2D9E">
        <w:rPr>
          <w:lang w:val="en-IE"/>
        </w:rPr>
        <w:t>, in Imbalance Settlement Period, γ; and</w:t>
      </w:r>
    </w:p>
    <w:p w14:paraId="008D7656" w14:textId="77777777"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Ω</w:t>
      </w:r>
      <w:r w:rsidRPr="009D2D9E">
        <w:rPr>
          <w:vertAlign w:val="subscript"/>
          <w:lang w:val="en-IE"/>
        </w:rPr>
        <w:t>γ</w:t>
      </w:r>
      <w:r w:rsidRPr="009D2D9E">
        <w:rPr>
          <w:lang w:val="en-IE"/>
        </w:rPr>
        <w:t xml:space="preserve"> is the final Tracked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57" w14:textId="77777777" w:rsidR="00B750CE" w:rsidRPr="009D2D9E" w:rsidRDefault="00B750CE" w:rsidP="00F67244">
      <w:pPr>
        <w:pStyle w:val="CERLEVEL4"/>
      </w:pPr>
      <w:bookmarkStart w:id="1372" w:name="_Ref479252587"/>
      <w:r w:rsidRPr="009D2D9E">
        <w:t>The Market Operator shall calculate the Non-performance Difference Charge (CDIFFCNP</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70"/>
      <w:bookmarkEnd w:id="1372"/>
    </w:p>
    <w:p w14:paraId="008D7658" w14:textId="77777777" w:rsidR="00B750CE" w:rsidRPr="009D2D9E" w:rsidRDefault="00B750CE" w:rsidP="00B750CE">
      <w:pPr>
        <w:pStyle w:val="CERBODY"/>
        <w:rPr>
          <w:lang w:val="en-IE"/>
        </w:rPr>
      </w:pPr>
    </w:p>
    <w:p w14:paraId="008D7659" w14:textId="75CFD646"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Ωγ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oMath>
      </m:oMathPara>
    </w:p>
    <w:p w14:paraId="008D765A" w14:textId="77777777" w:rsidR="00B750CE" w:rsidRPr="009D2D9E" w:rsidRDefault="00B750CE" w:rsidP="00B750CE">
      <w:pPr>
        <w:pStyle w:val="CERBODY"/>
        <w:rPr>
          <w:lang w:val="en-IE"/>
        </w:rPr>
      </w:pPr>
    </w:p>
    <w:p w14:paraId="008D765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Ωγ</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CSLLB</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5C" w14:textId="77777777" w:rsidR="00B750CE" w:rsidRPr="009D2D9E" w:rsidRDefault="00B750CE" w:rsidP="00B750CE">
      <w:pPr>
        <w:pStyle w:val="CERBODY"/>
        <w:rPr>
          <w:lang w:val="en-IE"/>
        </w:rPr>
      </w:pPr>
    </w:p>
    <w:p w14:paraId="008D765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Ωγ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Ωb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Ω</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5E" w14:textId="77777777" w:rsidR="00B750CE" w:rsidRPr="009D2D9E" w:rsidRDefault="00B750CE" w:rsidP="00B750CE">
      <w:pPr>
        <w:pStyle w:val="CERBODY"/>
        <w:rPr>
          <w:lang w:val="en-IE"/>
        </w:rPr>
      </w:pPr>
    </w:p>
    <w:p w14:paraId="008D765F" w14:textId="77777777" w:rsidR="00B750CE" w:rsidRPr="009D2D9E" w:rsidRDefault="00B750CE" w:rsidP="00F67244">
      <w:pPr>
        <w:pStyle w:val="CERLEVEL4"/>
        <w:numPr>
          <w:ilvl w:val="0"/>
          <w:numId w:val="0"/>
        </w:numPr>
        <w:ind w:left="992"/>
      </w:pPr>
      <w:r w:rsidRPr="009D2D9E">
        <w:t>where:</w:t>
      </w:r>
    </w:p>
    <w:p w14:paraId="008D7660" w14:textId="4EA71E15"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which contains Imbalance Settlement Period, γ;</w:t>
      </w:r>
    </w:p>
    <w:p w14:paraId="008D7661"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662"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14:paraId="008D7663"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w:t>
      </w:r>
    </w:p>
    <w:p w14:paraId="008D7664" w14:textId="77777777" w:rsidR="00B750CE" w:rsidRPr="009D2D9E" w:rsidRDefault="00B750CE" w:rsidP="00B750CE">
      <w:pPr>
        <w:pStyle w:val="CERLEVEL5"/>
        <w:rPr>
          <w:lang w:val="en-IE"/>
        </w:rPr>
      </w:pPr>
      <w:r w:rsidRPr="009D2D9E">
        <w:rPr>
          <w:lang w:val="en-IE"/>
        </w:rPr>
        <w:t>CSLLB</w:t>
      </w:r>
      <w:r w:rsidRPr="009D2D9E">
        <w:rPr>
          <w:rFonts w:cs="Calibri"/>
          <w:vertAlign w:val="subscript"/>
          <w:lang w:val="en-IE"/>
        </w:rPr>
        <w:t>Ω</w:t>
      </w:r>
      <w:r w:rsidRPr="009D2D9E">
        <w:rPr>
          <w:vertAlign w:val="subscript"/>
          <w:lang w:val="en-IE"/>
        </w:rPr>
        <w:t>b</w:t>
      </w:r>
      <w:r w:rsidRPr="009D2D9E">
        <w:rPr>
          <w:lang w:val="en-IE"/>
        </w:rPr>
        <w:t xml:space="preserve"> is the Billing Period Stop-Loss Limit for Capacity Market Unit, </w:t>
      </w:r>
      <w:r w:rsidRPr="009D2D9E">
        <w:rPr>
          <w:rFonts w:cs="Calibri"/>
          <w:lang w:val="en-IE"/>
        </w:rPr>
        <w:t>Ω</w:t>
      </w:r>
      <w:r w:rsidRPr="009D2D9E">
        <w:rPr>
          <w:lang w:val="en-IE"/>
        </w:rPr>
        <w:t xml:space="preserve">, in Billing Period, b, determined in accordance </w:t>
      </w:r>
      <w:proofErr w:type="gramStart"/>
      <w:r w:rsidRPr="009D2D9E">
        <w:rPr>
          <w:lang w:val="en-IE"/>
        </w:rPr>
        <w:t>with in</w:t>
      </w:r>
      <w:proofErr w:type="gramEnd"/>
      <w:r w:rsidRPr="009D2D9E">
        <w:rPr>
          <w:lang w:val="en-IE"/>
        </w:rPr>
        <w:t xml:space="preserve">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65" w14:textId="77777777" w:rsidR="00B750CE" w:rsidRPr="009D2D9E" w:rsidRDefault="00B750CE" w:rsidP="00B750CE">
      <w:pPr>
        <w:pStyle w:val="CERLEVEL5"/>
        <w:rPr>
          <w:lang w:val="en-IE"/>
        </w:rPr>
      </w:pPr>
      <w:r w:rsidRPr="009D2D9E">
        <w:rPr>
          <w:lang w:val="en-IE"/>
        </w:rPr>
        <w:t>CSLLA</w:t>
      </w:r>
      <w:r w:rsidRPr="009D2D9E">
        <w:rPr>
          <w:rFonts w:cs="Calibri"/>
          <w:vertAlign w:val="subscript"/>
          <w:lang w:val="en-IE"/>
        </w:rPr>
        <w:t>Ω</w:t>
      </w:r>
      <w:r w:rsidRPr="009D2D9E">
        <w:rPr>
          <w:vertAlign w:val="subscript"/>
          <w:lang w:val="en-IE"/>
        </w:rPr>
        <w:t>b</w:t>
      </w:r>
      <w:r w:rsidRPr="009D2D9E">
        <w:rPr>
          <w:lang w:val="en-IE"/>
        </w:rPr>
        <w:t xml:space="preserve"> is the Annual Stop-Loss Limit for Capacity Market Unit, </w:t>
      </w:r>
      <w:r w:rsidRPr="009D2D9E">
        <w:rPr>
          <w:rFonts w:cs="Calibri"/>
          <w:lang w:val="en-IE"/>
        </w:rPr>
        <w:t>Ω</w:t>
      </w:r>
      <w:r w:rsidRPr="009D2D9E">
        <w:rPr>
          <w:lang w:val="en-IE"/>
        </w:rPr>
        <w:t xml:space="preserve">, in Billing Period, b, determined in accordance </w:t>
      </w:r>
      <w:proofErr w:type="gramStart"/>
      <w:r w:rsidRPr="009D2D9E">
        <w:rPr>
          <w:lang w:val="en-IE"/>
        </w:rPr>
        <w:t>with in</w:t>
      </w:r>
      <w:proofErr w:type="gramEnd"/>
      <w:r w:rsidRPr="009D2D9E">
        <w:rPr>
          <w:lang w:val="en-IE"/>
        </w:rPr>
        <w:t xml:space="preserve">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66"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Ω</w:t>
      </w:r>
      <w:r w:rsidRPr="009D2D9E">
        <w:rPr>
          <w:rFonts w:cs="Arial"/>
          <w:vertAlign w:val="subscript"/>
          <w:lang w:val="en-IE"/>
        </w:rPr>
        <w:t>γ</w:t>
      </w:r>
      <w:r w:rsidRPr="009D2D9E">
        <w:rPr>
          <w:lang w:val="en-IE"/>
        </w:rPr>
        <w:t xml:space="preserve"> and CDIFFCNP2</w:t>
      </w:r>
      <w:r w:rsidRPr="009D2D9E">
        <w:rPr>
          <w:rFonts w:cs="Calibri"/>
          <w:vertAlign w:val="subscript"/>
          <w:lang w:val="en-IE"/>
        </w:rPr>
        <w:t>Ω</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Ω</w:t>
      </w:r>
      <w:r w:rsidRPr="009D2D9E">
        <w:rPr>
          <w:rFonts w:cs="Arial"/>
          <w:vertAlign w:val="subscript"/>
          <w:lang w:val="en-IE"/>
        </w:rPr>
        <w:t>γ</w:t>
      </w:r>
      <w:r w:rsidRPr="009D2D9E">
        <w:rPr>
          <w:lang w:val="en-IE"/>
        </w:rPr>
        <w:t>; and</w:t>
      </w:r>
    </w:p>
    <w:p w14:paraId="008D7667" w14:textId="77777777" w:rsidR="00B750CE" w:rsidRPr="009D2D9E" w:rsidRDefault="00B750CE" w:rsidP="00B750CE">
      <w:pPr>
        <w:pStyle w:val="CERLEVEL5"/>
        <w:rPr>
          <w:lang w:val="en-IE"/>
        </w:rPr>
      </w:pPr>
      <w:r w:rsidRPr="009D2D9E">
        <w:rPr>
          <w:lang w:val="en-IE"/>
        </w:rPr>
        <w:t>QDIFFCNP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Quantity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68" w14:textId="77777777" w:rsidR="00B750CE" w:rsidRPr="009D2D9E" w:rsidRDefault="00B750CE" w:rsidP="00F67244">
      <w:pPr>
        <w:pStyle w:val="CERLEVEL4"/>
      </w:pPr>
      <w:bookmarkStart w:id="1373" w:name="_Ref479252594"/>
      <w:r w:rsidRPr="009D2D9E">
        <w:t>The Market Operator shall calculate the Billing Period Cumulative Non-performance Difference Charge (CDIFFCNPB</w:t>
      </w:r>
      <w:r w:rsidRPr="009D2D9E">
        <w:rPr>
          <w:rFonts w:cs="Calibri"/>
          <w:vertAlign w:val="subscript"/>
        </w:rPr>
        <w:t>Ω</w:t>
      </w:r>
      <w:r w:rsidRPr="009D2D9E">
        <w:rPr>
          <w:vertAlign w:val="subscript"/>
        </w:rPr>
        <w:t>γ</w:t>
      </w:r>
      <w:r w:rsidRPr="009D2D9E">
        <w:t xml:space="preserve">) </w:t>
      </w:r>
      <w:r w:rsidR="00AA55EB" w:rsidRPr="009D2D9E">
        <w:t xml:space="preserve">to be zero in the </w:t>
      </w:r>
      <w:r w:rsidR="00AA55EB">
        <w:t>last</w:t>
      </w:r>
      <w:r w:rsidR="00AA55EB" w:rsidRPr="009D2D9E">
        <w:t xml:space="preserve"> Imbalance Settlement Period, γ, of each </w:t>
      </w:r>
      <w:r w:rsidR="00AA55EB">
        <w:t>Billing Period</w:t>
      </w:r>
      <w:r w:rsidR="00AA55EB" w:rsidRPr="009D2D9E">
        <w:t xml:space="preserve">, </w:t>
      </w:r>
      <w:r w:rsidR="00AA55EB">
        <w:t>b</w:t>
      </w:r>
      <w:r w:rsidR="00AA55EB" w:rsidRPr="009D2D9E">
        <w:t>,</w:t>
      </w:r>
      <w:r w:rsidR="00AA55EB">
        <w:t xml:space="preserve"> </w:t>
      </w:r>
      <w:r w:rsidRPr="009D2D9E">
        <w:t>and the Annual Cumulative Non-performance Difference Charge (CDIFFCNPA</w:t>
      </w:r>
      <w:r w:rsidRPr="009D2D9E">
        <w:rPr>
          <w:rFonts w:cs="Calibri"/>
          <w:vertAlign w:val="subscript"/>
        </w:rPr>
        <w:t>Ω</w:t>
      </w:r>
      <w:r w:rsidRPr="009D2D9E">
        <w:rPr>
          <w:vertAlign w:val="subscript"/>
        </w:rPr>
        <w:t>γ</w:t>
      </w:r>
      <w:r w:rsidRPr="009D2D9E">
        <w:t xml:space="preserve">) to be zero in the </w:t>
      </w:r>
      <w:r w:rsidR="00AA55EB">
        <w:t>last</w:t>
      </w:r>
      <w:r w:rsidR="00AA55EB" w:rsidRPr="009D2D9E">
        <w:t xml:space="preserve"> </w:t>
      </w:r>
      <w:r w:rsidRPr="009D2D9E">
        <w:t xml:space="preserve">Imbalance Settlement Period, γ, of each Capacity Year, y, </w:t>
      </w:r>
      <w:r w:rsidR="00AA55EB" w:rsidRPr="009D2D9E">
        <w:t xml:space="preserve">for each Capacity Market Unit, </w:t>
      </w:r>
      <w:r w:rsidR="00AA55EB" w:rsidRPr="009D2D9E">
        <w:rPr>
          <w:rFonts w:cs="Calibri"/>
        </w:rPr>
        <w:t>Ω</w:t>
      </w:r>
      <w:r w:rsidR="00AA55EB" w:rsidRPr="009D2D9E">
        <w:t xml:space="preserve">, which does not represent an Autoproducer Unit, </w:t>
      </w:r>
      <w:r w:rsidRPr="009D2D9E">
        <w:t xml:space="preserve">and in each other Imbalance Settlement Period, </w:t>
      </w:r>
      <w:r w:rsidRPr="009D2D9E">
        <w:rPr>
          <w:rFonts w:cs="Arial"/>
        </w:rPr>
        <w:t>γ</w:t>
      </w:r>
      <w:r w:rsidRPr="009D2D9E">
        <w:t>, in the Capacity Year, y, as follows:</w:t>
      </w:r>
      <w:bookmarkEnd w:id="1373"/>
    </w:p>
    <w:p w14:paraId="008D7669" w14:textId="77777777" w:rsidR="00B750CE" w:rsidRPr="009D2D9E" w:rsidRDefault="00B750CE" w:rsidP="00B750CE">
      <w:pPr>
        <w:pStyle w:val="CERBODY"/>
        <w:rPr>
          <w:lang w:val="en-IE"/>
        </w:rPr>
      </w:pPr>
    </w:p>
    <w:p w14:paraId="008D766A"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008D766B" w14:textId="77777777" w:rsidR="00B750CE" w:rsidRPr="009D2D9E" w:rsidRDefault="00B750CE" w:rsidP="00B750CE">
      <w:pPr>
        <w:pStyle w:val="CERBODY"/>
        <w:rPr>
          <w:lang w:val="en-IE"/>
        </w:rPr>
      </w:pPr>
    </w:p>
    <w:p w14:paraId="008D766C"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Ω</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Ω</m:t>
              </m:r>
              <m:r>
                <w:rPr>
                  <w:rFonts w:ascii="Cambria Math" w:hAnsi="Cambria Math"/>
                  <w:lang w:val="en-IE"/>
                </w:rPr>
                <m:t>γ</m:t>
              </m:r>
            </m:sub>
          </m:sSub>
        </m:oMath>
      </m:oMathPara>
    </w:p>
    <w:p w14:paraId="008D766D" w14:textId="77777777" w:rsidR="00B750CE" w:rsidRPr="009D2D9E" w:rsidRDefault="00B750CE" w:rsidP="00B750CE">
      <w:pPr>
        <w:pStyle w:val="CERBODY"/>
        <w:rPr>
          <w:lang w:val="en-IE"/>
        </w:rPr>
      </w:pPr>
    </w:p>
    <w:p w14:paraId="008D766E" w14:textId="77777777" w:rsidR="00B750CE" w:rsidRPr="009D2D9E" w:rsidRDefault="00B750CE" w:rsidP="00F67244">
      <w:pPr>
        <w:pStyle w:val="CERLEVEL4"/>
        <w:numPr>
          <w:ilvl w:val="0"/>
          <w:numId w:val="0"/>
        </w:numPr>
        <w:ind w:left="992"/>
      </w:pPr>
      <w:r w:rsidRPr="009D2D9E">
        <w:t>where:</w:t>
      </w:r>
    </w:p>
    <w:p w14:paraId="008D766F"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Ω</w:t>
      </w:r>
      <w:r w:rsidRPr="009D2D9E">
        <w:rPr>
          <w:vertAlign w:val="subscript"/>
          <w:lang w:val="en-IE"/>
        </w:rPr>
        <w:t>(γ-1)</w:t>
      </w:r>
      <w:r w:rsidRPr="009D2D9E">
        <w:rPr>
          <w:lang w:val="en-IE"/>
        </w:rPr>
        <w:t xml:space="preserve"> is the Annual Cumulative Non-performance Difference Charge for Capacity Market Unit, </w:t>
      </w:r>
      <w:r w:rsidRPr="009D2D9E">
        <w:rPr>
          <w:rFonts w:cs="Calibri"/>
          <w:lang w:val="en-IE"/>
        </w:rPr>
        <w:t>Ω</w:t>
      </w:r>
      <w:r w:rsidRPr="009D2D9E">
        <w:rPr>
          <w:lang w:val="en-IE"/>
        </w:rPr>
        <w:t>, in the previous Imbalance Settlement Period, (γ – 1);</w:t>
      </w:r>
    </w:p>
    <w:p w14:paraId="008D7670"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Ω</w:t>
      </w:r>
      <w:r w:rsidRPr="009D2D9E">
        <w:rPr>
          <w:vertAlign w:val="subscript"/>
          <w:lang w:val="en-IE"/>
        </w:rPr>
        <w:t>(γ-1)</w:t>
      </w:r>
      <w:r w:rsidRPr="009D2D9E">
        <w:rPr>
          <w:lang w:val="en-IE"/>
        </w:rPr>
        <w:t xml:space="preserve"> is the Billing Period Cumulative Non-performance Difference Charge for Capacity Market Unit, </w:t>
      </w:r>
      <w:r w:rsidRPr="009D2D9E">
        <w:rPr>
          <w:rFonts w:cs="Calibri"/>
          <w:lang w:val="en-IE"/>
        </w:rPr>
        <w:t>Ω</w:t>
      </w:r>
      <w:r w:rsidRPr="009D2D9E">
        <w:rPr>
          <w:lang w:val="en-IE"/>
        </w:rPr>
        <w:t>, in the previous Imbalance Settlement Period, (γ – 1); and</w:t>
      </w:r>
    </w:p>
    <w:p w14:paraId="008D7671" w14:textId="77777777" w:rsidR="00B750CE" w:rsidRPr="009D2D9E" w:rsidRDefault="00B750CE" w:rsidP="00B750CE">
      <w:pPr>
        <w:pStyle w:val="CERLEVEL5"/>
        <w:rPr>
          <w:lang w:val="en-IE"/>
        </w:rPr>
      </w:pPr>
      <w:bookmarkStart w:id="1374" w:name="_Toc435433033"/>
      <w:bookmarkStart w:id="1375" w:name="_Toc437785828"/>
      <w:bookmarkStart w:id="1376" w:name="_Ref441083802"/>
      <w:bookmarkStart w:id="1377" w:name="_Ref441084222"/>
      <w:bookmarkStart w:id="1378" w:name="_Ref445748950"/>
      <w:bookmarkStart w:id="1379" w:name="_Toc449635209"/>
      <w:bookmarkEnd w:id="1374"/>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r w:rsidRPr="009D2D9E">
        <w:rPr>
          <w:lang w:val="en-IE"/>
        </w:rPr>
        <w:t>.</w:t>
      </w:r>
    </w:p>
    <w:p w14:paraId="008D7672" w14:textId="77777777" w:rsidR="00B750CE" w:rsidRPr="009D2D9E" w:rsidRDefault="00B750CE" w:rsidP="00F67244">
      <w:pPr>
        <w:pStyle w:val="CERLEVEL4"/>
      </w:pPr>
      <w:r w:rsidRPr="009D2D9E">
        <w:t xml:space="preserve">For all cases not covered by paragraphs </w:t>
      </w:r>
      <w:r w:rsidR="007A0596" w:rsidRPr="009D2D9E">
        <w:fldChar w:fldCharType="begin"/>
      </w:r>
      <w:r w:rsidRPr="009D2D9E">
        <w:instrText xml:space="preserve"> REF _Ref452490301 \r \h </w:instrText>
      </w:r>
      <w:r w:rsidR="007A0596" w:rsidRPr="009D2D9E">
        <w:fldChar w:fldCharType="separate"/>
      </w:r>
      <w:r w:rsidR="008C10E8">
        <w:t>F.18.7.1</w:t>
      </w:r>
      <w:r w:rsidR="007A0596" w:rsidRPr="009D2D9E">
        <w:fldChar w:fldCharType="end"/>
      </w:r>
      <w:r w:rsidRPr="009D2D9E">
        <w:t xml:space="preserve">, </w:t>
      </w:r>
      <w:r w:rsidR="007A0596" w:rsidRPr="009D2D9E">
        <w:fldChar w:fldCharType="begin"/>
      </w:r>
      <w:r w:rsidRPr="009D2D9E">
        <w:instrText xml:space="preserve"> REF _Ref452486424 \r \h </w:instrText>
      </w:r>
      <w:r w:rsidR="007A0596" w:rsidRPr="009D2D9E">
        <w:fldChar w:fldCharType="separate"/>
      </w:r>
      <w:r w:rsidR="008C10E8">
        <w:t>F.18.7.2</w:t>
      </w:r>
      <w:r w:rsidR="007A0596" w:rsidRPr="009D2D9E">
        <w:fldChar w:fldCharType="end"/>
      </w:r>
      <w:r w:rsidRPr="009D2D9E">
        <w:t xml:space="preserve"> and </w:t>
      </w:r>
      <w:r w:rsidR="007A0596" w:rsidRPr="009D2D9E">
        <w:fldChar w:fldCharType="begin"/>
      </w:r>
      <w:r w:rsidRPr="009D2D9E">
        <w:instrText xml:space="preserve"> REF _Ref456199763 \r \h </w:instrText>
      </w:r>
      <w:r w:rsidR="007A0596" w:rsidRPr="009D2D9E">
        <w:fldChar w:fldCharType="separate"/>
      </w:r>
      <w:r w:rsidR="008C10E8">
        <w:t>F.18.7.3</w:t>
      </w:r>
      <w:r w:rsidR="007A0596" w:rsidRPr="009D2D9E">
        <w:fldChar w:fldCharType="end"/>
      </w:r>
      <w:r w:rsidRPr="009D2D9E">
        <w:t>, the Market Operator shall calculate the Non-performance Difference Quantity (QDIFFCNP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73" w14:textId="77777777" w:rsidR="00B750CE" w:rsidRPr="009D2D9E" w:rsidRDefault="00B750CE" w:rsidP="00B750CE">
      <w:pPr>
        <w:pStyle w:val="CERBODY"/>
        <w:rPr>
          <w:lang w:val="en-IE"/>
        </w:rPr>
      </w:pPr>
    </w:p>
    <w:p w14:paraId="008D767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QCOB</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sγ</m:t>
                  </m:r>
                </m:sub>
              </m:sSub>
              <m:r>
                <w:rPr>
                  <w:rFonts w:ascii="Cambria Math" w:hAnsi="Cambria Math"/>
                  <w:lang w:val="en-IE"/>
                </w:rPr>
                <m:t>, 0</m:t>
              </m:r>
            </m:e>
          </m:d>
        </m:oMath>
      </m:oMathPara>
    </w:p>
    <w:p w14:paraId="008D7675" w14:textId="77777777" w:rsidR="00B750CE" w:rsidRPr="009D2D9E" w:rsidRDefault="00B750CE" w:rsidP="00B750CE">
      <w:pPr>
        <w:pStyle w:val="CERBODY"/>
        <w:rPr>
          <w:lang w:val="en-IE"/>
        </w:rPr>
      </w:pPr>
    </w:p>
    <w:p w14:paraId="008D7676" w14:textId="77777777" w:rsidR="00B750CE" w:rsidRPr="009D2D9E" w:rsidRDefault="00B750CE" w:rsidP="00F67244">
      <w:pPr>
        <w:pStyle w:val="CERLEVEL4"/>
        <w:numPr>
          <w:ilvl w:val="0"/>
          <w:numId w:val="0"/>
        </w:numPr>
        <w:ind w:left="992"/>
      </w:pPr>
      <w:r w:rsidRPr="009D2D9E">
        <w:t>where:</w:t>
      </w:r>
    </w:p>
    <w:p w14:paraId="008D7677" w14:textId="77777777" w:rsidR="00B750CE" w:rsidRPr="009D2D9E" w:rsidRDefault="00B750CE" w:rsidP="00B750CE">
      <w:pPr>
        <w:pStyle w:val="CERLEVEL5"/>
        <w:rPr>
          <w:lang w:val="en-IE"/>
        </w:rPr>
      </w:pPr>
      <w:r w:rsidRPr="009D2D9E">
        <w:rPr>
          <w:lang w:val="en-IE"/>
        </w:rPr>
        <w:t>QCOB</w:t>
      </w:r>
      <w:r w:rsidRPr="009D2D9E">
        <w:rPr>
          <w:rFonts w:cs="Calibri"/>
          <w:vertAlign w:val="subscript"/>
          <w:lang w:val="en-IE"/>
        </w:rPr>
        <w:t>s</w:t>
      </w:r>
      <w:r w:rsidRPr="009D2D9E">
        <w:rPr>
          <w:vertAlign w:val="subscript"/>
          <w:lang w:val="en-IE"/>
        </w:rPr>
        <w:t>γ</w:t>
      </w:r>
      <w:r w:rsidRPr="009D2D9E">
        <w:rPr>
          <w:lang w:val="en-IE"/>
        </w:rPr>
        <w:t xml:space="preserve"> is the Obligated Capacity Quantity for Trading Site, </w:t>
      </w:r>
      <w:r w:rsidRPr="009D2D9E">
        <w:rPr>
          <w:rFonts w:cs="Calibri"/>
          <w:lang w:val="en-IE"/>
        </w:rPr>
        <w:t>s</w:t>
      </w:r>
      <w:r w:rsidRPr="009D2D9E">
        <w:rPr>
          <w:lang w:val="en-IE"/>
        </w:rPr>
        <w:t>, in Imbalance Settlement Period, γ; and</w:t>
      </w:r>
    </w:p>
    <w:p w14:paraId="008D7678" w14:textId="77777777" w:rsidR="00B750CE" w:rsidRPr="009D2D9E" w:rsidRDefault="00B750CE" w:rsidP="00B750CE">
      <w:pPr>
        <w:pStyle w:val="CERLEVEL5"/>
        <w:rPr>
          <w:lang w:val="en-IE"/>
        </w:rPr>
      </w:pPr>
      <w:r w:rsidRPr="009D2D9E">
        <w:rPr>
          <w:lang w:val="en-IE"/>
        </w:rPr>
        <w:t>QDIFFTRACK</w:t>
      </w:r>
      <w:r w:rsidRPr="009D2D9E">
        <w:rPr>
          <w:rFonts w:cs="Calibri"/>
          <w:vertAlign w:val="subscript"/>
          <w:lang w:val="en-IE"/>
        </w:rPr>
        <w:t>s</w:t>
      </w:r>
      <w:r w:rsidRPr="009D2D9E">
        <w:rPr>
          <w:vertAlign w:val="subscript"/>
          <w:lang w:val="en-IE"/>
        </w:rPr>
        <w:t>γ</w:t>
      </w:r>
      <w:r w:rsidRPr="009D2D9E">
        <w:rPr>
          <w:lang w:val="en-IE"/>
        </w:rPr>
        <w:t xml:space="preserve"> is the final Tracked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79" w14:textId="77777777" w:rsidR="00B750CE" w:rsidRPr="009D2D9E" w:rsidRDefault="00B750CE" w:rsidP="00F67244">
      <w:pPr>
        <w:pStyle w:val="CERLEVEL4"/>
      </w:pPr>
      <w:bookmarkStart w:id="1380" w:name="_Ref479252617"/>
      <w:r w:rsidRPr="009D2D9E">
        <w:t>The Market Operator shall calculate the Non-performance Difference Charge (CDIFFCNP</w:t>
      </w:r>
      <w:r w:rsidRPr="009D2D9E">
        <w:rPr>
          <w:rFonts w:cs="Calibri"/>
          <w:vertAlign w:val="subscript"/>
        </w:rPr>
        <w:t>s</w:t>
      </w:r>
      <w:r w:rsidRPr="009D2D9E">
        <w:rPr>
          <w:vertAlign w:val="subscript"/>
        </w:rPr>
        <w:t>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bookmarkEnd w:id="1380"/>
    </w:p>
    <w:p w14:paraId="008D767A" w14:textId="77777777" w:rsidR="00B750CE" w:rsidRPr="009D2D9E" w:rsidRDefault="00B750CE" w:rsidP="00B750CE">
      <w:pPr>
        <w:pStyle w:val="CERBODY"/>
        <w:rPr>
          <w:lang w:val="en-IE"/>
        </w:rPr>
      </w:pPr>
    </w:p>
    <w:p w14:paraId="008D767B" w14:textId="09E16D9B"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QDIFFCNP</m:t>
              </m:r>
            </m:e>
            <m:sub>
              <m:r>
                <w:rPr>
                  <w:rFonts w:ascii="Cambria Math" w:hAnsi="Cambria Math"/>
                  <w:lang w:val="en-IE"/>
                </w:rPr>
                <m:t>sγ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oMath>
      </m:oMathPara>
    </w:p>
    <w:p w14:paraId="008D767C" w14:textId="77777777" w:rsidR="00B750CE" w:rsidRPr="009D2D9E" w:rsidRDefault="00B750CE" w:rsidP="00B750CE">
      <w:pPr>
        <w:pStyle w:val="CERBODY"/>
        <w:rPr>
          <w:lang w:val="en-IE"/>
        </w:rPr>
      </w:pPr>
    </w:p>
    <w:p w14:paraId="008D767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CDIFFCNP1</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 CSLLB</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7E" w14:textId="77777777" w:rsidR="00B750CE" w:rsidRPr="009D2D9E" w:rsidRDefault="00B750CE" w:rsidP="00B750CE">
      <w:pPr>
        <w:pStyle w:val="CERBODY"/>
        <w:rPr>
          <w:lang w:val="en-IE"/>
        </w:rPr>
      </w:pPr>
    </w:p>
    <w:p w14:paraId="008D767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CDIFFCNP2</m:t>
                  </m:r>
                </m:e>
                <m:sub>
                  <m:r>
                    <w:rPr>
                      <w:rFonts w:ascii="Cambria Math" w:hAnsi="Cambria Math"/>
                      <w:lang w:val="en-IE"/>
                    </w:rPr>
                    <m:t>sγ</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CSLLA</m:t>
                      </m:r>
                    </m:e>
                    <m:sub>
                      <m:r>
                        <w:rPr>
                          <w:rFonts w:ascii="Cambria Math" w:hAnsi="Cambria Math"/>
                          <w:lang w:val="en-IE"/>
                        </w:rPr>
                        <m:t>sb</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w:rPr>
                          <w:rFonts w:ascii="Cambria Math" w:hAnsi="Cambria Math"/>
                          <w:lang w:val="en-IE"/>
                        </w:rPr>
                        <m:t>s</m:t>
                      </m:r>
                      <m:d>
                        <m:dPr>
                          <m:ctrlPr>
                            <w:rPr>
                              <w:rFonts w:ascii="Cambria Math" w:hAnsi="Cambria Math"/>
                              <w:i/>
                              <w:lang w:val="en-IE"/>
                            </w:rPr>
                          </m:ctrlPr>
                        </m:dPr>
                        <m:e>
                          <m:r>
                            <w:rPr>
                              <w:rFonts w:ascii="Cambria Math" w:hAnsi="Cambria Math"/>
                              <w:lang w:val="en-IE"/>
                            </w:rPr>
                            <m:t>γ-1</m:t>
                          </m:r>
                        </m:e>
                      </m:d>
                    </m:sub>
                  </m:sSub>
                  <m:r>
                    <w:rPr>
                      <w:rFonts w:ascii="Cambria Math" w:hAnsi="Cambria Math"/>
                      <w:lang w:val="en-IE"/>
                    </w:rPr>
                    <m:t>, 0</m:t>
                  </m:r>
                </m:e>
              </m:d>
            </m:e>
          </m:d>
        </m:oMath>
      </m:oMathPara>
    </w:p>
    <w:p w14:paraId="008D7680" w14:textId="77777777" w:rsidR="00B750CE" w:rsidRPr="009D2D9E" w:rsidRDefault="00B750CE" w:rsidP="00B750CE">
      <w:pPr>
        <w:pStyle w:val="CERBODY"/>
        <w:rPr>
          <w:lang w:val="en-IE"/>
        </w:rPr>
      </w:pPr>
    </w:p>
    <w:p w14:paraId="008D7681" w14:textId="77777777" w:rsidR="00B750CE" w:rsidRPr="009D2D9E" w:rsidRDefault="00B750CE" w:rsidP="00F67244">
      <w:pPr>
        <w:pStyle w:val="CERLEVEL4"/>
        <w:numPr>
          <w:ilvl w:val="0"/>
          <w:numId w:val="0"/>
        </w:numPr>
        <w:ind w:left="992"/>
      </w:pPr>
      <w:r w:rsidRPr="009D2D9E">
        <w:t>where:</w:t>
      </w:r>
    </w:p>
    <w:p w14:paraId="008D7682" w14:textId="1A884EEA"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which contains Imbalance Settlement Period, γ;</w:t>
      </w:r>
    </w:p>
    <w:p w14:paraId="008D7683"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684"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14:paraId="008D7685"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w:t>
      </w:r>
    </w:p>
    <w:p w14:paraId="008D7686" w14:textId="77777777" w:rsidR="00B750CE" w:rsidRPr="009D2D9E" w:rsidRDefault="00B750CE" w:rsidP="00B750CE">
      <w:pPr>
        <w:pStyle w:val="CERLEVEL5"/>
        <w:rPr>
          <w:lang w:val="en-IE"/>
        </w:rPr>
      </w:pPr>
      <w:r w:rsidRPr="009D2D9E">
        <w:rPr>
          <w:lang w:val="en-IE"/>
        </w:rPr>
        <w:t>CSLLB</w:t>
      </w:r>
      <w:r w:rsidRPr="009D2D9E">
        <w:rPr>
          <w:rFonts w:cs="Calibri"/>
          <w:vertAlign w:val="subscript"/>
          <w:lang w:val="en-IE"/>
        </w:rPr>
        <w:t>s</w:t>
      </w:r>
      <w:r w:rsidRPr="009D2D9E">
        <w:rPr>
          <w:vertAlign w:val="subscript"/>
          <w:lang w:val="en-IE"/>
        </w:rPr>
        <w:t>b</w:t>
      </w:r>
      <w:r w:rsidRPr="009D2D9E">
        <w:rPr>
          <w:lang w:val="en-IE"/>
        </w:rPr>
        <w:t xml:space="preserve"> is the Billing Period Stop-Loss Limit for Trading Site, </w:t>
      </w:r>
      <w:r w:rsidRPr="009D2D9E">
        <w:rPr>
          <w:rFonts w:cs="Calibri"/>
          <w:lang w:val="en-IE"/>
        </w:rPr>
        <w:t>s</w:t>
      </w:r>
      <w:r w:rsidRPr="009D2D9E">
        <w:rPr>
          <w:lang w:val="en-IE"/>
        </w:rPr>
        <w:t xml:space="preserve">, in Billing Period, b, determined in accordance </w:t>
      </w:r>
      <w:proofErr w:type="gramStart"/>
      <w:r w:rsidRPr="009D2D9E">
        <w:rPr>
          <w:lang w:val="en-IE"/>
        </w:rPr>
        <w:t>with in</w:t>
      </w:r>
      <w:proofErr w:type="gramEnd"/>
      <w:r w:rsidRPr="009D2D9E">
        <w:rPr>
          <w:lang w:val="en-IE"/>
        </w:rPr>
        <w:t xml:space="preserve">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87" w14:textId="77777777" w:rsidR="00B750CE" w:rsidRPr="009D2D9E" w:rsidRDefault="00B750CE" w:rsidP="00B750CE">
      <w:pPr>
        <w:pStyle w:val="CERLEVEL5"/>
        <w:rPr>
          <w:lang w:val="en-IE"/>
        </w:rPr>
      </w:pPr>
      <w:r w:rsidRPr="009D2D9E">
        <w:rPr>
          <w:lang w:val="en-IE"/>
        </w:rPr>
        <w:t>CSLLA</w:t>
      </w:r>
      <w:r w:rsidRPr="009D2D9E">
        <w:rPr>
          <w:rFonts w:cs="Calibri"/>
          <w:vertAlign w:val="subscript"/>
          <w:lang w:val="en-IE"/>
        </w:rPr>
        <w:t>s</w:t>
      </w:r>
      <w:r w:rsidRPr="009D2D9E">
        <w:rPr>
          <w:vertAlign w:val="subscript"/>
          <w:lang w:val="en-IE"/>
        </w:rPr>
        <w:t>b</w:t>
      </w:r>
      <w:r w:rsidRPr="009D2D9E">
        <w:rPr>
          <w:lang w:val="en-IE"/>
        </w:rPr>
        <w:t xml:space="preserve"> is the Annual Stop-Loss Limit for Trading Site, </w:t>
      </w:r>
      <w:r w:rsidRPr="009D2D9E">
        <w:rPr>
          <w:rFonts w:cs="Calibri"/>
          <w:lang w:val="en-IE"/>
        </w:rPr>
        <w:t>s</w:t>
      </w:r>
      <w:r w:rsidRPr="009D2D9E">
        <w:rPr>
          <w:lang w:val="en-IE"/>
        </w:rPr>
        <w:t xml:space="preserve">, in Billing Period, b, determined in accordance </w:t>
      </w:r>
      <w:proofErr w:type="gramStart"/>
      <w:r w:rsidRPr="009D2D9E">
        <w:rPr>
          <w:lang w:val="en-IE"/>
        </w:rPr>
        <w:t>with in</w:t>
      </w:r>
      <w:proofErr w:type="gramEnd"/>
      <w:r w:rsidRPr="009D2D9E">
        <w:rPr>
          <w:lang w:val="en-IE"/>
        </w:rPr>
        <w:t xml:space="preserve"> section </w:t>
      </w:r>
      <w:r w:rsidR="00DB3A46">
        <w:fldChar w:fldCharType="begin"/>
      </w:r>
      <w:r w:rsidR="00DB3A46">
        <w:instrText xml:space="preserve"> REF _Ref448423862 \r \h  \* MERGEFORMAT </w:instrText>
      </w:r>
      <w:r w:rsidR="00DB3A46">
        <w:fldChar w:fldCharType="separate"/>
      </w:r>
      <w:r w:rsidR="008C10E8">
        <w:rPr>
          <w:lang w:val="en-IE"/>
        </w:rPr>
        <w:t>F.18.3</w:t>
      </w:r>
      <w:r w:rsidR="00DB3A46">
        <w:fldChar w:fldCharType="end"/>
      </w:r>
      <w:r w:rsidRPr="009D2D9E">
        <w:rPr>
          <w:lang w:val="en-IE"/>
        </w:rPr>
        <w:t>;</w:t>
      </w:r>
    </w:p>
    <w:p w14:paraId="008D7688" w14:textId="77777777" w:rsidR="00B750CE" w:rsidRPr="009D2D9E" w:rsidRDefault="00B750CE" w:rsidP="00B750CE">
      <w:pPr>
        <w:pStyle w:val="CERLEVEL5"/>
        <w:rPr>
          <w:lang w:val="en-IE"/>
        </w:rPr>
      </w:pPr>
      <w:r w:rsidRPr="009D2D9E">
        <w:rPr>
          <w:lang w:val="en-IE"/>
        </w:rPr>
        <w:t>CDIFFCNP1</w:t>
      </w:r>
      <w:r w:rsidRPr="009D2D9E">
        <w:rPr>
          <w:rFonts w:cs="Calibri"/>
          <w:vertAlign w:val="subscript"/>
          <w:lang w:val="en-IE"/>
        </w:rPr>
        <w:t>s</w:t>
      </w:r>
      <w:r w:rsidRPr="009D2D9E">
        <w:rPr>
          <w:rFonts w:cs="Arial"/>
          <w:vertAlign w:val="subscript"/>
          <w:lang w:val="en-IE"/>
        </w:rPr>
        <w:t>γ</w:t>
      </w:r>
      <w:r w:rsidRPr="009D2D9E">
        <w:rPr>
          <w:lang w:val="en-IE"/>
        </w:rPr>
        <w:t xml:space="preserve"> and CDIFFCNP2</w:t>
      </w:r>
      <w:r w:rsidRPr="009D2D9E">
        <w:rPr>
          <w:rFonts w:cs="Calibri"/>
          <w:vertAlign w:val="subscript"/>
          <w:lang w:val="en-IE"/>
        </w:rPr>
        <w:t>s</w:t>
      </w:r>
      <w:r w:rsidRPr="009D2D9E">
        <w:rPr>
          <w:rFonts w:cs="Arial"/>
          <w:vertAlign w:val="subscript"/>
          <w:lang w:val="en-IE"/>
        </w:rPr>
        <w:t>γ</w:t>
      </w:r>
      <w:r w:rsidRPr="009D2D9E">
        <w:rPr>
          <w:lang w:val="en-IE"/>
        </w:rPr>
        <w:t xml:space="preserve"> are iterative variables required to calculate the final value for CDIFFCNP</w:t>
      </w:r>
      <w:r w:rsidRPr="009D2D9E">
        <w:rPr>
          <w:rFonts w:cs="Calibri"/>
          <w:vertAlign w:val="subscript"/>
          <w:lang w:val="en-IE"/>
        </w:rPr>
        <w:t>s</w:t>
      </w:r>
      <w:r w:rsidRPr="009D2D9E">
        <w:rPr>
          <w:rFonts w:cs="Arial"/>
          <w:vertAlign w:val="subscript"/>
          <w:lang w:val="en-IE"/>
        </w:rPr>
        <w:t>γ</w:t>
      </w:r>
      <w:r w:rsidRPr="009D2D9E">
        <w:rPr>
          <w:lang w:val="en-IE"/>
        </w:rPr>
        <w:t>; and</w:t>
      </w:r>
    </w:p>
    <w:p w14:paraId="008D7689" w14:textId="77777777" w:rsidR="00B750CE" w:rsidRPr="009D2D9E" w:rsidRDefault="00B750CE" w:rsidP="00B750CE">
      <w:pPr>
        <w:pStyle w:val="CERLEVEL5"/>
        <w:rPr>
          <w:lang w:val="en-IE"/>
        </w:rPr>
      </w:pPr>
      <w:r w:rsidRPr="009D2D9E">
        <w:rPr>
          <w:lang w:val="en-IE"/>
        </w:rPr>
        <w:t>QDIFFCNP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Quantity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8A" w14:textId="77777777" w:rsidR="00B750CE" w:rsidRPr="009D2D9E" w:rsidRDefault="00B750CE" w:rsidP="00F67244">
      <w:pPr>
        <w:pStyle w:val="CERLEVEL4"/>
      </w:pPr>
      <w:bookmarkStart w:id="1381" w:name="_Ref479252627"/>
      <w:r w:rsidRPr="009D2D9E">
        <w:t>The Market Operator shall calculate the Billing Period Cumulative Non-performance Difference Charge (CDIFFCNPB</w:t>
      </w:r>
      <w:r w:rsidRPr="009D2D9E">
        <w:rPr>
          <w:rFonts w:cs="Calibri"/>
          <w:vertAlign w:val="subscript"/>
        </w:rPr>
        <w:t>s</w:t>
      </w:r>
      <w:r w:rsidRPr="009D2D9E">
        <w:rPr>
          <w:vertAlign w:val="subscript"/>
        </w:rPr>
        <w:t>γ</w:t>
      </w:r>
      <w:r w:rsidRPr="009D2D9E">
        <w:t xml:space="preserve">) </w:t>
      </w:r>
      <w:r w:rsidR="007B6B4A" w:rsidRPr="009D2D9E">
        <w:t xml:space="preserve">to be zero in the </w:t>
      </w:r>
      <w:r w:rsidR="007B6B4A">
        <w:t>last</w:t>
      </w:r>
      <w:r w:rsidR="007B6B4A" w:rsidRPr="009D2D9E">
        <w:t xml:space="preserve"> Imbalance Settlement Period, γ, of each </w:t>
      </w:r>
      <w:r w:rsidR="007B6B4A">
        <w:t>Billing Period</w:t>
      </w:r>
      <w:r w:rsidR="007B6B4A" w:rsidRPr="009D2D9E">
        <w:t>,</w:t>
      </w:r>
      <w:r w:rsidR="007B6B4A">
        <w:t xml:space="preserve"> b,</w:t>
      </w:r>
      <w:r w:rsidR="007B6B4A" w:rsidRPr="009D2D9E">
        <w:t xml:space="preserve"> </w:t>
      </w:r>
      <w:r w:rsidRPr="009D2D9E">
        <w:t>and the Annual Cumulative Non-performance Difference Charge (CDIFFCNPA</w:t>
      </w:r>
      <w:r w:rsidRPr="009D2D9E">
        <w:rPr>
          <w:rFonts w:cs="Calibri"/>
          <w:vertAlign w:val="subscript"/>
        </w:rPr>
        <w:t>s</w:t>
      </w:r>
      <w:r w:rsidRPr="009D2D9E">
        <w:rPr>
          <w:vertAlign w:val="subscript"/>
        </w:rPr>
        <w:t>γ</w:t>
      </w:r>
      <w:r w:rsidRPr="009D2D9E">
        <w:t xml:space="preserve">) to be zero in the </w:t>
      </w:r>
      <w:r w:rsidR="007B6B4A">
        <w:t>last</w:t>
      </w:r>
      <w:r w:rsidRPr="009D2D9E">
        <w:t xml:space="preserve"> Imbalance Settlement Period, γ, of each Capacity Year, y, </w:t>
      </w:r>
      <w:r w:rsidR="007B6B4A" w:rsidRPr="009D2D9E">
        <w:t xml:space="preserve">for each Trading Site, s, which is associated with a Capacity Market Unit, </w:t>
      </w:r>
      <w:r w:rsidR="007B6B4A" w:rsidRPr="009D2D9E">
        <w:rPr>
          <w:rFonts w:cs="Calibri"/>
        </w:rPr>
        <w:t>Ω</w:t>
      </w:r>
      <w:r w:rsidR="007B6B4A" w:rsidRPr="009D2D9E">
        <w:t xml:space="preserve">, which represents an Autoproducer Unit, </w:t>
      </w:r>
      <w:r w:rsidRPr="009D2D9E">
        <w:t xml:space="preserve">and in each other Imbalance Settlement Period, </w:t>
      </w:r>
      <w:r w:rsidRPr="009D2D9E">
        <w:rPr>
          <w:rFonts w:cs="Arial"/>
        </w:rPr>
        <w:t>γ</w:t>
      </w:r>
      <w:r w:rsidRPr="009D2D9E">
        <w:t>, in the Capacity Year, y, as follows:</w:t>
      </w:r>
      <w:bookmarkEnd w:id="1381"/>
    </w:p>
    <w:p w14:paraId="008D768B" w14:textId="77777777" w:rsidR="00B750CE" w:rsidRPr="009D2D9E" w:rsidRDefault="00B750CE" w:rsidP="00B750CE">
      <w:pPr>
        <w:pStyle w:val="CERBODY"/>
        <w:rPr>
          <w:lang w:val="en-IE"/>
        </w:rPr>
      </w:pPr>
    </w:p>
    <w:p w14:paraId="008D768C"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CDIFFCNPB</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008D768D" w14:textId="77777777" w:rsidR="00B750CE" w:rsidRPr="009D2D9E" w:rsidRDefault="00B750CE" w:rsidP="00B750CE">
      <w:pPr>
        <w:pStyle w:val="CERBODY"/>
        <w:rPr>
          <w:lang w:val="en-IE"/>
        </w:rPr>
      </w:pPr>
    </w:p>
    <w:p w14:paraId="008D768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CDIFFCNPA</m:t>
              </m:r>
            </m:e>
            <m:sub>
              <m:r>
                <m:rPr>
                  <m:sty m:val="p"/>
                </m:rPr>
                <w:rPr>
                  <w:rFonts w:ascii="Cambria Math" w:hAnsi="Cambria Math" w:cs="Calibri"/>
                  <w:lang w:val="en-IE"/>
                </w:rPr>
                <m:t>s</m:t>
              </m:r>
              <m:r>
                <w:rPr>
                  <w:rFonts w:ascii="Cambria Math" w:hAnsi="Cambria Math"/>
                  <w:lang w:val="en-IE"/>
                </w:rPr>
                <m:t>(γ-1)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CDIFFCNP</m:t>
              </m:r>
            </m:e>
            <m:sub>
              <m:r>
                <m:rPr>
                  <m:sty m:val="p"/>
                </m:rPr>
                <w:rPr>
                  <w:rFonts w:ascii="Cambria Math" w:hAnsi="Cambria Math" w:cs="Calibri"/>
                  <w:lang w:val="en-IE"/>
                </w:rPr>
                <m:t>s</m:t>
              </m:r>
              <m:r>
                <w:rPr>
                  <w:rFonts w:ascii="Cambria Math" w:hAnsi="Cambria Math"/>
                  <w:lang w:val="en-IE"/>
                </w:rPr>
                <m:t>γ</m:t>
              </m:r>
            </m:sub>
          </m:sSub>
        </m:oMath>
      </m:oMathPara>
    </w:p>
    <w:p w14:paraId="008D768F" w14:textId="77777777" w:rsidR="00B750CE" w:rsidRPr="009D2D9E" w:rsidRDefault="00B750CE" w:rsidP="00B750CE">
      <w:pPr>
        <w:pStyle w:val="CERBODY"/>
        <w:rPr>
          <w:lang w:val="en-IE"/>
        </w:rPr>
      </w:pPr>
    </w:p>
    <w:p w14:paraId="008D7690" w14:textId="77777777" w:rsidR="00B750CE" w:rsidRPr="009D2D9E" w:rsidRDefault="00B750CE" w:rsidP="00F67244">
      <w:pPr>
        <w:pStyle w:val="CERLEVEL4"/>
        <w:numPr>
          <w:ilvl w:val="0"/>
          <w:numId w:val="0"/>
        </w:numPr>
        <w:ind w:left="992"/>
      </w:pPr>
      <w:r w:rsidRPr="009D2D9E">
        <w:t>where:</w:t>
      </w:r>
    </w:p>
    <w:p w14:paraId="008D7691" w14:textId="77777777" w:rsidR="00B750CE" w:rsidRPr="009D2D9E" w:rsidRDefault="00B750CE" w:rsidP="00B750CE">
      <w:pPr>
        <w:pStyle w:val="CERLEVEL5"/>
        <w:rPr>
          <w:lang w:val="en-IE"/>
        </w:rPr>
      </w:pPr>
      <w:r w:rsidRPr="009D2D9E">
        <w:rPr>
          <w:lang w:val="en-IE"/>
        </w:rPr>
        <w:t>CDIFFCNPA</w:t>
      </w:r>
      <w:r w:rsidRPr="009D2D9E">
        <w:rPr>
          <w:rFonts w:cs="Calibri"/>
          <w:vertAlign w:val="subscript"/>
          <w:lang w:val="en-IE"/>
        </w:rPr>
        <w:t>s</w:t>
      </w:r>
      <w:r w:rsidRPr="009D2D9E">
        <w:rPr>
          <w:vertAlign w:val="subscript"/>
          <w:lang w:val="en-IE"/>
        </w:rPr>
        <w:t>(γ-1)</w:t>
      </w:r>
      <w:r w:rsidRPr="009D2D9E">
        <w:rPr>
          <w:lang w:val="en-IE"/>
        </w:rPr>
        <w:t xml:space="preserve"> is the Annual Cumulative Non-performance Difference Charge for Trading Site, </w:t>
      </w:r>
      <w:r w:rsidRPr="009D2D9E">
        <w:rPr>
          <w:rFonts w:cs="Calibri"/>
          <w:lang w:val="en-IE"/>
        </w:rPr>
        <w:t>s</w:t>
      </w:r>
      <w:r w:rsidRPr="009D2D9E">
        <w:rPr>
          <w:lang w:val="en-IE"/>
        </w:rPr>
        <w:t>, in the previous Imbalance Settlement Period, (γ – 1);</w:t>
      </w:r>
    </w:p>
    <w:p w14:paraId="008D7692" w14:textId="77777777" w:rsidR="00B750CE" w:rsidRPr="009D2D9E" w:rsidRDefault="00B750CE" w:rsidP="00B750CE">
      <w:pPr>
        <w:pStyle w:val="CERLEVEL5"/>
        <w:rPr>
          <w:lang w:val="en-IE"/>
        </w:rPr>
      </w:pPr>
      <w:r w:rsidRPr="009D2D9E">
        <w:rPr>
          <w:lang w:val="en-IE"/>
        </w:rPr>
        <w:t>CDIFFCNPB</w:t>
      </w:r>
      <w:r w:rsidRPr="009D2D9E">
        <w:rPr>
          <w:rFonts w:cs="Calibri"/>
          <w:vertAlign w:val="subscript"/>
          <w:lang w:val="en-IE"/>
        </w:rPr>
        <w:t>s</w:t>
      </w:r>
      <w:r w:rsidRPr="009D2D9E">
        <w:rPr>
          <w:vertAlign w:val="subscript"/>
          <w:lang w:val="en-IE"/>
        </w:rPr>
        <w:t>(γ-1)</w:t>
      </w:r>
      <w:r w:rsidRPr="009D2D9E">
        <w:rPr>
          <w:lang w:val="en-IE"/>
        </w:rPr>
        <w:t xml:space="preserve"> is the Billing Period Cumulative Non-performance Difference Charge for Trading Site, </w:t>
      </w:r>
      <w:r w:rsidRPr="009D2D9E">
        <w:rPr>
          <w:rFonts w:cs="Calibri"/>
          <w:lang w:val="en-IE"/>
        </w:rPr>
        <w:t>s</w:t>
      </w:r>
      <w:r w:rsidRPr="009D2D9E">
        <w:rPr>
          <w:lang w:val="en-IE"/>
        </w:rPr>
        <w:t>, in the previous Imbalance Settlement Period, (γ – 1); and</w:t>
      </w:r>
    </w:p>
    <w:p w14:paraId="008D7693"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xml:space="preserve">, in Imbalance Settlement Period, </w:t>
      </w:r>
      <w:r w:rsidRPr="009D2D9E">
        <w:rPr>
          <w:rFonts w:cs="Arial"/>
          <w:lang w:val="en-IE"/>
        </w:rPr>
        <w:t>γ</w:t>
      </w:r>
      <w:r w:rsidRPr="009D2D9E">
        <w:rPr>
          <w:lang w:val="en-IE"/>
        </w:rPr>
        <w:t>.</w:t>
      </w:r>
    </w:p>
    <w:p w14:paraId="008D7694" w14:textId="77777777" w:rsidR="00B750CE" w:rsidRPr="009D2D9E" w:rsidRDefault="00B750CE" w:rsidP="00B750CE">
      <w:pPr>
        <w:pStyle w:val="CERLEVEL3"/>
        <w:rPr>
          <w:lang w:val="en-IE"/>
        </w:rPr>
      </w:pPr>
      <w:bookmarkStart w:id="1382" w:name="_Toc103071292"/>
      <w:r w:rsidRPr="009D2D9E">
        <w:rPr>
          <w:lang w:val="en-IE"/>
        </w:rPr>
        <w:t xml:space="preserve">Calculation of Total </w:t>
      </w:r>
      <w:bookmarkEnd w:id="1375"/>
      <w:bookmarkEnd w:id="1376"/>
      <w:bookmarkEnd w:id="1377"/>
      <w:r w:rsidRPr="009D2D9E">
        <w:rPr>
          <w:lang w:val="en-IE"/>
        </w:rPr>
        <w:t>Difference Charges</w:t>
      </w:r>
      <w:bookmarkEnd w:id="1378"/>
      <w:bookmarkEnd w:id="1379"/>
      <w:bookmarkEnd w:id="1382"/>
      <w:r w:rsidRPr="009D2D9E">
        <w:rPr>
          <w:lang w:val="en-IE"/>
        </w:rPr>
        <w:t xml:space="preserve"> </w:t>
      </w:r>
    </w:p>
    <w:p w14:paraId="008D7695" w14:textId="77777777" w:rsidR="00B750CE" w:rsidRPr="009D2D9E" w:rsidRDefault="00B750CE" w:rsidP="00F67244">
      <w:pPr>
        <w:pStyle w:val="CERLEVEL4"/>
      </w:pPr>
      <w:bookmarkStart w:id="1383" w:name="_Ref434841442"/>
      <w:r w:rsidRPr="009D2D9E">
        <w:t>The Market Operator shall calculate the Total Difference Charge (CDIFFCTOT</w:t>
      </w:r>
      <w:r w:rsidRPr="009D2D9E">
        <w:rPr>
          <w:rFonts w:cs="Calibri"/>
          <w:vertAlign w:val="subscript"/>
        </w:rPr>
        <w:t>Ω</w:t>
      </w:r>
      <w:r w:rsidRPr="009D2D9E">
        <w:rPr>
          <w:vertAlign w:val="subscript"/>
        </w:rPr>
        <w:t>γ</w:t>
      </w:r>
      <w:r w:rsidRPr="009D2D9E">
        <w:t xml:space="preserve">) for each Capacity Market Unit, </w:t>
      </w:r>
      <w:r w:rsidRPr="009D2D9E">
        <w:rPr>
          <w:rFonts w:cs="Calibri"/>
        </w:rPr>
        <w:t>Ω</w:t>
      </w:r>
      <w:r w:rsidRPr="009D2D9E">
        <w:t>, which does not represent an Autoproducer Unit, in each Imbalance Settlement Period, γ, as follows:</w:t>
      </w:r>
      <w:bookmarkEnd w:id="1383"/>
    </w:p>
    <w:p w14:paraId="008D7696" w14:textId="77777777" w:rsidR="00B750CE" w:rsidRPr="009D2D9E" w:rsidRDefault="00B750CE" w:rsidP="00B750CE">
      <w:pPr>
        <w:pStyle w:val="CERBODY"/>
        <w:rPr>
          <w:lang w:val="en-IE"/>
        </w:rPr>
      </w:pPr>
    </w:p>
    <w:p w14:paraId="008D7697"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Ωγ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Ωγ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Ωγ</m:t>
              </m:r>
            </m:sub>
          </m:sSub>
        </m:oMath>
      </m:oMathPara>
    </w:p>
    <w:p w14:paraId="008D7698" w14:textId="77777777" w:rsidR="00B750CE" w:rsidRPr="009D2D9E" w:rsidRDefault="00B750CE" w:rsidP="00B750CE">
      <w:pPr>
        <w:pStyle w:val="CERBODY"/>
        <w:rPr>
          <w:lang w:val="en-IE"/>
        </w:rPr>
      </w:pPr>
    </w:p>
    <w:p w14:paraId="008D7699" w14:textId="77777777" w:rsidR="00B750CE" w:rsidRPr="009D2D9E" w:rsidRDefault="00B750CE" w:rsidP="00F67244">
      <w:pPr>
        <w:pStyle w:val="CERLEVEL4"/>
        <w:numPr>
          <w:ilvl w:val="0"/>
          <w:numId w:val="0"/>
        </w:numPr>
        <w:ind w:left="992"/>
      </w:pPr>
      <w:r w:rsidRPr="009D2D9E">
        <w:t>where:</w:t>
      </w:r>
    </w:p>
    <w:p w14:paraId="008D769A" w14:textId="77777777" w:rsidR="00B750CE" w:rsidRPr="009D2D9E" w:rsidRDefault="00B750CE" w:rsidP="00B750CE">
      <w:pPr>
        <w:pStyle w:val="CERLEVEL5"/>
        <w:rPr>
          <w:lang w:val="en-IE"/>
        </w:rPr>
      </w:pPr>
      <w:r w:rsidRPr="009D2D9E">
        <w:rPr>
          <w:lang w:val="en-IE"/>
        </w:rPr>
        <w:t>CDIFFCDA</w:t>
      </w:r>
      <w:r w:rsidRPr="009D2D9E">
        <w:rPr>
          <w:rFonts w:cs="Calibri"/>
          <w:vertAlign w:val="subscript"/>
          <w:lang w:val="en-IE"/>
        </w:rPr>
        <w:t>Ω</w:t>
      </w:r>
      <w:r w:rsidRPr="009D2D9E">
        <w:rPr>
          <w:vertAlign w:val="subscript"/>
          <w:lang w:val="en-IE"/>
        </w:rPr>
        <w:t>γ</w:t>
      </w:r>
      <w:r w:rsidRPr="009D2D9E">
        <w:rPr>
          <w:lang w:val="en-IE"/>
        </w:rPr>
        <w:t xml:space="preserve"> is the Day-ahead Difference Charge for Capacity Market Unit, </w:t>
      </w:r>
      <w:r w:rsidRPr="009D2D9E">
        <w:rPr>
          <w:rFonts w:cs="Calibri"/>
          <w:lang w:val="en-IE"/>
        </w:rPr>
        <w:t>Ω</w:t>
      </w:r>
      <w:r w:rsidRPr="009D2D9E">
        <w:rPr>
          <w:lang w:val="en-IE"/>
        </w:rPr>
        <w:t>, in Imbalance Settlement Period, γ;</w:t>
      </w:r>
    </w:p>
    <w:p w14:paraId="008D769B" w14:textId="77777777" w:rsidR="00B750CE" w:rsidRPr="009D2D9E" w:rsidRDefault="00B750CE" w:rsidP="00B750CE">
      <w:pPr>
        <w:pStyle w:val="CERLEVEL5"/>
        <w:rPr>
          <w:lang w:val="en-IE"/>
        </w:rPr>
      </w:pPr>
      <w:r w:rsidRPr="009D2D9E">
        <w:rPr>
          <w:lang w:val="en-IE"/>
        </w:rPr>
        <w:t>CDIFFCWD</w:t>
      </w:r>
      <w:r w:rsidRPr="009D2D9E">
        <w:rPr>
          <w:rFonts w:cs="Calibri"/>
          <w:vertAlign w:val="subscript"/>
          <w:lang w:val="en-IE"/>
        </w:rPr>
        <w:t>Ω</w:t>
      </w:r>
      <w:r w:rsidRPr="009D2D9E">
        <w:rPr>
          <w:vertAlign w:val="subscript"/>
          <w:lang w:val="en-IE"/>
        </w:rPr>
        <w:t>γ</w:t>
      </w:r>
      <w:r w:rsidRPr="009D2D9E">
        <w:rPr>
          <w:lang w:val="en-IE"/>
        </w:rPr>
        <w:t xml:space="preserve"> is the Within-day Difference Charge for Capacity Market Unit, </w:t>
      </w:r>
      <w:r w:rsidRPr="009D2D9E">
        <w:rPr>
          <w:rFonts w:cs="Calibri"/>
          <w:lang w:val="en-IE"/>
        </w:rPr>
        <w:t>Ω</w:t>
      </w:r>
      <w:r w:rsidRPr="009D2D9E">
        <w:rPr>
          <w:lang w:val="en-IE"/>
        </w:rPr>
        <w:t>, for Imbalance Settlement Period, γ; and</w:t>
      </w:r>
    </w:p>
    <w:p w14:paraId="008D769C"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Ω</w:t>
      </w:r>
      <w:r w:rsidRPr="009D2D9E">
        <w:rPr>
          <w:vertAlign w:val="subscript"/>
          <w:lang w:val="en-IE"/>
        </w:rPr>
        <w:t>γ</w:t>
      </w:r>
      <w:r w:rsidRPr="009D2D9E">
        <w:rPr>
          <w:lang w:val="en-IE"/>
        </w:rPr>
        <w:t xml:space="preserve"> is the Non-performance Difference Charge for Capacity Market Unit, </w:t>
      </w:r>
      <w:r w:rsidRPr="009D2D9E">
        <w:rPr>
          <w:rFonts w:cs="Calibri"/>
          <w:lang w:val="en-IE"/>
        </w:rPr>
        <w:t>Ω</w:t>
      </w:r>
      <w:r w:rsidRPr="009D2D9E">
        <w:rPr>
          <w:lang w:val="en-IE"/>
        </w:rPr>
        <w:t>, for Imbalance Settlement Period, γ</w:t>
      </w:r>
      <w:bookmarkStart w:id="1384" w:name="_Ref434923101"/>
      <w:r w:rsidRPr="009D2D9E">
        <w:rPr>
          <w:lang w:val="en-IE"/>
        </w:rPr>
        <w:t>.</w:t>
      </w:r>
    </w:p>
    <w:p w14:paraId="008D769D" w14:textId="77777777" w:rsidR="00B750CE" w:rsidRPr="009D2D9E" w:rsidRDefault="00B750CE" w:rsidP="00F67244">
      <w:pPr>
        <w:pStyle w:val="CERLEVEL4"/>
      </w:pPr>
      <w:bookmarkStart w:id="1385" w:name="_Ref434923220"/>
      <w:bookmarkEnd w:id="1384"/>
      <w:r w:rsidRPr="009D2D9E">
        <w:t>The Market Operator shall calculate the Total Difference Charge (CDIFFCTOT</w:t>
      </w:r>
      <w:r w:rsidRPr="009D2D9E">
        <w:rPr>
          <w:vertAlign w:val="subscript"/>
        </w:rPr>
        <w:t>sγ</w:t>
      </w:r>
      <w:r w:rsidRPr="009D2D9E">
        <w:t xml:space="preserve">) for each Trading Site, s, which is associated with a Capacity Market Unit, </w:t>
      </w:r>
      <w:r w:rsidRPr="009D2D9E">
        <w:rPr>
          <w:rFonts w:cs="Calibri"/>
        </w:rPr>
        <w:t>Ω</w:t>
      </w:r>
      <w:r w:rsidRPr="009D2D9E">
        <w:t>, which represents an Autoproducer Unit, in each Imbalance Settlement Period, γ, as follows:</w:t>
      </w:r>
    </w:p>
    <w:p w14:paraId="008D769E" w14:textId="77777777" w:rsidR="00B750CE" w:rsidRPr="009D2D9E" w:rsidRDefault="00B750CE" w:rsidP="00B750CE">
      <w:pPr>
        <w:pStyle w:val="CERBODY"/>
        <w:rPr>
          <w:lang w:val="en-IE"/>
        </w:rPr>
      </w:pPr>
    </w:p>
    <w:p w14:paraId="008D769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CDIFFCDA</m:t>
              </m:r>
            </m:e>
            <m:sub>
              <m:r>
                <w:rPr>
                  <w:rFonts w:ascii="Cambria Math" w:hAnsi="Cambria Math"/>
                  <w:lang w:val="en-IE"/>
                </w:rPr>
                <m:t>sγ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CDIFFCWD</m:t>
              </m:r>
            </m:e>
            <m:sub>
              <m:r>
                <w:rPr>
                  <w:rFonts w:ascii="Cambria Math" w:hAnsi="Cambria Math"/>
                  <w:lang w:val="en-IE"/>
                </w:rPr>
                <m:t>sγ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CDIFFCNP</m:t>
              </m:r>
            </m:e>
            <m:sub>
              <m:r>
                <w:rPr>
                  <w:rFonts w:ascii="Cambria Math" w:hAnsi="Cambria Math"/>
                  <w:lang w:val="en-IE"/>
                </w:rPr>
                <m:t>sγ</m:t>
              </m:r>
            </m:sub>
          </m:sSub>
        </m:oMath>
      </m:oMathPara>
    </w:p>
    <w:p w14:paraId="008D76A0" w14:textId="77777777" w:rsidR="00B750CE" w:rsidRPr="009D2D9E" w:rsidRDefault="00B750CE" w:rsidP="00B750CE">
      <w:pPr>
        <w:pStyle w:val="CERBODY"/>
        <w:rPr>
          <w:lang w:val="en-IE"/>
        </w:rPr>
      </w:pPr>
    </w:p>
    <w:p w14:paraId="008D76A1" w14:textId="77777777" w:rsidR="00B750CE" w:rsidRPr="009D2D9E" w:rsidRDefault="00B750CE" w:rsidP="00F67244">
      <w:pPr>
        <w:pStyle w:val="CERLEVEL4"/>
        <w:numPr>
          <w:ilvl w:val="0"/>
          <w:numId w:val="0"/>
        </w:numPr>
        <w:ind w:left="992"/>
      </w:pPr>
      <w:r w:rsidRPr="009D2D9E">
        <w:t>where:</w:t>
      </w:r>
    </w:p>
    <w:p w14:paraId="008D76A2" w14:textId="77777777" w:rsidR="00B750CE" w:rsidRPr="009D2D9E" w:rsidRDefault="00B750CE" w:rsidP="00B750CE">
      <w:pPr>
        <w:pStyle w:val="CERLEVEL5"/>
        <w:rPr>
          <w:lang w:val="en-IE"/>
        </w:rPr>
      </w:pPr>
      <w:r w:rsidRPr="009D2D9E">
        <w:rPr>
          <w:lang w:val="en-IE"/>
        </w:rPr>
        <w:t>CDIFFCDA</w:t>
      </w:r>
      <w:r w:rsidRPr="009D2D9E">
        <w:rPr>
          <w:rFonts w:cs="Calibri"/>
          <w:vertAlign w:val="subscript"/>
          <w:lang w:val="en-IE"/>
        </w:rPr>
        <w:t>s</w:t>
      </w:r>
      <w:r w:rsidRPr="009D2D9E">
        <w:rPr>
          <w:vertAlign w:val="subscript"/>
          <w:lang w:val="en-IE"/>
        </w:rPr>
        <w:t>γ</w:t>
      </w:r>
      <w:r w:rsidRPr="009D2D9E">
        <w:rPr>
          <w:lang w:val="en-IE"/>
        </w:rPr>
        <w:t xml:space="preserve"> is the Day-ahead Difference Charge for Trading Site, </w:t>
      </w:r>
      <w:r w:rsidRPr="009D2D9E">
        <w:rPr>
          <w:rFonts w:cs="Calibri"/>
          <w:lang w:val="en-IE"/>
        </w:rPr>
        <w:t>s</w:t>
      </w:r>
      <w:r w:rsidRPr="009D2D9E">
        <w:rPr>
          <w:lang w:val="en-IE"/>
        </w:rPr>
        <w:t>, in Imbalance Settlement Period, γ;</w:t>
      </w:r>
    </w:p>
    <w:p w14:paraId="008D76A3" w14:textId="77777777" w:rsidR="00B750CE" w:rsidRPr="009D2D9E" w:rsidRDefault="00B750CE" w:rsidP="00B750CE">
      <w:pPr>
        <w:pStyle w:val="CERLEVEL5"/>
        <w:rPr>
          <w:lang w:val="en-IE"/>
        </w:rPr>
      </w:pPr>
      <w:r w:rsidRPr="009D2D9E">
        <w:rPr>
          <w:lang w:val="en-IE"/>
        </w:rPr>
        <w:t>CDIFFCWD</w:t>
      </w:r>
      <w:r w:rsidRPr="009D2D9E">
        <w:rPr>
          <w:rFonts w:cs="Calibri"/>
          <w:vertAlign w:val="subscript"/>
          <w:lang w:val="en-IE"/>
        </w:rPr>
        <w:t>s</w:t>
      </w:r>
      <w:r w:rsidRPr="009D2D9E">
        <w:rPr>
          <w:vertAlign w:val="subscript"/>
          <w:lang w:val="en-IE"/>
        </w:rPr>
        <w:t>γ</w:t>
      </w:r>
      <w:r w:rsidRPr="009D2D9E">
        <w:rPr>
          <w:lang w:val="en-IE"/>
        </w:rPr>
        <w:t xml:space="preserve"> is the Within-day Difference Charge for Trading Site, </w:t>
      </w:r>
      <w:r w:rsidRPr="009D2D9E">
        <w:rPr>
          <w:rFonts w:cs="Calibri"/>
          <w:lang w:val="en-IE"/>
        </w:rPr>
        <w:t>s</w:t>
      </w:r>
      <w:r w:rsidRPr="009D2D9E">
        <w:rPr>
          <w:lang w:val="en-IE"/>
        </w:rPr>
        <w:t>, for Imbalance Settlement Period, γ; and</w:t>
      </w:r>
    </w:p>
    <w:p w14:paraId="008D76A4" w14:textId="77777777" w:rsidR="00B750CE" w:rsidRPr="009D2D9E" w:rsidRDefault="00B750CE" w:rsidP="00B750CE">
      <w:pPr>
        <w:pStyle w:val="CERLEVEL5"/>
        <w:rPr>
          <w:lang w:val="en-IE"/>
        </w:rPr>
      </w:pPr>
      <w:r w:rsidRPr="009D2D9E">
        <w:rPr>
          <w:lang w:val="en-IE"/>
        </w:rPr>
        <w:t>CDIFFCNP</w:t>
      </w:r>
      <w:r w:rsidRPr="009D2D9E">
        <w:rPr>
          <w:rFonts w:cs="Calibri"/>
          <w:vertAlign w:val="subscript"/>
          <w:lang w:val="en-IE"/>
        </w:rPr>
        <w:t>s</w:t>
      </w:r>
      <w:r w:rsidRPr="009D2D9E">
        <w:rPr>
          <w:vertAlign w:val="subscript"/>
          <w:lang w:val="en-IE"/>
        </w:rPr>
        <w:t>γ</w:t>
      </w:r>
      <w:r w:rsidRPr="009D2D9E">
        <w:rPr>
          <w:lang w:val="en-IE"/>
        </w:rPr>
        <w:t xml:space="preserve"> is the Non-performance Difference Charge for Trading Site, </w:t>
      </w:r>
      <w:r w:rsidRPr="009D2D9E">
        <w:rPr>
          <w:rFonts w:cs="Calibri"/>
          <w:lang w:val="en-IE"/>
        </w:rPr>
        <w:t>s</w:t>
      </w:r>
      <w:r w:rsidRPr="009D2D9E">
        <w:rPr>
          <w:lang w:val="en-IE"/>
        </w:rPr>
        <w:t>, for Imbalance Settlement Period, γ.</w:t>
      </w:r>
    </w:p>
    <w:p w14:paraId="008D76A5" w14:textId="77777777" w:rsidR="00B750CE" w:rsidRPr="009D2D9E" w:rsidRDefault="00B750CE" w:rsidP="00F67244">
      <w:pPr>
        <w:pStyle w:val="CERLEVEL4"/>
      </w:pPr>
      <w:r w:rsidRPr="009D2D9E">
        <w:t xml:space="preserve">The Market Operator shall assign the value of the Total Difference Charge for each Trading Site, s, which is associated with a Capacity Market Unit, </w:t>
      </w:r>
      <w:r w:rsidRPr="009D2D9E">
        <w:rPr>
          <w:rFonts w:cs="Calibri"/>
        </w:rPr>
        <w:t>Ω</w:t>
      </w:r>
      <w:r w:rsidRPr="009D2D9E">
        <w:t>, which represents an Autoproducer Unit, to one of the Capacity Market Units in the Trading Site, and assign a value of zero to the other Capacity Market Units in the Trading Site.</w:t>
      </w:r>
    </w:p>
    <w:p w14:paraId="008D76A6" w14:textId="77777777" w:rsidR="00B750CE" w:rsidRPr="009D2D9E" w:rsidRDefault="00B750CE" w:rsidP="00F67244">
      <w:pPr>
        <w:pStyle w:val="CERLEVEL4"/>
      </w:pPr>
      <w:r w:rsidRPr="009D2D9E">
        <w:t>The Market Operator shall calculate the Total Difference Charge (CDIFFCTOT</w:t>
      </w:r>
      <w:r w:rsidRPr="009D2D9E">
        <w:rPr>
          <w:vertAlign w:val="subscript"/>
        </w:rPr>
        <w:t>pγ</w:t>
      </w:r>
      <w:r w:rsidRPr="009D2D9E">
        <w:t xml:space="preserve">) for each Participant, </w:t>
      </w:r>
      <w:r w:rsidRPr="009D2D9E">
        <w:rPr>
          <w:rFonts w:cs="Calibri"/>
        </w:rPr>
        <w:t>p</w:t>
      </w:r>
      <w:r w:rsidRPr="009D2D9E">
        <w:t>, in each Imbalance Settlement Period, γ, as follows:</w:t>
      </w:r>
    </w:p>
    <w:p w14:paraId="008D76A7" w14:textId="77777777" w:rsidR="00B750CE" w:rsidRPr="009D2D9E" w:rsidRDefault="00B750CE" w:rsidP="00B750CE">
      <w:pPr>
        <w:pStyle w:val="CERBODY"/>
        <w:rPr>
          <w:lang w:val="en-IE"/>
        </w:rPr>
      </w:pPr>
    </w:p>
    <w:p w14:paraId="008D76A8"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 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oMath>
      </m:oMathPara>
    </w:p>
    <w:p w14:paraId="008D76A9" w14:textId="77777777" w:rsidR="00B750CE" w:rsidRPr="009D2D9E" w:rsidRDefault="00B750CE" w:rsidP="00B750CE">
      <w:pPr>
        <w:pStyle w:val="CERBODY"/>
        <w:rPr>
          <w:lang w:val="en-IE"/>
        </w:rPr>
      </w:pPr>
    </w:p>
    <w:p w14:paraId="008D76AA" w14:textId="77777777" w:rsidR="00B750CE" w:rsidRPr="009D2D9E" w:rsidRDefault="00B750CE" w:rsidP="00F67244">
      <w:pPr>
        <w:pStyle w:val="CERLEVEL4"/>
        <w:numPr>
          <w:ilvl w:val="0"/>
          <w:numId w:val="0"/>
        </w:numPr>
        <w:ind w:left="992"/>
      </w:pPr>
      <w:r w:rsidRPr="009D2D9E">
        <w:t>where:</w:t>
      </w:r>
    </w:p>
    <w:p w14:paraId="008D76A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Capacity Market Units, </w:t>
      </w:r>
      <w:r w:rsidR="00B750CE" w:rsidRPr="009D2D9E">
        <w:rPr>
          <w:rFonts w:cs="Calibri"/>
          <w:lang w:val="en-IE"/>
        </w:rPr>
        <w:t>Ω</w:t>
      </w:r>
      <w:r w:rsidR="00B750CE" w:rsidRPr="009D2D9E">
        <w:rPr>
          <w:lang w:val="en-IE"/>
        </w:rPr>
        <w:t>, of Participant, p; and</w:t>
      </w:r>
    </w:p>
    <w:p w14:paraId="008D76AC" w14:textId="77777777" w:rsidR="00B750CE" w:rsidRPr="009D2D9E" w:rsidRDefault="00B750CE" w:rsidP="00B750CE">
      <w:pPr>
        <w:pStyle w:val="CERLEVEL5"/>
        <w:rPr>
          <w:lang w:val="en-IE"/>
        </w:rPr>
      </w:pPr>
      <w:r w:rsidRPr="009D2D9E">
        <w:rPr>
          <w:lang w:val="en-IE"/>
        </w:rPr>
        <w:t>CDIFFCTOT</w:t>
      </w:r>
      <w:r w:rsidRPr="009D2D9E">
        <w:rPr>
          <w:rFonts w:cs="Calibri"/>
          <w:vertAlign w:val="subscript"/>
          <w:lang w:val="en-IE"/>
        </w:rPr>
        <w:t>Ω</w:t>
      </w:r>
      <w:r w:rsidRPr="009D2D9E">
        <w:rPr>
          <w:rFonts w:cs="Arial"/>
          <w:vertAlign w:val="subscript"/>
          <w:lang w:val="en-IE"/>
        </w:rPr>
        <w:t>γ</w:t>
      </w:r>
      <w:r w:rsidRPr="009D2D9E">
        <w:rPr>
          <w:lang w:val="en-IE"/>
        </w:rPr>
        <w:t xml:space="preserve"> is the Total Difference Charge for Capacity Market Unit, </w:t>
      </w:r>
      <w:r w:rsidRPr="009D2D9E">
        <w:rPr>
          <w:rFonts w:cs="Calibri"/>
          <w:lang w:val="en-IE"/>
        </w:rPr>
        <w:t>Ω</w:t>
      </w:r>
      <w:r w:rsidRPr="009D2D9E">
        <w:rPr>
          <w:lang w:val="en-IE"/>
        </w:rPr>
        <w:t xml:space="preserve">, in Imbalance Settlement Period, </w:t>
      </w:r>
      <w:r w:rsidRPr="009D2D9E">
        <w:rPr>
          <w:rFonts w:cs="Arial"/>
          <w:lang w:val="en-IE"/>
        </w:rPr>
        <w:t>γ.</w:t>
      </w:r>
    </w:p>
    <w:p w14:paraId="008D76AD" w14:textId="77777777" w:rsidR="00B750CE" w:rsidRPr="009D2D9E" w:rsidRDefault="00B750CE" w:rsidP="00F67244">
      <w:pPr>
        <w:pStyle w:val="CERLEVEL4"/>
      </w:pPr>
      <w:r w:rsidRPr="009D2D9E">
        <w:t>The Market Operator shall calculate the Daily Total Difference Charge (CDIFFCTOTD</w:t>
      </w:r>
      <w:r w:rsidRPr="009D2D9E">
        <w:rPr>
          <w:vertAlign w:val="subscript"/>
        </w:rPr>
        <w:t>d</w:t>
      </w:r>
      <w:r w:rsidRPr="009D2D9E">
        <w:t>) in each Settlement Day, d, as follows:</w:t>
      </w:r>
    </w:p>
    <w:p w14:paraId="008D76AE" w14:textId="77777777" w:rsidR="00B750CE" w:rsidRPr="009D2D9E" w:rsidRDefault="00B750CE" w:rsidP="00B750CE">
      <w:pPr>
        <w:pStyle w:val="CERBODY"/>
        <w:rPr>
          <w:lang w:val="en-IE"/>
        </w:rPr>
      </w:pPr>
    </w:p>
    <w:p w14:paraId="008D76AF"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pγ</m:t>
                      </m:r>
                    </m:sub>
                  </m:sSub>
                </m:e>
              </m:nary>
            </m:e>
          </m:nary>
        </m:oMath>
      </m:oMathPara>
    </w:p>
    <w:p w14:paraId="008D76B0" w14:textId="77777777" w:rsidR="00B750CE" w:rsidRPr="009D2D9E" w:rsidRDefault="00B750CE" w:rsidP="00B750CE">
      <w:pPr>
        <w:pStyle w:val="CERBODY"/>
        <w:rPr>
          <w:lang w:val="en-IE"/>
        </w:rPr>
      </w:pPr>
    </w:p>
    <w:p w14:paraId="008D76B1" w14:textId="77777777" w:rsidR="00B750CE" w:rsidRPr="009D2D9E" w:rsidRDefault="00B750CE" w:rsidP="00F67244">
      <w:pPr>
        <w:pStyle w:val="CERLEVEL4"/>
        <w:numPr>
          <w:ilvl w:val="0"/>
          <w:numId w:val="0"/>
        </w:numPr>
        <w:ind w:left="992"/>
      </w:pPr>
      <w:r w:rsidRPr="009D2D9E">
        <w:t>where:</w:t>
      </w:r>
    </w:p>
    <w:p w14:paraId="008D76B2"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Imbalance Settlement Periods, </w:t>
      </w:r>
      <w:r w:rsidR="00B750CE" w:rsidRPr="009D2D9E">
        <w:rPr>
          <w:rFonts w:cs="Arial"/>
          <w:lang w:val="en-IE"/>
        </w:rPr>
        <w:t>γ</w:t>
      </w:r>
      <w:r w:rsidR="00B750CE" w:rsidRPr="009D2D9E">
        <w:rPr>
          <w:lang w:val="en-IE"/>
        </w:rPr>
        <w:t>, within Settlement Day, d;</w:t>
      </w:r>
    </w:p>
    <w:p w14:paraId="008D76B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6B4" w14:textId="77777777" w:rsidR="00B750CE" w:rsidRPr="009D2D9E" w:rsidRDefault="00B750CE" w:rsidP="00B750CE">
      <w:pPr>
        <w:pStyle w:val="CERLEVEL5"/>
        <w:rPr>
          <w:rFonts w:cs="Arial"/>
          <w:lang w:val="en-IE"/>
        </w:rPr>
      </w:pPr>
      <w:r w:rsidRPr="009D2D9E">
        <w:rPr>
          <w:lang w:val="en-IE"/>
        </w:rPr>
        <w:t>CDIFFCTOT</w:t>
      </w:r>
      <w:r w:rsidRPr="009D2D9E">
        <w:rPr>
          <w:rFonts w:cs="Calibri"/>
          <w:vertAlign w:val="subscript"/>
          <w:lang w:val="en-IE"/>
        </w:rPr>
        <w:t>p</w:t>
      </w:r>
      <w:r w:rsidRPr="009D2D9E">
        <w:rPr>
          <w:rFonts w:cs="Arial"/>
          <w:vertAlign w:val="subscript"/>
          <w:lang w:val="en-IE"/>
        </w:rPr>
        <w:t>γ</w:t>
      </w:r>
      <w:r w:rsidRPr="009D2D9E">
        <w:rPr>
          <w:lang w:val="en-IE"/>
        </w:rPr>
        <w:t xml:space="preserve"> is the Total Difference Charge for Participant, </w:t>
      </w:r>
      <w:r w:rsidRPr="009D2D9E">
        <w:rPr>
          <w:rFonts w:cs="Calibri"/>
          <w:lang w:val="en-IE"/>
        </w:rPr>
        <w:t>p</w:t>
      </w:r>
      <w:r w:rsidRPr="009D2D9E">
        <w:rPr>
          <w:lang w:val="en-IE"/>
        </w:rPr>
        <w:t xml:space="preserve">, in Imbalance Settlement Period, </w:t>
      </w:r>
      <w:r w:rsidRPr="009D2D9E">
        <w:rPr>
          <w:rFonts w:cs="Arial"/>
          <w:lang w:val="en-IE"/>
        </w:rPr>
        <w:t>γ.</w:t>
      </w:r>
    </w:p>
    <w:p w14:paraId="008D76B5" w14:textId="77777777" w:rsidR="00B750CE" w:rsidRPr="009D2D9E" w:rsidRDefault="00B750CE" w:rsidP="00B750CE">
      <w:pPr>
        <w:pStyle w:val="CERLEVEL2"/>
        <w:rPr>
          <w:lang w:val="en-IE"/>
        </w:rPr>
      </w:pPr>
      <w:bookmarkStart w:id="1386" w:name="_Toc435433037"/>
      <w:bookmarkStart w:id="1387" w:name="_Toc435433038"/>
      <w:bookmarkStart w:id="1388" w:name="_Toc435433039"/>
      <w:bookmarkStart w:id="1389" w:name="_Toc437785832"/>
      <w:bookmarkStart w:id="1390" w:name="_Ref441083983"/>
      <w:bookmarkStart w:id="1391" w:name="_Ref441084017"/>
      <w:bookmarkStart w:id="1392" w:name="_Ref441084033"/>
      <w:bookmarkStart w:id="1393" w:name="_Ref441084233"/>
      <w:bookmarkStart w:id="1394" w:name="_Toc449635211"/>
      <w:bookmarkStart w:id="1395" w:name="_Ref452487830"/>
      <w:bookmarkStart w:id="1396" w:name="_Toc103071293"/>
      <w:bookmarkEnd w:id="1385"/>
      <w:bookmarkEnd w:id="1386"/>
      <w:bookmarkEnd w:id="1387"/>
      <w:bookmarkEnd w:id="1388"/>
      <w:r w:rsidRPr="009D2D9E">
        <w:rPr>
          <w:lang w:val="en-IE"/>
        </w:rPr>
        <w:t>Capacity Charges</w:t>
      </w:r>
      <w:bookmarkEnd w:id="1389"/>
      <w:bookmarkEnd w:id="1390"/>
      <w:bookmarkEnd w:id="1391"/>
      <w:bookmarkEnd w:id="1392"/>
      <w:bookmarkEnd w:id="1393"/>
      <w:bookmarkEnd w:id="1394"/>
      <w:bookmarkEnd w:id="1395"/>
      <w:bookmarkEnd w:id="1396"/>
    </w:p>
    <w:p w14:paraId="008D76B6" w14:textId="77777777" w:rsidR="00B750CE" w:rsidRPr="009D2D9E" w:rsidRDefault="00B750CE" w:rsidP="00B750CE">
      <w:pPr>
        <w:pStyle w:val="CERLEVEL3"/>
        <w:rPr>
          <w:lang w:val="en-IE"/>
        </w:rPr>
      </w:pPr>
      <w:bookmarkStart w:id="1397" w:name="_Toc103071294"/>
      <w:bookmarkStart w:id="1398" w:name="_Ref445732731"/>
      <w:bookmarkStart w:id="1399" w:name="_Ref445734320"/>
      <w:bookmarkStart w:id="1400" w:name="_Ref445745421"/>
      <w:bookmarkStart w:id="1401" w:name="_Toc449635212"/>
      <w:bookmarkStart w:id="1402" w:name="_Ref434841492"/>
      <w:r w:rsidRPr="009D2D9E">
        <w:rPr>
          <w:lang w:val="en-IE"/>
        </w:rPr>
        <w:t>Setting Capacity Charge Parameters</w:t>
      </w:r>
      <w:bookmarkEnd w:id="1397"/>
    </w:p>
    <w:p w14:paraId="008D76B7" w14:textId="77777777" w:rsidR="00B750CE" w:rsidRPr="009D2D9E" w:rsidRDefault="00B750CE" w:rsidP="00F67244">
      <w:pPr>
        <w:pStyle w:val="CERLEVEL4"/>
      </w:pPr>
      <w:r w:rsidRPr="009D2D9E">
        <w:t xml:space="preserve">The purpose of the Capacity Charge is to recover the anticipated Capacity Payments over the Capacity Year, with adjustments for previous Capacity Years as appropriate, on the basis of the share of consumption of each supplier in the periods forming the charge base for the Capacity Year. </w:t>
      </w:r>
      <w:r w:rsidR="009A0CDC" w:rsidRPr="009D2D9E">
        <w:t>The purpose of the Difference Payment Socialisation Charge for a Capacity Year is to recover the anticipated amount by which the total Difference Payments paid to Suppliers in the Capacity Year will exceed the expected total Difference Charges paid in respect of Capacity Market Units in that Capacity Year, with adjustments for previous Capacity Years as appropriate.</w:t>
      </w:r>
    </w:p>
    <w:p w14:paraId="008D76B8" w14:textId="77777777" w:rsidR="00B750CE" w:rsidRPr="009D2D9E" w:rsidRDefault="00B750CE" w:rsidP="00F67244">
      <w:pPr>
        <w:pStyle w:val="CERLEVEL4"/>
      </w:pPr>
      <w:bookmarkStart w:id="1403" w:name="_Ref452484726"/>
      <w:r w:rsidRPr="009D2D9E">
        <w:t xml:space="preserve">The Market Operator shall report to the Regulatory Authorities at least </w:t>
      </w:r>
      <w:r w:rsidR="00B371B3" w:rsidRPr="009D2D9E">
        <w:t>four</w:t>
      </w:r>
      <w:r w:rsidRPr="0016431D">
        <w:t xml:space="preserve"> months</w:t>
      </w:r>
      <w:r w:rsidRPr="009D2D9E">
        <w:t xml:space="preserve"> before the start of the Capacity Year</w:t>
      </w:r>
      <w:r w:rsidR="00B371B3" w:rsidRPr="009D2D9E">
        <w:t xml:space="preserve"> (or, if the final Capacity Auction for the Capacity Year is conducted later than five months before the start of the Capacity Year, in accordance with the Capacity Market Code, the Market Operator shall report to the Regulatory Authorities as soon as reasonably practicable following the results of that Capacity Auction becoming available and at least 1 month before the start of the Capacity Year)</w:t>
      </w:r>
      <w:r w:rsidRPr="009D2D9E">
        <w:t>, proposing the following parameters to be used in the calculation of Capacity Charges for that Capacity Year:</w:t>
      </w:r>
      <w:bookmarkEnd w:id="1403"/>
    </w:p>
    <w:p w14:paraId="008D76B9" w14:textId="77777777" w:rsidR="00B750CE" w:rsidRPr="009D2D9E" w:rsidRDefault="00B750CE" w:rsidP="00B750CE">
      <w:pPr>
        <w:pStyle w:val="CERLEVEL5"/>
        <w:rPr>
          <w:lang w:val="en-IE"/>
        </w:rPr>
      </w:pPr>
      <w:r w:rsidRPr="009D2D9E">
        <w:rPr>
          <w:lang w:val="en-IE"/>
        </w:rPr>
        <w:t>The Supplier Capacity Charge Price (PCCSUP</w:t>
      </w:r>
      <w:r w:rsidRPr="009D2D9E">
        <w:rPr>
          <w:vertAlign w:val="subscript"/>
          <w:lang w:val="en-IE"/>
        </w:rPr>
        <w:t>y</w:t>
      </w:r>
      <w:r w:rsidRPr="009D2D9E">
        <w:rPr>
          <w:lang w:val="en-IE"/>
        </w:rPr>
        <w:t>) in €/MWh for Capacity Year, y;</w:t>
      </w:r>
    </w:p>
    <w:p w14:paraId="008D76BA" w14:textId="77777777" w:rsidR="00B750CE" w:rsidRPr="009D2D9E" w:rsidRDefault="00B750CE" w:rsidP="00B750CE">
      <w:pPr>
        <w:pStyle w:val="CERLEVEL5"/>
        <w:rPr>
          <w:lang w:val="en-IE"/>
        </w:rPr>
      </w:pPr>
      <w:r w:rsidRPr="009D2D9E">
        <w:rPr>
          <w:lang w:val="en-IE"/>
        </w:rPr>
        <w:t>The Difference Payment Socialisation Multiplier (FSOCDIFFP</w:t>
      </w:r>
      <w:r w:rsidRPr="009D2D9E">
        <w:rPr>
          <w:vertAlign w:val="subscript"/>
          <w:lang w:val="en-IE"/>
        </w:rPr>
        <w:t>y</w:t>
      </w:r>
      <w:r w:rsidRPr="009D2D9E">
        <w:rPr>
          <w:lang w:val="en-IE"/>
        </w:rPr>
        <w:t>) for Capacity Year, y; and</w:t>
      </w:r>
    </w:p>
    <w:p w14:paraId="008D76BB" w14:textId="77777777" w:rsidR="00B750CE" w:rsidRPr="009D2D9E" w:rsidRDefault="00B750CE" w:rsidP="00B750CE">
      <w:pPr>
        <w:pStyle w:val="CERLEVEL5"/>
        <w:rPr>
          <w:lang w:val="en-IE"/>
        </w:rPr>
      </w:pPr>
      <w:r w:rsidRPr="009D2D9E">
        <w:rPr>
          <w:lang w:val="en-IE"/>
        </w:rPr>
        <w:t>The Annual Capacity Charge Exchange Rate (XRCCA</w:t>
      </w:r>
      <w:r w:rsidRPr="009D2D9E">
        <w:rPr>
          <w:vertAlign w:val="subscript"/>
          <w:lang w:val="en-IE"/>
        </w:rPr>
        <w:t>y</w:t>
      </w:r>
      <w:r w:rsidRPr="009D2D9E">
        <w:rPr>
          <w:lang w:val="en-IE"/>
        </w:rPr>
        <w:t>) for Capacity Year, y.</w:t>
      </w:r>
    </w:p>
    <w:p w14:paraId="008D76BC" w14:textId="77777777" w:rsidR="00B750CE" w:rsidRPr="009D2D9E" w:rsidRDefault="00B750CE" w:rsidP="00F67244">
      <w:pPr>
        <w:pStyle w:val="CERLEVEL4"/>
      </w:pPr>
      <w:bookmarkStart w:id="1404" w:name="_Ref452485862"/>
      <w:r w:rsidRPr="009D2D9E">
        <w:t>The Market Operator's report must set out the basis on which the specific values proposed have been calculated.</w:t>
      </w:r>
      <w:bookmarkEnd w:id="1404"/>
      <w:r w:rsidRPr="009D2D9E">
        <w:t xml:space="preserve"> </w:t>
      </w:r>
    </w:p>
    <w:p w14:paraId="008D76BD" w14:textId="77777777" w:rsidR="00B750CE" w:rsidRPr="009D2D9E" w:rsidRDefault="00B750CE" w:rsidP="00F67244">
      <w:pPr>
        <w:pStyle w:val="CERLEVEL4"/>
      </w:pPr>
      <w:r w:rsidRPr="009D2D9E">
        <w:t xml:space="preserve">The Market Operator shall publish the approved value for each parameter referred to in paragraph </w:t>
      </w:r>
      <w:r w:rsidR="00DB3A46">
        <w:fldChar w:fldCharType="begin"/>
      </w:r>
      <w:r w:rsidR="00DB3A46">
        <w:instrText xml:space="preserve"> REF _Ref452484726 \r \h  \* MERGEFORMAT </w:instrText>
      </w:r>
      <w:r w:rsidR="00DB3A46">
        <w:fldChar w:fldCharType="separate"/>
      </w:r>
      <w:r w:rsidR="008C10E8">
        <w:t>F.19.1.2</w:t>
      </w:r>
      <w:r w:rsidR="00DB3A46">
        <w:fldChar w:fldCharType="end"/>
      </w:r>
      <w:r w:rsidRPr="009D2D9E">
        <w:t xml:space="preserve"> within 5 Working Days of receipt of the Regulatory Authorities' approval or </w:t>
      </w:r>
      <w:r w:rsidR="00B371B3" w:rsidRPr="0016431D">
        <w:t>two</w:t>
      </w:r>
      <w:r w:rsidRPr="0016431D">
        <w:t xml:space="preserve"> months</w:t>
      </w:r>
      <w:r w:rsidRPr="009D2D9E">
        <w:t xml:space="preserve"> before the start of the Capacity Year to which they shall apply, whichever is the later.</w:t>
      </w:r>
    </w:p>
    <w:p w14:paraId="008D76BE" w14:textId="77777777" w:rsidR="00B750CE" w:rsidRPr="009D2D9E" w:rsidRDefault="00B750CE" w:rsidP="00F67244">
      <w:pPr>
        <w:pStyle w:val="CERLEVEL4"/>
      </w:pPr>
      <w:bookmarkStart w:id="1405" w:name="_Ref452485816"/>
      <w:r w:rsidRPr="009D2D9E">
        <w:t>The Market Operator may, of its own accord or in response to a request from the Regulatory Authorities, make additional interim reports to the Regulatory Authorities during the Capacity Year, proposing revisions to the Supplier Capacity Charge Price</w:t>
      </w:r>
      <w:r w:rsidR="00B371B3" w:rsidRPr="009D2D9E">
        <w:t xml:space="preserve"> or the Difference Payment Socialisation Multiplier</w:t>
      </w:r>
      <w:r w:rsidRPr="009D2D9E">
        <w:t xml:space="preserve"> in the event that the values as originally proposed do not provide for the adequate recovery of anticipated Capacity Payments</w:t>
      </w:r>
      <w:r w:rsidR="005B0CAC" w:rsidRPr="009D2D9E">
        <w:t xml:space="preserve"> or the full recovery of the anticipated Difference Payments,</w:t>
      </w:r>
      <w:r w:rsidRPr="009D2D9E">
        <w:t xml:space="preserve"> and the under recovery is such that it is not appropriate to include as an adjustment in subsequent Capacity Years.</w:t>
      </w:r>
      <w:bookmarkEnd w:id="1405"/>
      <w:r w:rsidRPr="009D2D9E">
        <w:t xml:space="preserve"> Paragraph </w:t>
      </w:r>
      <w:r w:rsidR="00DB3A46">
        <w:fldChar w:fldCharType="begin"/>
      </w:r>
      <w:r w:rsidR="00DB3A46">
        <w:instrText xml:space="preserve"> REF _Ref452485862 \r \h  \* MERGEFORMAT </w:instrText>
      </w:r>
      <w:r w:rsidR="00DB3A46">
        <w:fldChar w:fldCharType="separate"/>
      </w:r>
      <w:r w:rsidR="008C10E8">
        <w:t>F.19.1.3</w:t>
      </w:r>
      <w:r w:rsidR="00DB3A46">
        <w:fldChar w:fldCharType="end"/>
      </w:r>
      <w:r w:rsidRPr="009D2D9E">
        <w:t xml:space="preserve"> applies to a report under this paragraph.</w:t>
      </w:r>
    </w:p>
    <w:p w14:paraId="008D76BF" w14:textId="77777777" w:rsidR="00B750CE" w:rsidRPr="009D2D9E" w:rsidRDefault="00B750CE" w:rsidP="00F67244">
      <w:pPr>
        <w:pStyle w:val="CERLEVEL4"/>
      </w:pPr>
      <w:r w:rsidRPr="009D2D9E">
        <w:t xml:space="preserve">If the Regulatory Authorities approve a revised Supplier Capacity Charge Price </w:t>
      </w:r>
      <w:r w:rsidR="005B0CAC" w:rsidRPr="009D2D9E">
        <w:t xml:space="preserve">or Difference Payment Socialisation Multiplier </w:t>
      </w:r>
      <w:r w:rsidRPr="009D2D9E">
        <w:t xml:space="preserve">following a report under paragraph </w:t>
      </w:r>
      <w:r w:rsidR="00DB3A46">
        <w:fldChar w:fldCharType="begin"/>
      </w:r>
      <w:r w:rsidR="00DB3A46">
        <w:instrText xml:space="preserve"> REF _Ref452485816 \r \h  \* MERGEFORMAT </w:instrText>
      </w:r>
      <w:r w:rsidR="00DB3A46">
        <w:fldChar w:fldCharType="separate"/>
      </w:r>
      <w:r w:rsidR="008C10E8">
        <w:t>F.19.1.5</w:t>
      </w:r>
      <w:r w:rsidR="00DB3A46">
        <w:fldChar w:fldCharType="end"/>
      </w:r>
      <w:r w:rsidR="00EE2CF4" w:rsidRPr="009D2D9E">
        <w:t>, then t</w:t>
      </w:r>
      <w:r w:rsidRPr="009D2D9E">
        <w:t xml:space="preserve">he Market Operator shall publish the approved value(s) for each such parameter, and the </w:t>
      </w:r>
      <w:r w:rsidR="005B0CAC" w:rsidRPr="009D2D9E">
        <w:t xml:space="preserve">approved </w:t>
      </w:r>
      <w:r w:rsidRPr="009D2D9E">
        <w:t>date and time on which they come into effect, within 5 Working Days of receipt of the Regulatory Authorities' determination.</w:t>
      </w:r>
    </w:p>
    <w:p w14:paraId="008D76C0" w14:textId="77777777" w:rsidR="00B750CE" w:rsidRPr="009D2D9E" w:rsidRDefault="00B750CE" w:rsidP="00F67244">
      <w:pPr>
        <w:pStyle w:val="CERLEVEL4"/>
      </w:pPr>
      <w:bookmarkStart w:id="1406" w:name="_Ref452485605"/>
      <w:r w:rsidRPr="009D2D9E">
        <w:t>The Imbalance Settlement Periods, γ, in a Capacity Year, y, which comprise the charge base shall be determined by the Regulatory Authorities (or shall be determined by the Market Operator by applying a methodology determined by the Regulatory Authorities) at least 6 months before the start of the Capacity Year. These shall form the basis for the values of the Capacity Charge Metered Quantity Factor (FQMCC</w:t>
      </w:r>
      <w:r w:rsidRPr="009D2D9E">
        <w:rPr>
          <w:vertAlign w:val="subscript"/>
        </w:rPr>
        <w:t>γ</w:t>
      </w:r>
      <w:r w:rsidRPr="009D2D9E">
        <w:t>).</w:t>
      </w:r>
      <w:bookmarkEnd w:id="1406"/>
    </w:p>
    <w:p w14:paraId="008D76C1" w14:textId="77777777" w:rsidR="00B750CE" w:rsidRPr="009D2D9E" w:rsidRDefault="00B750CE" w:rsidP="00F67244">
      <w:pPr>
        <w:pStyle w:val="CERLEVEL4"/>
      </w:pPr>
      <w:r w:rsidRPr="009D2D9E">
        <w:t xml:space="preserve">If the Regulatory Authorities have not made a determination under paragraph </w:t>
      </w:r>
      <w:r w:rsidR="00DB3A46">
        <w:fldChar w:fldCharType="begin"/>
      </w:r>
      <w:r w:rsidR="00DB3A46">
        <w:instrText xml:space="preserve"> REF _Ref452485605 \r \h  \* MERGEFORMAT </w:instrText>
      </w:r>
      <w:r w:rsidR="00DB3A46">
        <w:fldChar w:fldCharType="separate"/>
      </w:r>
      <w:r w:rsidR="008C10E8">
        <w:t>F.19.1.7</w:t>
      </w:r>
      <w:r w:rsidR="00DB3A46">
        <w:fldChar w:fldCharType="end"/>
      </w:r>
      <w:r w:rsidRPr="009D2D9E">
        <w:t xml:space="preserve"> </w:t>
      </w:r>
      <w:r w:rsidR="00226519" w:rsidRPr="0016431D">
        <w:t xml:space="preserve">at least </w:t>
      </w:r>
      <w:r w:rsidR="009A0CDC" w:rsidRPr="009D2D9E">
        <w:t>six</w:t>
      </w:r>
      <w:r w:rsidRPr="0016431D">
        <w:t xml:space="preserve"> months</w:t>
      </w:r>
      <w:r w:rsidRPr="009D2D9E">
        <w:t xml:space="preserve"> before the start of a Capacity Year, then the charge base for the previous Capacity Year shall continue to apply (with any necessary modifications).</w:t>
      </w:r>
    </w:p>
    <w:bookmarkEnd w:id="1398"/>
    <w:bookmarkEnd w:id="1399"/>
    <w:bookmarkEnd w:id="1400"/>
    <w:bookmarkEnd w:id="1401"/>
    <w:p w14:paraId="008D76C2" w14:textId="77777777" w:rsidR="00B750CE" w:rsidRPr="009D2D9E" w:rsidRDefault="00B750CE" w:rsidP="00F67244">
      <w:pPr>
        <w:pStyle w:val="CERLEVEL4"/>
      </w:pPr>
      <w:r w:rsidRPr="009D2D9E">
        <w:t>The Market Operator shall publish the approved periods forming the charge base for a Capacity Year within 5 Working Days of receipt of the Regulatory Authorities' determination or six months before the start of the Capacity Year to which they shall apply, whichever is the later.</w:t>
      </w:r>
    </w:p>
    <w:p w14:paraId="008D76C3" w14:textId="77777777" w:rsidR="00B750CE" w:rsidRPr="009D2D9E" w:rsidRDefault="00B750CE" w:rsidP="00B750CE">
      <w:pPr>
        <w:pStyle w:val="CERLEVEL3"/>
        <w:rPr>
          <w:lang w:val="en-IE"/>
        </w:rPr>
      </w:pPr>
      <w:bookmarkStart w:id="1407" w:name="_Toc103071295"/>
      <w:r w:rsidRPr="009D2D9E">
        <w:rPr>
          <w:lang w:val="en-IE"/>
        </w:rPr>
        <w:t>Calculation of Capacity Charges</w:t>
      </w:r>
      <w:bookmarkEnd w:id="1407"/>
    </w:p>
    <w:bookmarkEnd w:id="1402"/>
    <w:p w14:paraId="008D76C4" w14:textId="77777777" w:rsidR="00B750CE" w:rsidRPr="009D2D9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not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008D76C5" w14:textId="77777777" w:rsidR="001542B8" w:rsidRPr="009D2D9E" w:rsidRDefault="001542B8" w:rsidP="001542B8">
      <w:pPr>
        <w:pStyle w:val="CERBODY"/>
        <w:rPr>
          <w:lang w:val="en-IE"/>
        </w:rPr>
      </w:pPr>
    </w:p>
    <w:p w14:paraId="008D76C6" w14:textId="77777777" w:rsidR="001542B8" w:rsidRPr="009D2D9E" w:rsidRDefault="00000000"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008D76C7" w14:textId="77777777" w:rsidR="001542B8" w:rsidRPr="009D2D9E" w:rsidRDefault="001542B8" w:rsidP="001542B8">
      <w:pPr>
        <w:pStyle w:val="CERBODY"/>
        <w:rPr>
          <w:lang w:val="en-IE"/>
        </w:rPr>
      </w:pPr>
    </w:p>
    <w:p w14:paraId="008D76C8" w14:textId="77777777" w:rsidR="001542B8" w:rsidRPr="009D2D9E" w:rsidRDefault="001542B8" w:rsidP="00F67244">
      <w:pPr>
        <w:pStyle w:val="CERLEVEL4"/>
        <w:numPr>
          <w:ilvl w:val="0"/>
          <w:numId w:val="0"/>
        </w:numPr>
        <w:ind w:left="992"/>
      </w:pPr>
      <w:bookmarkStart w:id="1408" w:name="_Toc462309157"/>
      <w:r w:rsidRPr="009D2D9E">
        <w:t>where:</w:t>
      </w:r>
      <w:bookmarkEnd w:id="1408"/>
    </w:p>
    <w:p w14:paraId="008D76C9"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CA"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r w:rsidR="00F2538C" w:rsidRPr="009D2D9E">
        <w:rPr>
          <w:lang w:val="en-IE"/>
        </w:rPr>
        <w:t xml:space="preserve"> and</w:t>
      </w:r>
    </w:p>
    <w:p w14:paraId="008D76CB"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F2538C" w:rsidRPr="009D2D9E">
        <w:rPr>
          <w:lang w:val="en-IE"/>
        </w:rPr>
        <w:t>.</w:t>
      </w:r>
    </w:p>
    <w:p w14:paraId="008D76CC" w14:textId="0F4EDCB9" w:rsidR="00B750CE" w:rsidRDefault="00B750CE" w:rsidP="00F67244">
      <w:pPr>
        <w:pStyle w:val="CERLEVEL4"/>
      </w:pPr>
      <w:r w:rsidRPr="009D2D9E">
        <w:t>The Market Operator shall calculate the Capacity Charge (CCC</w:t>
      </w:r>
      <w:r w:rsidRPr="009D2D9E">
        <w:rPr>
          <w:vertAlign w:val="subscript"/>
        </w:rPr>
        <w:t>v</w:t>
      </w:r>
      <w:r w:rsidR="00F2538C" w:rsidRPr="009D2D9E">
        <w:rPr>
          <w:rFonts w:cs="Arial"/>
          <w:vertAlign w:val="subscript"/>
        </w:rPr>
        <w:t>γ</w:t>
      </w:r>
      <w:r w:rsidRPr="009D2D9E">
        <w:t xml:space="preserve">) for each Supplier Unit, v, which is a Trading Site Supplier Unit, in each </w:t>
      </w:r>
      <w:r w:rsidR="00F2538C" w:rsidRPr="009D2D9E">
        <w:t xml:space="preserve">Imbalance Settlement </w:t>
      </w:r>
      <w:r w:rsidRPr="009D2D9E">
        <w:t xml:space="preserve">Period, </w:t>
      </w:r>
      <w:r w:rsidR="00F2538C" w:rsidRPr="009D2D9E">
        <w:rPr>
          <w:rFonts w:cs="Arial"/>
        </w:rPr>
        <w:t>γ</w:t>
      </w:r>
      <w:r w:rsidRPr="009D2D9E">
        <w:t>, as follows:</w:t>
      </w:r>
    </w:p>
    <w:p w14:paraId="5F76675E" w14:textId="5C6869E6" w:rsidR="00D91F61" w:rsidRDefault="00D91F61" w:rsidP="00D91F61">
      <w:pPr>
        <w:pStyle w:val="CERLEVEL5"/>
        <w:numPr>
          <w:ilvl w:val="0"/>
          <w:numId w:val="0"/>
        </w:numPr>
        <w:ind w:left="1701" w:hanging="709"/>
        <w:rPr>
          <w:lang w:val="en-IE"/>
        </w:rPr>
      </w:pPr>
    </w:p>
    <w:p w14:paraId="66FA2FB9" w14:textId="77777777" w:rsidR="00D91F61" w:rsidRPr="007759C8" w:rsidRDefault="00D91F61" w:rsidP="00D91F61">
      <w:pPr>
        <w:pStyle w:val="CERBODY"/>
        <w:ind w:left="992"/>
        <w:rPr>
          <w:lang w:val="en-IE"/>
        </w:rPr>
      </w:pPr>
      <m:oMathPara>
        <m:oMathParaPr>
          <m:jc m:val="left"/>
        </m:oMathParaPr>
        <m:oMath>
          <m:r>
            <w:rPr>
              <w:rFonts w:ascii="Cambria Math" w:hAnsi="Cambria Math"/>
              <w:lang w:val="en-IE"/>
            </w:rPr>
            <m:t>if(SSPFvy= 0 then</m:t>
          </m:r>
        </m:oMath>
      </m:oMathPara>
    </w:p>
    <w:p w14:paraId="008D76CD" w14:textId="77777777" w:rsidR="001542B8" w:rsidRPr="009D2D9E" w:rsidRDefault="001542B8" w:rsidP="008B182D">
      <w:pPr>
        <w:pStyle w:val="CERBODY"/>
        <w:ind w:left="0" w:firstLine="0"/>
        <w:rPr>
          <w:lang w:val="en-IE"/>
        </w:rPr>
      </w:pPr>
    </w:p>
    <w:p w14:paraId="008D76CE" w14:textId="440E2623" w:rsidR="001542B8" w:rsidRPr="00D91F61" w:rsidRDefault="00000000"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oMath>
      </m:oMathPara>
    </w:p>
    <w:p w14:paraId="6DD9E8E0" w14:textId="5BC7C33F" w:rsidR="00D91F61" w:rsidRDefault="00D91F61" w:rsidP="001542B8">
      <w:pPr>
        <w:pStyle w:val="CERBODY"/>
        <w:ind w:left="992"/>
        <w:rPr>
          <w:rFonts w:ascii="Cambria Math" w:hAnsi="Cambria Math"/>
          <w:i/>
          <w:lang w:val="en-IE"/>
        </w:rPr>
      </w:pPr>
    </w:p>
    <w:p w14:paraId="4F580845" w14:textId="45AFA7BF" w:rsidR="00D91F61" w:rsidRPr="007759C8" w:rsidRDefault="00D91F61" w:rsidP="00D91F61">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7F421C93" w14:textId="77777777" w:rsidR="00D91F61" w:rsidRPr="007759C8" w:rsidRDefault="00000000" w:rsidP="00D91F61">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r>
            <w:rPr>
              <w:rFonts w:ascii="Cambria Math" w:hAnsi="Cambria Math"/>
              <w:lang w:val="en-IE"/>
            </w:rPr>
            <m:t>=0</m:t>
          </m:r>
        </m:oMath>
      </m:oMathPara>
    </w:p>
    <w:p w14:paraId="199A3B0E" w14:textId="264F279E" w:rsidR="00D91F61" w:rsidRPr="009D2D9E" w:rsidRDefault="00D91F61" w:rsidP="001542B8">
      <w:pPr>
        <w:pStyle w:val="CERBODY"/>
        <w:ind w:left="992"/>
        <w:rPr>
          <w:rFonts w:ascii="Cambria Math" w:hAnsi="Cambria Math"/>
          <w:i/>
          <w:lang w:val="en-IE"/>
        </w:rPr>
      </w:pPr>
    </w:p>
    <w:p w14:paraId="008D76CF" w14:textId="77777777" w:rsidR="001542B8" w:rsidRPr="009D2D9E" w:rsidRDefault="001542B8" w:rsidP="001542B8">
      <w:pPr>
        <w:pStyle w:val="CERBODY"/>
        <w:rPr>
          <w:lang w:val="en-IE"/>
        </w:rPr>
      </w:pPr>
    </w:p>
    <w:p w14:paraId="008D76D0" w14:textId="5BC7DBC6" w:rsidR="001542B8" w:rsidRDefault="001542B8" w:rsidP="00F67244">
      <w:pPr>
        <w:pStyle w:val="CERLEVEL4"/>
        <w:numPr>
          <w:ilvl w:val="0"/>
          <w:numId w:val="0"/>
        </w:numPr>
        <w:ind w:left="992"/>
      </w:pPr>
      <w:bookmarkStart w:id="1409" w:name="_Toc462309159"/>
      <w:r w:rsidRPr="009D2D9E">
        <w:t>where:</w:t>
      </w:r>
      <w:bookmarkEnd w:id="1409"/>
    </w:p>
    <w:p w14:paraId="1D473238" w14:textId="45F0BCCA" w:rsidR="00D91F61" w:rsidRPr="007B21B2" w:rsidRDefault="00D91F61" w:rsidP="008B182D">
      <w:pPr>
        <w:pStyle w:val="CERLEVEL5"/>
      </w:pPr>
      <w:r w:rsidRPr="007C3423">
        <w:rPr>
          <w:lang w:val="en-IE"/>
        </w:rPr>
        <w:t>SSPF</w:t>
      </w:r>
      <w:r w:rsidRPr="007C3423">
        <w:rPr>
          <w:sz w:val="16"/>
          <w:szCs w:val="16"/>
          <w:lang w:val="en-IE"/>
        </w:rPr>
        <w:t>v</w:t>
      </w:r>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6D1"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D2"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6D3"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08D76D4"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14:paraId="008D76D5" w14:textId="77777777" w:rsidR="001542B8" w:rsidRPr="009D2D9E" w:rsidRDefault="00000000"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1542B8" w:rsidRPr="009D2D9E">
        <w:rPr>
          <w:lang w:val="en-IE"/>
        </w:rPr>
        <w:t>means the value for all Generator Units, u, in Trading Site, s, relevant to the Trading Site Supplier Unit;</w:t>
      </w:r>
      <w:r w:rsidR="00F2538C" w:rsidRPr="009D2D9E">
        <w:rPr>
          <w:lang w:val="en-IE"/>
        </w:rPr>
        <w:t xml:space="preserve"> and</w:t>
      </w:r>
    </w:p>
    <w:p w14:paraId="008D76D6" w14:textId="77777777" w:rsidR="001542B8" w:rsidRPr="009D2D9E" w:rsidRDefault="00000000"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1542B8" w:rsidRPr="009D2D9E">
        <w:rPr>
          <w:lang w:val="en-IE"/>
        </w:rPr>
        <w:t>means the value for the single Trading Site Supplier Unit, v, in Trading Site, s, in accordance with paragraph B.9.1.2</w:t>
      </w:r>
      <w:r w:rsidR="00F2538C" w:rsidRPr="009D2D9E">
        <w:rPr>
          <w:lang w:val="en-IE"/>
        </w:rPr>
        <w:t>.</w:t>
      </w:r>
    </w:p>
    <w:p w14:paraId="008D76D7" w14:textId="77777777" w:rsidR="00F2538C" w:rsidRPr="009D2D9E" w:rsidRDefault="00F2538C" w:rsidP="00F67244">
      <w:pPr>
        <w:pStyle w:val="CERLEVEL4"/>
      </w:pPr>
      <w:r w:rsidRPr="009D2D9E">
        <w:t>The Market Operator shall calculate the Capacity Charge (CCC</w:t>
      </w:r>
      <w:r w:rsidRPr="009D2D9E">
        <w:rPr>
          <w:vertAlign w:val="subscript"/>
        </w:rPr>
        <w:t>vc</w:t>
      </w:r>
      <w:r w:rsidRPr="009D2D9E">
        <w:t>) for each Supplier Unit, v, in each Capacity Period, c, as follows:</w:t>
      </w:r>
    </w:p>
    <w:p w14:paraId="008D76D8" w14:textId="77777777" w:rsidR="00F2538C" w:rsidRPr="009D2D9E" w:rsidRDefault="00F2538C" w:rsidP="00F2538C">
      <w:pPr>
        <w:pStyle w:val="CERBODY"/>
        <w:rPr>
          <w:lang w:val="en-IE"/>
        </w:rPr>
      </w:pPr>
    </w:p>
    <w:p w14:paraId="008D76D9" w14:textId="77777777" w:rsidR="00F2538C" w:rsidRPr="009D2D9E" w:rsidRDefault="00000000"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oMath>
      </m:oMathPara>
    </w:p>
    <w:p w14:paraId="008D76DA" w14:textId="77777777" w:rsidR="00F2538C" w:rsidRPr="009D2D9E" w:rsidRDefault="00F2538C" w:rsidP="00F2538C">
      <w:pPr>
        <w:pStyle w:val="CERBODY"/>
        <w:rPr>
          <w:lang w:val="en-IE"/>
        </w:rPr>
      </w:pPr>
    </w:p>
    <w:p w14:paraId="008D76DB" w14:textId="77777777" w:rsidR="00F2538C" w:rsidRPr="009D2D9E" w:rsidRDefault="00F2538C" w:rsidP="00F67244">
      <w:pPr>
        <w:pStyle w:val="CERLEVEL4"/>
        <w:numPr>
          <w:ilvl w:val="0"/>
          <w:numId w:val="0"/>
        </w:numPr>
        <w:ind w:left="992"/>
      </w:pPr>
      <w:r w:rsidRPr="009D2D9E">
        <w:t>where:</w:t>
      </w:r>
    </w:p>
    <w:p w14:paraId="008D76DC" w14:textId="77777777" w:rsidR="00F2538C" w:rsidRPr="009D2D9E" w:rsidRDefault="00F2538C" w:rsidP="00F2538C">
      <w:pPr>
        <w:pStyle w:val="CERLEVEL5"/>
        <w:rPr>
          <w:lang w:val="en-IE"/>
        </w:rPr>
      </w:pPr>
      <w:r w:rsidRPr="009D2D9E">
        <w:rPr>
          <w:lang w:val="en-IE"/>
        </w:rPr>
        <w:t>CCC</w:t>
      </w:r>
      <w:r w:rsidRPr="009D2D9E">
        <w:rPr>
          <w:vertAlign w:val="subscript"/>
          <w:lang w:val="en-IE"/>
        </w:rPr>
        <w:t>vγ</w:t>
      </w:r>
      <w:r w:rsidRPr="009D2D9E">
        <w:rPr>
          <w:lang w:val="en-IE"/>
        </w:rPr>
        <w:t xml:space="preserve"> is the Capacity Charge for Supplier Unit, v, in Imbalance Settlement Period, γ; and</w:t>
      </w:r>
    </w:p>
    <w:p w14:paraId="008D76DD" w14:textId="77777777" w:rsidR="00F2538C" w:rsidRPr="009D2D9E" w:rsidRDefault="00000000"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008D76DE" w14:textId="77777777" w:rsidR="00B750CE" w:rsidRPr="009D2D9E" w:rsidRDefault="00B750CE" w:rsidP="00B750CE">
      <w:pPr>
        <w:pStyle w:val="CERLEVEL3"/>
        <w:rPr>
          <w:lang w:val="en-IE"/>
        </w:rPr>
      </w:pPr>
      <w:bookmarkStart w:id="1410" w:name="_Toc477456863"/>
      <w:bookmarkStart w:id="1411" w:name="_Toc477461198"/>
      <w:bookmarkStart w:id="1412" w:name="_Toc479343572"/>
      <w:bookmarkStart w:id="1413" w:name="_Toc479344039"/>
      <w:bookmarkStart w:id="1414" w:name="_Toc477456864"/>
      <w:bookmarkStart w:id="1415" w:name="_Toc477461199"/>
      <w:bookmarkStart w:id="1416" w:name="_Toc479343573"/>
      <w:bookmarkStart w:id="1417" w:name="_Toc479344040"/>
      <w:bookmarkStart w:id="1418" w:name="_Toc477456865"/>
      <w:bookmarkStart w:id="1419" w:name="_Toc477461200"/>
      <w:bookmarkStart w:id="1420" w:name="_Toc479343574"/>
      <w:bookmarkStart w:id="1421" w:name="_Toc479344041"/>
      <w:bookmarkStart w:id="1422" w:name="_Toc103071296"/>
      <w:bookmarkEnd w:id="1410"/>
      <w:bookmarkEnd w:id="1411"/>
      <w:bookmarkEnd w:id="1412"/>
      <w:bookmarkEnd w:id="1413"/>
      <w:bookmarkEnd w:id="1414"/>
      <w:bookmarkEnd w:id="1415"/>
      <w:bookmarkEnd w:id="1416"/>
      <w:bookmarkEnd w:id="1417"/>
      <w:bookmarkEnd w:id="1418"/>
      <w:bookmarkEnd w:id="1419"/>
      <w:bookmarkEnd w:id="1420"/>
      <w:bookmarkEnd w:id="1421"/>
      <w:r w:rsidRPr="009D2D9E">
        <w:rPr>
          <w:lang w:val="en-IE"/>
        </w:rPr>
        <w:t>Calculation of Total Capacity Charges</w:t>
      </w:r>
      <w:bookmarkEnd w:id="1422"/>
    </w:p>
    <w:p w14:paraId="008D76DF" w14:textId="77777777" w:rsidR="00B750CE" w:rsidRPr="009D2D9E" w:rsidRDefault="00B750CE" w:rsidP="00F67244">
      <w:pPr>
        <w:pStyle w:val="CERLEVEL4"/>
      </w:pPr>
      <w:r w:rsidRPr="009D2D9E">
        <w:t>The Market Operator shall calculate the Total Capacity Charge (CCCTOT</w:t>
      </w:r>
      <w:r w:rsidRPr="009D2D9E">
        <w:rPr>
          <w:vertAlign w:val="subscript"/>
        </w:rPr>
        <w:t>pc</w:t>
      </w:r>
      <w:r w:rsidRPr="009D2D9E">
        <w:t>) for each Participant, p, in each Capacity Period, c, as follows:</w:t>
      </w:r>
    </w:p>
    <w:p w14:paraId="008D76E0" w14:textId="77777777" w:rsidR="00B750CE" w:rsidRPr="009D2D9E" w:rsidRDefault="00B750CE" w:rsidP="00B750CE">
      <w:pPr>
        <w:pStyle w:val="CERBODY"/>
        <w:rPr>
          <w:lang w:val="en-IE"/>
        </w:rPr>
      </w:pPr>
    </w:p>
    <w:p w14:paraId="008D76E1"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oMath>
      </m:oMathPara>
    </w:p>
    <w:p w14:paraId="008D76E2" w14:textId="77777777" w:rsidR="00B750CE" w:rsidRPr="009D2D9E" w:rsidRDefault="00B750CE" w:rsidP="00B750CE">
      <w:pPr>
        <w:pStyle w:val="CERBODY"/>
        <w:rPr>
          <w:lang w:val="en-IE"/>
        </w:rPr>
      </w:pPr>
    </w:p>
    <w:p w14:paraId="008D76E3" w14:textId="77777777" w:rsidR="00B750CE" w:rsidRPr="009D2D9E" w:rsidRDefault="00B750CE" w:rsidP="00F67244">
      <w:pPr>
        <w:pStyle w:val="CERLEVEL4"/>
        <w:numPr>
          <w:ilvl w:val="0"/>
          <w:numId w:val="0"/>
        </w:numPr>
        <w:ind w:left="992"/>
      </w:pPr>
      <w:r w:rsidRPr="009D2D9E">
        <w:t>where:</w:t>
      </w:r>
    </w:p>
    <w:p w14:paraId="008D76E4"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008D76E5" w14:textId="77777777" w:rsidR="00B750CE" w:rsidRPr="009D2D9E" w:rsidRDefault="00B750CE" w:rsidP="00B750CE">
      <w:pPr>
        <w:pStyle w:val="CERLEVEL5"/>
        <w:rPr>
          <w:lang w:val="en-IE"/>
        </w:rPr>
      </w:pPr>
      <w:r w:rsidRPr="009D2D9E">
        <w:rPr>
          <w:lang w:val="en-IE"/>
        </w:rPr>
        <w:t>CCC</w:t>
      </w:r>
      <w:r w:rsidRPr="009D2D9E">
        <w:rPr>
          <w:rFonts w:cs="Calibri"/>
          <w:vertAlign w:val="subscript"/>
          <w:lang w:val="en-IE"/>
        </w:rPr>
        <w:t>v</w:t>
      </w:r>
      <w:r w:rsidRPr="009D2D9E">
        <w:rPr>
          <w:vertAlign w:val="subscript"/>
          <w:lang w:val="en-IE"/>
        </w:rPr>
        <w:t>c</w:t>
      </w:r>
      <w:r w:rsidRPr="009D2D9E">
        <w:rPr>
          <w:lang w:val="en-IE"/>
        </w:rPr>
        <w:t xml:space="preserve"> is the Capacity Charge for Supplier Unit, </w:t>
      </w:r>
      <w:r w:rsidRPr="009D2D9E">
        <w:rPr>
          <w:rFonts w:cs="Calibri"/>
          <w:lang w:val="en-IE"/>
        </w:rPr>
        <w:t>v</w:t>
      </w:r>
      <w:r w:rsidRPr="009D2D9E">
        <w:rPr>
          <w:lang w:val="en-IE"/>
        </w:rPr>
        <w:t>, in Capacity Period, c.</w:t>
      </w:r>
    </w:p>
    <w:p w14:paraId="008D76E6" w14:textId="77777777" w:rsidR="00B750CE" w:rsidRPr="009D2D9E" w:rsidRDefault="00B750CE" w:rsidP="00F67244">
      <w:pPr>
        <w:pStyle w:val="CERLEVEL4"/>
      </w:pPr>
      <w:r w:rsidRPr="009D2D9E">
        <w:t>The Market Operator shall calculate the Total Capacity Charge (CCCTOT</w:t>
      </w:r>
      <w:r w:rsidRPr="009D2D9E">
        <w:rPr>
          <w:vertAlign w:val="subscript"/>
        </w:rPr>
        <w:t>c</w:t>
      </w:r>
      <w:r w:rsidRPr="009D2D9E">
        <w:t>) in each Capacity Period, c, as follows:</w:t>
      </w:r>
    </w:p>
    <w:p w14:paraId="008D76E7" w14:textId="77777777" w:rsidR="00B750CE" w:rsidRPr="009D2D9E" w:rsidRDefault="00B750CE" w:rsidP="00B750CE">
      <w:pPr>
        <w:pStyle w:val="CERBODY"/>
        <w:rPr>
          <w:lang w:val="en-IE"/>
        </w:rPr>
      </w:pPr>
    </w:p>
    <w:p w14:paraId="008D76E8"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pc</m:t>
                  </m:r>
                </m:sub>
              </m:sSub>
            </m:e>
          </m:nary>
        </m:oMath>
      </m:oMathPara>
    </w:p>
    <w:p w14:paraId="008D76E9" w14:textId="77777777" w:rsidR="00B750CE" w:rsidRPr="009D2D9E" w:rsidRDefault="00B750CE" w:rsidP="00B750CE">
      <w:pPr>
        <w:pStyle w:val="CERBODY"/>
        <w:rPr>
          <w:lang w:val="en-IE"/>
        </w:rPr>
      </w:pPr>
    </w:p>
    <w:p w14:paraId="008D76EA" w14:textId="77777777" w:rsidR="00B750CE" w:rsidRPr="009D2D9E" w:rsidRDefault="00B750CE" w:rsidP="00F67244">
      <w:pPr>
        <w:pStyle w:val="CERLEVEL4"/>
        <w:numPr>
          <w:ilvl w:val="0"/>
          <w:numId w:val="0"/>
        </w:numPr>
        <w:ind w:left="992"/>
      </w:pPr>
      <w:r w:rsidRPr="009D2D9E">
        <w:t>where:</w:t>
      </w:r>
    </w:p>
    <w:p w14:paraId="008D76E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6EC" w14:textId="77777777" w:rsidR="00B750CE" w:rsidRPr="009D2D9E" w:rsidRDefault="00B750CE" w:rsidP="00B750CE">
      <w:pPr>
        <w:pStyle w:val="CERLEVEL5"/>
        <w:rPr>
          <w:lang w:val="en-IE"/>
        </w:rPr>
      </w:pPr>
      <w:r w:rsidRPr="009D2D9E">
        <w:rPr>
          <w:lang w:val="en-IE"/>
        </w:rPr>
        <w:t>CCCTOT</w:t>
      </w:r>
      <w:r w:rsidRPr="009D2D9E">
        <w:rPr>
          <w:rFonts w:cs="Calibri"/>
          <w:vertAlign w:val="subscript"/>
          <w:lang w:val="en-IE"/>
        </w:rPr>
        <w:t>p</w:t>
      </w:r>
      <w:r w:rsidRPr="009D2D9E">
        <w:rPr>
          <w:vertAlign w:val="subscript"/>
          <w:lang w:val="en-IE"/>
        </w:rPr>
        <w:t>c</w:t>
      </w:r>
      <w:r w:rsidRPr="009D2D9E">
        <w:rPr>
          <w:lang w:val="en-IE"/>
        </w:rPr>
        <w:t xml:space="preserve"> is the Total Capacity Charge for Participant, p, in Capacity Period, c.</w:t>
      </w:r>
    </w:p>
    <w:p w14:paraId="008D76ED" w14:textId="77777777" w:rsidR="00B750CE" w:rsidRPr="009D2D9E" w:rsidRDefault="00B750CE" w:rsidP="00B750CE">
      <w:pPr>
        <w:pStyle w:val="CERLEVEL3"/>
        <w:rPr>
          <w:lang w:val="en-IE"/>
        </w:rPr>
      </w:pPr>
      <w:bookmarkStart w:id="1423" w:name="_Ref445732787"/>
      <w:bookmarkStart w:id="1424" w:name="_Ref445734335"/>
      <w:bookmarkStart w:id="1425" w:name="_Ref445747533"/>
      <w:bookmarkStart w:id="1426" w:name="_Toc449635213"/>
      <w:bookmarkStart w:id="1427" w:name="_Toc103071297"/>
      <w:r w:rsidRPr="009D2D9E">
        <w:rPr>
          <w:lang w:val="en-IE"/>
        </w:rPr>
        <w:t>Calculation of Difference Payment Socialisation Charges</w:t>
      </w:r>
      <w:bookmarkEnd w:id="1423"/>
      <w:bookmarkEnd w:id="1424"/>
      <w:bookmarkEnd w:id="1425"/>
      <w:bookmarkEnd w:id="1426"/>
      <w:bookmarkEnd w:id="1427"/>
    </w:p>
    <w:p w14:paraId="008D76EE" w14:textId="77777777" w:rsidR="00B750CE" w:rsidRPr="009D2D9E" w:rsidRDefault="00B750CE" w:rsidP="00F67244">
      <w:pPr>
        <w:pStyle w:val="CERLEVEL4"/>
      </w:pPr>
      <w:bookmarkStart w:id="1428" w:name="_Ref434919755"/>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not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bookmarkEnd w:id="1428"/>
    </w:p>
    <w:p w14:paraId="008D76EF" w14:textId="77777777" w:rsidR="001542B8" w:rsidRPr="009D2D9E" w:rsidRDefault="001542B8" w:rsidP="001542B8">
      <w:pPr>
        <w:pStyle w:val="CERBODY"/>
        <w:rPr>
          <w:lang w:val="en-IE"/>
        </w:rPr>
      </w:pPr>
    </w:p>
    <w:p w14:paraId="008D76F0" w14:textId="77777777" w:rsidR="001542B8" w:rsidRPr="009D2D9E" w:rsidRDefault="00000000"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008D76F1" w14:textId="77777777" w:rsidR="001542B8" w:rsidRPr="009D2D9E" w:rsidRDefault="001542B8" w:rsidP="001542B8">
      <w:pPr>
        <w:pStyle w:val="CERBODY"/>
        <w:rPr>
          <w:lang w:val="en-IE"/>
        </w:rPr>
      </w:pPr>
    </w:p>
    <w:p w14:paraId="008D76F2" w14:textId="77777777" w:rsidR="001542B8" w:rsidRPr="009D2D9E" w:rsidRDefault="001542B8" w:rsidP="00F67244">
      <w:pPr>
        <w:pStyle w:val="CERLEVEL4"/>
        <w:numPr>
          <w:ilvl w:val="0"/>
          <w:numId w:val="0"/>
        </w:numPr>
        <w:ind w:left="992"/>
      </w:pPr>
      <w:bookmarkStart w:id="1429" w:name="_Toc462309163"/>
      <w:r w:rsidRPr="009D2D9E">
        <w:t>where:</w:t>
      </w:r>
      <w:bookmarkEnd w:id="1429"/>
    </w:p>
    <w:p w14:paraId="008D76F3"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F4"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08D76F5"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r w:rsidR="003744A6" w:rsidRPr="009D2D9E">
        <w:rPr>
          <w:lang w:val="en-IE"/>
        </w:rPr>
        <w:t xml:space="preserve"> and</w:t>
      </w:r>
    </w:p>
    <w:p w14:paraId="008D76F6" w14:textId="77777777"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14:paraId="008D76F7" w14:textId="3F876DC5" w:rsidR="00B750CE" w:rsidRDefault="00B750CE" w:rsidP="00F67244">
      <w:pPr>
        <w:pStyle w:val="CERLEVEL4"/>
      </w:pPr>
      <w:r w:rsidRPr="009D2D9E">
        <w:t>The Market Operator shall calculate the Difference Payment Socialisation Charge (CSOCDIFFP</w:t>
      </w:r>
      <w:r w:rsidRPr="009D2D9E">
        <w:rPr>
          <w:vertAlign w:val="subscript"/>
        </w:rPr>
        <w:t>v</w:t>
      </w:r>
      <w:r w:rsidR="003744A6" w:rsidRPr="009D2D9E">
        <w:rPr>
          <w:rFonts w:cs="Arial"/>
          <w:vertAlign w:val="subscript"/>
        </w:rPr>
        <w:t>γ</w:t>
      </w:r>
      <w:r w:rsidRPr="009D2D9E">
        <w:t xml:space="preserve">) for each Supplier Unit, v, which is a Trading Site Supplier Unit, in each </w:t>
      </w:r>
      <w:r w:rsidR="003744A6" w:rsidRPr="009D2D9E">
        <w:t xml:space="preserve">Imbalance Settlement </w:t>
      </w:r>
      <w:r w:rsidRPr="009D2D9E">
        <w:t xml:space="preserve">Period, </w:t>
      </w:r>
      <w:r w:rsidR="003744A6" w:rsidRPr="009D2D9E">
        <w:rPr>
          <w:rFonts w:cs="Arial"/>
        </w:rPr>
        <w:t>γ</w:t>
      </w:r>
      <w:r w:rsidRPr="009D2D9E">
        <w:t>, as follows:</w:t>
      </w:r>
    </w:p>
    <w:p w14:paraId="5BB4829B" w14:textId="3D1629D8" w:rsidR="00D91F61" w:rsidRDefault="00D91F61" w:rsidP="00D91F61">
      <w:pPr>
        <w:pStyle w:val="CERLEVEL5"/>
        <w:numPr>
          <w:ilvl w:val="0"/>
          <w:numId w:val="0"/>
        </w:numPr>
        <w:ind w:left="1701" w:hanging="709"/>
        <w:rPr>
          <w:lang w:val="en-IE"/>
        </w:rPr>
      </w:pPr>
    </w:p>
    <w:p w14:paraId="3CA47B7C" w14:textId="77777777" w:rsidR="00D91F61" w:rsidRPr="000E1393" w:rsidRDefault="00D91F61" w:rsidP="00D91F61">
      <w:pPr>
        <w:pStyle w:val="CERBODY"/>
        <w:ind w:left="992"/>
        <w:rPr>
          <w:lang w:val="en-IE"/>
        </w:rPr>
      </w:pPr>
      <m:oMathPara>
        <m:oMathParaPr>
          <m:jc m:val="left"/>
        </m:oMathParaPr>
        <m:oMath>
          <m:r>
            <w:rPr>
              <w:rFonts w:ascii="Cambria Math" w:hAnsi="Cambria Math"/>
              <w:lang w:val="en-IE"/>
            </w:rPr>
            <m:t>if(SSPFvy= 0 then</m:t>
          </m:r>
        </m:oMath>
      </m:oMathPara>
    </w:p>
    <w:p w14:paraId="165027E0" w14:textId="77777777" w:rsidR="00D91F61" w:rsidRPr="00D91F61" w:rsidRDefault="00D91F61" w:rsidP="00D91F61">
      <w:pPr>
        <w:pStyle w:val="CERLEVEL5"/>
        <w:numPr>
          <w:ilvl w:val="0"/>
          <w:numId w:val="0"/>
        </w:numPr>
        <w:ind w:left="1701" w:hanging="709"/>
        <w:rPr>
          <w:lang w:val="en-IE"/>
        </w:rPr>
      </w:pPr>
    </w:p>
    <w:p w14:paraId="008D76F8" w14:textId="77777777" w:rsidR="001542B8" w:rsidRPr="009D2D9E" w:rsidRDefault="001542B8" w:rsidP="001542B8">
      <w:pPr>
        <w:pStyle w:val="CERBODY"/>
        <w:rPr>
          <w:lang w:val="en-IE"/>
        </w:rPr>
      </w:pPr>
    </w:p>
    <w:p w14:paraId="008D76F9" w14:textId="6F4118BC" w:rsidR="001542B8" w:rsidRPr="00D91F61" w:rsidRDefault="00000000" w:rsidP="001542B8">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FQMCC</m:t>
              </m:r>
            </m:e>
            <m:sub>
              <m:r>
                <w:rPr>
                  <w:rFonts w:ascii="Cambria Math" w:hAnsi="Cambria Math"/>
                  <w:lang w:val="en-IE"/>
                </w:rPr>
                <m:t>γ</m:t>
              </m:r>
            </m:sub>
          </m:sSub>
          <m:r>
            <w:rPr>
              <w:rFonts w:ascii="Cambria Math" w:hAnsi="Cambria Math"/>
              <w:lang w:val="en-IE"/>
            </w:rPr>
            <m:t xml:space="preserve"> × </m:t>
          </m:r>
          <m:sSub>
            <m:sSubPr>
              <m:ctrlPr>
                <w:rPr>
                  <w:rFonts w:ascii="Cambria Math" w:hAnsi="Cambria Math"/>
                  <w:i/>
                  <w:lang w:val="en-IE"/>
                </w:rPr>
              </m:ctrlPr>
            </m:sSubPr>
            <m:e>
              <m:r>
                <w:rPr>
                  <w:rFonts w:ascii="Cambria Math" w:hAnsi="Cambria Math"/>
                  <w:lang w:val="en-IE"/>
                </w:rPr>
                <m:t>PCCSUP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FSOCDIFFP</m:t>
              </m:r>
            </m:e>
            <m:sub>
              <m:r>
                <w:rPr>
                  <w:rFonts w:ascii="Cambria Math" w:hAnsi="Cambria Math"/>
                  <w:lang w:val="en-IE"/>
                </w:rPr>
                <m:t>y</m:t>
              </m:r>
            </m:sub>
          </m:sSub>
        </m:oMath>
      </m:oMathPara>
    </w:p>
    <w:p w14:paraId="2F5ECB2D" w14:textId="62A53FF5" w:rsidR="00D91F61" w:rsidRDefault="00D91F61" w:rsidP="001542B8">
      <w:pPr>
        <w:pStyle w:val="CERBODY"/>
        <w:ind w:left="992"/>
        <w:rPr>
          <w:rFonts w:ascii="Cambria Math" w:hAnsi="Cambria Math"/>
          <w:i/>
          <w:lang w:val="en-IE"/>
        </w:rPr>
      </w:pPr>
    </w:p>
    <w:p w14:paraId="68937CC7" w14:textId="325317DB" w:rsidR="007B21B2" w:rsidRPr="007759C8" w:rsidRDefault="00D91F61" w:rsidP="007B21B2">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7D26C5B1" w14:textId="77777777" w:rsidR="007B21B2" w:rsidRPr="007759C8" w:rsidRDefault="00000000" w:rsidP="007B21B2">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r>
            <w:rPr>
              <w:rFonts w:ascii="Cambria Math" w:hAnsi="Cambria Math"/>
              <w:lang w:val="en-IE"/>
            </w:rPr>
            <m:t>=0</m:t>
          </m:r>
        </m:oMath>
      </m:oMathPara>
    </w:p>
    <w:p w14:paraId="78938632" w14:textId="537B0A9D" w:rsidR="00D91F61" w:rsidRPr="009D2D9E" w:rsidRDefault="00D91F61" w:rsidP="001542B8">
      <w:pPr>
        <w:pStyle w:val="CERBODY"/>
        <w:ind w:left="992"/>
        <w:rPr>
          <w:rFonts w:ascii="Cambria Math" w:hAnsi="Cambria Math"/>
          <w:i/>
          <w:lang w:val="en-IE"/>
        </w:rPr>
      </w:pPr>
    </w:p>
    <w:p w14:paraId="008D76FA" w14:textId="77777777" w:rsidR="001542B8" w:rsidRPr="009D2D9E" w:rsidRDefault="001542B8" w:rsidP="001542B8">
      <w:pPr>
        <w:pStyle w:val="CERBODY"/>
        <w:rPr>
          <w:lang w:val="en-IE"/>
        </w:rPr>
      </w:pPr>
    </w:p>
    <w:p w14:paraId="008D76FB" w14:textId="58A9CB0F" w:rsidR="001542B8" w:rsidRDefault="001542B8" w:rsidP="00F67244">
      <w:pPr>
        <w:pStyle w:val="CERLEVEL4"/>
        <w:numPr>
          <w:ilvl w:val="0"/>
          <w:numId w:val="0"/>
        </w:numPr>
        <w:ind w:left="992"/>
      </w:pPr>
      <w:bookmarkStart w:id="1430" w:name="_Toc462309165"/>
      <w:r w:rsidRPr="009D2D9E">
        <w:t>where:</w:t>
      </w:r>
      <w:bookmarkEnd w:id="1430"/>
    </w:p>
    <w:p w14:paraId="04DFD9A4" w14:textId="46A8DF20" w:rsidR="007B21B2" w:rsidRPr="007B21B2" w:rsidRDefault="007B21B2" w:rsidP="008B182D">
      <w:pPr>
        <w:pStyle w:val="CERLEVEL5"/>
      </w:pPr>
      <w:r w:rsidRPr="007C3423">
        <w:rPr>
          <w:lang w:val="en-IE"/>
        </w:rPr>
        <w:t>SSPF</w:t>
      </w:r>
      <w:r w:rsidRPr="007C3423">
        <w:rPr>
          <w:sz w:val="16"/>
          <w:szCs w:val="16"/>
          <w:lang w:val="en-IE"/>
        </w:rPr>
        <w:t>v</w:t>
      </w:r>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6FC" w14:textId="77777777" w:rsidR="001542B8" w:rsidRPr="009D2D9E" w:rsidRDefault="001542B8" w:rsidP="001542B8">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6FD" w14:textId="77777777" w:rsidR="003744A6" w:rsidRPr="009D2D9E" w:rsidRDefault="003744A6" w:rsidP="003744A6">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6FE" w14:textId="77777777" w:rsidR="001542B8" w:rsidRPr="009D2D9E" w:rsidRDefault="001542B8" w:rsidP="001542B8">
      <w:pPr>
        <w:pStyle w:val="CERLEVEL5"/>
        <w:rPr>
          <w:lang w:val="en-IE"/>
        </w:rPr>
      </w:pPr>
      <w:r w:rsidRPr="009D2D9E">
        <w:rPr>
          <w:lang w:val="en-IE"/>
        </w:rPr>
        <w:t>PCCSUP</w:t>
      </w:r>
      <w:r w:rsidRPr="009D2D9E">
        <w:rPr>
          <w:vertAlign w:val="subscript"/>
          <w:lang w:val="en-IE"/>
        </w:rPr>
        <w:t>y</w:t>
      </w:r>
      <w:r w:rsidRPr="009D2D9E">
        <w:rPr>
          <w:lang w:val="en-IE"/>
        </w:rPr>
        <w:t xml:space="preserve"> is the Supplier Capacity Charge Price in Capacity Year, y;</w:t>
      </w:r>
    </w:p>
    <w:p w14:paraId="008D76FF" w14:textId="77777777" w:rsidR="001542B8" w:rsidRPr="009D2D9E" w:rsidRDefault="001542B8" w:rsidP="001542B8">
      <w:pPr>
        <w:pStyle w:val="CERLEVEL5"/>
        <w:rPr>
          <w:lang w:val="en-IE"/>
        </w:rPr>
      </w:pPr>
      <w:r w:rsidRPr="009D2D9E">
        <w:rPr>
          <w:lang w:val="en-IE"/>
        </w:rPr>
        <w:t>FQMCC</w:t>
      </w:r>
      <w:r w:rsidRPr="009D2D9E">
        <w:rPr>
          <w:vertAlign w:val="subscript"/>
          <w:lang w:val="en-IE"/>
        </w:rPr>
        <w:t>γ</w:t>
      </w:r>
      <w:r w:rsidRPr="009D2D9E">
        <w:rPr>
          <w:lang w:val="en-IE"/>
        </w:rPr>
        <w:t xml:space="preserve"> is the Capacity Charge Metered Quantity Factor in Imbalance Settlement Period, γ;</w:t>
      </w:r>
    </w:p>
    <w:p w14:paraId="008D7700" w14:textId="77777777" w:rsidR="001542B8" w:rsidRPr="009D2D9E" w:rsidRDefault="00000000"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3877F0" w:rsidRPr="009D2D9E">
        <w:rPr>
          <w:lang w:val="en-IE"/>
        </w:rPr>
        <w:t>is a summation over</w:t>
      </w:r>
      <w:r w:rsidR="001542B8" w:rsidRPr="009D2D9E">
        <w:rPr>
          <w:lang w:val="en-IE"/>
        </w:rPr>
        <w:t xml:space="preserve"> all Generator Units, u, in Trading Site, s, relevant to the Trading Site Supplier Unit;</w:t>
      </w:r>
    </w:p>
    <w:p w14:paraId="008D7701" w14:textId="77777777" w:rsidR="001542B8" w:rsidRPr="009D2D9E" w:rsidRDefault="00000000" w:rsidP="001542B8">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3877F0" w:rsidRPr="009D2D9E">
        <w:rPr>
          <w:lang w:val="en-IE"/>
        </w:rPr>
        <w:t xml:space="preserve">is </w:t>
      </w:r>
      <w:r w:rsidR="001542B8" w:rsidRPr="009D2D9E">
        <w:rPr>
          <w:lang w:val="en-IE"/>
        </w:rPr>
        <w:t>the value for the single Trading Site Supplier Unit, v, in Trading Site, s, in accordance with paragraph B.9.1.2;</w:t>
      </w:r>
      <w:r w:rsidR="003744A6" w:rsidRPr="009D2D9E">
        <w:rPr>
          <w:lang w:val="en-IE"/>
        </w:rPr>
        <w:t xml:space="preserve"> and</w:t>
      </w:r>
    </w:p>
    <w:p w14:paraId="008D7702" w14:textId="77777777" w:rsidR="001542B8" w:rsidRPr="009D2D9E" w:rsidRDefault="001542B8" w:rsidP="001542B8">
      <w:pPr>
        <w:pStyle w:val="CERLEVEL5"/>
        <w:rPr>
          <w:lang w:val="en-IE"/>
        </w:rPr>
      </w:pPr>
      <w:r w:rsidRPr="009D2D9E">
        <w:rPr>
          <w:lang w:val="en-IE"/>
        </w:rPr>
        <w:t>FSOCDIFFP</w:t>
      </w:r>
      <w:r w:rsidRPr="009D2D9E">
        <w:rPr>
          <w:vertAlign w:val="subscript"/>
          <w:lang w:val="en-IE"/>
        </w:rPr>
        <w:t>y</w:t>
      </w:r>
      <w:r w:rsidRPr="009D2D9E">
        <w:rPr>
          <w:lang w:val="en-IE"/>
        </w:rPr>
        <w:t xml:space="preserve"> is the Difference Payment Socialisation Multiplier in Capacity Year, y.</w:t>
      </w:r>
    </w:p>
    <w:p w14:paraId="008D7703" w14:textId="77777777" w:rsidR="00F2538C" w:rsidRPr="009D2D9E" w:rsidRDefault="00F2538C" w:rsidP="00F67244">
      <w:pPr>
        <w:pStyle w:val="CERLEVEL4"/>
      </w:pPr>
      <w:r w:rsidRPr="009D2D9E">
        <w:t xml:space="preserve">The Market Operator shall calculate the </w:t>
      </w:r>
      <w:r w:rsidR="003744A6" w:rsidRPr="009D2D9E">
        <w:t xml:space="preserve">Difference Payment Socialisation </w:t>
      </w:r>
      <w:r w:rsidRPr="009D2D9E">
        <w:t>Charge (C</w:t>
      </w:r>
      <w:r w:rsidR="003744A6" w:rsidRPr="009D2D9E">
        <w:t>SO</w:t>
      </w:r>
      <w:r w:rsidRPr="009D2D9E">
        <w:t>C</w:t>
      </w:r>
      <w:r w:rsidR="003744A6" w:rsidRPr="009D2D9E">
        <w:t>DIFFP</w:t>
      </w:r>
      <w:r w:rsidRPr="009D2D9E">
        <w:rPr>
          <w:vertAlign w:val="subscript"/>
        </w:rPr>
        <w:t>vc</w:t>
      </w:r>
      <w:r w:rsidRPr="009D2D9E">
        <w:t>) for each Supplier Unit, v, in each Capacity Period, c, as follows:</w:t>
      </w:r>
    </w:p>
    <w:p w14:paraId="008D7704" w14:textId="77777777" w:rsidR="00F2538C" w:rsidRPr="009D2D9E" w:rsidRDefault="00F2538C" w:rsidP="00F2538C">
      <w:pPr>
        <w:pStyle w:val="CERBODY"/>
        <w:rPr>
          <w:lang w:val="en-IE"/>
        </w:rPr>
      </w:pPr>
    </w:p>
    <w:p w14:paraId="008D7705" w14:textId="77777777" w:rsidR="00F2538C" w:rsidRPr="009D2D9E" w:rsidRDefault="00000000" w:rsidP="00F2538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c</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vγ</m:t>
                  </m:r>
                </m:sub>
              </m:sSub>
            </m:e>
          </m:nary>
        </m:oMath>
      </m:oMathPara>
    </w:p>
    <w:p w14:paraId="008D7706" w14:textId="77777777" w:rsidR="00F2538C" w:rsidRPr="009D2D9E" w:rsidRDefault="00F2538C" w:rsidP="00F2538C">
      <w:pPr>
        <w:pStyle w:val="CERBODY"/>
        <w:rPr>
          <w:lang w:val="en-IE"/>
        </w:rPr>
      </w:pPr>
    </w:p>
    <w:p w14:paraId="008D7707" w14:textId="77777777" w:rsidR="00F2538C" w:rsidRPr="009D2D9E" w:rsidRDefault="00F2538C" w:rsidP="00F67244">
      <w:pPr>
        <w:pStyle w:val="CERLEVEL4"/>
        <w:numPr>
          <w:ilvl w:val="0"/>
          <w:numId w:val="0"/>
        </w:numPr>
        <w:ind w:left="992"/>
      </w:pPr>
      <w:r w:rsidRPr="009D2D9E">
        <w:t>where:</w:t>
      </w:r>
    </w:p>
    <w:p w14:paraId="008D7708" w14:textId="77777777" w:rsidR="00F2538C" w:rsidRPr="009D2D9E" w:rsidRDefault="00F2538C" w:rsidP="00F2538C">
      <w:pPr>
        <w:pStyle w:val="CERLEVEL5"/>
        <w:rPr>
          <w:lang w:val="en-IE"/>
        </w:rPr>
      </w:pPr>
      <w:r w:rsidRPr="009D2D9E">
        <w:rPr>
          <w:lang w:val="en-IE"/>
        </w:rPr>
        <w:t>C</w:t>
      </w:r>
      <w:r w:rsidR="003744A6" w:rsidRPr="009D2D9E">
        <w:rPr>
          <w:lang w:val="en-IE"/>
        </w:rPr>
        <w:t>SOCDIFFP</w:t>
      </w:r>
      <w:r w:rsidRPr="009D2D9E">
        <w:rPr>
          <w:vertAlign w:val="subscript"/>
          <w:lang w:val="en-IE"/>
        </w:rPr>
        <w:t>vγ</w:t>
      </w:r>
      <w:r w:rsidRPr="009D2D9E">
        <w:rPr>
          <w:lang w:val="en-IE"/>
        </w:rPr>
        <w:t xml:space="preserve"> is the </w:t>
      </w:r>
      <w:r w:rsidR="003744A6" w:rsidRPr="009D2D9E">
        <w:rPr>
          <w:lang w:val="en-IE"/>
        </w:rPr>
        <w:t xml:space="preserve">Difference Payment Socialisation </w:t>
      </w:r>
      <w:r w:rsidRPr="009D2D9E">
        <w:rPr>
          <w:lang w:val="en-IE"/>
        </w:rPr>
        <w:t>Charge for Supplier Unit, v, in Imbalance Settlement Period, γ; and</w:t>
      </w:r>
    </w:p>
    <w:p w14:paraId="008D7709" w14:textId="77777777" w:rsidR="00F2538C" w:rsidRPr="009D2D9E" w:rsidRDefault="00000000" w:rsidP="00F2538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c</m:t>
            </m:r>
          </m:sub>
          <m:sup/>
          <m:e>
            <m:r>
              <w:rPr>
                <w:rFonts w:ascii="Cambria Math" w:hAnsi="Cambria Math"/>
                <w:lang w:val="en-IE"/>
              </w:rPr>
              <m:t xml:space="preserve"> </m:t>
            </m:r>
          </m:e>
        </m:nary>
      </m:oMath>
      <w:r w:rsidR="00F2538C" w:rsidRPr="009D2D9E">
        <w:rPr>
          <w:lang w:val="en-IE"/>
        </w:rPr>
        <w:t xml:space="preserve">is the sum over all Imbalance Settlement Periods, </w:t>
      </w:r>
      <w:r w:rsidR="00F2538C" w:rsidRPr="009D2D9E">
        <w:rPr>
          <w:rFonts w:cs="Arial"/>
          <w:lang w:val="en-IE"/>
        </w:rPr>
        <w:t>γ</w:t>
      </w:r>
      <w:r w:rsidR="00F2538C" w:rsidRPr="009D2D9E">
        <w:rPr>
          <w:lang w:val="en-IE"/>
        </w:rPr>
        <w:t>, within Capacity Period, c.</w:t>
      </w:r>
    </w:p>
    <w:p w14:paraId="008D770A" w14:textId="77777777" w:rsidR="00B750CE" w:rsidRPr="009D2D9E" w:rsidRDefault="00B750CE" w:rsidP="00B750CE">
      <w:pPr>
        <w:pStyle w:val="CERLEVEL3"/>
        <w:rPr>
          <w:lang w:val="en-IE"/>
        </w:rPr>
      </w:pPr>
      <w:bookmarkStart w:id="1431" w:name="_Toc477456868"/>
      <w:bookmarkStart w:id="1432" w:name="_Toc477461203"/>
      <w:bookmarkStart w:id="1433" w:name="_Toc479343577"/>
      <w:bookmarkStart w:id="1434" w:name="_Toc479344044"/>
      <w:bookmarkStart w:id="1435" w:name="_Toc477456869"/>
      <w:bookmarkStart w:id="1436" w:name="_Toc477461204"/>
      <w:bookmarkStart w:id="1437" w:name="_Toc479343578"/>
      <w:bookmarkStart w:id="1438" w:name="_Toc479344045"/>
      <w:bookmarkStart w:id="1439" w:name="_Toc477456870"/>
      <w:bookmarkStart w:id="1440" w:name="_Toc477461205"/>
      <w:bookmarkStart w:id="1441" w:name="_Toc479343579"/>
      <w:bookmarkStart w:id="1442" w:name="_Toc479344046"/>
      <w:bookmarkStart w:id="1443" w:name="_Toc477456871"/>
      <w:bookmarkStart w:id="1444" w:name="_Toc477461206"/>
      <w:bookmarkStart w:id="1445" w:name="_Toc479343580"/>
      <w:bookmarkStart w:id="1446" w:name="_Toc479344047"/>
      <w:bookmarkStart w:id="1447" w:name="_Toc103071298"/>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r w:rsidRPr="009D2D9E">
        <w:rPr>
          <w:lang w:val="en-IE"/>
        </w:rPr>
        <w:t>Calculation of Total Difference Payment Socialisation Charges</w:t>
      </w:r>
      <w:bookmarkEnd w:id="1447"/>
    </w:p>
    <w:p w14:paraId="008D770B" w14:textId="77777777"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pc</w:t>
      </w:r>
      <w:r w:rsidRPr="009D2D9E">
        <w:t>) for each Participant, p, in each Capacity Period, c, as follows:</w:t>
      </w:r>
    </w:p>
    <w:p w14:paraId="008D770C" w14:textId="77777777" w:rsidR="00B750CE" w:rsidRPr="009D2D9E" w:rsidRDefault="00B750CE" w:rsidP="00B750CE">
      <w:pPr>
        <w:pStyle w:val="CERBODY"/>
        <w:rPr>
          <w:lang w:val="en-IE"/>
        </w:rPr>
      </w:pPr>
    </w:p>
    <w:p w14:paraId="008D770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oMath>
      </m:oMathPara>
    </w:p>
    <w:p w14:paraId="008D770E" w14:textId="77777777" w:rsidR="00B750CE" w:rsidRPr="009D2D9E" w:rsidRDefault="00B750CE" w:rsidP="00B750CE">
      <w:pPr>
        <w:pStyle w:val="CERBODY"/>
        <w:rPr>
          <w:lang w:val="en-IE"/>
        </w:rPr>
      </w:pPr>
    </w:p>
    <w:p w14:paraId="008D770F" w14:textId="77777777" w:rsidR="00B750CE" w:rsidRPr="009D2D9E" w:rsidRDefault="00B750CE" w:rsidP="00F67244">
      <w:pPr>
        <w:pStyle w:val="CERLEVEL4"/>
        <w:numPr>
          <w:ilvl w:val="0"/>
          <w:numId w:val="0"/>
        </w:numPr>
        <w:ind w:left="992"/>
      </w:pPr>
      <w:r w:rsidRPr="009D2D9E">
        <w:t>where:</w:t>
      </w:r>
    </w:p>
    <w:p w14:paraId="008D771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Calibri"/>
          <w:lang w:val="en-IE"/>
        </w:rPr>
        <w:t>v</w:t>
      </w:r>
      <w:r w:rsidR="00B750CE" w:rsidRPr="009D2D9E">
        <w:rPr>
          <w:lang w:val="en-IE"/>
        </w:rPr>
        <w:t>, of Participant, p; and</w:t>
      </w:r>
    </w:p>
    <w:p w14:paraId="008D7711" w14:textId="77777777" w:rsidR="00B750CE" w:rsidRPr="009D2D9E" w:rsidRDefault="00B750CE" w:rsidP="00B750CE">
      <w:pPr>
        <w:pStyle w:val="CERLEVEL5"/>
        <w:rPr>
          <w:lang w:val="en-IE"/>
        </w:rPr>
      </w:pPr>
      <w:r w:rsidRPr="009D2D9E">
        <w:rPr>
          <w:lang w:val="en-IE"/>
        </w:rPr>
        <w:t>CSOCDIFFP</w:t>
      </w:r>
      <w:r w:rsidRPr="009D2D9E">
        <w:rPr>
          <w:rFonts w:cs="Calibri"/>
          <w:vertAlign w:val="subscript"/>
          <w:lang w:val="en-IE"/>
        </w:rPr>
        <w:t>v</w:t>
      </w:r>
      <w:r w:rsidRPr="009D2D9E">
        <w:rPr>
          <w:vertAlign w:val="subscript"/>
          <w:lang w:val="en-IE"/>
        </w:rPr>
        <w:t>c</w:t>
      </w:r>
      <w:r w:rsidRPr="009D2D9E">
        <w:rPr>
          <w:lang w:val="en-IE"/>
        </w:rPr>
        <w:t xml:space="preserve"> is the Difference Payment Socialisation Charge for Supplier Unit, </w:t>
      </w:r>
      <w:r w:rsidRPr="009D2D9E">
        <w:rPr>
          <w:rFonts w:cs="Calibri"/>
          <w:lang w:val="en-IE"/>
        </w:rPr>
        <w:t>v</w:t>
      </w:r>
      <w:r w:rsidRPr="009D2D9E">
        <w:rPr>
          <w:lang w:val="en-IE"/>
        </w:rPr>
        <w:t>, in Capacity Period, c.</w:t>
      </w:r>
    </w:p>
    <w:p w14:paraId="008D7712" w14:textId="77777777" w:rsidR="00B750CE" w:rsidRPr="009D2D9E" w:rsidRDefault="00B750CE" w:rsidP="00F67244">
      <w:pPr>
        <w:pStyle w:val="CERLEVEL4"/>
      </w:pPr>
      <w:r w:rsidRPr="009D2D9E">
        <w:t>The Market Operator shall calculate the Total Difference Payment Socialisation Charge (CSOCDIFFPTOT</w:t>
      </w:r>
      <w:r w:rsidRPr="009D2D9E">
        <w:rPr>
          <w:vertAlign w:val="subscript"/>
        </w:rPr>
        <w:t>c</w:t>
      </w:r>
      <w:r w:rsidRPr="009D2D9E">
        <w:t>) in each Capacity Period, c, as follows:</w:t>
      </w:r>
    </w:p>
    <w:p w14:paraId="008D7713" w14:textId="77777777" w:rsidR="00B750CE" w:rsidRPr="009D2D9E" w:rsidRDefault="00B750CE" w:rsidP="00B750CE">
      <w:pPr>
        <w:pStyle w:val="CERBODY"/>
        <w:rPr>
          <w:lang w:val="en-IE"/>
        </w:rPr>
      </w:pPr>
    </w:p>
    <w:p w14:paraId="008D771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pc</m:t>
                  </m:r>
                </m:sub>
              </m:sSub>
            </m:e>
          </m:nary>
        </m:oMath>
      </m:oMathPara>
    </w:p>
    <w:p w14:paraId="008D7715" w14:textId="77777777" w:rsidR="00B750CE" w:rsidRPr="009D2D9E" w:rsidRDefault="00B750CE" w:rsidP="00B750CE">
      <w:pPr>
        <w:pStyle w:val="CERBODY"/>
        <w:rPr>
          <w:lang w:val="en-IE"/>
        </w:rPr>
      </w:pPr>
    </w:p>
    <w:p w14:paraId="008D7716" w14:textId="77777777" w:rsidR="00B750CE" w:rsidRPr="009D2D9E" w:rsidRDefault="00B750CE" w:rsidP="00F67244">
      <w:pPr>
        <w:pStyle w:val="CERLEVEL4"/>
        <w:numPr>
          <w:ilvl w:val="0"/>
          <w:numId w:val="0"/>
        </w:numPr>
        <w:ind w:left="992"/>
      </w:pPr>
      <w:r w:rsidRPr="009D2D9E">
        <w:t>where:</w:t>
      </w:r>
    </w:p>
    <w:p w14:paraId="008D7717"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18" w14:textId="77777777" w:rsidR="00B750CE" w:rsidRPr="009D2D9E" w:rsidRDefault="00B750CE" w:rsidP="00B750CE">
      <w:pPr>
        <w:pStyle w:val="CERLEVEL5"/>
        <w:rPr>
          <w:lang w:val="en-IE"/>
        </w:rPr>
      </w:pPr>
      <w:r w:rsidRPr="009D2D9E">
        <w:rPr>
          <w:lang w:val="en-IE"/>
        </w:rPr>
        <w:t>CSOCDIFFPTOT</w:t>
      </w:r>
      <w:r w:rsidRPr="009D2D9E">
        <w:rPr>
          <w:rFonts w:cs="Arial"/>
          <w:vertAlign w:val="subscript"/>
          <w:lang w:val="en-IE"/>
        </w:rPr>
        <w:t>p</w:t>
      </w:r>
      <w:r w:rsidRPr="009D2D9E">
        <w:rPr>
          <w:vertAlign w:val="subscript"/>
          <w:lang w:val="en-IE"/>
        </w:rPr>
        <w:t>c</w:t>
      </w:r>
      <w:r w:rsidRPr="009D2D9E">
        <w:rPr>
          <w:lang w:val="en-IE"/>
        </w:rPr>
        <w:t xml:space="preserve"> is the Total Difference Payment Socialisation Charge for Participant, p, in Capacity Period, c.</w:t>
      </w:r>
    </w:p>
    <w:p w14:paraId="008D7719" w14:textId="77777777" w:rsidR="00B750CE" w:rsidRPr="009D2D9E" w:rsidRDefault="00B750CE" w:rsidP="00B750CE">
      <w:pPr>
        <w:pStyle w:val="CERLEVEL2"/>
        <w:rPr>
          <w:lang w:val="en-IE"/>
        </w:rPr>
      </w:pPr>
      <w:bookmarkStart w:id="1448" w:name="_Toc437785834"/>
      <w:bookmarkStart w:id="1449" w:name="_Ref441082815"/>
      <w:bookmarkStart w:id="1450" w:name="_Ref441084202"/>
      <w:bookmarkStart w:id="1451" w:name="_Ref441084258"/>
      <w:bookmarkStart w:id="1452" w:name="_Toc449635215"/>
      <w:bookmarkStart w:id="1453" w:name="_Ref452487849"/>
      <w:bookmarkStart w:id="1454" w:name="_Toc103071299"/>
      <w:r w:rsidRPr="009D2D9E">
        <w:rPr>
          <w:lang w:val="en-IE"/>
        </w:rPr>
        <w:t>Differe</w:t>
      </w:r>
      <w:bookmarkStart w:id="1455" w:name="_Toc435433045"/>
      <w:bookmarkStart w:id="1456" w:name="_Toc435433046"/>
      <w:bookmarkStart w:id="1457" w:name="_Toc435433047"/>
      <w:bookmarkEnd w:id="1455"/>
      <w:bookmarkEnd w:id="1456"/>
      <w:bookmarkEnd w:id="1457"/>
      <w:r w:rsidRPr="009D2D9E">
        <w:rPr>
          <w:lang w:val="en-IE"/>
        </w:rPr>
        <w:t>nce Payments</w:t>
      </w:r>
      <w:bookmarkEnd w:id="1448"/>
      <w:bookmarkEnd w:id="1449"/>
      <w:bookmarkEnd w:id="1450"/>
      <w:bookmarkEnd w:id="1451"/>
      <w:bookmarkEnd w:id="1452"/>
      <w:bookmarkEnd w:id="1453"/>
      <w:bookmarkEnd w:id="1454"/>
    </w:p>
    <w:p w14:paraId="008D771A" w14:textId="77777777" w:rsidR="00B750CE" w:rsidRPr="009D2D9E" w:rsidRDefault="00B750CE" w:rsidP="00B750CE">
      <w:pPr>
        <w:pStyle w:val="CERLEVEL3"/>
        <w:rPr>
          <w:lang w:val="en-IE"/>
        </w:rPr>
      </w:pPr>
      <w:bookmarkStart w:id="1458" w:name="_Toc103071300"/>
      <w:r w:rsidRPr="009D2D9E">
        <w:rPr>
          <w:lang w:val="en-IE"/>
        </w:rPr>
        <w:t>Calculation of Day-ahead Difference Quantities and Payments</w:t>
      </w:r>
      <w:bookmarkEnd w:id="1458"/>
    </w:p>
    <w:p w14:paraId="008D771B" w14:textId="77777777" w:rsidR="00B750CE" w:rsidRPr="009D2D9E" w:rsidRDefault="00B750CE" w:rsidP="00F67244">
      <w:pPr>
        <w:pStyle w:val="CERLEVEL4"/>
      </w:pPr>
      <w:r w:rsidRPr="009D2D9E">
        <w:t xml:space="preserve">The Market Operator shall calculate the Day-ahead Difference Quantity for each Supplier Unit, </w:t>
      </w:r>
      <w:r w:rsidRPr="009D2D9E">
        <w:rPr>
          <w:rFonts w:cs="Calibri"/>
        </w:rPr>
        <w:t>v</w:t>
      </w:r>
      <w:r w:rsidRPr="009D2D9E">
        <w:t xml:space="preserve">, which is not a Trading Site Supplier Unit, in Imbalance Settlement Period, </w:t>
      </w:r>
      <w:r w:rsidRPr="009D2D9E">
        <w:rPr>
          <w:rFonts w:cs="Arial"/>
        </w:rPr>
        <w:t>γ</w:t>
      </w:r>
      <w:r w:rsidRPr="009D2D9E">
        <w:t>, as follows:</w:t>
      </w:r>
    </w:p>
    <w:p w14:paraId="008D771C" w14:textId="77777777" w:rsidR="00B750CE" w:rsidRPr="009D2D9E" w:rsidRDefault="00B750CE" w:rsidP="00B750CE">
      <w:pPr>
        <w:pStyle w:val="CERBODY"/>
        <w:rPr>
          <w:lang w:val="en-IE"/>
        </w:rPr>
      </w:pPr>
    </w:p>
    <w:p w14:paraId="008D771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=Max</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e>
              </m:nary>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vγ</m:t>
                  </m:r>
                </m:sub>
              </m:sSub>
            </m:e>
          </m:d>
        </m:oMath>
      </m:oMathPara>
    </w:p>
    <w:p w14:paraId="008D771E" w14:textId="77777777" w:rsidR="00B750CE" w:rsidRPr="009D2D9E" w:rsidRDefault="00B750CE" w:rsidP="00B750CE">
      <w:pPr>
        <w:pStyle w:val="CERBODY"/>
        <w:rPr>
          <w:lang w:val="en-IE"/>
        </w:rPr>
      </w:pPr>
    </w:p>
    <w:p w14:paraId="008D771F" w14:textId="77777777" w:rsidR="00B750CE" w:rsidRPr="009D2D9E" w:rsidRDefault="00B750CE" w:rsidP="00F67244">
      <w:pPr>
        <w:pStyle w:val="CERLEVEL4"/>
        <w:numPr>
          <w:ilvl w:val="0"/>
          <w:numId w:val="0"/>
        </w:numPr>
        <w:ind w:left="992"/>
      </w:pPr>
      <w:r w:rsidRPr="009D2D9E">
        <w:t>where:</w:t>
      </w:r>
    </w:p>
    <w:p w14:paraId="008D7720" w14:textId="77777777" w:rsidR="00B750CE" w:rsidRPr="009D2D9E" w:rsidRDefault="00B750CE" w:rsidP="00B750CE">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for Trade, x, for Supplier Unit, v, in Day-ahead Trading Period, h;</w:t>
      </w:r>
    </w:p>
    <w:p w14:paraId="008D7721" w14:textId="77777777" w:rsidR="00B750CE" w:rsidRPr="009D2D9E" w:rsidRDefault="00B750CE" w:rsidP="00B750CE">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722"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723"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B750CE" w:rsidRPr="009D2D9E">
        <w:rPr>
          <w:lang w:val="en-IE"/>
        </w:rPr>
        <w:t xml:space="preserve"> is a summation of the quantities for each Trade, x, from the day-ahead market or the intraday market, as the case may be within whose Day-ahead Trading Period or Intraday Trading Period, h, as the case may be, the Imbalance Settlement Period, </w:t>
      </w:r>
      <w:r w:rsidR="00B750CE" w:rsidRPr="009D2D9E">
        <w:rPr>
          <w:rFonts w:cs="Arial"/>
          <w:lang w:val="en-IE"/>
        </w:rPr>
        <w:t>γ</w:t>
      </w:r>
      <w:r w:rsidR="00B750CE" w:rsidRPr="009D2D9E">
        <w:rPr>
          <w:lang w:val="en-IE"/>
        </w:rPr>
        <w:t>, falls in whole or in part; and</w:t>
      </w:r>
    </w:p>
    <w:p w14:paraId="008D7724" w14:textId="77777777" w:rsidR="00B750CE" w:rsidRPr="009D2D9E" w:rsidRDefault="00B750CE" w:rsidP="00B750CE">
      <w:pPr>
        <w:pStyle w:val="CERLEVEL5"/>
        <w:rPr>
          <w:lang w:val="en-IE"/>
        </w:rPr>
      </w:pPr>
      <w:r w:rsidRPr="009D2D9E">
        <w:rPr>
          <w:lang w:val="en-IE"/>
        </w:rPr>
        <w:t>DISP is the Imbalance Settlement Period Duration.</w:t>
      </w:r>
    </w:p>
    <w:p w14:paraId="008D7725" w14:textId="77777777" w:rsidR="00B750CE" w:rsidRPr="009D2D9E" w:rsidRDefault="00B750CE" w:rsidP="00F67244">
      <w:pPr>
        <w:pStyle w:val="CERLEVEL4"/>
      </w:pPr>
      <w:r w:rsidRPr="009D2D9E">
        <w:t>The Market Operator shall calculate the Day-ahead Difference Payment (CDIFFPDA</w:t>
      </w:r>
      <w:r w:rsidRPr="009D2D9E">
        <w:rPr>
          <w:vertAlign w:val="subscript"/>
        </w:rPr>
        <w:t>vd</w:t>
      </w:r>
      <w:r w:rsidRPr="009D2D9E">
        <w:t>) for each Supplier Unit, v, which is not a Trading Site Supplier Unit, in Settlement Day, d, as follows:</w:t>
      </w:r>
    </w:p>
    <w:p w14:paraId="008D7726" w14:textId="77777777" w:rsidR="00B750CE" w:rsidRPr="009D2D9E" w:rsidRDefault="00B750CE" w:rsidP="00B750CE">
      <w:pPr>
        <w:pStyle w:val="CERBODY"/>
        <w:rPr>
          <w:lang w:val="en-IE"/>
        </w:rPr>
      </w:pPr>
    </w:p>
    <w:p w14:paraId="008D7727" w14:textId="3BA684A0"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0</m:t>
                      </m:r>
                    </m:e>
                  </m:d>
                  <m:r>
                    <w:rPr>
                      <w:rFonts w:ascii="Cambria Math" w:hAnsi="Cambria Math"/>
                      <w:lang w:val="en-IE"/>
                    </w:rPr>
                    <m:t xml:space="preserve"> ×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PTDA</m:t>
                          </m:r>
                        </m:e>
                        <m:sub>
                          <m:r>
                            <w:rPr>
                              <w:rFonts w:ascii="Cambria Math" w:hAnsi="Cambria Math"/>
                              <w:lang w:val="en-IE"/>
                            </w:rPr>
                            <m:t>xvh</m:t>
                          </m:r>
                        </m:sub>
                      </m:sSub>
                    </m:e>
                  </m:d>
                </m:e>
              </m:d>
            </m:e>
          </m:nary>
        </m:oMath>
      </m:oMathPara>
    </w:p>
    <w:p w14:paraId="008D7728" w14:textId="77777777" w:rsidR="00B750CE" w:rsidRPr="009D2D9E" w:rsidRDefault="00B750CE" w:rsidP="00B750CE">
      <w:pPr>
        <w:pStyle w:val="CERBODY"/>
        <w:rPr>
          <w:lang w:val="en-IE"/>
        </w:rPr>
      </w:pPr>
    </w:p>
    <w:p w14:paraId="008D7729"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72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2B" w14:textId="7E3ACC15"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Month, m, which contains Imbalance Settlement Period, γ;</w:t>
      </w:r>
    </w:p>
    <w:p w14:paraId="008D772C" w14:textId="77777777" w:rsidR="00B750CE" w:rsidRPr="009D2D9E" w:rsidRDefault="00B750CE" w:rsidP="00B750CE">
      <w:pPr>
        <w:pStyle w:val="CERLEVEL5"/>
        <w:rPr>
          <w:lang w:val="en-IE"/>
        </w:rPr>
      </w:pPr>
      <w:r w:rsidRPr="009D2D9E">
        <w:rPr>
          <w:lang w:val="en-IE"/>
        </w:rPr>
        <w:t>PTDA</w:t>
      </w:r>
      <w:r w:rsidRPr="009D2D9E">
        <w:rPr>
          <w:vertAlign w:val="subscript"/>
          <w:lang w:val="en-IE"/>
        </w:rPr>
        <w:t>xvh</w:t>
      </w:r>
      <w:r w:rsidRPr="009D2D9E">
        <w:rPr>
          <w:lang w:val="en-IE"/>
        </w:rPr>
        <w:t xml:space="preserve"> is the Day-ahead Trade Price for Trade, x, for Supplier Unit, v, within whose Day-ahead Trading Period, h, the Imbalance Settlement Period, γ, falls in whole or in part;</w:t>
      </w:r>
    </w:p>
    <w:p w14:paraId="008D772D" w14:textId="77777777" w:rsidR="00B750CE" w:rsidRPr="009D2D9E" w:rsidRDefault="00B750CE" w:rsidP="00B750CE">
      <w:pPr>
        <w:pStyle w:val="CERLEVEL5"/>
        <w:rPr>
          <w:lang w:val="en-IE"/>
        </w:rPr>
      </w:pPr>
      <w:r w:rsidRPr="009D2D9E">
        <w:rPr>
          <w:lang w:val="en-IE"/>
        </w:rPr>
        <w:t>DISP is Imbalance Settlement Period Duration; and</w:t>
      </w:r>
    </w:p>
    <w:p w14:paraId="008D772E" w14:textId="77777777" w:rsidR="00B750CE" w:rsidRPr="009D2D9E" w:rsidRDefault="00B750CE" w:rsidP="00B750CE">
      <w:pPr>
        <w:pStyle w:val="CERLEVEL5"/>
        <w:rPr>
          <w:lang w:val="en-IE"/>
        </w:rPr>
      </w:pPr>
      <w:r w:rsidRPr="009D2D9E">
        <w:rPr>
          <w:lang w:val="en-IE"/>
        </w:rPr>
        <w:t>QDIFFDA</w:t>
      </w:r>
      <w:r w:rsidRPr="009D2D9E">
        <w:rPr>
          <w:vertAlign w:val="subscript"/>
          <w:lang w:val="en-IE"/>
        </w:rPr>
        <w:t>v</w:t>
      </w:r>
      <w:r w:rsidRPr="009D2D9E">
        <w:rPr>
          <w:rFonts w:cs="Arial"/>
          <w:vertAlign w:val="subscript"/>
          <w:lang w:val="en-IE"/>
        </w:rPr>
        <w:t>γ</w:t>
      </w:r>
      <w:r w:rsidRPr="009D2D9E">
        <w:rPr>
          <w:lang w:val="en-IE"/>
        </w:rPr>
        <w:t xml:space="preserve"> is the Day-ahead Difference Quantity for Supplier Unit, v, in Imbalance Settlement Period, </w:t>
      </w:r>
      <w:r w:rsidRPr="009D2D9E">
        <w:rPr>
          <w:rFonts w:cs="Arial"/>
          <w:lang w:val="en-IE"/>
        </w:rPr>
        <w:t>γ</w:t>
      </w:r>
      <w:r w:rsidRPr="009D2D9E">
        <w:rPr>
          <w:lang w:val="en-IE"/>
        </w:rPr>
        <w:t>.</w:t>
      </w:r>
    </w:p>
    <w:p w14:paraId="008D772F" w14:textId="77777777" w:rsidR="00B750CE" w:rsidRPr="009D2D9E" w:rsidRDefault="00B750CE" w:rsidP="00B750CE">
      <w:pPr>
        <w:pStyle w:val="CERLEVEL3"/>
        <w:rPr>
          <w:lang w:val="en-IE"/>
        </w:rPr>
      </w:pPr>
      <w:bookmarkStart w:id="1459" w:name="_Ref452030257"/>
      <w:bookmarkStart w:id="1460" w:name="_Toc103071301"/>
      <w:r w:rsidRPr="009D2D9E">
        <w:rPr>
          <w:lang w:val="en-IE"/>
        </w:rPr>
        <w:t xml:space="preserve">Calculation of Intraday Difference </w:t>
      </w:r>
      <w:r w:rsidR="00410E78" w:rsidRPr="009D2D9E">
        <w:rPr>
          <w:lang w:val="en-IE"/>
        </w:rPr>
        <w:t xml:space="preserve">Quantities and </w:t>
      </w:r>
      <w:r w:rsidRPr="009D2D9E">
        <w:rPr>
          <w:lang w:val="en-IE"/>
        </w:rPr>
        <w:t>Payments</w:t>
      </w:r>
      <w:bookmarkEnd w:id="1459"/>
      <w:bookmarkEnd w:id="1460"/>
    </w:p>
    <w:p w14:paraId="008D7730" w14:textId="77777777" w:rsidR="00B750CE" w:rsidRPr="009D2D9E" w:rsidRDefault="00B750CE" w:rsidP="00F67244">
      <w:pPr>
        <w:pStyle w:val="CERLEVEL4"/>
      </w:pPr>
      <w:bookmarkStart w:id="1461" w:name="_Ref452028203"/>
      <w:r w:rsidRPr="009D2D9E">
        <w:t xml:space="preserve">The Market Operator shall derive a ranked set for each Supplier Unit, </w:t>
      </w:r>
      <w:r w:rsidRPr="009D2D9E">
        <w:rPr>
          <w:rFonts w:cs="Arial"/>
        </w:rPr>
        <w:t>v</w:t>
      </w:r>
      <w:r w:rsidRPr="009D2D9E">
        <w:t xml:space="preserve">, which is not a Trading Site Supplier Unit, in Imbalance Settlement Period, </w:t>
      </w:r>
      <w:r w:rsidRPr="009D2D9E">
        <w:rPr>
          <w:rFonts w:cs="Arial"/>
        </w:rPr>
        <w:t>γ</w:t>
      </w:r>
      <w:r w:rsidRPr="009D2D9E">
        <w:t>, of all Intraday Trade Quantities (</w:t>
      </w:r>
      <w:r w:rsidR="008876C4" w:rsidRPr="009D2D9E">
        <w:t>q</w:t>
      </w:r>
      <w:r w:rsidRPr="009D2D9E">
        <w:t>TID</w:t>
      </w:r>
      <w:r w:rsidRPr="009D2D9E">
        <w:rPr>
          <w:vertAlign w:val="subscript"/>
        </w:rPr>
        <w:t>x</w:t>
      </w:r>
      <w:r w:rsidR="00201D94" w:rsidRPr="009D2D9E">
        <w:rPr>
          <w:vertAlign w:val="subscript"/>
        </w:rPr>
        <w:t>v</w:t>
      </w:r>
      <w:r w:rsidRPr="009D2D9E">
        <w:rPr>
          <w:vertAlign w:val="subscript"/>
        </w:rPr>
        <w:t>h</w:t>
      </w:r>
      <w:r w:rsidRPr="009D2D9E">
        <w:t xml:space="preserve">) for the Supplier Unit, v, within whose Intraday Trading Period, h, the Imbalance Settlement Period falls in whole or in part, in order of the time stamp of their clearing time of the trade. The quantity with the earliest time stamp shall be allocated a position number k = 1, the quantity with the next earliest time stamp a position number k = 2, and so on until all quantities have been allocated a position number. Where two or more quantities have the same time stamp, they shall be ranked in order of increasing price </w:t>
      </w:r>
      <w:r w:rsidR="004B6A4C" w:rsidRPr="006C4589">
        <w:rPr>
          <w:rFonts w:eastAsiaTheme="minorEastAsia"/>
        </w:rPr>
        <w:t>wh</w:t>
      </w:r>
      <w:r w:rsidR="004B6A4C">
        <w:rPr>
          <w:rFonts w:eastAsiaTheme="minorEastAsia"/>
        </w:rPr>
        <w:t>ere the quantity with the lower</w:t>
      </w:r>
      <w:r w:rsidR="004B6A4C" w:rsidRPr="006C4589">
        <w:rPr>
          <w:rFonts w:eastAsiaTheme="minorEastAsia"/>
        </w:rPr>
        <w:t xml:space="preserve"> price shall be allocated a position before the quantity with the higher price</w:t>
      </w:r>
      <w:r w:rsidRPr="009D2D9E">
        <w:t>. Where two or more quantities have equal prices, they shall be ranked using a systematic process of random selection which may include making small alterations to the submitted prices. Any such amended prices shall only be used for this purpose in the ranking process.</w:t>
      </w:r>
      <w:bookmarkEnd w:id="1461"/>
      <w:r w:rsidRPr="009D2D9E">
        <w:t xml:space="preserve"> </w:t>
      </w:r>
    </w:p>
    <w:p w14:paraId="008D7731" w14:textId="77777777" w:rsidR="00B750CE" w:rsidRPr="009D2D9E" w:rsidRDefault="00B750CE" w:rsidP="00F67244">
      <w:pPr>
        <w:pStyle w:val="CERLEVEL4"/>
      </w:pPr>
      <w:bookmarkStart w:id="1462" w:name="_Ref452127829"/>
      <w:r w:rsidRPr="009D2D9E">
        <w:t>The Market Operator shall derive a ranked set of Intraday Trade Quantities (QTID</w:t>
      </w:r>
      <w:r w:rsidRPr="009D2D9E">
        <w:rPr>
          <w:vertAlign w:val="subscript"/>
        </w:rPr>
        <w:t>vγk</w:t>
      </w:r>
      <w:r w:rsidRPr="009D2D9E">
        <w:t>) for each Supplier Unit, v, which is not a Trading Site Supplier Unit, in Imbalance Settlement Period, γ, and determine the Intraday Trade Price (PTID</w:t>
      </w:r>
      <w:r w:rsidRPr="009D2D9E">
        <w:rPr>
          <w:vertAlign w:val="subscript"/>
        </w:rPr>
        <w:t>vγk</w:t>
      </w:r>
      <w:r w:rsidRPr="009D2D9E">
        <w:t xml:space="preserve">), using every quantity included in the ranked set derived in accordance with paragraph </w:t>
      </w:r>
      <w:r w:rsidR="007A0596" w:rsidRPr="009D2D9E">
        <w:fldChar w:fldCharType="begin"/>
      </w:r>
      <w:r w:rsidRPr="009D2D9E">
        <w:instrText xml:space="preserve"> REF _Ref452028203 \r \h </w:instrText>
      </w:r>
      <w:r w:rsidR="007A0596" w:rsidRPr="009D2D9E">
        <w:fldChar w:fldCharType="separate"/>
      </w:r>
      <w:r w:rsidR="008C10E8">
        <w:t>F.20.2.1</w:t>
      </w:r>
      <w:r w:rsidR="007A0596" w:rsidRPr="009D2D9E">
        <w:fldChar w:fldCharType="end"/>
      </w:r>
      <w:r w:rsidRPr="009D2D9E">
        <w:t>, as follows:</w:t>
      </w:r>
      <w:bookmarkEnd w:id="1462"/>
    </w:p>
    <w:p w14:paraId="008D7732" w14:textId="77777777" w:rsidR="00B750CE" w:rsidRPr="009D2D9E" w:rsidRDefault="00B750CE" w:rsidP="00B750CE">
      <w:pPr>
        <w:pStyle w:val="CERBODY"/>
        <w:rPr>
          <w:lang w:val="en-IE"/>
        </w:rPr>
      </w:pPr>
    </w:p>
    <w:p w14:paraId="008D773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xvhk</m:t>
              </m:r>
            </m:sub>
          </m:sSub>
          <m:r>
            <w:rPr>
              <w:rFonts w:ascii="Cambria Math" w:hAnsi="Cambria Math"/>
              <w:lang w:val="en-IE"/>
            </w:rPr>
            <m:t xml:space="preserve"> ×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oMath>
      </m:oMathPara>
    </w:p>
    <w:p w14:paraId="008D7734" w14:textId="77777777" w:rsidR="00B750CE" w:rsidRPr="009D2D9E" w:rsidRDefault="00B750CE" w:rsidP="00B750CE">
      <w:pPr>
        <w:pStyle w:val="CERBODY"/>
        <w:ind w:left="992"/>
        <w:rPr>
          <w:rFonts w:ascii="Cambria Math" w:hAnsi="Cambria Math"/>
          <w:i/>
          <w:lang w:val="en-IE"/>
        </w:rPr>
      </w:pPr>
    </w:p>
    <w:p w14:paraId="008D773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vγk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xvhk</m:t>
              </m:r>
            </m:sub>
          </m:sSub>
        </m:oMath>
      </m:oMathPara>
    </w:p>
    <w:p w14:paraId="008D7736" w14:textId="77777777" w:rsidR="00B750CE" w:rsidRPr="009D2D9E" w:rsidRDefault="00B750CE" w:rsidP="00B750CE">
      <w:pPr>
        <w:pStyle w:val="CERBODY"/>
        <w:rPr>
          <w:lang w:val="en-IE"/>
        </w:rPr>
      </w:pPr>
    </w:p>
    <w:p w14:paraId="008D7737" w14:textId="77777777" w:rsidR="00B750CE" w:rsidRPr="009D2D9E" w:rsidRDefault="00B750CE" w:rsidP="00F67244">
      <w:pPr>
        <w:pStyle w:val="CERLEVEL4"/>
        <w:numPr>
          <w:ilvl w:val="0"/>
          <w:numId w:val="0"/>
        </w:numPr>
        <w:ind w:left="992"/>
      </w:pPr>
      <w:bookmarkStart w:id="1463" w:name="_Ref452029255"/>
      <w:r w:rsidRPr="009D2D9E">
        <w:t>where:</w:t>
      </w:r>
    </w:p>
    <w:p w14:paraId="008D7738" w14:textId="77777777" w:rsidR="00B750CE" w:rsidRPr="009D2D9E" w:rsidRDefault="00B750CE" w:rsidP="00B750CE">
      <w:pPr>
        <w:pStyle w:val="CERLEVEL5"/>
        <w:rPr>
          <w:lang w:val="en-IE"/>
        </w:rPr>
      </w:pPr>
      <w:r w:rsidRPr="009D2D9E">
        <w:rPr>
          <w:lang w:val="en-IE"/>
        </w:rPr>
        <w:t>qTID</w:t>
      </w:r>
      <w:r w:rsidRPr="009D2D9E">
        <w:rPr>
          <w:vertAlign w:val="subscript"/>
          <w:lang w:val="en-IE"/>
        </w:rPr>
        <w:t>xvhk</w:t>
      </w:r>
      <w:r w:rsidRPr="009D2D9E">
        <w:rPr>
          <w:lang w:val="en-IE"/>
        </w:rPr>
        <w:t xml:space="preserve"> is the Intraday Trade Quantity for Trade, x, for Supplier Unit, v, in Intraday Trading Period, </w:t>
      </w:r>
      <w:r w:rsidRPr="009D2D9E">
        <w:rPr>
          <w:rFonts w:cs="Arial"/>
          <w:lang w:val="en-IE"/>
        </w:rPr>
        <w:t>h, in the position, k, in the ranked set</w:t>
      </w:r>
      <w:r w:rsidRPr="009D2D9E">
        <w:rPr>
          <w:lang w:val="en-IE"/>
        </w:rPr>
        <w:t>;</w:t>
      </w:r>
    </w:p>
    <w:p w14:paraId="008D7739" w14:textId="77777777" w:rsidR="00B750CE" w:rsidRPr="009D2D9E" w:rsidRDefault="00B750CE" w:rsidP="00B750CE">
      <w:pPr>
        <w:pStyle w:val="CERLEVEL5"/>
        <w:rPr>
          <w:lang w:val="en-IE"/>
        </w:rPr>
      </w:pPr>
      <w:r w:rsidRPr="009D2D9E">
        <w:rPr>
          <w:lang w:val="en-IE"/>
        </w:rPr>
        <w:t>PTID</w:t>
      </w:r>
      <w:r w:rsidRPr="009D2D9E">
        <w:rPr>
          <w:vertAlign w:val="subscript"/>
          <w:lang w:val="en-IE"/>
        </w:rPr>
        <w:t>xvhk</w:t>
      </w:r>
      <w:r w:rsidRPr="009D2D9E">
        <w:rPr>
          <w:lang w:val="en-IE"/>
        </w:rPr>
        <w:t xml:space="preserve"> is the Intraday Trade Price for Trade, x, for Supplier Unit, v, in Intraday Trading Period, </w:t>
      </w:r>
      <w:r w:rsidRPr="009D2D9E">
        <w:rPr>
          <w:rFonts w:cs="Arial"/>
          <w:lang w:val="en-IE"/>
        </w:rPr>
        <w:t>h, in the position, k, in the ranked set</w:t>
      </w:r>
      <w:r w:rsidRPr="009D2D9E">
        <w:rPr>
          <w:lang w:val="en-IE"/>
        </w:rPr>
        <w:t>;</w:t>
      </w:r>
    </w:p>
    <w:p w14:paraId="008D773A" w14:textId="77777777" w:rsidR="00B750CE" w:rsidRPr="009D2D9E" w:rsidRDefault="00B750CE" w:rsidP="00B750CE">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 and</w:t>
      </w:r>
    </w:p>
    <w:p w14:paraId="008D773B" w14:textId="77777777" w:rsidR="00B750CE" w:rsidRPr="009D2D9E" w:rsidRDefault="00B750CE" w:rsidP="00B750CE">
      <w:pPr>
        <w:pStyle w:val="CERLEVEL5"/>
        <w:rPr>
          <w:lang w:val="en-IE"/>
        </w:rPr>
      </w:pPr>
      <w:r w:rsidRPr="009D2D9E">
        <w:rPr>
          <w:lang w:val="en-IE"/>
        </w:rPr>
        <w:t>DISP is the Imbalance Settlement Period Duration.</w:t>
      </w:r>
    </w:p>
    <w:p w14:paraId="008D773C" w14:textId="77777777" w:rsidR="00B750CE" w:rsidRPr="009D2D9E" w:rsidRDefault="00B750CE" w:rsidP="00F67244">
      <w:pPr>
        <w:pStyle w:val="CERLEVEL4"/>
      </w:pPr>
      <w:bookmarkStart w:id="1464" w:name="_Ref456191230"/>
      <w:r w:rsidRPr="009D2D9E">
        <w:t>The Market Operator shall calculate the Intraday Trade Difference Quantity (QDIFFPTID</w:t>
      </w:r>
      <w:r w:rsidRPr="009D2D9E">
        <w:rPr>
          <w:rFonts w:cs="Arial"/>
          <w:vertAlign w:val="subscript"/>
        </w:rPr>
        <w:t>v</w:t>
      </w:r>
      <w:r w:rsidRPr="009D2D9E">
        <w:rPr>
          <w:vertAlign w:val="subscript"/>
        </w:rPr>
        <w:t>γk</w:t>
      </w:r>
      <w:r w:rsidRPr="009D2D9E">
        <w:t>), the Intraday Trade Difference Payment (CDIFFPTID</w:t>
      </w:r>
      <w:r w:rsidRPr="009D2D9E">
        <w:rPr>
          <w:rFonts w:cs="Arial"/>
          <w:vertAlign w:val="subscript"/>
        </w:rPr>
        <w:t>v</w:t>
      </w:r>
      <w:r w:rsidRPr="009D2D9E">
        <w:rPr>
          <w:vertAlign w:val="subscript"/>
        </w:rPr>
        <w:t>γk</w:t>
      </w:r>
      <w:r w:rsidRPr="009D2D9E">
        <w:t>), and the Tracked Difference Quantity (QDIFFTRACK</w:t>
      </w:r>
      <w:r w:rsidRPr="009D2D9E">
        <w:rPr>
          <w:rFonts w:cs="Arial"/>
          <w:vertAlign w:val="subscript"/>
        </w:rPr>
        <w:t>vγ</w:t>
      </w:r>
      <w:r w:rsidRPr="009D2D9E">
        <w:rPr>
          <w:vertAlign w:val="subscript"/>
        </w:rPr>
        <w:t>k</w:t>
      </w:r>
      <w:r w:rsidRPr="009D2D9E">
        <w:t xml:space="preserve">) for each Supplier Unit, </w:t>
      </w:r>
      <w:r w:rsidRPr="009D2D9E">
        <w:rPr>
          <w:rFonts w:cs="Arial"/>
        </w:rPr>
        <w:t>v</w:t>
      </w:r>
      <w:r w:rsidRPr="009D2D9E">
        <w:t xml:space="preserve">, which is not a Trading Site Supplier Unit, in ascending order of each position, k, in the ranked set derived in accordance with paragraph </w:t>
      </w:r>
      <w:r w:rsidR="007A0596" w:rsidRPr="009D2D9E">
        <w:fldChar w:fldCharType="begin"/>
      </w:r>
      <w:r w:rsidRPr="009D2D9E">
        <w:instrText xml:space="preserve"> REF _Ref452127829 \r \h </w:instrText>
      </w:r>
      <w:r w:rsidR="007A0596" w:rsidRPr="009D2D9E">
        <w:fldChar w:fldCharType="separate"/>
      </w:r>
      <w:r w:rsidR="008C10E8">
        <w:t>F.20.2.2</w:t>
      </w:r>
      <w:r w:rsidR="007A0596" w:rsidRPr="009D2D9E">
        <w:fldChar w:fldCharType="end"/>
      </w:r>
      <w:r w:rsidRPr="009D2D9E">
        <w:t>, in Imbalance Settlement Period, γ, as follows:</w:t>
      </w:r>
      <w:bookmarkEnd w:id="1463"/>
      <w:bookmarkEnd w:id="1464"/>
    </w:p>
    <w:p w14:paraId="008D773D" w14:textId="77777777" w:rsidR="00B750CE" w:rsidRPr="009D2D9E" w:rsidRDefault="00B750CE" w:rsidP="00B750CE">
      <w:pPr>
        <w:pStyle w:val="CERBODY"/>
        <w:rPr>
          <w:lang w:val="en-IE"/>
        </w:rPr>
      </w:pPr>
    </w:p>
    <w:p w14:paraId="008D773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lang w:val="en-IE"/>
                    </w:rPr>
                  </m:ctrlPr>
                </m:dPr>
                <m:e>
                  <m:r>
                    <w:rPr>
                      <w:rFonts w:ascii="Cambria Math" w:hAnsi="Cambria Math"/>
                      <w:lang w:val="en-IE"/>
                    </w:rPr>
                    <m:t>k=0</m:t>
                  </m:r>
                </m:e>
              </m:d>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QDIFFDA</m:t>
              </m:r>
            </m:e>
            <m:sub>
              <m:r>
                <w:rPr>
                  <w:rFonts w:ascii="Cambria Math" w:hAnsi="Cambria Math"/>
                  <w:lang w:val="en-IE"/>
                </w:rPr>
                <m:t>vγ</m:t>
              </m:r>
            </m:sub>
          </m:sSub>
        </m:oMath>
      </m:oMathPara>
    </w:p>
    <w:p w14:paraId="008D773F" w14:textId="77777777" w:rsidR="00B750CE" w:rsidRPr="009D2D9E" w:rsidRDefault="00B750CE" w:rsidP="00B750CE">
      <w:pPr>
        <w:pStyle w:val="CERBODY"/>
        <w:rPr>
          <w:lang w:val="en-IE"/>
        </w:rPr>
      </w:pPr>
    </w:p>
    <w:p w14:paraId="008D7740" w14:textId="77777777" w:rsidR="00B750CE" w:rsidRPr="005028BF" w:rsidRDefault="00B750CE" w:rsidP="00B750CE">
      <w:pPr>
        <w:pStyle w:val="CERBODY"/>
        <w:ind w:left="992"/>
        <w:rPr>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vγk</m:t>
              </m:r>
            </m:sub>
          </m:sSub>
          <m:r>
            <w:rPr>
              <w:rFonts w:ascii="Cambria Math" w:hAnsi="Cambria Math"/>
              <w:lang w:val="en-IE"/>
            </w:rPr>
            <m:t>&lt; 0, then</m:t>
          </m:r>
        </m:oMath>
      </m:oMathPara>
    </w:p>
    <w:p w14:paraId="4E54A7F7" w14:textId="175DFFD4" w:rsidR="005028BF" w:rsidRDefault="005028BF" w:rsidP="005028BF">
      <w:pPr>
        <w:pStyle w:val="CERBODY"/>
        <w:ind w:left="992"/>
        <w:rPr>
          <w:lang w:val="en-IE"/>
        </w:rPr>
      </w:pPr>
    </w:p>
    <w:p w14:paraId="074EA8D6" w14:textId="3768F3F7" w:rsidR="005028BF" w:rsidRPr="005028BF" w:rsidRDefault="00000000" w:rsidP="005028BF">
      <w:pPr>
        <w:pStyle w:val="CERBODY"/>
        <w:ind w:left="992"/>
        <w:rPr>
          <w:rFonts w:ascii="Cambria Math" w:hAnsi="Cambria Math"/>
          <w:i/>
          <w:lang w:val="en-IE"/>
        </w:rPr>
      </w:pPr>
      <m:oMathPara>
        <m:oMath>
          <m:sSub>
            <m:sSubPr>
              <m:ctrlPr>
                <w:rPr>
                  <w:rFonts w:ascii="Cambria Math" w:hAnsi="Cambria Math"/>
                  <w:i/>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r>
                <w:rPr>
                  <w:rFonts w:ascii="Cambria Math" w:hAnsi="Cambria Math"/>
                  <w:lang w:val="en-IE"/>
                </w:rPr>
                <m:t>Max</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sSup>
                            <m:sSupPr>
                              <m:ctrlPr>
                                <w:rPr>
                                  <w:rFonts w:ascii="Cambria Math" w:hAnsi="Cambria Math"/>
                                  <w:i/>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r>
                        <w:rPr>
                          <w:rFonts w:ascii="Cambria Math" w:hAnsi="Cambria Math"/>
                          <w:lang w:val="en-IE"/>
                        </w:rPr>
                        <m:t>+QTID</m:t>
                      </m:r>
                    </m:e>
                    <m:sub>
                      <m:r>
                        <w:rPr>
                          <w:rFonts w:ascii="Cambria Math" w:hAnsi="Cambria Math"/>
                          <w:lang w:val="en-IE"/>
                        </w:rPr>
                        <m:t>vγk</m:t>
                      </m:r>
                    </m:sub>
                  </m:sSub>
                  <m:r>
                    <w:rPr>
                      <w:rFonts w:ascii="Cambria Math" w:hAnsi="Cambria Math"/>
                      <w:lang w:val="en-IE"/>
                    </w:rPr>
                    <m:t xml:space="preserve">, </m:t>
                  </m:r>
                  <m:sSub>
                    <m:sSubPr>
                      <m:ctrlPr>
                        <w:rPr>
                          <w:rFonts w:ascii="Cambria Math" w:hAnsi="Cambria Math"/>
                          <w:i/>
                        </w:rPr>
                      </m:ctrlPr>
                    </m:sSubPr>
                    <m:e>
                      <m:r>
                        <w:rPr>
                          <w:rFonts w:ascii="Cambria Math" w:hAnsi="Cambria Math"/>
                        </w:rPr>
                        <m:t>QEX</m:t>
                      </m:r>
                    </m:e>
                    <m:sub>
                      <m:r>
                        <w:rPr>
                          <w:rFonts w:ascii="Cambria Math" w:hAnsi="Cambria Math"/>
                        </w:rPr>
                        <m:t>v</m:t>
                      </m:r>
                      <m:r>
                        <w:rPr>
                          <w:rFonts w:ascii="Cambria Math" w:hAnsi="Cambria Math"/>
                          <w:lang w:val="en-IE"/>
                        </w:rPr>
                        <m:t>γ</m:t>
                      </m:r>
                    </m:sub>
                  </m:sSub>
                </m:e>
              </m:d>
              <m:r>
                <w:rPr>
                  <w:rFonts w:ascii="Cambria Math" w:hAnsi="Cambria Math"/>
                  <w:lang w:val="en-IE"/>
                </w:rPr>
                <m:t>-</m:t>
              </m:r>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k-1</m:t>
                      </m:r>
                    </m:e>
                  </m:d>
                </m:sub>
              </m:sSub>
              <m:r>
                <w:rPr>
                  <w:rFonts w:ascii="Cambria Math" w:hAnsi="Cambria Math"/>
                </w:rPr>
                <m:t>,0</m:t>
              </m:r>
              <m:ctrlPr>
                <w:rPr>
                  <w:rFonts w:ascii="Cambria Math" w:hAnsi="Cambria Math"/>
                  <w:i/>
                </w:rPr>
              </m:ctrlPr>
            </m:e>
          </m:d>
        </m:oMath>
      </m:oMathPara>
    </w:p>
    <w:p w14:paraId="008D7742" w14:textId="17949A8D" w:rsidR="00B750CE" w:rsidRPr="005028BF" w:rsidRDefault="00B750CE" w:rsidP="00B750CE">
      <w:pPr>
        <w:pStyle w:val="CERBODY"/>
        <w:ind w:left="992"/>
        <w:rPr>
          <w:lang w:val="en-IE"/>
        </w:rPr>
      </w:pPr>
      <m:oMathPara>
        <m:oMathParaPr>
          <m:jc m:val="left"/>
        </m:oMathParaPr>
        <m:oMath>
          <m:r>
            <w:rPr>
              <w:rFonts w:ascii="Cambria Math" w:hAnsi="Cambria Math"/>
              <w:lang w:val="en-IE"/>
            </w:rPr>
            <m:t>else</m:t>
          </m:r>
        </m:oMath>
      </m:oMathPara>
    </w:p>
    <w:p w14:paraId="008D7743"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=0</m:t>
          </m:r>
        </m:oMath>
      </m:oMathPara>
    </w:p>
    <w:p w14:paraId="008D7744" w14:textId="77777777" w:rsidR="00B750CE" w:rsidRPr="009D2D9E" w:rsidRDefault="00B750CE" w:rsidP="00B750CE">
      <w:pPr>
        <w:pStyle w:val="CERBODY"/>
        <w:rPr>
          <w:lang w:val="en-IE"/>
        </w:rPr>
      </w:pPr>
    </w:p>
    <w:p w14:paraId="008D7745" w14:textId="30B4394A" w:rsidR="00B750CE" w:rsidRPr="005028BF"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QDIFFPTID</m:t>
                  </m:r>
                </m:e>
                <m:sub>
                  <m:r>
                    <w:rPr>
                      <w:rFonts w:ascii="Cambria Math" w:hAnsi="Cambria Math"/>
                      <w:lang w:val="en-IE"/>
                    </w:rPr>
                    <m:t>vγk</m:t>
                  </m:r>
                </m:sub>
              </m:sSub>
              <m:r>
                <w:rPr>
                  <w:rFonts w:ascii="Cambria Math" w:hAnsi="Cambria Math"/>
                  <w:lang w:val="en-IE"/>
                </w:rPr>
                <m:t>, 0</m:t>
              </m:r>
            </m:e>
          </m:d>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PTID</m:t>
                  </m:r>
                </m:e>
                <m:sub>
                  <m:r>
                    <w:rPr>
                      <w:rFonts w:ascii="Cambria Math" w:hAnsi="Cambria Math"/>
                      <w:lang w:val="en-IE"/>
                    </w:rPr>
                    <m:t>xvγk</m:t>
                  </m:r>
                </m:sub>
              </m:sSub>
            </m:e>
          </m:d>
        </m:oMath>
      </m:oMathPara>
    </w:p>
    <w:p w14:paraId="209EB6C8" w14:textId="77777777" w:rsidR="005028BF" w:rsidRPr="009D2D9E" w:rsidRDefault="005028BF" w:rsidP="00B750CE">
      <w:pPr>
        <w:pStyle w:val="CERBODY"/>
        <w:ind w:left="992"/>
        <w:rPr>
          <w:rFonts w:ascii="Cambria Math" w:hAnsi="Cambria Math"/>
          <w:i/>
          <w:lang w:val="en-IE"/>
        </w:rPr>
      </w:pPr>
    </w:p>
    <w:p w14:paraId="0EE1A33E" w14:textId="2B7A369F" w:rsidR="005028BF" w:rsidRDefault="00000000" w:rsidP="005028BF">
      <w:pPr>
        <w:pStyle w:val="CERBODY"/>
        <w:ind w:left="992"/>
        <w:rPr>
          <w:lang w:val="en-IE"/>
        </w:rPr>
      </w:pPr>
      <m:oMathPara>
        <m:oMathParaPr>
          <m:jc m:val="left"/>
        </m:oMathParaPr>
        <m:oMath>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vγk</m:t>
              </m:r>
            </m:sub>
          </m:sSub>
          <m:r>
            <w:rPr>
              <w:rFonts w:ascii="Cambria Math" w:hAnsi="Cambria Math"/>
              <w:lang w:val="en-IE"/>
            </w:rPr>
            <m:t>=Max</m:t>
          </m:r>
          <m:d>
            <m:dPr>
              <m:ctrlPr>
                <w:rPr>
                  <w:rFonts w:ascii="Cambria Math" w:hAnsi="Cambria Math"/>
                  <w:i/>
                  <w:lang w:val="en-IE"/>
                </w:rPr>
              </m:ctrlPr>
            </m:dPr>
            <m:e>
              <m:r>
                <w:rPr>
                  <w:rFonts w:ascii="Cambria Math" w:hAnsi="Cambria Math"/>
                  <w:lang w:val="en-IE"/>
                </w:rPr>
                <m:t>Min</m:t>
              </m:r>
              <m:d>
                <m:dPr>
                  <m:ctrlPr>
                    <w:rPr>
                      <w:rFonts w:ascii="Cambria Math" w:hAnsi="Cambria Math"/>
                      <w:i/>
                    </w:rPr>
                  </m:ctrlPr>
                </m:dPr>
                <m:e>
                  <m:sSub>
                    <m:sSubPr>
                      <m:ctrlPr>
                        <w:rPr>
                          <w:rFonts w:ascii="Cambria Math" w:hAnsi="Cambria Math"/>
                          <w:i/>
                        </w:rPr>
                      </m:ctrlPr>
                    </m:sSubPr>
                    <m:e>
                      <m:r>
                        <w:rPr>
                          <w:rFonts w:ascii="Cambria Math" w:hAnsi="Cambria Math"/>
                          <w:lang w:val="en-IE"/>
                        </w:rPr>
                        <m:t>QDIFFTRACK</m:t>
                      </m:r>
                    </m:e>
                    <m:sub>
                      <m:r>
                        <w:rPr>
                          <w:rFonts w:ascii="Cambria Math" w:hAnsi="Cambria Math"/>
                          <w:lang w:val="en-IE"/>
                        </w:rPr>
                        <m:t>vγ</m:t>
                      </m:r>
                      <m:d>
                        <m:dPr>
                          <m:ctrlPr>
                            <w:rPr>
                              <w:rFonts w:ascii="Cambria Math" w:hAnsi="Cambria Math"/>
                              <w:i/>
                            </w:rPr>
                          </m:ctrlPr>
                        </m:dPr>
                        <m:e>
                          <m:r>
                            <w:rPr>
                              <w:rFonts w:ascii="Cambria Math" w:hAnsi="Cambria Math"/>
                              <w:lang w:val="en-IE"/>
                            </w:rPr>
                            <m:t>k-1</m:t>
                          </m:r>
                        </m:e>
                      </m:d>
                    </m:sub>
                  </m:sSub>
                  <m:r>
                    <w:rPr>
                      <w:rFonts w:ascii="Cambria Math" w:hAnsi="Cambria Math"/>
                      <w:lang w:val="en-IE"/>
                    </w:rPr>
                    <m:t>,</m:t>
                  </m:r>
                  <m:sSub>
                    <m:sSubPr>
                      <m:ctrlPr>
                        <w:rPr>
                          <w:rFonts w:ascii="Cambria Math" w:hAnsi="Cambria Math"/>
                          <w:i/>
                        </w:rPr>
                      </m:ctrlPr>
                    </m:sSubPr>
                    <m:e>
                      <m:r>
                        <w:rPr>
                          <w:rFonts w:ascii="Cambria Math" w:hAnsi="Cambria Math"/>
                          <w:lang w:val="en-IE"/>
                        </w:rPr>
                        <m:t>QDIFFDA</m:t>
                      </m:r>
                    </m:e>
                    <m:sub>
                      <m:r>
                        <w:rPr>
                          <w:rFonts w:ascii="Cambria Math" w:hAnsi="Cambria Math"/>
                          <w:lang w:val="en-IE"/>
                        </w:rPr>
                        <m:t>vγ</m:t>
                      </m:r>
                    </m:sub>
                  </m:sSub>
                  <m:r>
                    <w:rPr>
                      <w:rFonts w:ascii="Cambria Math" w:hAnsi="Cambria Math"/>
                      <w:lang w:val="en-IE"/>
                    </w:rPr>
                    <m:t xml:space="preserve">+ </m:t>
                  </m:r>
                  <m:nary>
                    <m:naryPr>
                      <m:chr m:val="∑"/>
                      <m:limLoc m:val="undOvr"/>
                      <m:supHide m:val="1"/>
                      <m:ctrlPr>
                        <w:rPr>
                          <w:rFonts w:ascii="Cambria Math" w:hAnsi="Cambria Math"/>
                          <w:i/>
                        </w:rPr>
                      </m:ctrlPr>
                    </m:naryPr>
                    <m:sub>
                      <m:r>
                        <w:rPr>
                          <w:rFonts w:ascii="Cambria Math" w:hAnsi="Cambria Math"/>
                          <w:lang w:val="en-IE"/>
                        </w:rPr>
                        <m:t>k' ≤ k</m:t>
                      </m:r>
                    </m:sub>
                    <m:sup/>
                    <m:e>
                      <m:sSub>
                        <m:sSubPr>
                          <m:ctrlPr>
                            <w:rPr>
                              <w:rFonts w:ascii="Cambria Math" w:hAnsi="Cambria Math"/>
                              <w:i/>
                            </w:rPr>
                          </m:ctrlPr>
                        </m:sSubPr>
                        <m:e>
                          <m:r>
                            <w:rPr>
                              <w:rFonts w:ascii="Cambria Math" w:hAnsi="Cambria Math"/>
                              <w:lang w:val="en-IE"/>
                            </w:rPr>
                            <m:t>QTID</m:t>
                          </m:r>
                        </m:e>
                        <m:sub>
                          <m:r>
                            <w:rPr>
                              <w:rFonts w:ascii="Cambria Math" w:hAnsi="Cambria Math"/>
                              <w:lang w:val="en-IE"/>
                            </w:rPr>
                            <m:t>vγk</m:t>
                          </m:r>
                        </m:sub>
                      </m:sSub>
                    </m:e>
                  </m:nary>
                </m:e>
              </m:d>
              <m:r>
                <w:rPr>
                  <w:rFonts w:ascii="Cambria Math" w:hAnsi="Cambria Math"/>
                </w:rPr>
                <m:t xml:space="preserve">, </m:t>
              </m:r>
              <m:sSub>
                <m:sSubPr>
                  <m:ctrlPr>
                    <w:rPr>
                      <w:rFonts w:ascii="Cambria Math" w:hAnsi="Cambria Math"/>
                      <w:i/>
                    </w:rPr>
                  </m:ctrlPr>
                </m:sSubPr>
                <m:e>
                  <m:r>
                    <w:rPr>
                      <w:rFonts w:ascii="Cambria Math" w:hAnsi="Cambria Math"/>
                    </w:rPr>
                    <m:t>QEX</m:t>
                  </m:r>
                </m:e>
                <m:sub>
                  <m:r>
                    <w:rPr>
                      <w:rFonts w:ascii="Cambria Math" w:hAnsi="Cambria Math"/>
                    </w:rPr>
                    <m:t>v</m:t>
                  </m:r>
                  <m:r>
                    <w:rPr>
                      <w:rFonts w:ascii="Cambria Math" w:hAnsi="Cambria Math"/>
                      <w:lang w:val="en-IE"/>
                    </w:rPr>
                    <m:t>γ</m:t>
                  </m:r>
                </m:sub>
              </m:sSub>
            </m:e>
          </m:d>
        </m:oMath>
      </m:oMathPara>
    </w:p>
    <w:p w14:paraId="008D7746" w14:textId="77777777" w:rsidR="00B750CE" w:rsidRPr="009D2D9E" w:rsidRDefault="00B750CE" w:rsidP="00B750CE">
      <w:pPr>
        <w:pStyle w:val="CERBODY"/>
        <w:rPr>
          <w:lang w:val="en-IE"/>
        </w:rPr>
      </w:pPr>
    </w:p>
    <w:p w14:paraId="008D7748" w14:textId="77777777" w:rsidR="00B750CE" w:rsidRPr="009D2D9E" w:rsidRDefault="00B750CE" w:rsidP="00B750CE">
      <w:pPr>
        <w:pStyle w:val="CERBODY"/>
        <w:rPr>
          <w:lang w:val="en-IE"/>
        </w:rPr>
      </w:pPr>
    </w:p>
    <w:p w14:paraId="008D7749" w14:textId="77777777" w:rsidR="00B750CE" w:rsidRPr="009D2D9E" w:rsidRDefault="00B750CE" w:rsidP="00F67244">
      <w:pPr>
        <w:pStyle w:val="CERLEVEL4"/>
        <w:numPr>
          <w:ilvl w:val="0"/>
          <w:numId w:val="0"/>
        </w:numPr>
        <w:ind w:left="992"/>
      </w:pPr>
      <w:r w:rsidRPr="009D2D9E">
        <w:t>where:</w:t>
      </w:r>
    </w:p>
    <w:p w14:paraId="008D774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and including the current position, k, in the ranked set. Calculations for the first position, (k = 1), will not have a previous position, k’, and the result for this sum shall be the value in the current position, k, in the ranked set;</w:t>
      </w:r>
    </w:p>
    <w:p w14:paraId="008D774B"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sSup>
              <m:sSupPr>
                <m:ctrlPr>
                  <w:rPr>
                    <w:rFonts w:ascii="Cambria Math" w:hAnsi="Cambria Math"/>
                    <w:i/>
                    <w:lang w:val="en-IE"/>
                  </w:rPr>
                </m:ctrlPr>
              </m:sSupPr>
              <m:e>
                <m:r>
                  <w:rPr>
                    <w:rFonts w:ascii="Cambria Math" w:hAnsi="Cambria Math"/>
                    <w:lang w:val="en-IE"/>
                  </w:rPr>
                  <m:t>k</m:t>
                </m:r>
              </m:e>
              <m:sup>
                <m:r>
                  <w:rPr>
                    <w:rFonts w:ascii="Cambria Math" w:hAnsi="Cambria Math"/>
                    <w:lang w:val="en-IE"/>
                  </w:rPr>
                  <m:t>'</m:t>
                </m:r>
              </m:sup>
            </m:sSup>
            <m:r>
              <w:rPr>
                <w:rFonts w:ascii="Cambria Math" w:hAnsi="Cambria Math"/>
                <w:lang w:val="en-IE"/>
              </w:rPr>
              <m:t xml:space="preserve"> &lt; k</m:t>
            </m:r>
          </m:sub>
          <m:sup/>
          <m:e>
            <m:r>
              <w:rPr>
                <w:rFonts w:ascii="Cambria Math" w:hAnsi="Cambria Math"/>
                <w:lang w:val="en-IE"/>
              </w:rPr>
              <m:t xml:space="preserve"> </m:t>
            </m:r>
          </m:e>
        </m:nary>
      </m:oMath>
      <w:r w:rsidR="00B750CE" w:rsidRPr="009D2D9E">
        <w:rPr>
          <w:lang w:val="en-IE"/>
        </w:rPr>
        <w:t xml:space="preserve"> is a summation over values across all positions in the ranked set prior to the current position, k, in the ranked set. Calculations for the first position, (k = 1), will not have a previous position, k’, and the result for this sum shall be zero;</w:t>
      </w:r>
    </w:p>
    <w:p w14:paraId="008D774C" w14:textId="77777777" w:rsidR="00B750CE" w:rsidRPr="009D2D9E" w:rsidRDefault="00B750CE" w:rsidP="00B750CE">
      <w:pPr>
        <w:pStyle w:val="CERLEVEL5"/>
        <w:rPr>
          <w:lang w:val="en-IE"/>
        </w:rPr>
      </w:pPr>
      <w:r w:rsidRPr="009D2D9E">
        <w:rPr>
          <w:lang w:val="en-IE"/>
        </w:rPr>
        <w:t>QEX</w:t>
      </w:r>
      <w:r w:rsidRPr="009D2D9E">
        <w:rPr>
          <w:vertAlign w:val="subscript"/>
          <w:lang w:val="en-IE"/>
        </w:rPr>
        <w:t>vγ</w:t>
      </w:r>
      <w:r w:rsidRPr="009D2D9E">
        <w:rPr>
          <w:lang w:val="en-IE"/>
        </w:rPr>
        <w:t xml:space="preserve"> is the Ex-Ante Quantity for Supplier Unit, v, in Imbalance Settlement Period, γ;</w:t>
      </w:r>
    </w:p>
    <w:p w14:paraId="008D774D" w14:textId="77777777" w:rsidR="00B750CE" w:rsidRPr="009D2D9E" w:rsidRDefault="00B750CE" w:rsidP="00B750CE">
      <w:pPr>
        <w:pStyle w:val="CERLEVEL5"/>
        <w:rPr>
          <w:lang w:val="en-IE"/>
        </w:rPr>
      </w:pPr>
      <w:r w:rsidRPr="009D2D9E">
        <w:rPr>
          <w:lang w:val="en-IE"/>
        </w:rPr>
        <w:t>QDIFFDA</w:t>
      </w:r>
      <w:r w:rsidRPr="009D2D9E">
        <w:rPr>
          <w:rFonts w:cs="Arial"/>
          <w:vertAlign w:val="subscript"/>
          <w:lang w:val="en-IE"/>
        </w:rPr>
        <w:t>v</w:t>
      </w:r>
      <w:r w:rsidRPr="009D2D9E">
        <w:rPr>
          <w:vertAlign w:val="subscript"/>
          <w:lang w:val="en-IE"/>
        </w:rPr>
        <w:t>γ</w:t>
      </w:r>
      <w:r w:rsidRPr="009D2D9E">
        <w:rPr>
          <w:lang w:val="en-IE"/>
        </w:rPr>
        <w:t xml:space="preserve"> is the Day-ahead Difference Quantity for Supplier Unit, </w:t>
      </w:r>
      <w:r w:rsidRPr="009D2D9E">
        <w:rPr>
          <w:rFonts w:cs="Arial"/>
          <w:lang w:val="en-IE"/>
        </w:rPr>
        <w:t>v</w:t>
      </w:r>
      <w:r w:rsidRPr="009D2D9E">
        <w:rPr>
          <w:lang w:val="en-IE"/>
        </w:rPr>
        <w:t>, in Imbalance Settlement Period, γ;</w:t>
      </w:r>
    </w:p>
    <w:p w14:paraId="008D774E" w14:textId="77777777" w:rsidR="00B750CE" w:rsidRPr="009D2D9E" w:rsidRDefault="00B750CE" w:rsidP="00B750CE">
      <w:pPr>
        <w:pStyle w:val="CERLEVEL5"/>
        <w:rPr>
          <w:lang w:val="en-IE"/>
        </w:rPr>
      </w:pPr>
      <w:r w:rsidRPr="009D2D9E">
        <w:rPr>
          <w:lang w:val="en-IE"/>
        </w:rPr>
        <w:t>QTID</w:t>
      </w:r>
      <w:r w:rsidRPr="009D2D9E">
        <w:rPr>
          <w:vertAlign w:val="subscript"/>
          <w:lang w:val="en-IE"/>
        </w:rPr>
        <w:t>vγk</w:t>
      </w:r>
      <w:r w:rsidRPr="009D2D9E">
        <w:rPr>
          <w:lang w:val="en-IE"/>
        </w:rPr>
        <w:t xml:space="preserve"> is the Intraday Trade Quantity for Trade, x, for Supplier Unit, v, in the position, k, in the ranked set, in Imbalance Settlement Period, </w:t>
      </w:r>
      <w:r w:rsidRPr="009D2D9E">
        <w:rPr>
          <w:rFonts w:cs="Arial"/>
          <w:lang w:val="en-IE"/>
        </w:rPr>
        <w:t>γ</w:t>
      </w:r>
      <w:r w:rsidRPr="009D2D9E">
        <w:rPr>
          <w:lang w:val="en-IE"/>
        </w:rPr>
        <w:t>;</w:t>
      </w:r>
    </w:p>
    <w:p w14:paraId="008D774F" w14:textId="77777777" w:rsidR="00B750CE" w:rsidRPr="009D2D9E" w:rsidRDefault="00B750CE" w:rsidP="00B750CE">
      <w:pPr>
        <w:pStyle w:val="CERLEVEL5"/>
        <w:rPr>
          <w:lang w:val="en-IE"/>
        </w:rPr>
      </w:pPr>
      <w:r w:rsidRPr="009D2D9E">
        <w:rPr>
          <w:lang w:val="en-IE"/>
        </w:rPr>
        <w:t>PTID</w:t>
      </w:r>
      <w:r w:rsidRPr="009D2D9E">
        <w:rPr>
          <w:vertAlign w:val="subscript"/>
          <w:lang w:val="en-IE"/>
        </w:rPr>
        <w:t>vγk</w:t>
      </w:r>
      <w:r w:rsidRPr="009D2D9E">
        <w:rPr>
          <w:lang w:val="en-IE"/>
        </w:rPr>
        <w:t xml:space="preserve"> is the Intraday Trade Price associated with the Intraday Trade Quantity (QTID</w:t>
      </w:r>
      <w:r w:rsidRPr="009D2D9E">
        <w:rPr>
          <w:vertAlign w:val="subscript"/>
          <w:lang w:val="en-IE"/>
        </w:rPr>
        <w:t>v</w:t>
      </w:r>
      <w:r w:rsidRPr="009D2D9E">
        <w:rPr>
          <w:rFonts w:cs="Arial"/>
          <w:vertAlign w:val="subscript"/>
          <w:lang w:val="en-IE"/>
        </w:rPr>
        <w:t>γ</w:t>
      </w:r>
      <w:r w:rsidRPr="009D2D9E">
        <w:rPr>
          <w:vertAlign w:val="subscript"/>
          <w:lang w:val="en-IE"/>
        </w:rPr>
        <w:t>k</w:t>
      </w:r>
      <w:r w:rsidRPr="009D2D9E">
        <w:rPr>
          <w:lang w:val="en-IE"/>
        </w:rPr>
        <w:t xml:space="preserve">) for Trade, x, for Supplier Unit, v, in the position, k, in the ranked set, in Imbalance Settlement Period, </w:t>
      </w:r>
      <w:r w:rsidRPr="009D2D9E">
        <w:rPr>
          <w:rFonts w:cs="Arial"/>
          <w:lang w:val="en-IE"/>
        </w:rPr>
        <w:t>γ</w:t>
      </w:r>
      <w:r w:rsidRPr="009D2D9E">
        <w:rPr>
          <w:lang w:val="en-IE"/>
        </w:rPr>
        <w:t>;</w:t>
      </w:r>
    </w:p>
    <w:p w14:paraId="008D7750" w14:textId="2CC2BC4A" w:rsidR="00B750CE" w:rsidRPr="009D2D9E" w:rsidRDefault="00B750CE" w:rsidP="00B750CE">
      <w:pPr>
        <w:pStyle w:val="CERLEVEL5"/>
        <w:rPr>
          <w:lang w:val="en-IE"/>
        </w:rPr>
      </w:pPr>
      <w:r w:rsidRPr="009D2D9E">
        <w:rPr>
          <w:lang w:val="en-IE"/>
        </w:rPr>
        <w:t>PSTR</w:t>
      </w:r>
      <w:r w:rsidR="00B15148">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which contains Imbalance Settlement Period, γ;</w:t>
      </w:r>
    </w:p>
    <w:p w14:paraId="008D7751" w14:textId="77777777" w:rsidR="00B750CE" w:rsidRPr="009D2D9E" w:rsidRDefault="00B750CE" w:rsidP="00B750CE">
      <w:pPr>
        <w:pStyle w:val="CERLEVEL5"/>
        <w:rPr>
          <w:lang w:val="en-IE"/>
        </w:rPr>
      </w:pPr>
      <w:r w:rsidRPr="009D2D9E">
        <w:rPr>
          <w:lang w:val="en-IE"/>
        </w:rPr>
        <w:t>(k – 1) is for the previous position in the ranked set; and</w:t>
      </w:r>
    </w:p>
    <w:p w14:paraId="008D7752" w14:textId="77777777" w:rsidR="00B750CE" w:rsidRPr="009D2D9E" w:rsidRDefault="00B750CE" w:rsidP="00B750CE">
      <w:pPr>
        <w:pStyle w:val="CERLEVEL5"/>
        <w:rPr>
          <w:lang w:val="en-IE"/>
        </w:rPr>
      </w:pPr>
      <w:r w:rsidRPr="009D2D9E">
        <w:rPr>
          <w:lang w:val="en-IE"/>
        </w:rPr>
        <w:t>(k = 0) is for the 0</w:t>
      </w:r>
      <w:r w:rsidRPr="009D2D9E">
        <w:rPr>
          <w:vertAlign w:val="superscript"/>
          <w:lang w:val="en-IE"/>
        </w:rPr>
        <w:t>th</w:t>
      </w:r>
      <w:r w:rsidRPr="009D2D9E">
        <w:rPr>
          <w:lang w:val="en-IE"/>
        </w:rPr>
        <w:t xml:space="preserve"> position in the ranked set, i.e. where a calculation is being performed on the first position in the ranked set, (k = 1), for which there is no previous position.</w:t>
      </w:r>
    </w:p>
    <w:p w14:paraId="008D7753" w14:textId="77777777" w:rsidR="00B750CE" w:rsidRPr="009D2D9E" w:rsidRDefault="00B750CE" w:rsidP="00F67244">
      <w:pPr>
        <w:pStyle w:val="CERLEVEL4"/>
      </w:pPr>
      <w:r w:rsidRPr="009D2D9E">
        <w:t>The Market Operator shall calculate the Intraday Difference Charge (CDIFFPID</w:t>
      </w:r>
      <w:r w:rsidRPr="009D2D9E">
        <w:rPr>
          <w:rFonts w:cs="Arial"/>
          <w:vertAlign w:val="subscript"/>
        </w:rPr>
        <w:t>v</w:t>
      </w:r>
      <w:r w:rsidRPr="009D2D9E">
        <w:rPr>
          <w:vertAlign w:val="subscript"/>
        </w:rPr>
        <w:t>d</w:t>
      </w:r>
      <w:r w:rsidRPr="009D2D9E">
        <w:t xml:space="preserve">) for each Supplier Unit, </w:t>
      </w:r>
      <w:r w:rsidRPr="009D2D9E">
        <w:rPr>
          <w:rFonts w:cs="Calibri"/>
        </w:rPr>
        <w:t>v</w:t>
      </w:r>
      <w:r w:rsidRPr="009D2D9E">
        <w:t>, which is not a Trading Site Supplier Unit, in each Settlement Day, d, as follows:</w:t>
      </w:r>
    </w:p>
    <w:p w14:paraId="008D7754" w14:textId="77777777" w:rsidR="00B750CE" w:rsidRPr="009D2D9E" w:rsidRDefault="00B750CE" w:rsidP="00B750CE">
      <w:pPr>
        <w:pStyle w:val="CERBODY"/>
        <w:rPr>
          <w:lang w:val="en-IE"/>
        </w:rPr>
      </w:pPr>
    </w:p>
    <w:p w14:paraId="008D775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 d</m:t>
              </m:r>
            </m:sub>
            <m:sup/>
            <m:e>
              <m:nary>
                <m:naryPr>
                  <m:chr m:val="∑"/>
                  <m:limLoc m:val="undOvr"/>
                  <m:supHide m:val="1"/>
                  <m:ctrlPr>
                    <w:rPr>
                      <w:rFonts w:ascii="Cambria Math" w:hAnsi="Cambria Math"/>
                      <w:i/>
                      <w:lang w:val="en-IE"/>
                    </w:rPr>
                  </m:ctrlPr>
                </m:naryPr>
                <m:sub>
                  <m:r>
                    <w:rPr>
                      <w:rFonts w:ascii="Cambria Math" w:hAnsi="Cambria Math"/>
                      <w:lang w:val="en-IE"/>
                    </w:rPr>
                    <m:t>k</m:t>
                  </m:r>
                </m:sub>
                <m:sup/>
                <m:e>
                  <m:sSub>
                    <m:sSubPr>
                      <m:ctrlPr>
                        <w:rPr>
                          <w:rFonts w:ascii="Cambria Math" w:hAnsi="Cambria Math"/>
                          <w:i/>
                          <w:lang w:val="en-IE"/>
                        </w:rPr>
                      </m:ctrlPr>
                    </m:sSubPr>
                    <m:e>
                      <m:r>
                        <w:rPr>
                          <w:rFonts w:ascii="Cambria Math" w:hAnsi="Cambria Math"/>
                          <w:lang w:val="en-IE"/>
                        </w:rPr>
                        <m:t>CDIFFPTID</m:t>
                      </m:r>
                    </m:e>
                    <m:sub>
                      <m:r>
                        <w:rPr>
                          <w:rFonts w:ascii="Cambria Math" w:hAnsi="Cambria Math"/>
                          <w:lang w:val="en-IE"/>
                        </w:rPr>
                        <m:t>vγk</m:t>
                      </m:r>
                    </m:sub>
                  </m:sSub>
                </m:e>
              </m:nary>
            </m:e>
          </m:nary>
        </m:oMath>
      </m:oMathPara>
    </w:p>
    <w:p w14:paraId="008D7756" w14:textId="77777777" w:rsidR="00B750CE" w:rsidRPr="009D2D9E" w:rsidRDefault="00B750CE" w:rsidP="00B750CE">
      <w:pPr>
        <w:pStyle w:val="CERBODY"/>
        <w:rPr>
          <w:lang w:val="en-IE"/>
        </w:rPr>
      </w:pPr>
    </w:p>
    <w:p w14:paraId="008D7757" w14:textId="77777777" w:rsidR="00B750CE" w:rsidRPr="009D2D9E" w:rsidRDefault="00B750CE" w:rsidP="00F67244">
      <w:pPr>
        <w:pStyle w:val="CERLEVEL4"/>
        <w:numPr>
          <w:ilvl w:val="0"/>
          <w:numId w:val="0"/>
        </w:numPr>
        <w:ind w:left="992"/>
      </w:pPr>
      <w:r w:rsidRPr="009D2D9E">
        <w:t>where:</w:t>
      </w:r>
    </w:p>
    <w:p w14:paraId="008D7758" w14:textId="77777777" w:rsidR="00B750CE" w:rsidRPr="009D2D9E" w:rsidRDefault="00B750CE" w:rsidP="00B750CE">
      <w:pPr>
        <w:pStyle w:val="CERLEVEL5"/>
        <w:rPr>
          <w:lang w:val="en-IE"/>
        </w:rPr>
      </w:pPr>
      <w:r w:rsidRPr="009D2D9E">
        <w:rPr>
          <w:lang w:val="en-IE"/>
        </w:rPr>
        <w:t>CDIFFPTID</w:t>
      </w:r>
      <w:r w:rsidRPr="009D2D9E">
        <w:rPr>
          <w:rFonts w:cs="Arial"/>
          <w:vertAlign w:val="subscript"/>
          <w:lang w:val="en-IE"/>
        </w:rPr>
        <w:t>v</w:t>
      </w:r>
      <w:r w:rsidRPr="009D2D9E">
        <w:rPr>
          <w:vertAlign w:val="subscript"/>
          <w:lang w:val="en-IE"/>
        </w:rPr>
        <w:t>γk</w:t>
      </w:r>
      <w:r w:rsidRPr="009D2D9E">
        <w:rPr>
          <w:lang w:val="en-IE"/>
        </w:rPr>
        <w:t xml:space="preserve"> is the Intraday Trade Difference Payment for Supplier Unit, </w:t>
      </w:r>
      <w:r w:rsidRPr="009D2D9E">
        <w:rPr>
          <w:rFonts w:cs="Arial"/>
          <w:lang w:val="en-IE"/>
        </w:rPr>
        <w:t>v</w:t>
      </w:r>
      <w:r w:rsidRPr="009D2D9E">
        <w:rPr>
          <w:lang w:val="en-IE"/>
        </w:rPr>
        <w:t xml:space="preserve">, in the position, k, in the ranked set, in Imbalance Settlement Period, </w:t>
      </w:r>
      <w:r w:rsidRPr="009D2D9E">
        <w:rPr>
          <w:rFonts w:cs="Arial"/>
          <w:lang w:val="en-IE"/>
        </w:rPr>
        <w:t>γ</w:t>
      </w:r>
      <w:r w:rsidRPr="009D2D9E">
        <w:rPr>
          <w:lang w:val="en-IE"/>
        </w:rPr>
        <w:t xml:space="preserve">, calculated in accordance with paragraph </w:t>
      </w:r>
      <w:r w:rsidR="00DB3A46">
        <w:fldChar w:fldCharType="begin"/>
      </w:r>
      <w:r w:rsidR="00DB3A46">
        <w:instrText xml:space="preserve"> REF _Ref456191230 \r \h  \* MERGEFORMAT </w:instrText>
      </w:r>
      <w:r w:rsidR="00DB3A46">
        <w:fldChar w:fldCharType="separate"/>
      </w:r>
      <w:r w:rsidR="008C10E8">
        <w:rPr>
          <w:lang w:val="en-IE"/>
        </w:rPr>
        <w:t>F.20.2.3</w:t>
      </w:r>
      <w:r w:rsidR="00DB3A46">
        <w:fldChar w:fldCharType="end"/>
      </w:r>
      <w:r w:rsidRPr="009D2D9E">
        <w:rPr>
          <w:lang w:val="en-IE"/>
        </w:rPr>
        <w:t>;</w:t>
      </w:r>
    </w:p>
    <w:p w14:paraId="008D775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k</m:t>
            </m:r>
          </m:sub>
          <m:sup/>
          <m:e>
            <m:r>
              <w:rPr>
                <w:rFonts w:ascii="Cambria Math" w:hAnsi="Cambria Math"/>
                <w:lang w:val="en-IE"/>
              </w:rPr>
              <m:t xml:space="preserve"> </m:t>
            </m:r>
          </m:e>
        </m:nary>
      </m:oMath>
      <w:r w:rsidR="00B750CE" w:rsidRPr="009D2D9E">
        <w:rPr>
          <w:lang w:val="en-IE"/>
        </w:rPr>
        <w:t>is a summation over all positions, k, in the ranked set; and</w:t>
      </w:r>
    </w:p>
    <w:p w14:paraId="008D775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5B" w14:textId="77777777" w:rsidR="00B750CE" w:rsidRPr="009D2D9E" w:rsidRDefault="00B750CE" w:rsidP="00F67244">
      <w:pPr>
        <w:pStyle w:val="CERLEVEL4"/>
      </w:pPr>
      <w:r w:rsidRPr="009D2D9E">
        <w:t>The Market Operator shall determine the final Tracked Difference Quantity (QDIFFTRACK</w:t>
      </w:r>
      <w:r w:rsidRPr="009D2D9E">
        <w:rPr>
          <w:rFonts w:cs="Arial"/>
          <w:vertAlign w:val="subscript"/>
        </w:rPr>
        <w:t>v</w:t>
      </w:r>
      <w:r w:rsidRPr="009D2D9E">
        <w:rPr>
          <w:vertAlign w:val="subscript"/>
        </w:rPr>
        <w:t>γ</w:t>
      </w:r>
      <w:r w:rsidRPr="009D2D9E">
        <w:t xml:space="preserve">) for each Supplier Unit, </w:t>
      </w:r>
      <w:r w:rsidRPr="009D2D9E">
        <w:rPr>
          <w:rFonts w:cs="Arial"/>
        </w:rPr>
        <w:t>v</w:t>
      </w:r>
      <w:r w:rsidRPr="009D2D9E">
        <w:t>, which is not a Trading Site Supplier Unit, in each Imbalance Settlement Period, γ, as follows:</w:t>
      </w:r>
    </w:p>
    <w:p w14:paraId="008D775C" w14:textId="77777777" w:rsidR="00B750CE" w:rsidRPr="009D2D9E" w:rsidRDefault="00B750CE" w:rsidP="00B750CE">
      <w:pPr>
        <w:pStyle w:val="CERBODY"/>
        <w:rPr>
          <w:lang w:val="en-IE"/>
        </w:rPr>
      </w:pPr>
    </w:p>
    <w:p w14:paraId="008D775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vγk</m:t>
              </m:r>
            </m:sub>
          </m:sSub>
        </m:oMath>
      </m:oMathPara>
    </w:p>
    <w:p w14:paraId="008D775E" w14:textId="77777777" w:rsidR="00B750CE" w:rsidRPr="009D2D9E" w:rsidRDefault="00B750CE" w:rsidP="00B750CE">
      <w:pPr>
        <w:pStyle w:val="CERBODY"/>
        <w:rPr>
          <w:lang w:val="en-IE"/>
        </w:rPr>
      </w:pPr>
    </w:p>
    <w:p w14:paraId="008D775F" w14:textId="77777777" w:rsidR="00B750CE" w:rsidRPr="009D2D9E" w:rsidRDefault="00B750CE" w:rsidP="00F67244">
      <w:pPr>
        <w:pStyle w:val="CERLEVEL4"/>
        <w:numPr>
          <w:ilvl w:val="0"/>
          <w:numId w:val="0"/>
        </w:numPr>
        <w:ind w:left="992"/>
      </w:pPr>
      <w:r w:rsidRPr="009D2D9E">
        <w:t>where:</w:t>
      </w:r>
    </w:p>
    <w:p w14:paraId="008D7760" w14:textId="77777777"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γk</w:t>
      </w:r>
      <w:r w:rsidRPr="009D2D9E">
        <w:rPr>
          <w:lang w:val="en-IE"/>
        </w:rPr>
        <w:t xml:space="preserve"> is the Tracked Difference Quantity calculated in accordance with paragraph </w:t>
      </w:r>
      <w:r w:rsidR="007A0596" w:rsidRPr="009D2D9E">
        <w:rPr>
          <w:lang w:val="en-IE"/>
        </w:rPr>
        <w:fldChar w:fldCharType="begin"/>
      </w:r>
      <w:r w:rsidRPr="009D2D9E">
        <w:rPr>
          <w:lang w:val="en-IE"/>
        </w:rPr>
        <w:instrText xml:space="preserve"> REF _Ref456191230 \r \h </w:instrText>
      </w:r>
      <w:r w:rsidR="007A0596" w:rsidRPr="009D2D9E">
        <w:rPr>
          <w:lang w:val="en-IE"/>
        </w:rPr>
      </w:r>
      <w:r w:rsidR="007A0596" w:rsidRPr="009D2D9E">
        <w:rPr>
          <w:lang w:val="en-IE"/>
        </w:rPr>
        <w:fldChar w:fldCharType="separate"/>
      </w:r>
      <w:r w:rsidR="008C10E8">
        <w:rPr>
          <w:lang w:val="en-IE"/>
        </w:rPr>
        <w:t>F.20.2.3</w:t>
      </w:r>
      <w:r w:rsidR="007A0596" w:rsidRPr="009D2D9E">
        <w:rPr>
          <w:lang w:val="en-IE"/>
        </w:rPr>
        <w:fldChar w:fldCharType="end"/>
      </w:r>
      <w:r w:rsidRPr="009D2D9E">
        <w:rPr>
          <w:lang w:val="en-IE"/>
        </w:rPr>
        <w:t xml:space="preserve">, for Supplier Unit, </w:t>
      </w:r>
      <w:r w:rsidRPr="009D2D9E">
        <w:rPr>
          <w:rFonts w:cs="Calibri"/>
          <w:lang w:val="en-IE"/>
        </w:rPr>
        <w:t>v</w:t>
      </w:r>
      <w:r w:rsidRPr="009D2D9E">
        <w:rPr>
          <w:lang w:val="en-IE"/>
        </w:rPr>
        <w:t>, in the final position, k, in the ranked set, in Imbalance Settlement Period, γ.</w:t>
      </w:r>
    </w:p>
    <w:p w14:paraId="008D7761" w14:textId="77777777" w:rsidR="00B750CE" w:rsidRPr="009D2D9E" w:rsidRDefault="00B750CE" w:rsidP="00B750CE">
      <w:pPr>
        <w:pStyle w:val="CERLEVEL3"/>
        <w:rPr>
          <w:lang w:val="en-IE"/>
        </w:rPr>
      </w:pPr>
      <w:bookmarkStart w:id="1465" w:name="_Toc103071302"/>
      <w:r w:rsidRPr="009D2D9E">
        <w:rPr>
          <w:lang w:val="en-IE"/>
        </w:rPr>
        <w:t xml:space="preserve">Calculation of Imbalance Difference </w:t>
      </w:r>
      <w:r w:rsidR="00410E78" w:rsidRPr="009D2D9E">
        <w:rPr>
          <w:lang w:val="en-IE"/>
        </w:rPr>
        <w:t xml:space="preserve">Quantities and </w:t>
      </w:r>
      <w:r w:rsidRPr="009D2D9E">
        <w:rPr>
          <w:lang w:val="en-IE"/>
        </w:rPr>
        <w:t>Payments</w:t>
      </w:r>
      <w:bookmarkEnd w:id="1465"/>
    </w:p>
    <w:p w14:paraId="008D7762" w14:textId="77777777" w:rsidR="00B750CE" w:rsidRPr="009D2D9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xml:space="preserve">) for each Supplier Unit, </w:t>
      </w:r>
      <w:r w:rsidRPr="009D2D9E">
        <w:rPr>
          <w:rFonts w:cs="Calibri"/>
        </w:rPr>
        <w:t>v</w:t>
      </w:r>
      <w:r w:rsidRPr="009D2D9E">
        <w:t>, which is not a Trading Site Supplier Unit, in each Imbalance Settlement Period, γ, as follows:</w:t>
      </w:r>
    </w:p>
    <w:p w14:paraId="008D7763" w14:textId="77777777" w:rsidR="00B750CE" w:rsidRPr="009D2D9E" w:rsidRDefault="00B750CE" w:rsidP="00B750CE">
      <w:pPr>
        <w:pStyle w:val="CERBODY"/>
        <w:rPr>
          <w:lang w:val="en-IE"/>
        </w:rPr>
      </w:pPr>
    </w:p>
    <w:p w14:paraId="008D7764"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QDIFFTRACK</m:t>
                  </m:r>
                </m:e>
                <m:sub>
                  <m:r>
                    <w:rPr>
                      <w:rFonts w:ascii="Cambria Math" w:hAnsi="Cambria Math"/>
                      <w:lang w:val="en-IE"/>
                    </w:rPr>
                    <m:t>vγ</m:t>
                  </m:r>
                </m:sub>
              </m:sSub>
              <m:r>
                <w:rPr>
                  <w:rFonts w:ascii="Cambria Math" w:hAnsi="Cambria Math"/>
                  <w:lang w:val="en-IE"/>
                </w:rPr>
                <m:t>, 0</m:t>
              </m:r>
            </m:e>
          </m:d>
        </m:oMath>
      </m:oMathPara>
    </w:p>
    <w:p w14:paraId="008D7765" w14:textId="77777777" w:rsidR="00B750CE" w:rsidRPr="009D2D9E" w:rsidRDefault="00B750CE" w:rsidP="00B750CE">
      <w:pPr>
        <w:pStyle w:val="CERBODY"/>
        <w:rPr>
          <w:lang w:val="en-IE"/>
        </w:rPr>
      </w:pPr>
    </w:p>
    <w:p w14:paraId="008D7766" w14:textId="77777777" w:rsidR="00B750CE" w:rsidRPr="009D2D9E" w:rsidRDefault="00B750CE" w:rsidP="00F67244">
      <w:pPr>
        <w:pStyle w:val="CERLEVEL4"/>
        <w:numPr>
          <w:ilvl w:val="0"/>
          <w:numId w:val="0"/>
        </w:numPr>
        <w:ind w:left="992"/>
      </w:pPr>
      <w:r w:rsidRPr="009D2D9E">
        <w:t>where:</w:t>
      </w:r>
    </w:p>
    <w:p w14:paraId="008D7767"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 and</w:t>
      </w:r>
    </w:p>
    <w:p w14:paraId="008D7768" w14:textId="77777777" w:rsidR="00B750CE" w:rsidRPr="009D2D9E" w:rsidRDefault="00B750CE" w:rsidP="00B750CE">
      <w:pPr>
        <w:pStyle w:val="CERLEVEL5"/>
        <w:rPr>
          <w:lang w:val="en-IE"/>
        </w:rPr>
      </w:pPr>
      <w:r w:rsidRPr="009D2D9E">
        <w:rPr>
          <w:lang w:val="en-IE"/>
        </w:rPr>
        <w:t>QDIFFTRACK</w:t>
      </w:r>
      <w:r w:rsidRPr="009D2D9E">
        <w:rPr>
          <w:rFonts w:cs="Arial"/>
          <w:vertAlign w:val="subscript"/>
          <w:lang w:val="en-IE"/>
        </w:rPr>
        <w:t>v</w:t>
      </w:r>
      <w:r w:rsidRPr="009D2D9E">
        <w:rPr>
          <w:vertAlign w:val="subscript"/>
          <w:lang w:val="en-IE"/>
        </w:rPr>
        <w:t>γ</w:t>
      </w:r>
      <w:r w:rsidRPr="009D2D9E">
        <w:rPr>
          <w:lang w:val="en-IE"/>
        </w:rPr>
        <w:t xml:space="preserve"> is the final Tracked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xml:space="preserve">, determined in section </w:t>
      </w:r>
      <w:r w:rsidR="007A0596" w:rsidRPr="009D2D9E">
        <w:rPr>
          <w:lang w:val="en-IE"/>
        </w:rPr>
        <w:fldChar w:fldCharType="begin"/>
      </w:r>
      <w:r w:rsidRPr="009D2D9E">
        <w:rPr>
          <w:lang w:val="en-IE"/>
        </w:rPr>
        <w:instrText xml:space="preserve"> REF _Ref452030257 \r \h </w:instrText>
      </w:r>
      <w:r w:rsidR="007A0596" w:rsidRPr="009D2D9E">
        <w:rPr>
          <w:lang w:val="en-IE"/>
        </w:rPr>
      </w:r>
      <w:r w:rsidR="007A0596" w:rsidRPr="009D2D9E">
        <w:rPr>
          <w:lang w:val="en-IE"/>
        </w:rPr>
        <w:fldChar w:fldCharType="separate"/>
      </w:r>
      <w:r w:rsidR="008C10E8">
        <w:rPr>
          <w:lang w:val="en-IE"/>
        </w:rPr>
        <w:t>F.20.2</w:t>
      </w:r>
      <w:r w:rsidR="007A0596" w:rsidRPr="009D2D9E">
        <w:rPr>
          <w:lang w:val="en-IE"/>
        </w:rPr>
        <w:fldChar w:fldCharType="end"/>
      </w:r>
      <w:r w:rsidRPr="009D2D9E">
        <w:rPr>
          <w:lang w:val="en-IE"/>
        </w:rPr>
        <w:t>.</w:t>
      </w:r>
    </w:p>
    <w:p w14:paraId="008D7769" w14:textId="57849787" w:rsidR="00B750CE" w:rsidRDefault="00B750CE" w:rsidP="00F67244">
      <w:pPr>
        <w:pStyle w:val="CERLEVEL4"/>
      </w:pPr>
      <w:r w:rsidRPr="009D2D9E">
        <w:t>The Market Operator shall calculate the Imbalance Difference Quantity (QDIFFPIMB</w:t>
      </w:r>
      <w:r w:rsidRPr="009D2D9E">
        <w:rPr>
          <w:rFonts w:cs="Arial"/>
          <w:vertAlign w:val="subscript"/>
        </w:rPr>
        <w:t>v</w:t>
      </w:r>
      <w:r w:rsidRPr="009D2D9E">
        <w:rPr>
          <w:vertAlign w:val="subscript"/>
        </w:rPr>
        <w:t>γ</w:t>
      </w:r>
      <w:r w:rsidRPr="009D2D9E">
        <w:t>) for each Trading Site Supplier Unit, v, in each Imbalance Settlement Period, γ, as follows:</w:t>
      </w:r>
    </w:p>
    <w:p w14:paraId="322988F6" w14:textId="77777777" w:rsidR="007B21B2" w:rsidRPr="009D2D9E" w:rsidRDefault="007B21B2" w:rsidP="007B21B2">
      <w:pPr>
        <w:pStyle w:val="CERBODY"/>
        <w:ind w:left="0" w:firstLine="0"/>
        <w:rPr>
          <w:lang w:val="en-IE"/>
        </w:rPr>
      </w:pPr>
    </w:p>
    <w:p w14:paraId="7E780F8B" w14:textId="77777777" w:rsidR="007B21B2" w:rsidRPr="000E1393" w:rsidRDefault="007B21B2" w:rsidP="007B21B2">
      <w:pPr>
        <w:pStyle w:val="CERBODY"/>
        <w:ind w:left="992"/>
        <w:rPr>
          <w:lang w:val="en-IE"/>
        </w:rPr>
      </w:pPr>
      <m:oMathPara>
        <m:oMathParaPr>
          <m:jc m:val="left"/>
        </m:oMathParaPr>
        <m:oMath>
          <m:r>
            <w:rPr>
              <w:rFonts w:ascii="Cambria Math" w:hAnsi="Cambria Math"/>
              <w:lang w:val="en-IE"/>
            </w:rPr>
            <m:t>if(SSPFvy= 0 then</m:t>
          </m:r>
        </m:oMath>
      </m:oMathPara>
    </w:p>
    <w:p w14:paraId="008D776A" w14:textId="77777777" w:rsidR="00B750CE" w:rsidRPr="009D2D9E" w:rsidRDefault="00B750CE" w:rsidP="007B21B2">
      <w:pPr>
        <w:pStyle w:val="CERBODY"/>
        <w:ind w:left="0" w:firstLine="0"/>
        <w:rPr>
          <w:lang w:val="en-IE"/>
        </w:rPr>
      </w:pPr>
    </w:p>
    <w:p w14:paraId="008D776B" w14:textId="2F8431D5" w:rsidR="00B750CE" w:rsidRPr="007B21B2"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=Min</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uγ</m:t>
                      </m:r>
                    </m:sub>
                  </m:sSub>
                </m:e>
              </m:nary>
              <m:r>
                <w:rPr>
                  <w:rFonts w:ascii="Cambria Math" w:hAnsi="Cambria Math"/>
                  <w:lang w:val="en-IE"/>
                </w:rPr>
                <m:t xml:space="preserve"> + </m:t>
              </m:r>
              <m:nary>
                <m:naryPr>
                  <m:chr m:val="∑"/>
                  <m:limLoc m:val="undOvr"/>
                  <m:supHide m:val="1"/>
                  <m:ctrlPr>
                    <w:rPr>
                      <w:rFonts w:ascii="Cambria Math" w:hAnsi="Cambria Math"/>
                      <w:i/>
                      <w:lang w:val="en-IE"/>
                    </w:rPr>
                  </m:ctrlPr>
                </m:naryPr>
                <m:sub>
                  <m:r>
                    <w:rPr>
                      <w:rFonts w:ascii="Cambria Math" w:hAnsi="Cambria Math"/>
                      <w:lang w:val="en-IE"/>
                    </w:rPr>
                    <m:t>v ∈s</m:t>
                  </m:r>
                </m:sub>
                <m:sup/>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vγ</m:t>
                      </m:r>
                    </m:sub>
                  </m:sSub>
                </m:e>
              </m:nary>
              <m:r>
                <w:rPr>
                  <w:rFonts w:ascii="Cambria Math" w:hAnsi="Cambria Math"/>
                  <w:lang w:val="en-IE"/>
                </w:rPr>
                <m:t>, 0</m:t>
              </m:r>
            </m:e>
          </m:d>
        </m:oMath>
      </m:oMathPara>
    </w:p>
    <w:p w14:paraId="12CF85C6" w14:textId="37AE941F" w:rsidR="007B21B2" w:rsidRPr="007759C8" w:rsidRDefault="007B21B2" w:rsidP="007B21B2">
      <w:pPr>
        <w:pStyle w:val="CERBODY"/>
        <w:ind w:left="992"/>
        <w:rPr>
          <w:lang w:val="en-IE"/>
        </w:rPr>
      </w:pPr>
      <w:r>
        <w:rPr>
          <w:rFonts w:ascii="Cambria Math" w:hAnsi="Cambria Math"/>
          <w:i/>
          <w:lang w:val="en-IE"/>
        </w:rPr>
        <w:tab/>
      </w:r>
      <m:oMath>
        <m:r>
          <m:rPr>
            <m:sty m:val="p"/>
          </m:rPr>
          <w:rPr>
            <w:rFonts w:ascii="Cambria Math" w:hAnsi="Cambria Math"/>
          </w:rPr>
          <w:br/>
        </m:r>
      </m:oMath>
      <m:oMathPara>
        <m:oMathParaPr>
          <m:jc m:val="left"/>
        </m:oMathParaPr>
        <m:oMath>
          <m:r>
            <w:rPr>
              <w:rFonts w:ascii="Cambria Math" w:hAnsi="Cambria Math"/>
              <w:lang w:val="en-IE"/>
            </w:rPr>
            <m:t>else</m:t>
          </m:r>
        </m:oMath>
      </m:oMathPara>
    </w:p>
    <w:p w14:paraId="3E4BC95B" w14:textId="77777777" w:rsidR="007B21B2" w:rsidRPr="007759C8" w:rsidRDefault="00000000" w:rsidP="007B21B2">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=0</m:t>
          </m:r>
        </m:oMath>
      </m:oMathPara>
    </w:p>
    <w:p w14:paraId="7D7884E1" w14:textId="7C788C62" w:rsidR="007B21B2" w:rsidRPr="009D2D9E" w:rsidRDefault="007B21B2" w:rsidP="00B750CE">
      <w:pPr>
        <w:pStyle w:val="CERBODY"/>
        <w:ind w:left="992"/>
        <w:rPr>
          <w:rFonts w:ascii="Cambria Math" w:hAnsi="Cambria Math"/>
          <w:i/>
          <w:lang w:val="en-IE"/>
        </w:rPr>
      </w:pPr>
    </w:p>
    <w:p w14:paraId="008D776C" w14:textId="77777777" w:rsidR="00B750CE" w:rsidRPr="009D2D9E" w:rsidRDefault="00B750CE" w:rsidP="00B750CE">
      <w:pPr>
        <w:pStyle w:val="CERBODY"/>
        <w:rPr>
          <w:lang w:val="en-IE"/>
        </w:rPr>
      </w:pPr>
    </w:p>
    <w:p w14:paraId="008D776D" w14:textId="7EA0416D" w:rsidR="00B750CE" w:rsidRDefault="00B750CE" w:rsidP="00F67244">
      <w:pPr>
        <w:pStyle w:val="CERLEVEL4"/>
        <w:numPr>
          <w:ilvl w:val="0"/>
          <w:numId w:val="0"/>
        </w:numPr>
        <w:ind w:left="992"/>
      </w:pPr>
      <w:r w:rsidRPr="009D2D9E">
        <w:t>where:</w:t>
      </w:r>
    </w:p>
    <w:p w14:paraId="64FAF01A" w14:textId="28E3C9CE" w:rsidR="007B21B2" w:rsidRPr="007B21B2" w:rsidRDefault="007B21B2" w:rsidP="008B182D">
      <w:pPr>
        <w:pStyle w:val="CERLEVEL5"/>
      </w:pPr>
      <w:r w:rsidRPr="007C3423">
        <w:rPr>
          <w:lang w:val="en-IE"/>
        </w:rPr>
        <w:t>SSPF</w:t>
      </w:r>
      <w:r w:rsidRPr="007C3423">
        <w:rPr>
          <w:sz w:val="16"/>
          <w:szCs w:val="16"/>
          <w:lang w:val="en-IE"/>
        </w:rPr>
        <w:t>v</w:t>
      </w:r>
      <w:r w:rsidRPr="007C3423">
        <w:rPr>
          <w:rFonts w:ascii="Times New Roman" w:hAnsi="Times New Roman"/>
          <w:sz w:val="20"/>
          <w:szCs w:val="20"/>
        </w:rPr>
        <w:t>γ</w:t>
      </w:r>
      <w:r w:rsidRPr="007C3423">
        <w:rPr>
          <w:rFonts w:ascii="Times New Roman" w:hAnsi="Times New Roman"/>
        </w:rPr>
        <w:t xml:space="preserve"> </w:t>
      </w:r>
      <w:r w:rsidRPr="007C3423">
        <w:t xml:space="preserve">is the </w:t>
      </w:r>
      <w:r>
        <w:t xml:space="preserve">DS3 </w:t>
      </w:r>
      <w:r w:rsidRPr="007C3423">
        <w:t>System Service</w:t>
      </w:r>
      <w:r>
        <w:t>s</w:t>
      </w:r>
      <w:r w:rsidRPr="007C3423">
        <w:t xml:space="preserve"> Provider Flag for Supplier Unit, v, in Imbalance Settlement Period,</w:t>
      </w:r>
      <w:r w:rsidRPr="009D2D9E">
        <w:t xml:space="preserve"> γ</w:t>
      </w:r>
      <w:r>
        <w:t>.</w:t>
      </w:r>
      <w:r w:rsidRPr="007C3423">
        <w:t xml:space="preserve"> </w:t>
      </w:r>
    </w:p>
    <w:p w14:paraId="008D776E"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B750CE" w:rsidRPr="009D2D9E">
        <w:rPr>
          <w:lang w:val="en-IE"/>
        </w:rPr>
        <w:t>is a summation over all Generator Units, u, in Trading Site, s, relevant to the Trading Site Supplier Unit;</w:t>
      </w:r>
    </w:p>
    <w:p w14:paraId="008D776F" w14:textId="77777777" w:rsidR="00E918F6"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B750CE" w:rsidRPr="009D2D9E">
        <w:rPr>
          <w:lang w:val="en-IE"/>
        </w:rPr>
        <w:t>is the value for the single Trading Site Supplier Unit, v, in Trading Site, s, in accordance with paragraph B.9.1.2;</w:t>
      </w:r>
    </w:p>
    <w:p w14:paraId="008D7770" w14:textId="77777777" w:rsidR="00B750CE" w:rsidRPr="009D2D9E" w:rsidRDefault="00E918F6" w:rsidP="00B750CE">
      <w:pPr>
        <w:pStyle w:val="CERLEVEL5"/>
        <w:rPr>
          <w:lang w:val="en-IE"/>
        </w:rPr>
      </w:pPr>
      <w:r w:rsidRPr="00817F44">
        <w:rPr>
          <w:rFonts w:eastAsiaTheme="minorEastAsia"/>
          <w:lang w:val="en-IE"/>
        </w:rPr>
        <w:t>QMLF</w:t>
      </w:r>
      <w:r w:rsidRPr="00817F44">
        <w:rPr>
          <w:rFonts w:eastAsiaTheme="minorEastAsia"/>
          <w:vertAlign w:val="subscript"/>
          <w:lang w:val="en-IE"/>
        </w:rPr>
        <w:t>uγ</w:t>
      </w:r>
      <w:r w:rsidRPr="00817F44">
        <w:rPr>
          <w:rFonts w:eastAsiaTheme="minorEastAsia"/>
          <w:lang w:val="en-IE"/>
        </w:rPr>
        <w:t xml:space="preserve"> is the Loss-Adjusted Metered Quantity for Generator Unit u in</w:t>
      </w:r>
      <w:r>
        <w:rPr>
          <w:rFonts w:eastAsiaTheme="minorEastAsia"/>
          <w:lang w:val="en-IE"/>
        </w:rPr>
        <w:t xml:space="preserve"> Imbalance Settlement Period γ;</w:t>
      </w:r>
      <w:r w:rsidR="00B750CE" w:rsidRPr="009D2D9E">
        <w:rPr>
          <w:lang w:val="en-IE"/>
        </w:rPr>
        <w:t xml:space="preserve"> and</w:t>
      </w:r>
    </w:p>
    <w:p w14:paraId="008D7771" w14:textId="77777777" w:rsidR="00B750CE" w:rsidRPr="009D2D9E" w:rsidRDefault="00B750CE" w:rsidP="00B750CE">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for Supplier Unit, v, in Imbalance Settlement Period, γ.</w:t>
      </w:r>
    </w:p>
    <w:p w14:paraId="008D7772" w14:textId="77777777" w:rsidR="00B750CE" w:rsidRPr="009D2D9E" w:rsidRDefault="00B750CE" w:rsidP="00F67244">
      <w:pPr>
        <w:pStyle w:val="CERLEVEL4"/>
      </w:pPr>
      <w:r w:rsidRPr="009D2D9E">
        <w:t>The Market Operator shall calculate the Imbalance Difference Payment (CDIFFPIMB</w:t>
      </w:r>
      <w:r w:rsidRPr="009D2D9E">
        <w:rPr>
          <w:rFonts w:cs="Arial"/>
          <w:vertAlign w:val="subscript"/>
        </w:rPr>
        <w:t>v</w:t>
      </w:r>
      <w:r w:rsidRPr="009D2D9E">
        <w:rPr>
          <w:vertAlign w:val="subscript"/>
        </w:rPr>
        <w:t>d</w:t>
      </w:r>
      <w:r w:rsidRPr="009D2D9E">
        <w:t xml:space="preserve">) for each Supplier Unit, </w:t>
      </w:r>
      <w:r w:rsidRPr="009D2D9E">
        <w:rPr>
          <w:rFonts w:cs="Arial"/>
        </w:rPr>
        <w:t>v</w:t>
      </w:r>
      <w:r w:rsidRPr="009D2D9E">
        <w:t>, in each Settlement Day, d, as follows:</w:t>
      </w:r>
    </w:p>
    <w:p w14:paraId="008D7773" w14:textId="77777777" w:rsidR="00B750CE" w:rsidRPr="009D2D9E" w:rsidRDefault="00B750CE" w:rsidP="00B750CE">
      <w:pPr>
        <w:pStyle w:val="CERBODY"/>
        <w:rPr>
          <w:lang w:val="en-IE"/>
        </w:rPr>
      </w:pPr>
    </w:p>
    <w:p w14:paraId="008D7774" w14:textId="53893672"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 d</m:t>
              </m:r>
            </m:sub>
            <m:sup/>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QDIFFPIMB</m:t>
                      </m:r>
                    </m:e>
                    <m:sub>
                      <m:r>
                        <w:rPr>
                          <w:rFonts w:ascii="Cambria Math" w:hAnsi="Cambria Math"/>
                          <w:lang w:val="en-IE"/>
                        </w:rPr>
                        <m:t>vγ</m:t>
                      </m:r>
                    </m:sub>
                  </m:sSub>
                  <m:r>
                    <w:rPr>
                      <w:rFonts w:ascii="Cambria Math" w:hAnsi="Cambria Math"/>
                      <w:lang w:val="en-IE"/>
                    </w:rPr>
                    <m:t xml:space="preserve"> ×Min</m:t>
                  </m:r>
                  <m:d>
                    <m:dPr>
                      <m:ctrlPr>
                        <w:rPr>
                          <w:rFonts w:ascii="Cambria Math" w:hAnsi="Cambria Math"/>
                          <w:i/>
                          <w:lang w:val="en-IE"/>
                        </w:rPr>
                      </m:ctrlPr>
                    </m:dPr>
                    <m:e>
                      <m:r>
                        <w:rPr>
                          <w:rFonts w:ascii="Cambria Math" w:hAnsi="Cambria Math"/>
                          <w:lang w:val="en-IE"/>
                        </w:rPr>
                        <m:t xml:space="preserve">0, </m:t>
                      </m:r>
                      <m:sSub>
                        <m:sSubPr>
                          <m:ctrlPr>
                            <w:rPr>
                              <w:rFonts w:ascii="Cambria Math" w:hAnsi="Cambria Math"/>
                              <w:i/>
                              <w:lang w:val="en-IE"/>
                            </w:rPr>
                          </m:ctrlPr>
                        </m:sSubPr>
                        <m:e>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PIMB</m:t>
                          </m:r>
                        </m:e>
                        <m:sub>
                          <m:r>
                            <w:rPr>
                              <w:rFonts w:ascii="Cambria Math" w:hAnsi="Cambria Math"/>
                              <w:lang w:val="en-IE"/>
                            </w:rPr>
                            <m:t>γ</m:t>
                          </m:r>
                        </m:sub>
                      </m:sSub>
                    </m:e>
                  </m:d>
                </m:e>
              </m:d>
            </m:e>
          </m:nary>
        </m:oMath>
      </m:oMathPara>
    </w:p>
    <w:p w14:paraId="008D7775" w14:textId="77777777" w:rsidR="00B750CE" w:rsidRPr="009D2D9E" w:rsidRDefault="00B750CE" w:rsidP="00B750CE">
      <w:pPr>
        <w:pStyle w:val="CERBODY"/>
        <w:rPr>
          <w:lang w:val="en-IE"/>
        </w:rPr>
      </w:pPr>
    </w:p>
    <w:p w14:paraId="008D7776" w14:textId="77777777" w:rsidR="00B750CE" w:rsidRPr="009D2D9E" w:rsidRDefault="00B750CE" w:rsidP="00F67244">
      <w:pPr>
        <w:pStyle w:val="CERLEVEL4"/>
        <w:numPr>
          <w:ilvl w:val="0"/>
          <w:numId w:val="0"/>
        </w:numPr>
        <w:ind w:left="992"/>
      </w:pPr>
      <w:r w:rsidRPr="009D2D9E">
        <w:t>where:</w:t>
      </w:r>
    </w:p>
    <w:p w14:paraId="008D7777" w14:textId="00262EC0" w:rsidR="00B750CE" w:rsidRPr="009D2D9E" w:rsidRDefault="00B750CE" w:rsidP="00B750CE">
      <w:pPr>
        <w:pStyle w:val="CERLEVEL5"/>
        <w:rPr>
          <w:lang w:val="en-IE"/>
        </w:rPr>
      </w:pPr>
      <w:bookmarkStart w:id="1466" w:name="_Hlk140838743"/>
      <w:r w:rsidRPr="009D2D9E">
        <w:rPr>
          <w:lang w:val="en-IE"/>
        </w:rPr>
        <w:t>PSTR</w:t>
      </w:r>
      <w:r w:rsidR="0026446F">
        <w:rPr>
          <w:vertAlign w:val="subscript"/>
        </w:rPr>
        <w:t>w</w:t>
      </w:r>
      <w:r w:rsidRPr="009D2D9E">
        <w:rPr>
          <w:lang w:val="en-IE"/>
        </w:rPr>
        <w:t xml:space="preserve"> is the Strike Price for </w:t>
      </w:r>
      <w:r w:rsidR="00962BCE">
        <w:rPr>
          <w:lang w:val="en-IE"/>
        </w:rPr>
        <w:t>Week</w:t>
      </w:r>
      <w:r w:rsidRPr="009D2D9E">
        <w:rPr>
          <w:lang w:val="en-IE"/>
        </w:rPr>
        <w:t xml:space="preserve">, </w:t>
      </w:r>
      <w:r w:rsidR="00962BCE">
        <w:rPr>
          <w:lang w:val="en-IE"/>
        </w:rPr>
        <w:t>w</w:t>
      </w:r>
      <w:r w:rsidRPr="009D2D9E">
        <w:rPr>
          <w:lang w:val="en-IE"/>
        </w:rPr>
        <w:t>, which contains Imbalance Settlement Period, γ;</w:t>
      </w:r>
    </w:p>
    <w:bookmarkEnd w:id="1466"/>
    <w:p w14:paraId="008D7778" w14:textId="77777777" w:rsidR="00B750CE" w:rsidRPr="009D2D9E" w:rsidRDefault="00B750CE" w:rsidP="00B750CE">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calculated in accordance with </w:t>
      </w:r>
      <w:r w:rsidR="00E63492" w:rsidRPr="009D2D9E">
        <w:rPr>
          <w:lang w:val="en-IE"/>
        </w:rPr>
        <w:t>C</w:t>
      </w:r>
      <w:r w:rsidRPr="009D2D9E">
        <w:rPr>
          <w:lang w:val="en-IE"/>
        </w:rPr>
        <w:t>hapter E (Imbalance Pricing);</w:t>
      </w:r>
    </w:p>
    <w:p w14:paraId="008D7779" w14:textId="77777777" w:rsidR="00B750CE" w:rsidRPr="009D2D9E" w:rsidRDefault="00B750CE" w:rsidP="00B750CE">
      <w:pPr>
        <w:pStyle w:val="CERLEVEL5"/>
        <w:rPr>
          <w:lang w:val="en-IE"/>
        </w:rPr>
      </w:pPr>
      <w:r w:rsidRPr="009D2D9E">
        <w:rPr>
          <w:lang w:val="en-IE"/>
        </w:rPr>
        <w:t>QDIFFPIMB</w:t>
      </w:r>
      <w:r w:rsidRPr="009D2D9E">
        <w:rPr>
          <w:rFonts w:cs="Arial"/>
          <w:vertAlign w:val="subscript"/>
          <w:lang w:val="en-IE"/>
        </w:rPr>
        <w:t>v</w:t>
      </w:r>
      <w:r w:rsidRPr="009D2D9E">
        <w:rPr>
          <w:vertAlign w:val="subscript"/>
          <w:lang w:val="en-IE"/>
        </w:rPr>
        <w:t>γ</w:t>
      </w:r>
      <w:r w:rsidRPr="009D2D9E">
        <w:rPr>
          <w:lang w:val="en-IE"/>
        </w:rPr>
        <w:t xml:space="preserve"> is the Imbalance Difference Quantity for Supplier Unit, </w:t>
      </w:r>
      <w:r w:rsidRPr="009D2D9E">
        <w:rPr>
          <w:rFonts w:cs="Arial"/>
          <w:lang w:val="en-IE"/>
        </w:rPr>
        <w:t>v</w:t>
      </w:r>
      <w:r w:rsidRPr="009D2D9E">
        <w:rPr>
          <w:lang w:val="en-IE"/>
        </w:rPr>
        <w:t xml:space="preserve">, in Imbalance Settlement Period, </w:t>
      </w:r>
      <w:r w:rsidRPr="009D2D9E">
        <w:rPr>
          <w:rFonts w:cs="Arial"/>
          <w:lang w:val="en-IE"/>
        </w:rPr>
        <w:t>γ</w:t>
      </w:r>
      <w:r w:rsidRPr="009D2D9E">
        <w:rPr>
          <w:lang w:val="en-IE"/>
        </w:rPr>
        <w:t>; and</w:t>
      </w:r>
    </w:p>
    <w:p w14:paraId="008D777A"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 d</m:t>
            </m:r>
          </m:sub>
          <m:sup/>
          <m:e>
            <m:r>
              <w:rPr>
                <w:rFonts w:ascii="Cambria Math" w:hAnsi="Cambria Math"/>
                <w:lang w:val="en-IE"/>
              </w:rPr>
              <m:t xml:space="preserve"> </m:t>
            </m:r>
          </m:e>
        </m:nary>
      </m:oMath>
      <w:r w:rsidR="00B750CE" w:rsidRPr="009D2D9E">
        <w:rPr>
          <w:lang w:val="en-IE"/>
        </w:rPr>
        <w:t>is a summation over all Imbalance Settlement Periods, γ, in Settlement Day, d.</w:t>
      </w:r>
    </w:p>
    <w:p w14:paraId="008D777B" w14:textId="77777777" w:rsidR="00B750CE" w:rsidRPr="009D2D9E" w:rsidRDefault="00B750CE" w:rsidP="00B750CE">
      <w:pPr>
        <w:pStyle w:val="CERLEVEL3"/>
        <w:rPr>
          <w:lang w:val="en-IE"/>
        </w:rPr>
      </w:pPr>
      <w:bookmarkStart w:id="1467" w:name="_Toc103071303"/>
      <w:r w:rsidRPr="009D2D9E">
        <w:rPr>
          <w:lang w:val="en-IE"/>
        </w:rPr>
        <w:t>Calculation of Total Difference Payments</w:t>
      </w:r>
      <w:bookmarkEnd w:id="1467"/>
    </w:p>
    <w:p w14:paraId="008D777C" w14:textId="77777777" w:rsidR="00B750CE" w:rsidRPr="009D2D9E" w:rsidRDefault="00B750CE" w:rsidP="00F67244">
      <w:pPr>
        <w:pStyle w:val="CERLEVEL4"/>
      </w:pPr>
      <w:r w:rsidRPr="009D2D9E">
        <w:t>The Market Operator shall calculate the Total Difference Payment (CDIFFPTOT</w:t>
      </w:r>
      <w:r w:rsidRPr="009D2D9E">
        <w:rPr>
          <w:rFonts w:cs="Arial"/>
          <w:vertAlign w:val="subscript"/>
        </w:rPr>
        <w:t>vd</w:t>
      </w:r>
      <w:r w:rsidRPr="009D2D9E">
        <w:t xml:space="preserve">) for each Supplier Unit, </w:t>
      </w:r>
      <w:r w:rsidRPr="009D2D9E">
        <w:rPr>
          <w:rFonts w:cs="Arial"/>
        </w:rPr>
        <w:t>v</w:t>
      </w:r>
      <w:r w:rsidRPr="009D2D9E">
        <w:t>, in each Settlement Day, d, as follows:</w:t>
      </w:r>
    </w:p>
    <w:p w14:paraId="008D777D" w14:textId="77777777" w:rsidR="00B750CE" w:rsidRPr="009D2D9E" w:rsidRDefault="00B750CE" w:rsidP="00B750CE">
      <w:pPr>
        <w:pStyle w:val="CERBODY"/>
        <w:rPr>
          <w:lang w:val="en-IE"/>
        </w:rPr>
      </w:pPr>
    </w:p>
    <w:p w14:paraId="008D777E"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CDIFFPDA</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CDIFFPID</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CDIFFPIMB</m:t>
              </m:r>
            </m:e>
            <m:sub>
              <m:r>
                <w:rPr>
                  <w:rFonts w:ascii="Cambria Math" w:hAnsi="Cambria Math"/>
                  <w:lang w:val="en-IE"/>
                </w:rPr>
                <m:t>vd</m:t>
              </m:r>
            </m:sub>
          </m:sSub>
        </m:oMath>
      </m:oMathPara>
    </w:p>
    <w:p w14:paraId="008D777F" w14:textId="77777777" w:rsidR="00B750CE" w:rsidRPr="009D2D9E" w:rsidRDefault="00B750CE" w:rsidP="00B750CE">
      <w:pPr>
        <w:pStyle w:val="CERBODY"/>
        <w:rPr>
          <w:lang w:val="en-IE"/>
        </w:rPr>
      </w:pPr>
    </w:p>
    <w:p w14:paraId="008D7780" w14:textId="77777777" w:rsidR="00B750CE" w:rsidRPr="009D2D9E" w:rsidRDefault="00B750CE" w:rsidP="00F67244">
      <w:pPr>
        <w:pStyle w:val="CERLEVEL4"/>
        <w:numPr>
          <w:ilvl w:val="0"/>
          <w:numId w:val="0"/>
        </w:numPr>
        <w:ind w:left="992"/>
      </w:pPr>
      <w:r w:rsidRPr="009D2D9E">
        <w:t>where:</w:t>
      </w:r>
    </w:p>
    <w:p w14:paraId="008D7781" w14:textId="77777777" w:rsidR="00B750CE" w:rsidRPr="009D2D9E" w:rsidRDefault="00B750CE" w:rsidP="00B750CE">
      <w:pPr>
        <w:pStyle w:val="CERLEVEL5"/>
        <w:rPr>
          <w:lang w:val="en-IE"/>
        </w:rPr>
      </w:pPr>
      <w:r w:rsidRPr="009D2D9E">
        <w:rPr>
          <w:lang w:val="en-IE"/>
        </w:rPr>
        <w:t>CDIFFPDA</w:t>
      </w:r>
      <w:r w:rsidRPr="009D2D9E">
        <w:rPr>
          <w:rFonts w:cs="Arial"/>
          <w:vertAlign w:val="subscript"/>
          <w:lang w:val="en-IE"/>
        </w:rPr>
        <w:t>vd</w:t>
      </w:r>
      <w:r w:rsidRPr="009D2D9E">
        <w:rPr>
          <w:lang w:val="en-IE"/>
        </w:rPr>
        <w:t xml:space="preserve"> is the Day-ahead Difference Payment for Supplier Unit, </w:t>
      </w:r>
      <w:r w:rsidRPr="009D2D9E">
        <w:rPr>
          <w:rFonts w:cs="Arial"/>
          <w:lang w:val="en-IE"/>
        </w:rPr>
        <w:t>v</w:t>
      </w:r>
      <w:r w:rsidRPr="009D2D9E">
        <w:rPr>
          <w:lang w:val="en-IE"/>
        </w:rPr>
        <w:t>, in Settlement Day, d;</w:t>
      </w:r>
    </w:p>
    <w:p w14:paraId="008D7782" w14:textId="77777777" w:rsidR="00B750CE" w:rsidRPr="009D2D9E" w:rsidRDefault="00B750CE" w:rsidP="00B750CE">
      <w:pPr>
        <w:pStyle w:val="CERLEVEL5"/>
        <w:rPr>
          <w:lang w:val="en-IE"/>
        </w:rPr>
      </w:pPr>
      <w:r w:rsidRPr="009D2D9E">
        <w:rPr>
          <w:lang w:val="en-IE"/>
        </w:rPr>
        <w:t>CDIFF</w:t>
      </w:r>
      <w:r w:rsidR="004A0C20">
        <w:rPr>
          <w:lang w:val="en-IE"/>
        </w:rPr>
        <w:t>P</w:t>
      </w:r>
      <w:r w:rsidRPr="009D2D9E">
        <w:rPr>
          <w:lang w:val="en-IE"/>
        </w:rPr>
        <w:t>ID</w:t>
      </w:r>
      <w:r w:rsidRPr="009D2D9E">
        <w:rPr>
          <w:rFonts w:cs="Arial"/>
          <w:vertAlign w:val="subscript"/>
          <w:lang w:val="en-IE"/>
        </w:rPr>
        <w:t>vd</w:t>
      </w:r>
      <w:r w:rsidRPr="009D2D9E">
        <w:rPr>
          <w:lang w:val="en-IE"/>
        </w:rPr>
        <w:t xml:space="preserve"> is the Intraday Difference Payment for Supplier Unit, </w:t>
      </w:r>
      <w:r w:rsidRPr="009D2D9E">
        <w:rPr>
          <w:rFonts w:cs="Arial"/>
          <w:lang w:val="en-IE"/>
        </w:rPr>
        <w:t>v</w:t>
      </w:r>
      <w:r w:rsidRPr="009D2D9E">
        <w:rPr>
          <w:lang w:val="en-IE"/>
        </w:rPr>
        <w:t>, in Settlement Day, d; and</w:t>
      </w:r>
    </w:p>
    <w:p w14:paraId="008D7783" w14:textId="77777777" w:rsidR="00B750CE" w:rsidRPr="009D2D9E" w:rsidRDefault="00B750CE" w:rsidP="00B750CE">
      <w:pPr>
        <w:pStyle w:val="CERLEVEL5"/>
        <w:rPr>
          <w:lang w:val="en-IE"/>
        </w:rPr>
      </w:pPr>
      <w:r w:rsidRPr="009D2D9E">
        <w:rPr>
          <w:lang w:val="en-IE"/>
        </w:rPr>
        <w:t>CDIFF</w:t>
      </w:r>
      <w:r w:rsidR="005239E5" w:rsidRPr="009D2D9E">
        <w:rPr>
          <w:lang w:val="en-IE"/>
        </w:rPr>
        <w:t>P</w:t>
      </w:r>
      <w:r w:rsidRPr="009D2D9E">
        <w:rPr>
          <w:lang w:val="en-IE"/>
        </w:rPr>
        <w:t>IMB</w:t>
      </w:r>
      <w:r w:rsidRPr="009D2D9E">
        <w:rPr>
          <w:rFonts w:cs="Arial"/>
          <w:vertAlign w:val="subscript"/>
          <w:lang w:val="en-IE"/>
        </w:rPr>
        <w:t>vd</w:t>
      </w:r>
      <w:r w:rsidRPr="009D2D9E">
        <w:rPr>
          <w:lang w:val="en-IE"/>
        </w:rPr>
        <w:t xml:space="preserve"> is the Imbalance Difference Payment for Supplier Unit, </w:t>
      </w:r>
      <w:r w:rsidRPr="009D2D9E">
        <w:rPr>
          <w:rFonts w:cs="Arial"/>
          <w:lang w:val="en-IE"/>
        </w:rPr>
        <w:t>v</w:t>
      </w:r>
      <w:r w:rsidRPr="009D2D9E">
        <w:rPr>
          <w:lang w:val="en-IE"/>
        </w:rPr>
        <w:t>, in Settlement Day, d.</w:t>
      </w:r>
    </w:p>
    <w:p w14:paraId="008D7784" w14:textId="77777777" w:rsidR="00B750CE" w:rsidRPr="009D2D9E" w:rsidRDefault="00B750CE" w:rsidP="00F67244">
      <w:pPr>
        <w:pStyle w:val="CERLEVEL4"/>
      </w:pPr>
      <w:r w:rsidRPr="009D2D9E">
        <w:t>The Market Operator shall calculate the Total Difference Payment (CDIFFPTOT</w:t>
      </w:r>
      <w:r w:rsidRPr="009D2D9E">
        <w:rPr>
          <w:vertAlign w:val="subscript"/>
        </w:rPr>
        <w:t>pd</w:t>
      </w:r>
      <w:r w:rsidRPr="009D2D9E">
        <w:t xml:space="preserve">) for each Participant, </w:t>
      </w:r>
      <w:r w:rsidRPr="009D2D9E">
        <w:rPr>
          <w:rFonts w:cs="Arial"/>
        </w:rPr>
        <w:t>p</w:t>
      </w:r>
      <w:r w:rsidRPr="009D2D9E">
        <w:t>, in each Settlement Day, d, as follows:</w:t>
      </w:r>
    </w:p>
    <w:p w14:paraId="008D7785" w14:textId="77777777" w:rsidR="00B750CE" w:rsidRPr="009D2D9E" w:rsidRDefault="00B750CE" w:rsidP="00B750CE">
      <w:pPr>
        <w:pStyle w:val="CERBODY"/>
        <w:rPr>
          <w:lang w:val="en-IE"/>
        </w:rPr>
      </w:pPr>
    </w:p>
    <w:p w14:paraId="008D778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e>
          </m:nary>
        </m:oMath>
      </m:oMathPara>
    </w:p>
    <w:p w14:paraId="008D7787" w14:textId="77777777" w:rsidR="00B750CE" w:rsidRPr="009D2D9E" w:rsidRDefault="00B750CE" w:rsidP="00B750CE">
      <w:pPr>
        <w:pStyle w:val="CERBODY"/>
        <w:rPr>
          <w:lang w:val="en-IE"/>
        </w:rPr>
      </w:pPr>
    </w:p>
    <w:p w14:paraId="008D7788" w14:textId="77777777" w:rsidR="00B750CE" w:rsidRPr="009D2D9E" w:rsidRDefault="00B750CE" w:rsidP="00F67244">
      <w:pPr>
        <w:pStyle w:val="CERLEVEL4"/>
        <w:numPr>
          <w:ilvl w:val="0"/>
          <w:numId w:val="0"/>
        </w:numPr>
        <w:ind w:left="992"/>
      </w:pPr>
      <w:r w:rsidRPr="009D2D9E">
        <w:t>where:</w:t>
      </w:r>
    </w:p>
    <w:p w14:paraId="008D778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008D778A" w14:textId="77777777" w:rsidR="00B750CE" w:rsidRPr="009D2D9E" w:rsidRDefault="00B750CE" w:rsidP="00B750CE">
      <w:pPr>
        <w:pStyle w:val="CERLEVEL5"/>
        <w:rPr>
          <w:lang w:val="en-IE"/>
        </w:rPr>
      </w:pPr>
      <w:r w:rsidRPr="009D2D9E">
        <w:rPr>
          <w:lang w:val="en-IE"/>
        </w:rPr>
        <w:t>CDIFFPTOT</w:t>
      </w:r>
      <w:r w:rsidRPr="009D2D9E">
        <w:rPr>
          <w:rFonts w:cs="Arial"/>
          <w:vertAlign w:val="subscript"/>
          <w:lang w:val="en-IE"/>
        </w:rPr>
        <w:t>vd</w:t>
      </w:r>
      <w:r w:rsidRPr="009D2D9E">
        <w:rPr>
          <w:lang w:val="en-IE"/>
        </w:rPr>
        <w:t xml:space="preserve"> is the Total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008D778B" w14:textId="77777777" w:rsidR="00B750CE" w:rsidRPr="009D2D9E" w:rsidRDefault="00B750CE" w:rsidP="00F67244">
      <w:pPr>
        <w:pStyle w:val="CERLEVEL4"/>
      </w:pPr>
      <w:r w:rsidRPr="009D2D9E">
        <w:t>The Market Operator shall calculate the Daily Total Difference Payment (CDIFFPTOTD</w:t>
      </w:r>
      <w:r w:rsidRPr="009D2D9E">
        <w:rPr>
          <w:vertAlign w:val="subscript"/>
        </w:rPr>
        <w:t>d</w:t>
      </w:r>
      <w:r w:rsidRPr="009D2D9E">
        <w:t>) in each Settlement Day, d, as follows:</w:t>
      </w:r>
    </w:p>
    <w:p w14:paraId="008D778C" w14:textId="77777777" w:rsidR="00B750CE" w:rsidRPr="009D2D9E" w:rsidRDefault="00B750CE" w:rsidP="00B750CE">
      <w:pPr>
        <w:pStyle w:val="CERBODY"/>
        <w:rPr>
          <w:lang w:val="en-IE"/>
        </w:rPr>
      </w:pPr>
    </w:p>
    <w:p w14:paraId="008D778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pd</m:t>
                  </m:r>
                </m:sub>
              </m:sSub>
            </m:e>
          </m:nary>
        </m:oMath>
      </m:oMathPara>
    </w:p>
    <w:p w14:paraId="008D778E" w14:textId="77777777" w:rsidR="00B750CE" w:rsidRPr="009D2D9E" w:rsidRDefault="00B750CE" w:rsidP="00B750CE">
      <w:pPr>
        <w:pStyle w:val="CERBODY"/>
        <w:rPr>
          <w:lang w:val="en-IE"/>
        </w:rPr>
      </w:pPr>
    </w:p>
    <w:p w14:paraId="008D778F" w14:textId="77777777" w:rsidR="00B750CE" w:rsidRPr="009D2D9E" w:rsidRDefault="00B750CE" w:rsidP="00F67244">
      <w:pPr>
        <w:pStyle w:val="CERLEVEL4"/>
        <w:numPr>
          <w:ilvl w:val="0"/>
          <w:numId w:val="0"/>
        </w:numPr>
        <w:ind w:left="992"/>
      </w:pPr>
      <w:r w:rsidRPr="009D2D9E">
        <w:t>where:</w:t>
      </w:r>
    </w:p>
    <w:p w14:paraId="008D779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91" w14:textId="77777777" w:rsidR="00B750CE" w:rsidRPr="009D2D9E" w:rsidRDefault="00B750CE" w:rsidP="00B750CE">
      <w:pPr>
        <w:pStyle w:val="CERLEVEL5"/>
        <w:rPr>
          <w:lang w:val="en-IE"/>
        </w:rPr>
      </w:pPr>
      <w:r w:rsidRPr="009D2D9E">
        <w:rPr>
          <w:lang w:val="en-IE"/>
        </w:rPr>
        <w:t>CDIFFPTOT</w:t>
      </w:r>
      <w:r w:rsidRPr="009D2D9E">
        <w:rPr>
          <w:rFonts w:cs="Arial"/>
          <w:vertAlign w:val="subscript"/>
          <w:lang w:val="en-IE"/>
        </w:rPr>
        <w:t>pd</w:t>
      </w:r>
      <w:r w:rsidRPr="009D2D9E">
        <w:rPr>
          <w:lang w:val="en-IE"/>
        </w:rPr>
        <w:t xml:space="preserve"> is the Total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008D7792" w14:textId="77777777" w:rsidR="00B750CE" w:rsidRPr="009D2D9E" w:rsidRDefault="00B750CE" w:rsidP="00B750CE">
      <w:pPr>
        <w:pStyle w:val="CERLEVEL3"/>
        <w:rPr>
          <w:lang w:val="en-IE"/>
        </w:rPr>
      </w:pPr>
      <w:bookmarkStart w:id="1468" w:name="_Toc437785833"/>
      <w:bookmarkStart w:id="1469" w:name="_Ref441083889"/>
      <w:bookmarkStart w:id="1470" w:name="_Ref441084004"/>
      <w:bookmarkStart w:id="1471" w:name="_Ref441084043"/>
      <w:bookmarkStart w:id="1472" w:name="_Ref441084243"/>
      <w:bookmarkStart w:id="1473" w:name="_Ref441084281"/>
      <w:bookmarkStart w:id="1474" w:name="_Ref445749754"/>
      <w:bookmarkStart w:id="1475" w:name="_Toc449635217"/>
      <w:bookmarkStart w:id="1476" w:name="_Toc103071304"/>
      <w:bookmarkStart w:id="1477" w:name="_Ref437786056"/>
      <w:r w:rsidRPr="009D2D9E">
        <w:rPr>
          <w:lang w:val="en-IE"/>
        </w:rPr>
        <w:t>Calculation of Achievable Difference Payments</w:t>
      </w:r>
      <w:bookmarkEnd w:id="1468"/>
      <w:bookmarkEnd w:id="1469"/>
      <w:bookmarkEnd w:id="1470"/>
      <w:bookmarkEnd w:id="1471"/>
      <w:bookmarkEnd w:id="1472"/>
      <w:bookmarkEnd w:id="1473"/>
      <w:bookmarkEnd w:id="1474"/>
      <w:bookmarkEnd w:id="1475"/>
      <w:bookmarkEnd w:id="1476"/>
    </w:p>
    <w:bookmarkEnd w:id="1477"/>
    <w:p w14:paraId="008D7793" w14:textId="77777777" w:rsidR="00B750CE" w:rsidRPr="009D2D9E" w:rsidRDefault="00B750CE" w:rsidP="00F67244">
      <w:pPr>
        <w:pStyle w:val="CERLEVEL4"/>
      </w:pPr>
      <w:r w:rsidRPr="009D2D9E">
        <w:t xml:space="preserve">If the value for the Socialisation Balance in Settlement Day, d, calculated in accordance with paragraph </w:t>
      </w:r>
      <w:r w:rsidR="007A0596">
        <w:rPr>
          <w:highlight w:val="yellow"/>
        </w:rPr>
        <w:fldChar w:fldCharType="begin"/>
      </w:r>
      <w:r w:rsidR="005E4F8A">
        <w:instrText xml:space="preserve"> REF _Ref477452068 \r \h </w:instrText>
      </w:r>
      <w:r w:rsidR="007A0596">
        <w:rPr>
          <w:highlight w:val="yellow"/>
        </w:rPr>
      </w:r>
      <w:r w:rsidR="007A0596">
        <w:rPr>
          <w:highlight w:val="yellow"/>
        </w:rPr>
        <w:fldChar w:fldCharType="separate"/>
      </w:r>
      <w:r w:rsidR="008C10E8">
        <w:t>F.21.1.3</w:t>
      </w:r>
      <w:r w:rsidR="007A0596">
        <w:rPr>
          <w:highlight w:val="yellow"/>
        </w:rPr>
        <w:fldChar w:fldCharType="end"/>
      </w:r>
      <w:r w:rsidRPr="009D2D9E">
        <w:t>, has a negative value, the Market Operator shall calculate the Difference Payment Shortfall Amount (CSHORTDIFFP</w:t>
      </w:r>
      <w:r w:rsidRPr="009D2D9E">
        <w:rPr>
          <w:vertAlign w:val="subscript"/>
        </w:rPr>
        <w:t>vd</w:t>
      </w:r>
      <w:r w:rsidRPr="009D2D9E">
        <w:rPr>
          <w:vertAlign w:val="subscript"/>
        </w:rPr>
        <w:softHyphen/>
      </w:r>
      <w:r w:rsidRPr="009D2D9E">
        <w:t>) for each Supplier Unit, v, in each Settlement Day, d, as follows:</w:t>
      </w:r>
    </w:p>
    <w:p w14:paraId="008D7794" w14:textId="77777777" w:rsidR="00B750CE" w:rsidRPr="009D2D9E" w:rsidRDefault="00B750CE" w:rsidP="00B750CE">
      <w:pPr>
        <w:pStyle w:val="CERBODY"/>
        <w:rPr>
          <w:lang w:val="en-IE"/>
        </w:rPr>
      </w:pPr>
    </w:p>
    <w:p w14:paraId="008D779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m:t>
          </m:r>
          <m:d>
            <m:dPr>
              <m:ctrlPr>
                <w:rPr>
                  <w:rFonts w:ascii="Cambria Math" w:hAnsi="Cambria Math"/>
                  <w:i/>
                  <w:lang w:val="en-IE"/>
                </w:rPr>
              </m:ctrlPr>
            </m:dPr>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num>
                <m:den>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den>
              </m:f>
            </m:e>
          </m:d>
        </m:oMath>
      </m:oMathPara>
    </w:p>
    <w:p w14:paraId="008D7796" w14:textId="77777777" w:rsidR="00B750CE" w:rsidRPr="009D2D9E" w:rsidRDefault="00B750CE" w:rsidP="00B750CE">
      <w:pPr>
        <w:pStyle w:val="CERBODY"/>
        <w:rPr>
          <w:lang w:val="en-IE"/>
        </w:rPr>
      </w:pPr>
    </w:p>
    <w:p w14:paraId="008D7797" w14:textId="77777777" w:rsidR="00B750CE" w:rsidRPr="009D2D9E" w:rsidRDefault="00B750CE" w:rsidP="00F67244">
      <w:pPr>
        <w:pStyle w:val="CERLEVEL4"/>
        <w:numPr>
          <w:ilvl w:val="0"/>
          <w:numId w:val="0"/>
        </w:numPr>
        <w:ind w:left="992"/>
      </w:pPr>
      <w:r w:rsidRPr="009D2D9E">
        <w:t>where:</w:t>
      </w:r>
    </w:p>
    <w:p w14:paraId="008D7798" w14:textId="77777777" w:rsidR="00B750CE" w:rsidRPr="009D2D9E" w:rsidRDefault="00B750CE" w:rsidP="00B750CE">
      <w:pPr>
        <w:pStyle w:val="CERLEVEL5"/>
        <w:rPr>
          <w:lang w:val="en-IE"/>
        </w:rPr>
      </w:pPr>
      <w:r w:rsidRPr="009D2D9E">
        <w:rPr>
          <w:lang w:val="en-IE"/>
        </w:rPr>
        <w:t>CBSOC</w:t>
      </w:r>
      <w:r w:rsidRPr="009D2D9E">
        <w:rPr>
          <w:vertAlign w:val="subscript"/>
          <w:lang w:val="en-IE"/>
        </w:rPr>
        <w:t>d</w:t>
      </w:r>
      <w:r w:rsidRPr="009D2D9E">
        <w:rPr>
          <w:lang w:val="en-IE"/>
        </w:rPr>
        <w:t xml:space="preserve"> is the Socialisation Balance in Settlement Day, d;</w:t>
      </w:r>
    </w:p>
    <w:p w14:paraId="008D7799" w14:textId="77777777"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14:paraId="008D779A" w14:textId="77777777" w:rsidR="00B750CE" w:rsidRPr="009D2D9E" w:rsidRDefault="00B750CE" w:rsidP="00B750CE">
      <w:pPr>
        <w:pStyle w:val="CERLEVEL5"/>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14:paraId="008D779B" w14:textId="77777777" w:rsidR="00B750CE" w:rsidRPr="009D2D9E" w:rsidRDefault="00B750CE" w:rsidP="00F67244">
      <w:pPr>
        <w:pStyle w:val="CERLEVEL4"/>
      </w:pPr>
      <w:bookmarkStart w:id="1478" w:name="_Ref479252693"/>
      <w:r w:rsidRPr="009D2D9E">
        <w:t>The Market Operator shall calculate the Tracked Difference Payment Shortfall Amount (CSHORTDIFFPTRACK</w:t>
      </w:r>
      <w:r w:rsidRPr="009D2D9E">
        <w:rPr>
          <w:vertAlign w:val="subscript"/>
        </w:rPr>
        <w:t>vd</w:t>
      </w:r>
      <w:r w:rsidRPr="009D2D9E">
        <w:t>) for each Supplier Unit, v, in each Settlement Day, d, as follows:</w:t>
      </w:r>
      <w:bookmarkEnd w:id="1478"/>
    </w:p>
    <w:p w14:paraId="008D779C" w14:textId="77777777" w:rsidR="00B750CE" w:rsidRPr="009D2D9E" w:rsidRDefault="00B750CE" w:rsidP="00B750CE">
      <w:pPr>
        <w:pStyle w:val="CERBODY"/>
        <w:rPr>
          <w:lang w:val="en-IE"/>
        </w:rPr>
      </w:pPr>
    </w:p>
    <w:p w14:paraId="008D779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v(d-1)</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0</m:t>
              </m:r>
            </m:e>
          </m:d>
        </m:oMath>
      </m:oMathPara>
    </w:p>
    <w:p w14:paraId="008D779E" w14:textId="77777777" w:rsidR="00B750CE" w:rsidRPr="009D2D9E" w:rsidRDefault="00B750CE" w:rsidP="00B750CE">
      <w:pPr>
        <w:pStyle w:val="CERBODY"/>
        <w:rPr>
          <w:lang w:val="en-IE"/>
        </w:rPr>
      </w:pPr>
    </w:p>
    <w:p w14:paraId="008D779F" w14:textId="77777777" w:rsidR="00B750CE" w:rsidRPr="009D2D9E" w:rsidRDefault="00B750CE" w:rsidP="00F67244">
      <w:pPr>
        <w:pStyle w:val="CERLEVEL4"/>
        <w:numPr>
          <w:ilvl w:val="0"/>
          <w:numId w:val="0"/>
        </w:numPr>
        <w:ind w:left="992"/>
      </w:pPr>
      <w:r w:rsidRPr="009D2D9E">
        <w:t>where:</w:t>
      </w:r>
    </w:p>
    <w:p w14:paraId="008D77A0" w14:textId="77777777" w:rsidR="009A0CDC" w:rsidRPr="009D2D9E" w:rsidRDefault="00B750CE" w:rsidP="00B750CE">
      <w:pPr>
        <w:pStyle w:val="CERLEVEL5"/>
        <w:rPr>
          <w:lang w:val="en-IE"/>
        </w:rPr>
      </w:pPr>
      <w:r w:rsidRPr="009D2D9E">
        <w:rPr>
          <w:lang w:val="en-IE"/>
        </w:rPr>
        <w:t>CREIMDIFFP</w:t>
      </w:r>
      <w:r w:rsidRPr="009D2D9E">
        <w:rPr>
          <w:vertAlign w:val="subscript"/>
          <w:lang w:val="en-IE"/>
        </w:rPr>
        <w:t>v(d-1)</w:t>
      </w:r>
      <w:r w:rsidRPr="009D2D9E">
        <w:rPr>
          <w:lang w:val="en-IE"/>
        </w:rPr>
        <w:t xml:space="preserve"> is the Difference Payment Reimbursement Amount for Supplier Unit, v, in </w:t>
      </w:r>
      <w:r w:rsidR="009A0CDC" w:rsidRPr="009D2D9E">
        <w:rPr>
          <w:lang w:val="en-IE"/>
        </w:rPr>
        <w:t xml:space="preserve">the previous </w:t>
      </w:r>
      <w:r w:rsidRPr="009D2D9E">
        <w:rPr>
          <w:lang w:val="en-IE"/>
        </w:rPr>
        <w:t>Settlement Day, (d – 1);</w:t>
      </w:r>
    </w:p>
    <w:p w14:paraId="008D77A1" w14:textId="77777777" w:rsidR="00B750CE" w:rsidRPr="009D2D9E" w:rsidRDefault="009A0CDC" w:rsidP="00B750CE">
      <w:pPr>
        <w:pStyle w:val="CERLEVEL5"/>
        <w:rPr>
          <w:lang w:val="en-IE"/>
        </w:rPr>
      </w:pPr>
      <w:r w:rsidRPr="009D2D9E">
        <w:rPr>
          <w:lang w:val="en-IE"/>
        </w:rPr>
        <w:t>CSHORTDIFFPTRACK</w:t>
      </w:r>
      <w:r w:rsidRPr="0016431D">
        <w:rPr>
          <w:vertAlign w:val="subscript"/>
          <w:lang w:val="en-IE"/>
        </w:rPr>
        <w:t>v(d-1)</w:t>
      </w:r>
      <w:r w:rsidRPr="009D2D9E">
        <w:rPr>
          <w:lang w:val="en-IE"/>
        </w:rPr>
        <w:t xml:space="preserve"> is the Tracked Difference Payment Shortfall Amount for Supplier Unit, v, in the previous Settlement Day, (d – 1);</w:t>
      </w:r>
      <w:r w:rsidR="00B750CE" w:rsidRPr="009D2D9E">
        <w:rPr>
          <w:lang w:val="en-IE"/>
        </w:rPr>
        <w:t xml:space="preserve"> and</w:t>
      </w:r>
    </w:p>
    <w:p w14:paraId="008D77A2" w14:textId="77777777"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Charge for Supplier Unit, v, in Settlement Day, d.</w:t>
      </w:r>
    </w:p>
    <w:p w14:paraId="008D77A3" w14:textId="77777777" w:rsidR="00B750CE" w:rsidRPr="009D2D9E" w:rsidRDefault="00B750CE" w:rsidP="00F67244">
      <w:pPr>
        <w:pStyle w:val="CERLEVEL4"/>
      </w:pPr>
      <w:r w:rsidRPr="009D2D9E">
        <w:t>The Market Operator shall calculate the Difference Payment Reimbursement Amount (CREIMDIFFP</w:t>
      </w:r>
      <w:r w:rsidRPr="009D2D9E">
        <w:rPr>
          <w:vertAlign w:val="subscript"/>
        </w:rPr>
        <w:t>vd</w:t>
      </w:r>
      <w:r w:rsidRPr="009D2D9E">
        <w:t>) for each Supplier Unit, v, in each Settlement Day, d, as follows:</w:t>
      </w:r>
    </w:p>
    <w:p w14:paraId="008D77A4" w14:textId="77777777" w:rsidR="00B750CE" w:rsidRPr="009D2D9E" w:rsidRDefault="00B750CE" w:rsidP="00B750CE">
      <w:pPr>
        <w:pStyle w:val="CERBODY"/>
        <w:rPr>
          <w:lang w:val="en-IE"/>
        </w:rPr>
      </w:pPr>
    </w:p>
    <w:p w14:paraId="008D77A5"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r>
            <w:rPr>
              <w:rFonts w:ascii="Cambria Math" w:hAnsi="Cambria Math"/>
              <w:lang w:val="en-IE"/>
            </w:rPr>
            <m:t>= Min</m:t>
          </m:r>
          <m:d>
            <m:dPr>
              <m:ctrlPr>
                <w:rPr>
                  <w:rFonts w:ascii="Cambria Math" w:hAnsi="Cambria Math"/>
                  <w:i/>
                  <w:lang w:val="en-IE"/>
                </w:rPr>
              </m:ctrlPr>
            </m:dPr>
            <m:e>
              <m:r>
                <w:rPr>
                  <w:rFonts w:ascii="Cambria Math" w:hAnsi="Cambria Math"/>
                  <w:lang w:val="en-IE"/>
                </w:rPr>
                <m:t>Max</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CBSOC</m:t>
                      </m:r>
                    </m:e>
                    <m:sub>
                      <m:r>
                        <w:rPr>
                          <w:rFonts w:ascii="Cambria Math" w:hAnsi="Cambria Math"/>
                          <w:lang w:val="en-IE"/>
                        </w:rPr>
                        <m:t>d</m:t>
                      </m:r>
                    </m:sub>
                  </m:sSub>
                  <m:r>
                    <w:rPr>
                      <w:rFonts w:ascii="Cambria Math" w:hAnsi="Cambria Math"/>
                      <w:lang w:val="en-IE"/>
                    </w:rPr>
                    <m:t>, 0</m:t>
                  </m:r>
                </m:e>
              </m:d>
              <m:r>
                <w:rPr>
                  <w:rFonts w:ascii="Cambria Math" w:hAnsi="Cambria Math"/>
                  <w:lang w:val="en-IE"/>
                </w:rPr>
                <m:t>, -</m:t>
              </m:r>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e>
          </m:d>
          <m:r>
            <w:rPr>
              <w:rFonts w:ascii="Cambria Math" w:hAnsi="Cambria Math"/>
              <w:lang w:val="en-IE"/>
            </w:rPr>
            <m:t xml:space="preserve"> × </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num>
            <m:den>
              <m:nary>
                <m:naryPr>
                  <m:chr m:val="∑"/>
                  <m:limLoc m:val="undOvr"/>
                  <m:supHide m:val="1"/>
                  <m:ctrlPr>
                    <w:rPr>
                      <w:rFonts w:ascii="Cambria Math" w:hAnsi="Cambria Math"/>
                      <w:i/>
                      <w:lang w:val="en-IE"/>
                    </w:rPr>
                  </m:ctrlPr>
                </m:naryPr>
                <m:sub>
                  <m:r>
                    <w:rPr>
                      <w:rFonts w:ascii="Cambria Math" w:hAnsi="Cambria Math"/>
                      <w:lang w:val="en-IE"/>
                    </w:rPr>
                    <m:t>v</m:t>
                  </m:r>
                </m:sub>
                <m:sup/>
                <m:e>
                  <m:sSub>
                    <m:sSubPr>
                      <m:ctrlPr>
                        <w:rPr>
                          <w:rFonts w:ascii="Cambria Math" w:hAnsi="Cambria Math"/>
                          <w:i/>
                          <w:lang w:val="en-IE"/>
                        </w:rPr>
                      </m:ctrlPr>
                    </m:sSubPr>
                    <m:e>
                      <m:r>
                        <w:rPr>
                          <w:rFonts w:ascii="Cambria Math" w:hAnsi="Cambria Math"/>
                          <w:lang w:val="en-IE"/>
                        </w:rPr>
                        <m:t>CSHORTDIFFPTRACK</m:t>
                      </m:r>
                    </m:e>
                    <m:sub>
                      <m:r>
                        <w:rPr>
                          <w:rFonts w:ascii="Cambria Math" w:hAnsi="Cambria Math"/>
                          <w:lang w:val="en-IE"/>
                        </w:rPr>
                        <m:t>vd</m:t>
                      </m:r>
                    </m:sub>
                  </m:sSub>
                </m:e>
              </m:nary>
            </m:den>
          </m:f>
        </m:oMath>
      </m:oMathPara>
    </w:p>
    <w:p w14:paraId="008D77A6" w14:textId="77777777" w:rsidR="00B750CE" w:rsidRPr="009D2D9E" w:rsidRDefault="00B750CE" w:rsidP="00B750CE">
      <w:pPr>
        <w:pStyle w:val="CERBODY"/>
        <w:rPr>
          <w:lang w:val="en-IE"/>
        </w:rPr>
      </w:pPr>
    </w:p>
    <w:p w14:paraId="008D77A7" w14:textId="77777777" w:rsidR="00B750CE" w:rsidRPr="009D2D9E" w:rsidRDefault="00B750CE" w:rsidP="00B750CE">
      <w:pPr>
        <w:pStyle w:val="CERLEVEL5"/>
        <w:numPr>
          <w:ilvl w:val="0"/>
          <w:numId w:val="0"/>
        </w:numPr>
        <w:ind w:left="1701" w:hanging="709"/>
        <w:rPr>
          <w:lang w:val="en-IE"/>
        </w:rPr>
      </w:pPr>
      <w:r w:rsidRPr="009D2D9E">
        <w:rPr>
          <w:lang w:val="en-IE"/>
        </w:rPr>
        <w:t>where:</w:t>
      </w:r>
    </w:p>
    <w:p w14:paraId="008D77A8"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m:t>
            </m:r>
          </m:sub>
          <m:sup/>
          <m:e>
            <m:r>
              <w:rPr>
                <w:rFonts w:ascii="Cambria Math" w:hAnsi="Cambria Math"/>
                <w:lang w:val="en-IE"/>
              </w:rPr>
              <m:t xml:space="preserve"> </m:t>
            </m:r>
          </m:e>
        </m:nary>
      </m:oMath>
      <w:r w:rsidR="00B750CE" w:rsidRPr="009D2D9E">
        <w:rPr>
          <w:lang w:val="en-IE"/>
        </w:rPr>
        <w:t>is a summation over all Supplier Units, v;</w:t>
      </w:r>
    </w:p>
    <w:p w14:paraId="008D77A9" w14:textId="77777777" w:rsidR="00B750CE" w:rsidRPr="009D2D9E" w:rsidRDefault="00B750CE" w:rsidP="00B750CE">
      <w:pPr>
        <w:pStyle w:val="CERLEVEL5"/>
        <w:rPr>
          <w:lang w:val="en-IE"/>
        </w:rPr>
      </w:pPr>
      <w:r w:rsidRPr="009D2D9E">
        <w:rPr>
          <w:lang w:val="en-IE"/>
        </w:rPr>
        <w:t>CSHORTDIFFPTRACK</w:t>
      </w:r>
      <w:r w:rsidRPr="009D2D9E">
        <w:rPr>
          <w:vertAlign w:val="subscript"/>
          <w:lang w:val="en-IE"/>
        </w:rPr>
        <w:t>vd</w:t>
      </w:r>
      <w:r w:rsidRPr="009D2D9E">
        <w:rPr>
          <w:lang w:val="en-IE"/>
        </w:rPr>
        <w:t xml:space="preserve"> is the Tracked Difference Payment Shortfall Amount for Supplier Unit, v, in </w:t>
      </w:r>
      <w:r w:rsidR="00E918F6">
        <w:rPr>
          <w:lang w:val="en-IE"/>
        </w:rPr>
        <w:t xml:space="preserve">Settlement </w:t>
      </w:r>
      <w:r w:rsidRPr="009D2D9E">
        <w:rPr>
          <w:lang w:val="en-IE"/>
        </w:rPr>
        <w:t>Day, d; and</w:t>
      </w:r>
    </w:p>
    <w:p w14:paraId="008D77AA" w14:textId="77777777" w:rsidR="00B750CE" w:rsidRPr="009D2D9E" w:rsidRDefault="00B750CE" w:rsidP="00B750CE">
      <w:pPr>
        <w:pStyle w:val="CERLEVEL5"/>
        <w:rPr>
          <w:lang w:val="en-IE"/>
        </w:rPr>
      </w:pPr>
      <w:r w:rsidRPr="009D2D9E">
        <w:rPr>
          <w:lang w:val="en-IE"/>
        </w:rPr>
        <w:t>CBSOC</w:t>
      </w:r>
      <w:r w:rsidRPr="009D2D9E">
        <w:rPr>
          <w:vertAlign w:val="subscript"/>
          <w:lang w:val="en-IE"/>
        </w:rPr>
        <w:t>d</w:t>
      </w:r>
      <w:r w:rsidRPr="009D2D9E">
        <w:rPr>
          <w:lang w:val="en-IE"/>
        </w:rPr>
        <w:t xml:space="preserve"> is the Socialisation Balance for the </w:t>
      </w:r>
      <w:r w:rsidR="00E918F6">
        <w:rPr>
          <w:lang w:val="en-IE"/>
        </w:rPr>
        <w:t xml:space="preserve">Settlement </w:t>
      </w:r>
      <w:r w:rsidRPr="009D2D9E">
        <w:rPr>
          <w:lang w:val="en-IE"/>
        </w:rPr>
        <w:t>Day, d.</w:t>
      </w:r>
    </w:p>
    <w:p w14:paraId="008D77AB" w14:textId="77777777" w:rsidR="00B750CE" w:rsidRPr="009D2D9E" w:rsidRDefault="00B750CE" w:rsidP="00F67244">
      <w:pPr>
        <w:pStyle w:val="CERLEVEL4"/>
      </w:pPr>
      <w:r w:rsidRPr="009D2D9E">
        <w:t>The Market Operator shall calculate the Achievable Difference Payment (CDIFFPACHIEVE</w:t>
      </w:r>
      <w:r w:rsidRPr="009D2D9E">
        <w:rPr>
          <w:vertAlign w:val="subscript"/>
        </w:rPr>
        <w:t>vd</w:t>
      </w:r>
      <w:r w:rsidRPr="009D2D9E">
        <w:t>) for each Supplier Unit, v, in each Settlement Day, d, as follows:</w:t>
      </w:r>
    </w:p>
    <w:p w14:paraId="008D77AC" w14:textId="77777777" w:rsidR="00B750CE" w:rsidRPr="009D2D9E" w:rsidRDefault="00B750CE" w:rsidP="00B750CE">
      <w:pPr>
        <w:pStyle w:val="CERBODY"/>
        <w:rPr>
          <w:lang w:val="en-IE"/>
        </w:rPr>
      </w:pPr>
    </w:p>
    <w:p w14:paraId="008D77A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CDIFFPTOT</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CSHORTDIFFP</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CREIMDIFFP</m:t>
              </m:r>
            </m:e>
            <m:sub>
              <m:r>
                <w:rPr>
                  <w:rFonts w:ascii="Cambria Math" w:hAnsi="Cambria Math"/>
                  <w:lang w:val="en-IE"/>
                </w:rPr>
                <m:t>vd</m:t>
              </m:r>
            </m:sub>
          </m:sSub>
        </m:oMath>
      </m:oMathPara>
    </w:p>
    <w:p w14:paraId="008D77AE" w14:textId="77777777" w:rsidR="00B750CE" w:rsidRPr="009D2D9E" w:rsidRDefault="00B750CE" w:rsidP="00B750CE">
      <w:pPr>
        <w:pStyle w:val="CERBODY"/>
        <w:rPr>
          <w:lang w:val="en-IE"/>
        </w:rPr>
      </w:pPr>
    </w:p>
    <w:p w14:paraId="008D77AF" w14:textId="77777777" w:rsidR="00B750CE" w:rsidRPr="009D2D9E" w:rsidRDefault="00B750CE" w:rsidP="00F67244">
      <w:pPr>
        <w:pStyle w:val="CERLEVEL4"/>
        <w:numPr>
          <w:ilvl w:val="0"/>
          <w:numId w:val="0"/>
        </w:numPr>
        <w:ind w:left="992"/>
      </w:pPr>
      <w:r w:rsidRPr="009D2D9E">
        <w:t>where:</w:t>
      </w:r>
    </w:p>
    <w:p w14:paraId="008D77B0" w14:textId="77777777" w:rsidR="00B750CE" w:rsidRPr="009D2D9E" w:rsidRDefault="00B750CE" w:rsidP="00B750CE">
      <w:pPr>
        <w:pStyle w:val="CERLEVEL5"/>
        <w:rPr>
          <w:lang w:val="en-IE"/>
        </w:rPr>
      </w:pPr>
      <w:r w:rsidRPr="009D2D9E">
        <w:rPr>
          <w:lang w:val="en-IE"/>
        </w:rPr>
        <w:t>CREIMDIFFP</w:t>
      </w:r>
      <w:r w:rsidRPr="009D2D9E">
        <w:rPr>
          <w:vertAlign w:val="subscript"/>
          <w:lang w:val="en-IE"/>
        </w:rPr>
        <w:t>vd</w:t>
      </w:r>
      <w:r w:rsidRPr="009D2D9E">
        <w:rPr>
          <w:lang w:val="en-IE"/>
        </w:rPr>
        <w:t xml:space="preserve"> is the Difference Payment Reimbursement Amount for Supplier Unit, v, in Settlement Day, d;</w:t>
      </w:r>
    </w:p>
    <w:p w14:paraId="008D77B1" w14:textId="77777777" w:rsidR="00B750CE" w:rsidRPr="009D2D9E" w:rsidRDefault="00B750CE" w:rsidP="00B750CE">
      <w:pPr>
        <w:pStyle w:val="CERLEVEL5"/>
        <w:rPr>
          <w:lang w:val="en-IE"/>
        </w:rPr>
      </w:pPr>
      <w:r w:rsidRPr="009D2D9E">
        <w:rPr>
          <w:lang w:val="en-IE"/>
        </w:rPr>
        <w:t>CDIFFPTOT</w:t>
      </w:r>
      <w:r w:rsidRPr="009D2D9E">
        <w:rPr>
          <w:vertAlign w:val="subscript"/>
          <w:lang w:val="en-IE"/>
        </w:rPr>
        <w:t>vd</w:t>
      </w:r>
      <w:r w:rsidRPr="009D2D9E">
        <w:rPr>
          <w:lang w:val="en-IE"/>
        </w:rPr>
        <w:t xml:space="preserve"> is the Total Difference Payment for Supplier Unit, v, in Settlement Day, d; and</w:t>
      </w:r>
    </w:p>
    <w:p w14:paraId="008D77B2" w14:textId="77777777" w:rsidR="00B750CE" w:rsidRPr="009D2D9E" w:rsidRDefault="00B750CE" w:rsidP="00B750CE">
      <w:pPr>
        <w:pStyle w:val="CERLEVEL5"/>
        <w:rPr>
          <w:lang w:val="en-IE"/>
        </w:rPr>
      </w:pPr>
      <w:r w:rsidRPr="009D2D9E">
        <w:rPr>
          <w:lang w:val="en-IE"/>
        </w:rPr>
        <w:t>CSHORTDIFFP</w:t>
      </w:r>
      <w:r w:rsidRPr="009D2D9E">
        <w:rPr>
          <w:vertAlign w:val="subscript"/>
          <w:lang w:val="en-IE"/>
        </w:rPr>
        <w:t>vd</w:t>
      </w:r>
      <w:r w:rsidRPr="009D2D9E">
        <w:rPr>
          <w:lang w:val="en-IE"/>
        </w:rPr>
        <w:t xml:space="preserve"> is the Difference Payment Shortfall Amount for Supplier Unit, v, in Settlement Day, d.</w:t>
      </w:r>
    </w:p>
    <w:p w14:paraId="008D77B3" w14:textId="77777777" w:rsidR="00B750CE" w:rsidRPr="009D2D9E" w:rsidRDefault="00B750CE" w:rsidP="00B750CE">
      <w:pPr>
        <w:pStyle w:val="CERLEVEL3"/>
        <w:rPr>
          <w:lang w:val="en-IE"/>
        </w:rPr>
      </w:pPr>
      <w:bookmarkStart w:id="1479" w:name="_Toc103071305"/>
      <w:r w:rsidRPr="009D2D9E">
        <w:rPr>
          <w:lang w:val="en-IE"/>
        </w:rPr>
        <w:t>Calculation of Total Achievable Difference Payments</w:t>
      </w:r>
      <w:bookmarkEnd w:id="1479"/>
    </w:p>
    <w:p w14:paraId="008D77B4" w14:textId="77777777" w:rsidR="00B750CE" w:rsidRPr="009D2D9E" w:rsidRDefault="00B750CE" w:rsidP="00F67244">
      <w:pPr>
        <w:pStyle w:val="CERLEVEL4"/>
      </w:pPr>
      <w:r w:rsidRPr="009D2D9E">
        <w:t>The Market Operator shall calculate the Total Achievable Difference Payment (CDIFFPACHIEVETOT</w:t>
      </w:r>
      <w:r w:rsidRPr="009D2D9E">
        <w:rPr>
          <w:vertAlign w:val="subscript"/>
        </w:rPr>
        <w:t>pd</w:t>
      </w:r>
      <w:r w:rsidRPr="009D2D9E">
        <w:t xml:space="preserve">) for each Participant, </w:t>
      </w:r>
      <w:r w:rsidRPr="009D2D9E">
        <w:rPr>
          <w:rFonts w:cs="Arial"/>
        </w:rPr>
        <w:t>p</w:t>
      </w:r>
      <w:r w:rsidRPr="009D2D9E">
        <w:t>, in each Settlement Day, d, as follows:</w:t>
      </w:r>
    </w:p>
    <w:p w14:paraId="008D77B5" w14:textId="77777777" w:rsidR="00B750CE" w:rsidRPr="009D2D9E" w:rsidRDefault="00B750CE" w:rsidP="00B750CE">
      <w:pPr>
        <w:pStyle w:val="CERBODY"/>
        <w:rPr>
          <w:lang w:val="en-IE"/>
        </w:rPr>
      </w:pPr>
    </w:p>
    <w:p w14:paraId="008D77B6"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v ∈ p</m:t>
              </m:r>
            </m:sub>
            <m:sup/>
            <m:e>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e>
          </m:nary>
        </m:oMath>
      </m:oMathPara>
    </w:p>
    <w:p w14:paraId="008D77B7" w14:textId="77777777" w:rsidR="00B750CE" w:rsidRPr="009D2D9E" w:rsidRDefault="00B750CE" w:rsidP="00B750CE">
      <w:pPr>
        <w:pStyle w:val="CERBODY"/>
        <w:rPr>
          <w:lang w:val="en-IE"/>
        </w:rPr>
      </w:pPr>
    </w:p>
    <w:p w14:paraId="008D77B8" w14:textId="77777777" w:rsidR="00B750CE" w:rsidRPr="009D2D9E" w:rsidRDefault="00B750CE" w:rsidP="00F67244">
      <w:pPr>
        <w:pStyle w:val="CERLEVEL4"/>
        <w:numPr>
          <w:ilvl w:val="0"/>
          <w:numId w:val="0"/>
        </w:numPr>
        <w:ind w:left="992"/>
      </w:pPr>
      <w:r w:rsidRPr="009D2D9E">
        <w:t>where:</w:t>
      </w:r>
    </w:p>
    <w:p w14:paraId="008D77B9"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p</m:t>
            </m:r>
          </m:sub>
          <m:sup/>
          <m:e>
            <m:r>
              <w:rPr>
                <w:rFonts w:ascii="Cambria Math" w:hAnsi="Cambria Math"/>
                <w:lang w:val="en-IE"/>
              </w:rPr>
              <m:t xml:space="preserve"> </m:t>
            </m:r>
          </m:e>
        </m:nary>
      </m:oMath>
      <w:r w:rsidR="00B750CE" w:rsidRPr="009D2D9E">
        <w:rPr>
          <w:vertAlign w:val="subscript"/>
          <w:lang w:val="en-IE"/>
        </w:rPr>
        <w:t xml:space="preserve"> </w:t>
      </w:r>
      <w:r w:rsidR="00B750CE" w:rsidRPr="009D2D9E">
        <w:rPr>
          <w:lang w:val="en-IE"/>
        </w:rPr>
        <w:t xml:space="preserve">is a summation over all Supplier Units, </w:t>
      </w:r>
      <w:r w:rsidR="00B750CE" w:rsidRPr="009D2D9E">
        <w:rPr>
          <w:rFonts w:cs="Arial"/>
          <w:lang w:val="en-IE"/>
        </w:rPr>
        <w:t>v</w:t>
      </w:r>
      <w:r w:rsidR="00B750CE" w:rsidRPr="009D2D9E">
        <w:rPr>
          <w:lang w:val="en-IE"/>
        </w:rPr>
        <w:t>, of Participant, p; and</w:t>
      </w:r>
    </w:p>
    <w:p w14:paraId="008D77BA" w14:textId="77777777" w:rsidR="00B750CE" w:rsidRPr="009D2D9E" w:rsidRDefault="00B750CE" w:rsidP="00B750CE">
      <w:pPr>
        <w:pStyle w:val="CERLEVEL5"/>
        <w:rPr>
          <w:lang w:val="en-IE"/>
        </w:rPr>
      </w:pPr>
      <w:r w:rsidRPr="009D2D9E">
        <w:rPr>
          <w:lang w:val="en-IE"/>
        </w:rPr>
        <w:t>CDIFFPACHIEVE</w:t>
      </w:r>
      <w:r w:rsidRPr="009D2D9E">
        <w:rPr>
          <w:rFonts w:cs="Arial"/>
          <w:vertAlign w:val="subscript"/>
          <w:lang w:val="en-IE"/>
        </w:rPr>
        <w:t>vd</w:t>
      </w:r>
      <w:r w:rsidRPr="009D2D9E">
        <w:rPr>
          <w:lang w:val="en-IE"/>
        </w:rPr>
        <w:t xml:space="preserve"> is the Achievable Difference Payment for Supplier Unit, </w:t>
      </w:r>
      <w:r w:rsidRPr="009D2D9E">
        <w:rPr>
          <w:rFonts w:cs="Calibri"/>
          <w:lang w:val="en-IE"/>
        </w:rPr>
        <w:t>v</w:t>
      </w:r>
      <w:r w:rsidRPr="009D2D9E">
        <w:rPr>
          <w:lang w:val="en-IE"/>
        </w:rPr>
        <w:t xml:space="preserve">, in Settlement Day, </w:t>
      </w:r>
      <w:r w:rsidRPr="009D2D9E">
        <w:rPr>
          <w:rFonts w:cs="Arial"/>
          <w:lang w:val="en-IE"/>
        </w:rPr>
        <w:t>d.</w:t>
      </w:r>
    </w:p>
    <w:p w14:paraId="008D77BB" w14:textId="77777777" w:rsidR="00B750CE" w:rsidRPr="009D2D9E" w:rsidRDefault="00B750CE" w:rsidP="00F67244">
      <w:pPr>
        <w:pStyle w:val="CERLEVEL4"/>
      </w:pPr>
      <w:r w:rsidRPr="009D2D9E">
        <w:t>The Market Operator shall calculate the Daily Total Achievable Difference Payment (CDIFFPACHIEVETOTD</w:t>
      </w:r>
      <w:r w:rsidRPr="009D2D9E">
        <w:rPr>
          <w:vertAlign w:val="subscript"/>
        </w:rPr>
        <w:t>d</w:t>
      </w:r>
      <w:r w:rsidRPr="009D2D9E">
        <w:t>) in each Settlement Day, d, as follows:</w:t>
      </w:r>
    </w:p>
    <w:p w14:paraId="008D77BC" w14:textId="77777777" w:rsidR="00B750CE" w:rsidRPr="009D2D9E" w:rsidRDefault="00B750CE" w:rsidP="00B750CE">
      <w:pPr>
        <w:pStyle w:val="CERBODY"/>
        <w:rPr>
          <w:lang w:val="en-IE"/>
        </w:rPr>
      </w:pPr>
    </w:p>
    <w:p w14:paraId="008D77BD"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CDIFFPACHIEVETOTD</m:t>
              </m:r>
            </m:e>
            <m:sub>
              <m:r>
                <w:rPr>
                  <w:rFonts w:ascii="Cambria Math" w:hAnsi="Cambria Math"/>
                  <w:lang w:val="en-IE"/>
                </w:rPr>
                <m:t>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CDIFFPACHIEVETOT</m:t>
                  </m:r>
                </m:e>
                <m:sub>
                  <m:r>
                    <w:rPr>
                      <w:rFonts w:ascii="Cambria Math" w:hAnsi="Cambria Math"/>
                      <w:lang w:val="en-IE"/>
                    </w:rPr>
                    <m:t>pd</m:t>
                  </m:r>
                </m:sub>
              </m:sSub>
            </m:e>
          </m:nary>
        </m:oMath>
      </m:oMathPara>
    </w:p>
    <w:p w14:paraId="008D77BE" w14:textId="77777777" w:rsidR="00B750CE" w:rsidRPr="009D2D9E" w:rsidRDefault="00B750CE" w:rsidP="00B750CE">
      <w:pPr>
        <w:pStyle w:val="CERBODY"/>
        <w:rPr>
          <w:lang w:val="en-IE"/>
        </w:rPr>
      </w:pPr>
    </w:p>
    <w:p w14:paraId="008D77BF" w14:textId="77777777" w:rsidR="00B750CE" w:rsidRPr="009D2D9E" w:rsidRDefault="00B750CE" w:rsidP="00F67244">
      <w:pPr>
        <w:pStyle w:val="CERLEVEL4"/>
        <w:numPr>
          <w:ilvl w:val="0"/>
          <w:numId w:val="0"/>
        </w:numPr>
        <w:ind w:left="992"/>
      </w:pPr>
      <w:r w:rsidRPr="009D2D9E">
        <w:t>where:</w:t>
      </w:r>
    </w:p>
    <w:p w14:paraId="008D77C0" w14:textId="77777777" w:rsidR="00B750CE" w:rsidRPr="009D2D9E" w:rsidRDefault="00000000" w:rsidP="00B750CE">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B750CE" w:rsidRPr="009D2D9E">
        <w:rPr>
          <w:lang w:val="en-IE"/>
        </w:rPr>
        <w:t>is a summation over all Participants, p; and</w:t>
      </w:r>
    </w:p>
    <w:p w14:paraId="008D77C1" w14:textId="77777777" w:rsidR="00B750CE" w:rsidRPr="009D2D9E" w:rsidRDefault="00B750CE" w:rsidP="00B750CE">
      <w:pPr>
        <w:pStyle w:val="CERLEVEL5"/>
        <w:rPr>
          <w:rFonts w:cs="Arial"/>
          <w:lang w:val="en-IE"/>
        </w:rPr>
      </w:pPr>
      <w:r w:rsidRPr="009D2D9E">
        <w:rPr>
          <w:lang w:val="en-IE"/>
        </w:rPr>
        <w:t>CDIFFPACHIEVETOT</w:t>
      </w:r>
      <w:r w:rsidRPr="009D2D9E">
        <w:rPr>
          <w:rFonts w:cs="Arial"/>
          <w:vertAlign w:val="subscript"/>
          <w:lang w:val="en-IE"/>
        </w:rPr>
        <w:t>pd</w:t>
      </w:r>
      <w:r w:rsidRPr="009D2D9E">
        <w:rPr>
          <w:lang w:val="en-IE"/>
        </w:rPr>
        <w:t xml:space="preserve"> is the Total Achievable Difference Payment for Participant, </w:t>
      </w:r>
      <w:r w:rsidRPr="009D2D9E">
        <w:rPr>
          <w:rFonts w:cs="Arial"/>
          <w:lang w:val="en-IE"/>
        </w:rPr>
        <w:t>p</w:t>
      </w:r>
      <w:r w:rsidRPr="009D2D9E">
        <w:rPr>
          <w:lang w:val="en-IE"/>
        </w:rPr>
        <w:t xml:space="preserve">, in Settlement Day, </w:t>
      </w:r>
      <w:r w:rsidRPr="009D2D9E">
        <w:rPr>
          <w:rFonts w:cs="Arial"/>
          <w:lang w:val="en-IE"/>
        </w:rPr>
        <w:t>d.</w:t>
      </w:r>
    </w:p>
    <w:p w14:paraId="008D77C2" w14:textId="77777777" w:rsidR="00B750CE" w:rsidRPr="009D2D9E" w:rsidRDefault="00B750CE" w:rsidP="00B750CE">
      <w:pPr>
        <w:pStyle w:val="CERLEVEL2"/>
        <w:rPr>
          <w:lang w:val="en-IE"/>
        </w:rPr>
      </w:pPr>
      <w:bookmarkStart w:id="1480" w:name="_Ref527979977"/>
      <w:bookmarkStart w:id="1481" w:name="_Toc103071306"/>
      <w:r w:rsidRPr="009D2D9E">
        <w:rPr>
          <w:lang w:val="en-IE"/>
        </w:rPr>
        <w:t>Socialisation Fund</w:t>
      </w:r>
      <w:bookmarkEnd w:id="1480"/>
      <w:bookmarkEnd w:id="1481"/>
    </w:p>
    <w:p w14:paraId="008D77C3" w14:textId="77777777" w:rsidR="00B750CE" w:rsidRPr="009D2D9E" w:rsidRDefault="00B750CE" w:rsidP="00B750CE">
      <w:pPr>
        <w:pStyle w:val="CERLEVEL3"/>
        <w:rPr>
          <w:lang w:val="en-IE"/>
        </w:rPr>
      </w:pPr>
      <w:bookmarkStart w:id="1482" w:name="_Toc103071307"/>
      <w:r w:rsidRPr="009D2D9E">
        <w:rPr>
          <w:lang w:val="en-IE"/>
        </w:rPr>
        <w:t>Calculation of Socialisation Fund Balances</w:t>
      </w:r>
      <w:bookmarkEnd w:id="1482"/>
    </w:p>
    <w:p w14:paraId="008D77C4" w14:textId="77777777" w:rsidR="00B750CE" w:rsidRPr="009D2D9E" w:rsidRDefault="00B750CE" w:rsidP="00F67244">
      <w:pPr>
        <w:pStyle w:val="CERLEVEL4"/>
      </w:pPr>
      <w:bookmarkStart w:id="1483" w:name="_Ref456192199"/>
      <w:r w:rsidRPr="009D2D9E">
        <w:t>The Market Operator shall calculate the Initial Socialisation Balance (CBSOCI</w:t>
      </w:r>
      <w:r w:rsidRPr="009D2D9E">
        <w:rPr>
          <w:vertAlign w:val="subscript"/>
        </w:rPr>
        <w:t>d</w:t>
      </w:r>
      <w:r w:rsidRPr="009D2D9E">
        <w:t>) for each Settlement Day, d, as follows:</w:t>
      </w:r>
      <w:bookmarkEnd w:id="1483"/>
    </w:p>
    <w:p w14:paraId="008D77C5" w14:textId="77777777" w:rsidR="00B750CE" w:rsidRPr="009D2D9E" w:rsidRDefault="00B750CE" w:rsidP="00B750CE">
      <w:pPr>
        <w:pStyle w:val="CERLEVEL5"/>
        <w:rPr>
          <w:lang w:val="en-IE"/>
        </w:rPr>
      </w:pPr>
      <w:r w:rsidRPr="009D2D9E">
        <w:rPr>
          <w:lang w:val="en-IE"/>
        </w:rPr>
        <w:t>For the first Settlement Day, d, in Capacity Period, c:</w:t>
      </w:r>
    </w:p>
    <w:p w14:paraId="008D77C6" w14:textId="77777777" w:rsidR="00B750CE" w:rsidRPr="009D2D9E" w:rsidRDefault="00B750CE" w:rsidP="00B750CE">
      <w:pPr>
        <w:pStyle w:val="CERBODY"/>
        <w:rPr>
          <w:lang w:val="en-IE"/>
        </w:rPr>
      </w:pPr>
    </w:p>
    <w:p w14:paraId="008D77C7" w14:textId="77777777" w:rsidR="00B750CE" w:rsidRPr="009D2D9E" w:rsidRDefault="00000000" w:rsidP="00B750CE">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CSOCDIFFPTOT</m:t>
                  </m:r>
                </m:e>
                <m:sub>
                  <m:r>
                    <w:rPr>
                      <w:rFonts w:ascii="Cambria Math" w:hAnsi="Cambria Math"/>
                      <w:lang w:val="en-IE"/>
                    </w:rPr>
                    <m:t>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CCCTOT</m:t>
                  </m:r>
                </m:e>
                <m:sub>
                  <m:r>
                    <w:rPr>
                      <w:rFonts w:ascii="Cambria Math" w:hAnsi="Cambria Math"/>
                      <w:lang w:val="en-IE"/>
                    </w:rPr>
                    <m:t>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CCPTOT</m:t>
                  </m:r>
                </m:e>
                <m:sub>
                  <m:r>
                    <w:rPr>
                      <w:rFonts w:ascii="Cambria Math" w:hAnsi="Cambria Math"/>
                      <w:lang w:val="en-IE"/>
                    </w:rPr>
                    <m:t>c</m:t>
                  </m:r>
                </m:sub>
              </m:sSub>
            </m:e>
          </m:d>
        </m:oMath>
      </m:oMathPara>
    </w:p>
    <w:p w14:paraId="008D77C8" w14:textId="77777777" w:rsidR="00B750CE" w:rsidRPr="009D2D9E" w:rsidRDefault="00B750CE" w:rsidP="00B750CE">
      <w:pPr>
        <w:pStyle w:val="CERBODY"/>
        <w:rPr>
          <w:lang w:val="en-IE"/>
        </w:rPr>
      </w:pPr>
    </w:p>
    <w:p w14:paraId="008D77C9" w14:textId="77777777" w:rsidR="00B750CE" w:rsidRPr="009D2D9E" w:rsidRDefault="00B750CE" w:rsidP="00B750CE">
      <w:pPr>
        <w:pStyle w:val="CERLEVEL5"/>
        <w:rPr>
          <w:lang w:val="en-IE"/>
        </w:rPr>
      </w:pPr>
      <w:r w:rsidRPr="009D2D9E">
        <w:rPr>
          <w:lang w:val="en-IE"/>
        </w:rPr>
        <w:t>For all other Settlement Days, d, in Capacity Period, c:</w:t>
      </w:r>
    </w:p>
    <w:p w14:paraId="008D77CA" w14:textId="77777777" w:rsidR="00B750CE" w:rsidRPr="009D2D9E" w:rsidRDefault="00B750CE" w:rsidP="00B750CE">
      <w:pPr>
        <w:pStyle w:val="CERBODY"/>
        <w:rPr>
          <w:lang w:val="en-IE"/>
        </w:rPr>
      </w:pPr>
    </w:p>
    <w:p w14:paraId="008D77CB" w14:textId="77777777" w:rsidR="00B750CE" w:rsidRPr="009D2D9E" w:rsidRDefault="00000000" w:rsidP="00B750CE">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CBSOCI</m:t>
              </m:r>
            </m:e>
            <m:sub>
              <m:r>
                <w:rPr>
                  <w:rFonts w:ascii="Cambria Math" w:hAnsi="Cambria Math"/>
                  <w:lang w:val="en-IE"/>
                </w:rPr>
                <m:t>(d-1)</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CDIFFPTOTD</m:t>
                  </m:r>
                </m:e>
                <m:sub>
                  <m:r>
                    <w:rPr>
                      <w:rFonts w:ascii="Cambria Math" w:hAnsi="Cambria Math"/>
                      <w:lang w:val="en-IE"/>
                    </w:rPr>
                    <m:t>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CDIFFCTOTD</m:t>
                  </m:r>
                </m:e>
                <m:sub>
                  <m:r>
                    <w:rPr>
                      <w:rFonts w:ascii="Cambria Math" w:hAnsi="Cambria Math"/>
                      <w:lang w:val="en-IE"/>
                    </w:rPr>
                    <m:t>d</m:t>
                  </m:r>
                </m:sub>
              </m:sSub>
            </m:e>
          </m:d>
        </m:oMath>
      </m:oMathPara>
    </w:p>
    <w:p w14:paraId="008D77CC" w14:textId="77777777" w:rsidR="00B750CE" w:rsidRPr="009D2D9E" w:rsidRDefault="00B750CE" w:rsidP="00B750CE">
      <w:pPr>
        <w:pStyle w:val="CERBODY"/>
        <w:rPr>
          <w:lang w:val="en-IE"/>
        </w:rPr>
      </w:pPr>
    </w:p>
    <w:p w14:paraId="008D77CD" w14:textId="77777777" w:rsidR="00B750CE" w:rsidRPr="009D2D9E" w:rsidRDefault="00B750CE" w:rsidP="00F67244">
      <w:pPr>
        <w:pStyle w:val="CERLEVEL4"/>
        <w:numPr>
          <w:ilvl w:val="0"/>
          <w:numId w:val="0"/>
        </w:numPr>
        <w:ind w:left="992"/>
      </w:pPr>
      <w:r w:rsidRPr="009D2D9E">
        <w:t>where:</w:t>
      </w:r>
    </w:p>
    <w:p w14:paraId="008D77CE" w14:textId="77777777" w:rsidR="00B750CE" w:rsidRPr="009D2D9E" w:rsidRDefault="00B750CE" w:rsidP="00B750CE">
      <w:pPr>
        <w:pStyle w:val="CERLEVEL6"/>
        <w:rPr>
          <w:lang w:val="en-IE"/>
        </w:rPr>
      </w:pPr>
      <w:r w:rsidRPr="009D2D9E">
        <w:rPr>
          <w:lang w:val="en-IE"/>
        </w:rPr>
        <w:t>CDIFFPTOTD</w:t>
      </w:r>
      <w:r w:rsidRPr="009D2D9E">
        <w:rPr>
          <w:vertAlign w:val="subscript"/>
          <w:lang w:val="en-IE"/>
        </w:rPr>
        <w:t>d</w:t>
      </w:r>
      <w:r w:rsidRPr="009D2D9E">
        <w:rPr>
          <w:lang w:val="en-IE"/>
        </w:rPr>
        <w:t xml:space="preserve"> is the Daily Total Difference Payment for Settlement Day, d;</w:t>
      </w:r>
    </w:p>
    <w:p w14:paraId="008D77CF" w14:textId="77777777" w:rsidR="00B750CE" w:rsidRPr="009D2D9E" w:rsidRDefault="00B750CE" w:rsidP="00B750CE">
      <w:pPr>
        <w:pStyle w:val="CERLEVEL6"/>
        <w:rPr>
          <w:lang w:val="en-IE"/>
        </w:rPr>
      </w:pPr>
      <w:r w:rsidRPr="009D2D9E">
        <w:rPr>
          <w:lang w:val="en-IE"/>
        </w:rPr>
        <w:t>CDIFFCTOTD</w:t>
      </w:r>
      <w:r w:rsidRPr="009D2D9E">
        <w:rPr>
          <w:vertAlign w:val="subscript"/>
          <w:lang w:val="en-IE"/>
        </w:rPr>
        <w:t>d</w:t>
      </w:r>
      <w:r w:rsidRPr="009D2D9E">
        <w:rPr>
          <w:lang w:val="en-IE"/>
        </w:rPr>
        <w:t xml:space="preserve"> is the Daily Total Difference Charge for Settlement Day, d;</w:t>
      </w:r>
    </w:p>
    <w:p w14:paraId="008D77D0" w14:textId="77777777" w:rsidR="00B750CE" w:rsidRPr="009D2D9E" w:rsidRDefault="00B750CE" w:rsidP="00B750CE">
      <w:pPr>
        <w:pStyle w:val="CERLEVEL6"/>
        <w:rPr>
          <w:lang w:val="en-IE"/>
        </w:rPr>
      </w:pPr>
      <w:r w:rsidRPr="009D2D9E">
        <w:rPr>
          <w:lang w:val="en-IE"/>
        </w:rPr>
        <w:t>CCCTOT</w:t>
      </w:r>
      <w:r w:rsidRPr="009D2D9E">
        <w:rPr>
          <w:vertAlign w:val="subscript"/>
          <w:lang w:val="en-IE"/>
        </w:rPr>
        <w:t>c</w:t>
      </w:r>
      <w:r w:rsidRPr="009D2D9E">
        <w:rPr>
          <w:lang w:val="en-IE"/>
        </w:rPr>
        <w:t xml:space="preserve"> is the Total Capacity Charge for Capacity Period, c;</w:t>
      </w:r>
    </w:p>
    <w:p w14:paraId="008D77D1" w14:textId="77777777" w:rsidR="00B750CE" w:rsidRPr="009D2D9E" w:rsidRDefault="00B750CE" w:rsidP="00B750CE">
      <w:pPr>
        <w:pStyle w:val="CERLEVEL6"/>
        <w:rPr>
          <w:lang w:val="en-IE"/>
        </w:rPr>
      </w:pPr>
      <w:r w:rsidRPr="009D2D9E">
        <w:rPr>
          <w:lang w:val="en-IE"/>
        </w:rPr>
        <w:t>CCPTOT</w:t>
      </w:r>
      <w:r w:rsidRPr="009D2D9E">
        <w:rPr>
          <w:vertAlign w:val="subscript"/>
          <w:lang w:val="en-IE"/>
        </w:rPr>
        <w:t>c</w:t>
      </w:r>
      <w:r w:rsidRPr="009D2D9E">
        <w:rPr>
          <w:lang w:val="en-IE"/>
        </w:rPr>
        <w:t xml:space="preserve"> is the Total Capacity Payment for Capacity Period, c;</w:t>
      </w:r>
    </w:p>
    <w:p w14:paraId="008D77D2" w14:textId="77777777" w:rsidR="00B750CE" w:rsidRPr="009D2D9E" w:rsidRDefault="00B750CE" w:rsidP="00B750CE">
      <w:pPr>
        <w:pStyle w:val="CERLEVEL6"/>
        <w:rPr>
          <w:lang w:val="en-IE"/>
        </w:rPr>
      </w:pPr>
      <w:r w:rsidRPr="009D2D9E">
        <w:rPr>
          <w:lang w:val="en-IE"/>
        </w:rPr>
        <w:t>CBSOCI</w:t>
      </w:r>
      <w:r w:rsidRPr="009D2D9E">
        <w:rPr>
          <w:vertAlign w:val="subscript"/>
          <w:lang w:val="en-IE"/>
        </w:rPr>
        <w:t>(d–1)</w:t>
      </w:r>
      <w:r w:rsidRPr="009D2D9E">
        <w:rPr>
          <w:lang w:val="en-IE"/>
        </w:rPr>
        <w:t xml:space="preserve"> is the Initial Socialisation Balance for the previous Settlement Day, (d – 1); and</w:t>
      </w:r>
    </w:p>
    <w:p w14:paraId="008D77D3" w14:textId="77777777" w:rsidR="00B750CE" w:rsidRPr="009D2D9E" w:rsidRDefault="00B750CE" w:rsidP="00B750CE">
      <w:pPr>
        <w:pStyle w:val="CERLEVEL6"/>
        <w:rPr>
          <w:lang w:val="en-IE"/>
        </w:rPr>
      </w:pPr>
      <w:r w:rsidRPr="009D2D9E">
        <w:rPr>
          <w:lang w:val="en-IE"/>
        </w:rPr>
        <w:t>CSOCDIFFPTOT</w:t>
      </w:r>
      <w:r w:rsidRPr="009D2D9E">
        <w:rPr>
          <w:vertAlign w:val="subscript"/>
          <w:lang w:val="en-IE"/>
        </w:rPr>
        <w:t>c</w:t>
      </w:r>
      <w:r w:rsidRPr="009D2D9E">
        <w:rPr>
          <w:lang w:val="en-IE"/>
        </w:rPr>
        <w:t xml:space="preserve"> is the Total Difference Payment Socialisation Charge in Capacity Period, c.</w:t>
      </w:r>
    </w:p>
    <w:p w14:paraId="008D77D4" w14:textId="77777777" w:rsidR="009A0CDC" w:rsidRPr="009D2D9E" w:rsidRDefault="009A0CDC" w:rsidP="00F67244">
      <w:pPr>
        <w:pStyle w:val="CERLEVEL4"/>
      </w:pPr>
      <w:bookmarkStart w:id="1484" w:name="_Ref456192220"/>
      <w:r w:rsidRPr="009D2D9E">
        <w:t>Notwithstanding anything else in this Code:</w:t>
      </w:r>
    </w:p>
    <w:p w14:paraId="008D77D5" w14:textId="77777777" w:rsidR="009A0CDC" w:rsidRPr="009D2D9E" w:rsidRDefault="009A0CDC" w:rsidP="00F67244">
      <w:pPr>
        <w:pStyle w:val="CERLEVEL5"/>
      </w:pPr>
      <w:r w:rsidRPr="009D2D9E">
        <w:t xml:space="preserve">the maximum amount that the Market Operator is required to pay Participants in respect of any Settlement Day by way of Achievable Difference Payments </w:t>
      </w:r>
      <w:r w:rsidR="001227EC">
        <w:t xml:space="preserve">is </w:t>
      </w:r>
      <w:r w:rsidRPr="009D2D9E">
        <w:t>equal to the Socialisation Balance for the Settlement Day (if positive); and</w:t>
      </w:r>
    </w:p>
    <w:p w14:paraId="008D77D6" w14:textId="77777777" w:rsidR="009A0CDC" w:rsidRPr="009D2D9E" w:rsidRDefault="009A0CDC" w:rsidP="00F67244">
      <w:pPr>
        <w:pStyle w:val="CERLEVEL5"/>
      </w:pPr>
      <w:r w:rsidRPr="009D2D9E">
        <w:t xml:space="preserve">the Market Operator shall have no liability to pay Achievable Difference Payments </w:t>
      </w:r>
      <w:r w:rsidR="001227EC">
        <w:t>in respect of any Settlement Day for which</w:t>
      </w:r>
      <w:r w:rsidRPr="009D2D9E">
        <w:t xml:space="preserve"> the Socialisation Balance is zero or negative.</w:t>
      </w:r>
    </w:p>
    <w:p w14:paraId="008D77D7" w14:textId="77777777" w:rsidR="009A0CDC" w:rsidRPr="009D2D9E" w:rsidRDefault="00B750CE" w:rsidP="00F67244">
      <w:pPr>
        <w:pStyle w:val="CERLEVEL4"/>
      </w:pPr>
      <w:bookmarkStart w:id="1485" w:name="_Ref477452068"/>
      <w:r w:rsidRPr="009D2D9E">
        <w:t>The Market Operator shall determine the Socialisation Balance (CBSOC</w:t>
      </w:r>
      <w:r w:rsidRPr="009D2D9E">
        <w:rPr>
          <w:vertAlign w:val="subscript"/>
        </w:rPr>
        <w:t>d</w:t>
      </w:r>
      <w:r w:rsidRPr="009D2D9E">
        <w:t xml:space="preserve">) </w:t>
      </w:r>
      <w:r w:rsidR="005B0CAC" w:rsidRPr="009D2D9E">
        <w:t xml:space="preserve">for a </w:t>
      </w:r>
      <w:r w:rsidRPr="009D2D9E">
        <w:t xml:space="preserve">Settlement Day, d, through applying any adjustments necessary to the Initial Socialisation Balance calculated in accordance with paragraph </w:t>
      </w:r>
      <w:r w:rsidR="007A0596" w:rsidRPr="009D2D9E">
        <w:rPr>
          <w:highlight w:val="yellow"/>
        </w:rPr>
        <w:fldChar w:fldCharType="begin"/>
      </w:r>
      <w:r w:rsidRPr="009D2D9E">
        <w:instrText xml:space="preserve"> REF _Ref456192199 \r \h </w:instrText>
      </w:r>
      <w:r w:rsidR="007A0596" w:rsidRPr="009D2D9E">
        <w:rPr>
          <w:highlight w:val="yellow"/>
        </w:rPr>
      </w:r>
      <w:r w:rsidR="007A0596" w:rsidRPr="009D2D9E">
        <w:rPr>
          <w:highlight w:val="yellow"/>
        </w:rPr>
        <w:fldChar w:fldCharType="separate"/>
      </w:r>
      <w:r w:rsidR="008C10E8">
        <w:t>F.21.1.1</w:t>
      </w:r>
      <w:r w:rsidR="007A0596" w:rsidRPr="009D2D9E">
        <w:rPr>
          <w:highlight w:val="yellow"/>
        </w:rPr>
        <w:fldChar w:fldCharType="end"/>
      </w:r>
      <w:r w:rsidR="005B0CAC" w:rsidRPr="009D2D9E">
        <w:t>, including</w:t>
      </w:r>
      <w:r w:rsidR="009A0CDC" w:rsidRPr="009D2D9E">
        <w:t>:</w:t>
      </w:r>
      <w:bookmarkEnd w:id="1485"/>
    </w:p>
    <w:p w14:paraId="008D77D8" w14:textId="77777777" w:rsidR="009A0CDC" w:rsidRPr="009D2D9E" w:rsidRDefault="009A0CDC" w:rsidP="00F67244">
      <w:pPr>
        <w:pStyle w:val="CERLEVEL5"/>
      </w:pPr>
      <w:r w:rsidRPr="009D2D9E">
        <w:t xml:space="preserve">adding the amount of any Termination Charge recovered under section J.7.1 of the Capacity Market Code (and, in the event of a failure by a Participant to pay a Termination Charge invoiced under that </w:t>
      </w:r>
      <w:r w:rsidR="004A0C20">
        <w:t>section</w:t>
      </w:r>
      <w:r w:rsidRPr="009D2D9E">
        <w:t xml:space="preserve">, any amount </w:t>
      </w:r>
      <w:r w:rsidRPr="009D2D9E">
        <w:rPr>
          <w:rFonts w:cs="Arial"/>
        </w:rPr>
        <w:t>recovered by the System Operators as a result of a call or demand on the Participant’s Performance Security under that section)</w:t>
      </w:r>
      <w:r w:rsidRPr="009D2D9E">
        <w:t xml:space="preserve"> and paid to the Market Operator; and</w:t>
      </w:r>
    </w:p>
    <w:p w14:paraId="008D77D9" w14:textId="77777777" w:rsidR="00B750CE" w:rsidRDefault="009A0CDC" w:rsidP="0016431D">
      <w:pPr>
        <w:pStyle w:val="CERLEVEL5"/>
        <w:rPr>
          <w:lang w:val="en-IE"/>
        </w:rPr>
      </w:pPr>
      <w:r w:rsidRPr="009D2D9E">
        <w:rPr>
          <w:rFonts w:cs="Arial"/>
          <w:lang w:val="en-IE"/>
        </w:rPr>
        <w:t xml:space="preserve">to the extent the Market Operator considers appropriate, adding any </w:t>
      </w:r>
      <w:r w:rsidR="0019390F" w:rsidRPr="009D2D9E">
        <w:rPr>
          <w:rFonts w:cs="Arial"/>
          <w:lang w:val="en-IE"/>
        </w:rPr>
        <w:t xml:space="preserve">accumulated </w:t>
      </w:r>
      <w:r w:rsidRPr="009D2D9E">
        <w:rPr>
          <w:rFonts w:cs="Arial"/>
          <w:lang w:val="en-IE"/>
        </w:rPr>
        <w:t>over-recovery by the Market Operator in respect of another charge under this Code that is calculated by reference to a parameter or price set by the Regulatory Authorities on the basis of expected costs</w:t>
      </w:r>
      <w:r w:rsidRPr="009D2D9E">
        <w:rPr>
          <w:lang w:val="en-IE"/>
        </w:rPr>
        <w:t>.</w:t>
      </w:r>
      <w:bookmarkEnd w:id="1484"/>
    </w:p>
    <w:p w14:paraId="008D77DA" w14:textId="77777777" w:rsidR="00E51270" w:rsidRDefault="00E51270" w:rsidP="00E51270">
      <w:pPr>
        <w:pStyle w:val="CERLEVEL2"/>
      </w:pPr>
      <w:bookmarkStart w:id="1486" w:name="_Ref527980004"/>
      <w:bookmarkStart w:id="1487" w:name="_Toc103071308"/>
      <w:r>
        <w:t>Market Working Capital Shortfall</w:t>
      </w:r>
      <w:bookmarkEnd w:id="1486"/>
      <w:bookmarkEnd w:id="1487"/>
    </w:p>
    <w:p w14:paraId="008D77DB" w14:textId="77777777" w:rsidR="00CE6B06" w:rsidRDefault="00E51270">
      <w:pPr>
        <w:pStyle w:val="CERLEVEL3"/>
      </w:pPr>
      <w:bookmarkStart w:id="1488" w:name="_Toc103071309"/>
      <w:r>
        <w:t>Market Working Capital Concepts</w:t>
      </w:r>
      <w:bookmarkEnd w:id="1488"/>
    </w:p>
    <w:p w14:paraId="008D77DC" w14:textId="77777777" w:rsidR="00CE6B06" w:rsidRDefault="00E51270">
      <w:pPr>
        <w:pStyle w:val="CERLEVEL4"/>
      </w:pPr>
      <w:r>
        <w:t>The Market Operator may, from time to time, propose to the Regulatory Authorities for approval a change to the Contingent Capital Requirement.</w:t>
      </w:r>
    </w:p>
    <w:p w14:paraId="008D77DD" w14:textId="77777777" w:rsidR="00CE6B06" w:rsidRDefault="00E51270">
      <w:pPr>
        <w:pStyle w:val="CERLEVEL4"/>
      </w:pPr>
      <w:r>
        <w:t>In a proposal under F.22.1.1</w:t>
      </w:r>
      <w:r w:rsidR="00301E32">
        <w:t>, the Market Operator:</w:t>
      </w:r>
    </w:p>
    <w:p w14:paraId="008D77DE" w14:textId="77777777" w:rsidR="00CE6B06" w:rsidRDefault="00301E32">
      <w:pPr>
        <w:pStyle w:val="CERLEVEL5"/>
        <w:rPr>
          <w:lang w:val="en-IE"/>
        </w:rPr>
      </w:pPr>
      <w:r>
        <w:rPr>
          <w:lang w:val="en-IE"/>
        </w:rPr>
        <w:t xml:space="preserve">shall set out the justification for the change proposed by the Market Operator and any relevant research or analysis carried out by (or on behalf of) the Market Operator relating to such justification; and </w:t>
      </w:r>
    </w:p>
    <w:p w14:paraId="008D77DF" w14:textId="77777777" w:rsidR="00CE6B06" w:rsidRDefault="00301E32">
      <w:pPr>
        <w:pStyle w:val="CERLEVEL5"/>
        <w:rPr>
          <w:lang w:val="en-IE"/>
        </w:rPr>
      </w:pPr>
      <w:r>
        <w:rPr>
          <w:lang w:val="en-IE"/>
        </w:rPr>
        <w:t>may include alternative amounts in respect of the Contingent Capital Requirement from that proposed by the Market Operator and the arguments for and against any such alternatives.</w:t>
      </w:r>
    </w:p>
    <w:p w14:paraId="008D77E0" w14:textId="77777777" w:rsidR="00CE6B06" w:rsidRDefault="00482538">
      <w:pPr>
        <w:pStyle w:val="CERLEVEL4"/>
      </w:pPr>
      <w:r>
        <w:t>Upon receiving a proposal under paragraph F.22.1.1, the Regulatory Authorities shall consider the proposal and confirm that they either approve or do not approve the proposed change to the Contingent Capital Requirement.</w:t>
      </w:r>
    </w:p>
    <w:p w14:paraId="008D77E1" w14:textId="77777777" w:rsidR="00CE6B06" w:rsidRDefault="00CE6B06" w:rsidP="00CE6B06">
      <w:pPr>
        <w:pStyle w:val="CERLEVEL4"/>
      </w:pPr>
      <w:r w:rsidRPr="00F33062">
        <w:t xml:space="preserve">The Market Operator shall publish the revised </w:t>
      </w:r>
      <w:r w:rsidRPr="00AD62F4">
        <w:t>Contingent Capital</w:t>
      </w:r>
      <w:r w:rsidRPr="00F33062">
        <w:t xml:space="preserve"> Requirement and the date and time on which it comes into effect, within 5 Working Days of receipt of the Regulatory Authorities' approval under this section F.22.1.</w:t>
      </w:r>
    </w:p>
    <w:p w14:paraId="008D77E2" w14:textId="77777777" w:rsidR="00CE6B06" w:rsidRDefault="00CE6B06" w:rsidP="00CE6B06">
      <w:pPr>
        <w:pStyle w:val="CERLEVEL3"/>
      </w:pPr>
      <w:bookmarkStart w:id="1489" w:name="_Toc103071310"/>
      <w:r>
        <w:t>Management of Market Working Capital</w:t>
      </w:r>
      <w:bookmarkEnd w:id="1489"/>
    </w:p>
    <w:p w14:paraId="008D77E3" w14:textId="77777777" w:rsidR="00CE6B06" w:rsidRDefault="00CE6B06" w:rsidP="00CE6B06">
      <w:pPr>
        <w:pStyle w:val="CERLEVEL4"/>
      </w:pPr>
      <w:r w:rsidRPr="00F33062">
        <w:t>The Market Operator shall maintain a record (“</w:t>
      </w:r>
      <w:r w:rsidRPr="00F33062">
        <w:rPr>
          <w:b/>
        </w:rPr>
        <w:t>Working Capital Account</w:t>
      </w:r>
      <w:r w:rsidRPr="00F33062">
        <w:t xml:space="preserve">”) </w:t>
      </w:r>
      <w:r>
        <w:t xml:space="preserve">in which it will </w:t>
      </w:r>
      <w:r w:rsidRPr="00F33062">
        <w:t>monitor the amount of working capital, where for each Billing Period:</w:t>
      </w:r>
    </w:p>
    <w:p w14:paraId="008D77E4" w14:textId="77777777" w:rsidR="00CE6B06" w:rsidRDefault="00CE6B06" w:rsidP="00CE6B06">
      <w:pPr>
        <w:pStyle w:val="CERLEVEL5"/>
        <w:rPr>
          <w:lang w:val="en-IE"/>
        </w:rPr>
      </w:pPr>
      <w:r>
        <w:rPr>
          <w:lang w:val="en-IE"/>
        </w:rPr>
        <w:t xml:space="preserve">if </w:t>
      </w:r>
      <w:r w:rsidRPr="00CE6B06">
        <w:rPr>
          <w:lang w:val="en-IE"/>
        </w:rPr>
        <w:t>the total amount of Settlement Charges calculated by the Market Operator as being payable by Participants exceeds the total amount of Settlement Payments calculated by the Market Operator as payable to Participants, an increase in working capital is recorded equal to the amount of the difference; and</w:t>
      </w:r>
    </w:p>
    <w:p w14:paraId="008D77E5" w14:textId="77777777" w:rsidR="00CE6B06" w:rsidRDefault="00CE6B06" w:rsidP="00CE6B06">
      <w:pPr>
        <w:pStyle w:val="CERLEVEL5"/>
        <w:rPr>
          <w:lang w:val="en-IE"/>
        </w:rPr>
      </w:pPr>
      <w:r>
        <w:rPr>
          <w:lang w:val="en-IE"/>
        </w:rPr>
        <w:t>if t</w:t>
      </w:r>
      <w:r w:rsidRPr="00CE6B06">
        <w:rPr>
          <w:lang w:val="en-IE"/>
        </w:rPr>
        <w:t>he total amount of Settlement Payments calculated by the Market Operator as payable to Participants exceeds the total amount of Settlement Charges calculated by the Market Operator as being payable by Participants, a decrease in working capital is recorded equal to the amount of the difference,</w:t>
      </w:r>
    </w:p>
    <w:p w14:paraId="008D77E6" w14:textId="77777777" w:rsidR="00CE6B06" w:rsidRDefault="00CE6B06" w:rsidP="00CE6B06">
      <w:pPr>
        <w:pStyle w:val="CERLEVEL5"/>
        <w:numPr>
          <w:ilvl w:val="0"/>
          <w:numId w:val="0"/>
        </w:numPr>
        <w:ind w:left="990"/>
        <w:rPr>
          <w:lang w:val="en-IE"/>
        </w:rPr>
      </w:pPr>
      <w:r>
        <w:rPr>
          <w:lang w:val="en-IE"/>
        </w:rPr>
        <w:t>with such adjustments as the Market Operator (acting reasonably) considers appropriate.</w:t>
      </w:r>
    </w:p>
    <w:p w14:paraId="008D77E7" w14:textId="77777777" w:rsidR="00710915" w:rsidRDefault="000357F7" w:rsidP="00710915">
      <w:pPr>
        <w:pStyle w:val="CERLEVEL4"/>
      </w:pPr>
      <w:r w:rsidRPr="00F33062">
        <w:t>The Market Operator shall calculate the Available Working Capital Amount for each Billing Period, as follows:</w:t>
      </w:r>
    </w:p>
    <w:p w14:paraId="008D77E8" w14:textId="77777777" w:rsidR="000357F7" w:rsidRDefault="000357F7" w:rsidP="000357F7">
      <w:pPr>
        <w:pStyle w:val="CERLEVEL5"/>
        <w:rPr>
          <w:lang w:val="en-IE"/>
        </w:rPr>
      </w:pPr>
      <w:r>
        <w:rPr>
          <w:lang w:val="en-IE"/>
        </w:rPr>
        <w:t xml:space="preserve">The </w:t>
      </w:r>
      <w:r w:rsidRPr="000357F7">
        <w:rPr>
          <w:lang w:val="en-IE"/>
        </w:rPr>
        <w:t xml:space="preserve">total amount of Settlement Charges calculated by the Market Operator as being payable by Participants for that Billing Period; </w:t>
      </w:r>
      <w:r w:rsidRPr="000357F7">
        <w:rPr>
          <w:b/>
          <w:lang w:val="en-IE"/>
        </w:rPr>
        <w:t>minus</w:t>
      </w:r>
    </w:p>
    <w:p w14:paraId="008D77E9" w14:textId="77777777" w:rsidR="000357F7" w:rsidRDefault="000357F7" w:rsidP="000357F7">
      <w:pPr>
        <w:pStyle w:val="CERLEVEL5"/>
        <w:rPr>
          <w:lang w:val="en-IE"/>
        </w:rPr>
      </w:pPr>
      <w:r>
        <w:rPr>
          <w:lang w:val="en-IE"/>
        </w:rPr>
        <w:t xml:space="preserve">The </w:t>
      </w:r>
      <w:r w:rsidRPr="000357F7">
        <w:rPr>
          <w:lang w:val="en-IE"/>
        </w:rPr>
        <w:t xml:space="preserve">total amount of Settlement Payments calculated by the Market Operator as being payable to Participants for that Billing Period; </w:t>
      </w:r>
      <w:r w:rsidRPr="000357F7">
        <w:rPr>
          <w:b/>
          <w:lang w:val="en-IE"/>
        </w:rPr>
        <w:t>plus</w:t>
      </w:r>
    </w:p>
    <w:p w14:paraId="008D77EA" w14:textId="77777777" w:rsidR="000357F7" w:rsidRDefault="000357F7" w:rsidP="000357F7">
      <w:pPr>
        <w:pStyle w:val="CERLEVEL5"/>
        <w:rPr>
          <w:lang w:val="en-IE"/>
        </w:rPr>
      </w:pPr>
      <w:r>
        <w:rPr>
          <w:lang w:val="en-IE"/>
        </w:rPr>
        <w:t xml:space="preserve">The </w:t>
      </w:r>
      <w:r w:rsidRPr="000357F7">
        <w:rPr>
          <w:lang w:val="en-IE"/>
        </w:rPr>
        <w:t xml:space="preserve">amount of working capital which the Market Operator determines is available for use in respect of that Billing Period, by reference to the Working Capital Account as at the commencement of that Billing Period, which may be negative or zero; </w:t>
      </w:r>
      <w:r w:rsidRPr="000357F7">
        <w:rPr>
          <w:b/>
          <w:lang w:val="en-IE"/>
        </w:rPr>
        <w:t>plus</w:t>
      </w:r>
    </w:p>
    <w:p w14:paraId="008D77EB" w14:textId="77777777" w:rsidR="000357F7" w:rsidRDefault="000357F7" w:rsidP="000357F7">
      <w:pPr>
        <w:pStyle w:val="CERLEVEL5"/>
        <w:rPr>
          <w:lang w:val="en-IE"/>
        </w:rPr>
      </w:pPr>
      <w:r>
        <w:rPr>
          <w:lang w:val="en-IE"/>
        </w:rPr>
        <w:t xml:space="preserve">The </w:t>
      </w:r>
      <w:r w:rsidRPr="000357F7">
        <w:rPr>
          <w:lang w:val="en-IE"/>
        </w:rPr>
        <w:t>amount which the Market Operator determines is available to be drawn down under the Market Working Capital Credit Facility in respect of that Billing Period, which amount (i) shall not cause the total amount drawn down under the Market Working Capital Credit Facility in aggregate to exceed the Contingent Capital Requirement and (ii) may be zero.</w:t>
      </w:r>
    </w:p>
    <w:p w14:paraId="008D77EC" w14:textId="77777777" w:rsidR="00A56E1B" w:rsidRDefault="00A56E1B" w:rsidP="00A56E1B">
      <w:pPr>
        <w:pStyle w:val="CERLEVEL4"/>
      </w:pPr>
      <w:r>
        <w:t>For the purposes of this section F.22:</w:t>
      </w:r>
    </w:p>
    <w:p w14:paraId="008D77ED" w14:textId="77777777" w:rsidR="00A56E1B" w:rsidRDefault="00A56E1B" w:rsidP="00A56E1B">
      <w:pPr>
        <w:pStyle w:val="CERLEVEL5"/>
        <w:rPr>
          <w:lang w:val="en-IE"/>
        </w:rPr>
      </w:pPr>
      <w:r w:rsidRPr="00A56E1B">
        <w:rPr>
          <w:b/>
          <w:lang w:val="en-IE"/>
        </w:rPr>
        <w:t>Settlement Charges</w:t>
      </w:r>
      <w:r w:rsidRPr="00A56E1B">
        <w:rPr>
          <w:lang w:val="en-IE"/>
        </w:rPr>
        <w:t xml:space="preserve"> mean the charges calculated under the following sections of the Code as being payable by Participants: sections F.5, F.7, F.8, F.9, F.10, F.11, F.12, F.13, F.14, F.15 and F.19; and</w:t>
      </w:r>
    </w:p>
    <w:p w14:paraId="008D77EE" w14:textId="77777777" w:rsidR="00A56E1B" w:rsidRPr="0002761B" w:rsidRDefault="00A56E1B" w:rsidP="00A56E1B">
      <w:pPr>
        <w:pStyle w:val="CERLEVEL5"/>
        <w:rPr>
          <w:b/>
          <w:lang w:val="en-IE"/>
        </w:rPr>
      </w:pPr>
      <w:r w:rsidRPr="00A56E1B">
        <w:rPr>
          <w:b/>
          <w:lang w:val="en-IE"/>
        </w:rPr>
        <w:t xml:space="preserve">Settlement Payments </w:t>
      </w:r>
      <w:r w:rsidRPr="00A56E1B">
        <w:rPr>
          <w:lang w:val="en-IE"/>
        </w:rPr>
        <w:t>mean the payments calculated under the following sections of the Code as being payable to Participants: sections F.5, F.6, F.7, F.8, F.11 and F.17.</w:t>
      </w:r>
    </w:p>
    <w:p w14:paraId="008D77EF" w14:textId="77777777" w:rsidR="0002761B" w:rsidRDefault="0002761B" w:rsidP="0002761B">
      <w:pPr>
        <w:pStyle w:val="CERLEVEL4"/>
      </w:pPr>
      <w:r>
        <w:t>As soon as practicable after receiving a request from the Regulatory Authorities to do so</w:t>
      </w:r>
      <w:r w:rsidRPr="00F33062">
        <w:t>, the Market Operator shall notify Participants</w:t>
      </w:r>
      <w:r>
        <w:t xml:space="preserve"> </w:t>
      </w:r>
      <w:r w:rsidRPr="006103B8">
        <w:t xml:space="preserve">of the </w:t>
      </w:r>
      <w:r>
        <w:t xml:space="preserve">amount drawn-down under </w:t>
      </w:r>
      <w:r w:rsidRPr="006103B8">
        <w:t>the Market Working Capital Credit Facilit</w:t>
      </w:r>
      <w:r>
        <w:t>y at the time that the notification is given by the Market Operator and if the Market Operator considers that there is likely to be a reduction in payments to Participants under paragraph F.22.3.1.</w:t>
      </w:r>
    </w:p>
    <w:p w14:paraId="008D77F0" w14:textId="77777777" w:rsidR="0002761B" w:rsidRDefault="0002761B" w:rsidP="0002761B">
      <w:pPr>
        <w:pStyle w:val="CERLEVEL4"/>
      </w:pPr>
      <w:r w:rsidRPr="00F33062">
        <w:t xml:space="preserve">If </w:t>
      </w:r>
      <w:r>
        <w:t xml:space="preserve">the Market Operator considers that either the current rate of draw-downs being made under the </w:t>
      </w:r>
      <w:r w:rsidRPr="006103B8">
        <w:t>Market Working Capital Credit Facilit</w:t>
      </w:r>
      <w:r>
        <w:t xml:space="preserve">y or the amount drawn-down under the </w:t>
      </w:r>
      <w:r w:rsidRPr="006103B8">
        <w:t>Market Working Capital Credit Facilit</w:t>
      </w:r>
      <w:r>
        <w:t xml:space="preserve">y specified in a notice to Participants under F.22.2.4 is such that there is likely to be a reduction in payments to Participants under paragraph F.22.3.1, </w:t>
      </w:r>
      <w:r w:rsidRPr="00F33062">
        <w:t xml:space="preserve"> then the Market Operator shall:</w:t>
      </w:r>
    </w:p>
    <w:p w14:paraId="008D77F1" w14:textId="77777777" w:rsidR="0002761B" w:rsidRDefault="00CB2568" w:rsidP="0002761B">
      <w:pPr>
        <w:pStyle w:val="CERLEVEL5"/>
        <w:rPr>
          <w:lang w:val="en-IE"/>
        </w:rPr>
      </w:pPr>
      <w:r>
        <w:rPr>
          <w:lang w:val="en-IE"/>
        </w:rPr>
        <w:t>i</w:t>
      </w:r>
      <w:r w:rsidR="0002761B">
        <w:rPr>
          <w:lang w:val="en-IE"/>
        </w:rPr>
        <w:t xml:space="preserve">nvestigate </w:t>
      </w:r>
      <w:r w:rsidR="0002761B" w:rsidRPr="0002761B">
        <w:rPr>
          <w:lang w:val="en-IE"/>
        </w:rPr>
        <w:t>an increase in the level of the Market Working Capital Credit Facility, and may make a proposal to the Regulatory Authorities under paragraph F.22.1.1;</w:t>
      </w:r>
    </w:p>
    <w:p w14:paraId="008D77F2" w14:textId="77777777" w:rsidR="0002761B" w:rsidRDefault="00CB2568" w:rsidP="0002761B">
      <w:pPr>
        <w:pStyle w:val="CERLEVEL5"/>
        <w:rPr>
          <w:lang w:val="en-IE"/>
        </w:rPr>
      </w:pPr>
      <w:r>
        <w:rPr>
          <w:lang w:val="en-IE"/>
        </w:rPr>
        <w:t>i</w:t>
      </w:r>
      <w:r w:rsidR="0002761B">
        <w:rPr>
          <w:lang w:val="en-IE"/>
        </w:rPr>
        <w:t xml:space="preserve">dentify </w:t>
      </w:r>
      <w:r w:rsidR="0002761B" w:rsidRPr="0002761B">
        <w:rPr>
          <w:lang w:val="en-IE"/>
        </w:rPr>
        <w:t>any other measures available to it under this Code that, solely to the extent practicable in the circumstances,  the Market Operator considers reasonable to lessen the likelihood of  making a reduction of payments to Participants under paragraph F.22.3.1, including, but not limited to, making a Modification Proposal, proposing revisions to the Imperfections Charge Factor under paragraph F.12.1.4 (having regard to the need of Suppliers to provide adequate notice of tariff changes to their customers) or any combination of measures which the Market Operator considers appropriate in the circumstances; and</w:t>
      </w:r>
    </w:p>
    <w:p w14:paraId="008D77F3" w14:textId="77777777" w:rsidR="0002761B" w:rsidRDefault="00CB2568" w:rsidP="0002761B">
      <w:pPr>
        <w:pStyle w:val="CERLEVEL5"/>
        <w:rPr>
          <w:lang w:val="en-IE"/>
        </w:rPr>
      </w:pPr>
      <w:r>
        <w:rPr>
          <w:lang w:val="en-IE"/>
        </w:rPr>
        <w:t>s</w:t>
      </w:r>
      <w:r w:rsidR="0002761B">
        <w:rPr>
          <w:lang w:val="en-IE"/>
        </w:rPr>
        <w:t xml:space="preserve">ubmit </w:t>
      </w:r>
      <w:r w:rsidR="0002761B" w:rsidRPr="0002761B">
        <w:rPr>
          <w:lang w:val="en-IE"/>
        </w:rPr>
        <w:t>a report to the Regulatory Authorities outlining the outcome of its considerations under paragraphs F.22.2.5(a) and F.22.2.5(b).</w:t>
      </w:r>
    </w:p>
    <w:p w14:paraId="008D77F4" w14:textId="77777777" w:rsidR="0002761B" w:rsidRDefault="0002761B" w:rsidP="0002761B">
      <w:pPr>
        <w:pStyle w:val="CERLEVEL4"/>
      </w:pPr>
      <w:r>
        <w:t xml:space="preserve">No later than </w:t>
      </w:r>
      <w:r w:rsidRPr="00715EAB">
        <w:t xml:space="preserve">10 </w:t>
      </w:r>
      <w:r>
        <w:t>W</w:t>
      </w:r>
      <w:r w:rsidRPr="00715EAB">
        <w:t xml:space="preserve">orking </w:t>
      </w:r>
      <w:r>
        <w:t>D</w:t>
      </w:r>
      <w:r w:rsidRPr="00715EAB">
        <w:t>ays</w:t>
      </w:r>
      <w:r>
        <w:t xml:space="preserve"> following </w:t>
      </w:r>
      <w:r w:rsidRPr="00715EAB">
        <w:t xml:space="preserve">submission of a report to the Regulatory Authorities under </w:t>
      </w:r>
      <w:r>
        <w:t xml:space="preserve">paragraph </w:t>
      </w:r>
      <w:r w:rsidRPr="00715EAB">
        <w:t>F.22.2.</w:t>
      </w:r>
      <w:r>
        <w:t xml:space="preserve">5, the Market Operator shall convene an Emergency Meeting of the Modifications Committee to </w:t>
      </w:r>
      <w:r w:rsidRPr="00715EAB">
        <w:t xml:space="preserve">present the outcome </w:t>
      </w:r>
      <w:r w:rsidRPr="00624462">
        <w:t>of its considerations under paragraphs F.22.2.5(a) and F.22.2.5(b</w:t>
      </w:r>
      <w:r>
        <w:t>).</w:t>
      </w:r>
    </w:p>
    <w:p w14:paraId="008D77F5" w14:textId="77777777" w:rsidR="0002761B" w:rsidRDefault="0002761B" w:rsidP="0002761B">
      <w:pPr>
        <w:pStyle w:val="CERLEVEL3"/>
      </w:pPr>
      <w:bookmarkStart w:id="1490" w:name="_Toc103071311"/>
      <w:r>
        <w:t>Payment Deferral</w:t>
      </w:r>
      <w:bookmarkEnd w:id="1490"/>
    </w:p>
    <w:p w14:paraId="008D77F6" w14:textId="77777777" w:rsidR="0002761B" w:rsidRDefault="0002761B" w:rsidP="0002761B">
      <w:pPr>
        <w:pStyle w:val="CERLEVEL4"/>
      </w:pPr>
      <w:r>
        <w:t>Notwithstanding anything else in this Code:</w:t>
      </w:r>
    </w:p>
    <w:p w14:paraId="008D77F7" w14:textId="77777777" w:rsidR="00CB2568" w:rsidRDefault="00CB2568" w:rsidP="00CB2568">
      <w:pPr>
        <w:pStyle w:val="CERLEVEL5"/>
        <w:rPr>
          <w:lang w:val="en-IE"/>
        </w:rPr>
      </w:pPr>
      <w:r>
        <w:rPr>
          <w:lang w:val="en-IE"/>
        </w:rPr>
        <w:t xml:space="preserve">the </w:t>
      </w:r>
      <w:r w:rsidRPr="00CB2568">
        <w:rPr>
          <w:lang w:val="en-IE"/>
        </w:rPr>
        <w:t>maximum aggregate amount that the Market Operator is required to pay Participants in respect of any Billing Period by way of Settlement Payments is equal to the Available Working Capital Amount for that Billing Period to the extent that amount is positive;</w:t>
      </w:r>
    </w:p>
    <w:p w14:paraId="008D77F8" w14:textId="77777777" w:rsidR="00CB2568" w:rsidRDefault="00CB2568" w:rsidP="00CB2568">
      <w:pPr>
        <w:pStyle w:val="CERLEVEL5"/>
        <w:rPr>
          <w:lang w:val="en-IE"/>
        </w:rPr>
      </w:pPr>
      <w:r>
        <w:rPr>
          <w:lang w:val="en-IE"/>
        </w:rPr>
        <w:t xml:space="preserve">the </w:t>
      </w:r>
      <w:r w:rsidRPr="00CB2568">
        <w:rPr>
          <w:lang w:val="en-IE"/>
        </w:rPr>
        <w:t>Market Operator shall have no liability to pay Settlement Payments in respect of a Billing Period to the extent that doing so would result in the Available Working Capital Amount for that Billing Period being negative;</w:t>
      </w:r>
    </w:p>
    <w:p w14:paraId="008D77F9" w14:textId="77777777" w:rsidR="00CB2568" w:rsidRDefault="00CB2568" w:rsidP="00CB2568">
      <w:pPr>
        <w:pStyle w:val="CERLEVEL5"/>
        <w:rPr>
          <w:lang w:val="en-IE"/>
        </w:rPr>
      </w:pPr>
      <w:r>
        <w:rPr>
          <w:lang w:val="en-IE"/>
        </w:rPr>
        <w:t xml:space="preserve">each </w:t>
      </w:r>
      <w:r w:rsidRPr="00CB2568">
        <w:rPr>
          <w:lang w:val="en-IE"/>
        </w:rPr>
        <w:t>Participant agrees that the Market Operator shall be entitled to reduce payments to Participants under this Code in order to give effect to paragraphs F.22.3.1(a) and (b), and in so doing, so far as practicable and mutatis mutandis, apply the provisions of section G.2.7.3, G.2.7.4, G.2.7.5, G.2.7.6 and G.2.7.7 as if the shortfall was an Unsecured Bad Debt (and ignoring references to the Defaulting Participant(s), a Default and Default Interest); and</w:t>
      </w:r>
    </w:p>
    <w:p w14:paraId="008D77FA" w14:textId="77777777" w:rsidR="00CB2568" w:rsidRDefault="00CB2568" w:rsidP="00CB2568">
      <w:pPr>
        <w:pStyle w:val="CERLEVEL5"/>
        <w:rPr>
          <w:lang w:val="en-IE"/>
        </w:rPr>
      </w:pPr>
      <w:r>
        <w:rPr>
          <w:lang w:val="en-IE"/>
        </w:rPr>
        <w:t xml:space="preserve">all </w:t>
      </w:r>
      <w:r w:rsidRPr="00CB2568">
        <w:rPr>
          <w:lang w:val="en-IE"/>
        </w:rPr>
        <w:t>Participants agree that the payment of a reduced amount in place of the unadjusted amount in accordance with this paragraph F.22.3.1 does not constitute a breach or default of this Code on the part of the Market Operator.</w:t>
      </w:r>
    </w:p>
    <w:p w14:paraId="008D77FB" w14:textId="77777777" w:rsidR="00CB2568" w:rsidRDefault="00CB2568" w:rsidP="00CB2568">
      <w:pPr>
        <w:pStyle w:val="CERLEVEL4"/>
      </w:pPr>
      <w:r>
        <w:t>If:</w:t>
      </w:r>
    </w:p>
    <w:p w14:paraId="008D77FC" w14:textId="77777777" w:rsidR="00CB2568" w:rsidRDefault="00CB2568" w:rsidP="00CB2568">
      <w:pPr>
        <w:pStyle w:val="CERLEVEL5"/>
        <w:rPr>
          <w:lang w:val="en-IE"/>
        </w:rPr>
      </w:pPr>
      <w:r>
        <w:rPr>
          <w:lang w:val="en-IE"/>
        </w:rPr>
        <w:t xml:space="preserve">because </w:t>
      </w:r>
      <w:r w:rsidRPr="00CB2568">
        <w:rPr>
          <w:lang w:val="en-IE"/>
        </w:rPr>
        <w:t>of the operation of paragraph F.22.3.1, a Participant does not receive the full amount that the Market Operator is otherwise required to pay the Participant in respect of any Billing Period by way of Settlement Payments (the amount not received by the Participant due to the operation of that paragraph being called a “Reduction in Payment”); and</w:t>
      </w:r>
    </w:p>
    <w:p w14:paraId="008D77FD" w14:textId="77777777" w:rsidR="00CB2568" w:rsidRDefault="00CB2568" w:rsidP="00CB2568">
      <w:pPr>
        <w:pStyle w:val="CERLEVEL5"/>
        <w:rPr>
          <w:lang w:val="en-IE"/>
        </w:rPr>
      </w:pPr>
      <w:r>
        <w:rPr>
          <w:lang w:val="en-IE"/>
        </w:rPr>
        <w:t xml:space="preserve">the </w:t>
      </w:r>
      <w:r w:rsidRPr="00CB2568">
        <w:rPr>
          <w:lang w:val="en-IE"/>
        </w:rPr>
        <w:t>amount drawn down under the Market Working Capital Credit Facility has been repaid in full; and</w:t>
      </w:r>
    </w:p>
    <w:p w14:paraId="008D77FE" w14:textId="77777777" w:rsidR="00CB2568" w:rsidRDefault="00CB2568" w:rsidP="00CB2568">
      <w:pPr>
        <w:pStyle w:val="CERLEVEL5"/>
        <w:rPr>
          <w:lang w:val="en-IE"/>
        </w:rPr>
      </w:pPr>
      <w:r>
        <w:rPr>
          <w:lang w:val="en-IE"/>
        </w:rPr>
        <w:t xml:space="preserve">the </w:t>
      </w:r>
      <w:r w:rsidRPr="00CB2568">
        <w:rPr>
          <w:lang w:val="en-IE"/>
        </w:rPr>
        <w:t>Available Working Capital Amount (excluding any amount which is available to be drawn down under the Market Working Capital Credit Facility) for a subsequent Billing Period is positive (in this section called the “distributable amount”)</w:t>
      </w:r>
      <w:r>
        <w:rPr>
          <w:lang w:val="en-IE"/>
        </w:rPr>
        <w:t>,</w:t>
      </w:r>
    </w:p>
    <w:p w14:paraId="008D77FF" w14:textId="77777777" w:rsidR="00B70B58" w:rsidRPr="00B70B58" w:rsidRDefault="00CB2568" w:rsidP="00B70B58">
      <w:pPr>
        <w:pStyle w:val="CERLEVEL5"/>
        <w:numPr>
          <w:ilvl w:val="0"/>
          <w:numId w:val="0"/>
        </w:numPr>
        <w:ind w:left="990"/>
        <w:rPr>
          <w:lang w:val="en-IE"/>
        </w:rPr>
      </w:pPr>
      <w:r>
        <w:rPr>
          <w:lang w:val="en-IE"/>
        </w:rPr>
        <w:t>then</w:t>
      </w:r>
      <w:r w:rsidRPr="00CB2568">
        <w:rPr>
          <w:lang w:val="en-IE"/>
        </w:rPr>
        <w:t>, subject to paragraph F.22.3.3, that Participant is entitled to be reimbursed the amount of the Reduction in Payment it suffered.</w:t>
      </w:r>
    </w:p>
    <w:p w14:paraId="008D7800" w14:textId="77777777" w:rsidR="00B70B58" w:rsidRDefault="00FA0A83" w:rsidP="00B70B58">
      <w:pPr>
        <w:pStyle w:val="CERLEVEL4"/>
      </w:pPr>
      <w:r>
        <w:t xml:space="preserve">If </w:t>
      </w:r>
      <w:r w:rsidRPr="003B37D5">
        <w:t xml:space="preserve">the distributable amount is not sufficient to pay all </w:t>
      </w:r>
      <w:r w:rsidRPr="003B37D5">
        <w:rPr>
          <w:iCs/>
        </w:rPr>
        <w:t>Participants</w:t>
      </w:r>
      <w:r w:rsidRPr="003B37D5">
        <w:rPr>
          <w:i/>
          <w:iCs/>
        </w:rPr>
        <w:t xml:space="preserve"> </w:t>
      </w:r>
      <w:r w:rsidRPr="003B37D5">
        <w:t>the amounts to which they are entitled under paragraph F.22.</w:t>
      </w:r>
      <w:r>
        <w:t>3</w:t>
      </w:r>
      <w:r w:rsidRPr="003B37D5">
        <w:t>.</w:t>
      </w:r>
      <w:r>
        <w:t>2</w:t>
      </w:r>
      <w:r w:rsidRPr="003B37D5">
        <w:t xml:space="preserve"> in full, then the distributable amount is to be distributed amongst the relevant Participants pro rata according to the Reductions in Payment </w:t>
      </w:r>
      <w:r>
        <w:t xml:space="preserve">they </w:t>
      </w:r>
      <w:r w:rsidRPr="003B37D5">
        <w:t xml:space="preserve">suffered, with the process </w:t>
      </w:r>
      <w:r>
        <w:t xml:space="preserve">in that paragraph </w:t>
      </w:r>
      <w:r w:rsidRPr="003B37D5">
        <w:t xml:space="preserve">repeated until such time as each Participant has been reimbursed in </w:t>
      </w:r>
      <w:r>
        <w:t>aggregate</w:t>
      </w:r>
      <w:r w:rsidRPr="003B37D5">
        <w:t xml:space="preserve"> the amount of the Reduction in Payment it</w:t>
      </w:r>
      <w:r>
        <w:t xml:space="preserve"> suffered.</w:t>
      </w:r>
    </w:p>
    <w:p w14:paraId="008D7801" w14:textId="77777777" w:rsidR="00FA0A83" w:rsidRDefault="00B64942" w:rsidP="00FA0A83">
      <w:pPr>
        <w:pStyle w:val="CERLEVEL4"/>
      </w:pPr>
      <w:r>
        <w:t xml:space="preserve">Settlement </w:t>
      </w:r>
      <w:r w:rsidRPr="003B37D5">
        <w:t>Documents issued under Chapter G shall include an additional payment line item reflecting any reimbursement under paragraph F.22.</w:t>
      </w:r>
      <w:r>
        <w:t>3</w:t>
      </w:r>
      <w:r w:rsidRPr="003B37D5">
        <w:t>.</w:t>
      </w:r>
      <w:r>
        <w:t>2</w:t>
      </w:r>
      <w:r w:rsidRPr="003B37D5">
        <w:t>.</w:t>
      </w:r>
    </w:p>
    <w:p w14:paraId="008D7802" w14:textId="77777777" w:rsidR="00B64942" w:rsidRPr="00B64942" w:rsidRDefault="00B64942" w:rsidP="00B64942">
      <w:pPr>
        <w:pStyle w:val="CERLEVEL4"/>
      </w:pPr>
      <w:r>
        <w:t>Calculations</w:t>
      </w:r>
      <w:r w:rsidRPr="003B37D5">
        <w:t xml:space="preserve"> are made in relation to Capacity Payments and Capacity Charges under this </w:t>
      </w:r>
      <w:r>
        <w:t>section</w:t>
      </w:r>
      <w:r w:rsidRPr="003B37D5">
        <w:t xml:space="preserve"> F.22 on a Billing Period basis, even though they are aggregated and settled on a Capacity Period basis under Chapter G.</w:t>
      </w:r>
    </w:p>
    <w:p w14:paraId="008D7803" w14:textId="77777777" w:rsidR="00B70B58" w:rsidRPr="00CB2568" w:rsidRDefault="00B70B58" w:rsidP="00CB2568">
      <w:pPr>
        <w:pStyle w:val="CERLEVEL5"/>
        <w:numPr>
          <w:ilvl w:val="0"/>
          <w:numId w:val="0"/>
        </w:numPr>
        <w:ind w:left="990"/>
        <w:rPr>
          <w:lang w:val="en-IE"/>
        </w:rPr>
      </w:pPr>
    </w:p>
    <w:p w14:paraId="008D7804" w14:textId="77777777" w:rsidR="00710915" w:rsidRPr="00CE6B06" w:rsidRDefault="00710915" w:rsidP="00CE6B06">
      <w:pPr>
        <w:pStyle w:val="CERLEVEL5"/>
        <w:numPr>
          <w:ilvl w:val="0"/>
          <w:numId w:val="0"/>
        </w:numPr>
        <w:ind w:left="990"/>
        <w:rPr>
          <w:lang w:val="en-IE"/>
        </w:rPr>
      </w:pPr>
    </w:p>
    <w:p w14:paraId="008D7805" w14:textId="77777777" w:rsidR="0062564C" w:rsidRPr="009D2D9E" w:rsidRDefault="0062564C">
      <w:pPr>
        <w:rPr>
          <w:rFonts w:ascii="Arial" w:eastAsia="Times New Roman" w:hAnsi="Arial" w:cs="Times New Roman"/>
          <w:lang w:eastAsia="en-US"/>
        </w:rPr>
      </w:pPr>
    </w:p>
    <w:p w14:paraId="008D7806" w14:textId="77777777" w:rsidR="0062564C" w:rsidRPr="009D2D9E" w:rsidRDefault="0062564C" w:rsidP="0062564C">
      <w:pPr>
        <w:pStyle w:val="CERLEVEL1"/>
        <w:rPr>
          <w:lang w:val="en-IE"/>
        </w:rPr>
      </w:pPr>
      <w:bookmarkStart w:id="1491" w:name="_Toc103071312"/>
      <w:r w:rsidRPr="009D2D9E">
        <w:rPr>
          <w:lang w:val="en-IE"/>
        </w:rPr>
        <w:t>Financial and Settlement</w:t>
      </w:r>
      <w:bookmarkEnd w:id="1491"/>
    </w:p>
    <w:p w14:paraId="008D7807" w14:textId="77777777" w:rsidR="0062564C" w:rsidRPr="009D2D9E" w:rsidRDefault="0062564C" w:rsidP="0062564C">
      <w:pPr>
        <w:pStyle w:val="CERLEVEL2"/>
        <w:rPr>
          <w:lang w:val="en-IE"/>
        </w:rPr>
      </w:pPr>
      <w:bookmarkStart w:id="1492" w:name="_Toc103071313"/>
      <w:r w:rsidRPr="009D2D9E">
        <w:rPr>
          <w:color w:val="000000"/>
          <w:lang w:val="en-IE"/>
        </w:rPr>
        <w:t>Introduction</w:t>
      </w:r>
      <w:bookmarkEnd w:id="1492"/>
    </w:p>
    <w:p w14:paraId="008D7808" w14:textId="77777777" w:rsidR="0062564C" w:rsidRPr="009D2D9E" w:rsidRDefault="0062564C" w:rsidP="0062564C">
      <w:pPr>
        <w:pStyle w:val="CERLEVEL3"/>
        <w:rPr>
          <w:lang w:val="en-IE"/>
        </w:rPr>
      </w:pPr>
      <w:bookmarkStart w:id="1493" w:name="_Toc103071314"/>
      <w:r w:rsidRPr="009D2D9E">
        <w:rPr>
          <w:lang w:val="en-IE"/>
        </w:rPr>
        <w:t>Purpose</w:t>
      </w:r>
      <w:bookmarkEnd w:id="1493"/>
    </w:p>
    <w:p w14:paraId="008D7809" w14:textId="77777777" w:rsidR="0062564C" w:rsidRPr="009D2D9E" w:rsidRDefault="0062564C" w:rsidP="00F67244">
      <w:pPr>
        <w:pStyle w:val="CERLEVEL4"/>
      </w:pPr>
      <w:r w:rsidRPr="009D2D9E">
        <w:t xml:space="preserve">This </w:t>
      </w:r>
      <w:r w:rsidR="00E63492" w:rsidRPr="009D2D9E">
        <w:t>C</w:t>
      </w:r>
      <w:r w:rsidRPr="009D2D9E">
        <w:t>hapter:</w:t>
      </w:r>
    </w:p>
    <w:p w14:paraId="008D780A" w14:textId="77777777" w:rsidR="0062564C" w:rsidRPr="009D2D9E" w:rsidRDefault="0062564C" w:rsidP="0062564C">
      <w:pPr>
        <w:pStyle w:val="CERLEVEL5"/>
        <w:rPr>
          <w:lang w:val="en-IE"/>
        </w:rPr>
      </w:pPr>
      <w:r w:rsidRPr="009D2D9E">
        <w:rPr>
          <w:lang w:val="en-IE"/>
        </w:rPr>
        <w:t>specifies the arrangements and processes for settlement of the payments and charges calculated under Chapter F (Calculation of Payment</w:t>
      </w:r>
      <w:r w:rsidR="0088354C" w:rsidRPr="009D2D9E">
        <w:rPr>
          <w:lang w:val="en-IE"/>
        </w:rPr>
        <w:t>s</w:t>
      </w:r>
      <w:r w:rsidRPr="009D2D9E">
        <w:rPr>
          <w:lang w:val="en-IE"/>
        </w:rPr>
        <w:t xml:space="preserve"> and Charges);</w:t>
      </w:r>
    </w:p>
    <w:p w14:paraId="008D780B" w14:textId="77777777" w:rsidR="0062564C" w:rsidRPr="009D2D9E" w:rsidRDefault="0062564C" w:rsidP="0062564C">
      <w:pPr>
        <w:pStyle w:val="CERLEVEL5"/>
        <w:rPr>
          <w:lang w:val="en-IE"/>
        </w:rPr>
      </w:pPr>
      <w:r w:rsidRPr="009D2D9E">
        <w:rPr>
          <w:lang w:val="en-IE"/>
        </w:rPr>
        <w:t>sets out the arrangements for the calculation and settlement of the Market Operator Charges; and</w:t>
      </w:r>
    </w:p>
    <w:p w14:paraId="008D780C" w14:textId="77777777" w:rsidR="0062564C" w:rsidRPr="009D2D9E" w:rsidRDefault="0062564C" w:rsidP="0062564C">
      <w:pPr>
        <w:pStyle w:val="CERLEVEL5"/>
        <w:rPr>
          <w:lang w:val="en-IE"/>
        </w:rPr>
      </w:pPr>
      <w:r w:rsidRPr="009D2D9E">
        <w:rPr>
          <w:lang w:val="en-IE"/>
        </w:rPr>
        <w:t>sets out banking and credit arrangements to support the settlement of those payments and charges.</w:t>
      </w:r>
    </w:p>
    <w:p w14:paraId="008D780D" w14:textId="77777777" w:rsidR="0062564C" w:rsidRPr="009D2D9E" w:rsidRDefault="0062564C" w:rsidP="0062564C">
      <w:pPr>
        <w:pStyle w:val="CERLEVEL3"/>
        <w:rPr>
          <w:lang w:val="en-IE"/>
        </w:rPr>
      </w:pPr>
      <w:bookmarkStart w:id="1494" w:name="_Toc103071315"/>
      <w:r w:rsidRPr="009D2D9E">
        <w:rPr>
          <w:lang w:val="en-IE"/>
        </w:rPr>
        <w:t>Settlement Items</w:t>
      </w:r>
      <w:bookmarkEnd w:id="1494"/>
    </w:p>
    <w:p w14:paraId="008D780E" w14:textId="77777777" w:rsidR="0062564C" w:rsidRPr="009D2D9E" w:rsidRDefault="0062564C" w:rsidP="00F67244">
      <w:pPr>
        <w:pStyle w:val="CERLEVEL4"/>
      </w:pPr>
      <w:bookmarkStart w:id="1495" w:name="_Ref457320557"/>
      <w:r w:rsidRPr="009D2D9E">
        <w:t>The Market Operator shall carry out or procure settlements in accordance with the Code of the following amounts:</w:t>
      </w:r>
      <w:bookmarkEnd w:id="1495"/>
    </w:p>
    <w:p w14:paraId="008D780F" w14:textId="77777777" w:rsidR="0062564C" w:rsidRPr="009D2D9E" w:rsidRDefault="0062564C" w:rsidP="0062564C">
      <w:pPr>
        <w:pStyle w:val="CERLEVEL5"/>
        <w:rPr>
          <w:lang w:val="en-IE"/>
        </w:rPr>
      </w:pPr>
      <w:r w:rsidRPr="009D2D9E">
        <w:rPr>
          <w:lang w:val="en-IE"/>
        </w:rPr>
        <w:t xml:space="preserve">Trading Payments and </w:t>
      </w:r>
      <w:r w:rsidR="00DF18ED" w:rsidRPr="009D2D9E">
        <w:rPr>
          <w:lang w:val="en-IE"/>
        </w:rPr>
        <w:t xml:space="preserve">Trading </w:t>
      </w:r>
      <w:r w:rsidRPr="009D2D9E">
        <w:rPr>
          <w:lang w:val="en-IE"/>
        </w:rPr>
        <w:t>Charges due to</w:t>
      </w:r>
      <w:r w:rsidR="00DF18ED" w:rsidRPr="009D2D9E">
        <w:rPr>
          <w:lang w:val="en-IE"/>
        </w:rPr>
        <w:t xml:space="preserve"> or payable by</w:t>
      </w:r>
      <w:r w:rsidRPr="009D2D9E">
        <w:rPr>
          <w:lang w:val="en-IE"/>
        </w:rPr>
        <w:t xml:space="preserve"> Participants in respect of their registered Generator Units and Capacity Market Units in accordance with sections F.5, F.6, F.7, F.8, F.9, F.10, F.11, F.13 and F.18 for each Billing Period;</w:t>
      </w:r>
    </w:p>
    <w:p w14:paraId="008D7810" w14:textId="77777777" w:rsidR="0062564C" w:rsidRPr="009D2D9E" w:rsidRDefault="0062564C" w:rsidP="0062564C">
      <w:pPr>
        <w:pStyle w:val="CERLEVEL5"/>
        <w:rPr>
          <w:lang w:val="en-IE"/>
        </w:rPr>
      </w:pPr>
      <w:bookmarkStart w:id="1496" w:name="_Toc168383400"/>
      <w:bookmarkStart w:id="1497" w:name="_Toc168383673"/>
      <w:bookmarkStart w:id="1498" w:name="_Toc168388282"/>
      <w:bookmarkStart w:id="1499" w:name="_Toc168388556"/>
      <w:bookmarkEnd w:id="1496"/>
      <w:bookmarkEnd w:id="1497"/>
      <w:bookmarkEnd w:id="1498"/>
      <w:bookmarkEnd w:id="1499"/>
      <w:r w:rsidRPr="009D2D9E">
        <w:rPr>
          <w:lang w:val="en-IE"/>
        </w:rPr>
        <w:t xml:space="preserve">Trading Payments and </w:t>
      </w:r>
      <w:r w:rsidR="00DF18ED" w:rsidRPr="009D2D9E">
        <w:rPr>
          <w:lang w:val="en-IE"/>
        </w:rPr>
        <w:t xml:space="preserve">Trading </w:t>
      </w:r>
      <w:r w:rsidRPr="009D2D9E">
        <w:rPr>
          <w:lang w:val="en-IE"/>
        </w:rPr>
        <w:t xml:space="preserve">Charges </w:t>
      </w:r>
      <w:r w:rsidR="00DF18ED" w:rsidRPr="009D2D9E">
        <w:rPr>
          <w:lang w:val="en-IE"/>
        </w:rPr>
        <w:t xml:space="preserve">due to or </w:t>
      </w:r>
      <w:r w:rsidRPr="009D2D9E">
        <w:rPr>
          <w:lang w:val="en-IE"/>
        </w:rPr>
        <w:t>payable by Participants in respect of their registered Supplier Units in accordance with sections F.5, F.12, F.14, F.15 and F.20 for each Billing Period;</w:t>
      </w:r>
    </w:p>
    <w:p w14:paraId="008D7811" w14:textId="77777777" w:rsidR="0062564C" w:rsidRPr="009D2D9E" w:rsidRDefault="0062564C" w:rsidP="0062564C">
      <w:pPr>
        <w:pStyle w:val="CERLEVEL5"/>
        <w:rPr>
          <w:lang w:val="en-IE"/>
        </w:rPr>
      </w:pPr>
      <w:r w:rsidRPr="009D2D9E">
        <w:rPr>
          <w:lang w:val="en-IE"/>
        </w:rPr>
        <w:t>Capacity Payments due to Participants in respect of their registered Capacity Market Units in accordance with sections F.17 for each Capacity Period;</w:t>
      </w:r>
    </w:p>
    <w:p w14:paraId="008D7812" w14:textId="77777777" w:rsidR="0062564C" w:rsidRPr="009D2D9E" w:rsidRDefault="0062564C" w:rsidP="0062564C">
      <w:pPr>
        <w:pStyle w:val="CERLEVEL5"/>
        <w:rPr>
          <w:lang w:val="en-IE"/>
        </w:rPr>
      </w:pPr>
      <w:r w:rsidRPr="009D2D9E">
        <w:rPr>
          <w:lang w:val="en-IE"/>
        </w:rPr>
        <w:t>Capacity Charges payable by Participants in respect of their registered Supplier Units in accordance with sections F.19 for each Capacity Period;</w:t>
      </w:r>
    </w:p>
    <w:p w14:paraId="008D7813"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Energy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14:paraId="008D7814" w14:textId="77777777" w:rsidR="0062564C" w:rsidRPr="009D2D9E" w:rsidRDefault="0062564C" w:rsidP="0062564C">
      <w:pPr>
        <w:pStyle w:val="CERLEVEL5"/>
        <w:rPr>
          <w:lang w:val="en-IE"/>
        </w:rPr>
      </w:pPr>
      <w:r w:rsidRPr="009D2D9E">
        <w:rPr>
          <w:lang w:val="en-IE"/>
        </w:rPr>
        <w:t xml:space="preserve">Charges to Participants in respect of their registered Generator Units for Unsecured Bad Capacity Debt in accordance with section </w:t>
      </w:r>
      <w:r w:rsidR="007A0596" w:rsidRPr="009D2D9E">
        <w:rPr>
          <w:lang w:val="en-IE"/>
        </w:rPr>
        <w:fldChar w:fldCharType="begin"/>
      </w:r>
      <w:r w:rsidRPr="009D2D9E">
        <w:rPr>
          <w:lang w:val="en-IE"/>
        </w:rPr>
        <w:instrText xml:space="preserve"> REF _Ref452549646 \w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w:t>
      </w:r>
    </w:p>
    <w:p w14:paraId="008D7815" w14:textId="77777777" w:rsidR="0062564C" w:rsidRPr="009D2D9E" w:rsidRDefault="0062564C" w:rsidP="0062564C">
      <w:pPr>
        <w:pStyle w:val="CERLEVEL5"/>
        <w:rPr>
          <w:lang w:val="en-IE"/>
        </w:rPr>
      </w:pPr>
      <w:r w:rsidRPr="009D2D9E">
        <w:rPr>
          <w:lang w:val="en-IE"/>
        </w:rPr>
        <w:t xml:space="preserve">amounts in respect of Settlement Reallocation Agreements registered by Participants determined in accordance with section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xml:space="preserve"> for each Settlement </w:t>
      </w:r>
      <w:proofErr w:type="gramStart"/>
      <w:r w:rsidRPr="009D2D9E">
        <w:rPr>
          <w:lang w:val="en-IE"/>
        </w:rPr>
        <w:t>Document;</w:t>
      </w:r>
      <w:proofErr w:type="gramEnd"/>
    </w:p>
    <w:p w14:paraId="008D7816" w14:textId="77777777" w:rsidR="0062564C" w:rsidRPr="009D2D9E" w:rsidRDefault="0062564C" w:rsidP="0062564C">
      <w:pPr>
        <w:pStyle w:val="CERLEVEL5"/>
        <w:rPr>
          <w:lang w:val="en-IE"/>
        </w:rPr>
      </w:pPr>
      <w:r w:rsidRPr="009D2D9E">
        <w:rPr>
          <w:lang w:val="en-IE"/>
        </w:rPr>
        <w:t xml:space="preserve">Fixed Market Operator Generator Charges payable by Participants in respect of their registered Generator Units and Fixed Market Operator Supplier Charges payable by Participants in respect of their registered Supplier Units, in each case in accordance with section </w:t>
      </w:r>
      <w:r w:rsidR="007A0596" w:rsidRPr="009D2D9E">
        <w:rPr>
          <w:lang w:val="en-IE"/>
        </w:rPr>
        <w:fldChar w:fldCharType="begin"/>
      </w:r>
      <w:r w:rsidRPr="009D2D9E">
        <w:rPr>
          <w:lang w:val="en-IE"/>
        </w:rPr>
        <w:instrText xml:space="preserve"> REF _Ref456190826 \w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for each Year or period to which the applicable Fixed Market Operator Charge relates; and</w:t>
      </w:r>
    </w:p>
    <w:p w14:paraId="008D7817" w14:textId="77777777" w:rsidR="0062564C" w:rsidRPr="009D2D9E" w:rsidRDefault="0062564C" w:rsidP="0062564C">
      <w:pPr>
        <w:pStyle w:val="CERLEVEL5"/>
        <w:rPr>
          <w:lang w:val="en-IE"/>
        </w:rPr>
      </w:pPr>
      <w:r w:rsidRPr="009D2D9E">
        <w:rPr>
          <w:lang w:val="en-IE"/>
        </w:rPr>
        <w:t xml:space="preserve">Variable Market Operator Charges payable by Participants in respect of their Supplier Units in accordance with section </w:t>
      </w:r>
      <w:r w:rsidR="007A0596" w:rsidRPr="009D2D9E">
        <w:rPr>
          <w:lang w:val="en-IE"/>
        </w:rPr>
        <w:fldChar w:fldCharType="begin"/>
      </w:r>
      <w:r w:rsidRPr="009D2D9E">
        <w:rPr>
          <w:lang w:val="en-IE"/>
        </w:rPr>
        <w:instrText xml:space="preserve"> REF _Ref455663787 \r \h </w:instrText>
      </w:r>
      <w:r w:rsidR="007A0596" w:rsidRPr="009D2D9E">
        <w:rPr>
          <w:lang w:val="en-IE"/>
        </w:rPr>
      </w:r>
      <w:r w:rsidR="007A0596" w:rsidRPr="009D2D9E">
        <w:rPr>
          <w:lang w:val="en-IE"/>
        </w:rPr>
        <w:fldChar w:fldCharType="separate"/>
      </w:r>
      <w:r w:rsidR="008C10E8">
        <w:rPr>
          <w:lang w:val="en-IE"/>
        </w:rPr>
        <w:t>G.7</w:t>
      </w:r>
      <w:r w:rsidR="007A0596" w:rsidRPr="009D2D9E">
        <w:rPr>
          <w:lang w:val="en-IE"/>
        </w:rPr>
        <w:fldChar w:fldCharType="end"/>
      </w:r>
      <w:r w:rsidRPr="009D2D9E">
        <w:rPr>
          <w:lang w:val="en-IE"/>
        </w:rPr>
        <w:t xml:space="preserve"> for each Billing Period.</w:t>
      </w:r>
    </w:p>
    <w:p w14:paraId="008D7818" w14:textId="77777777" w:rsidR="0062564C" w:rsidRDefault="0062564C" w:rsidP="00F67244">
      <w:pPr>
        <w:pStyle w:val="CERLEVEL4"/>
      </w:pPr>
      <w:r w:rsidRPr="009D2D9E">
        <w:t xml:space="preserve">All of the payments and charges set out in paragraph </w:t>
      </w:r>
      <w:r w:rsidR="007A0596" w:rsidRPr="009D2D9E">
        <w:rPr>
          <w:highlight w:val="yellow"/>
        </w:rPr>
        <w:fldChar w:fldCharType="begin"/>
      </w:r>
      <w:r w:rsidRPr="009D2D9E">
        <w:instrText xml:space="preserve"> REF _Ref457320557 \r \h </w:instrText>
      </w:r>
      <w:r w:rsidR="007A0596" w:rsidRPr="009D2D9E">
        <w:rPr>
          <w:highlight w:val="yellow"/>
        </w:rPr>
      </w:r>
      <w:r w:rsidR="007A0596" w:rsidRPr="009D2D9E">
        <w:rPr>
          <w:highlight w:val="yellow"/>
        </w:rPr>
        <w:fldChar w:fldCharType="separate"/>
      </w:r>
      <w:r w:rsidR="008C10E8">
        <w:t>G.1.2.1</w:t>
      </w:r>
      <w:r w:rsidR="007A0596" w:rsidRPr="009D2D9E">
        <w:rPr>
          <w:highlight w:val="yellow"/>
        </w:rPr>
        <w:fldChar w:fldCharType="end"/>
      </w:r>
      <w:r w:rsidRPr="009D2D9E">
        <w:t xml:space="preserve"> shall be calculated in accordance with the Code and, except where otherwise stated, shall be exclusive of VAT. </w:t>
      </w:r>
    </w:p>
    <w:p w14:paraId="4D8A5C64" w14:textId="686B1D61" w:rsidR="0079579C" w:rsidRDefault="0079579C" w:rsidP="0079579C">
      <w:pPr>
        <w:pStyle w:val="CERLEVEL4"/>
      </w:pPr>
      <w:r>
        <w:t>Notwithstanding paragraph G.1.2.1, in relation to any amounts specified in that paragraph relating to Trading Charges for settlement of the Bala</w:t>
      </w:r>
      <w:r w:rsidR="00895112">
        <w:t>n</w:t>
      </w:r>
      <w:r>
        <w:t>cing Market, Imbalances and Capacity Market, in circumstances where:</w:t>
      </w:r>
    </w:p>
    <w:p w14:paraId="3F71F254" w14:textId="370232E6" w:rsidR="0079579C" w:rsidRDefault="0079579C" w:rsidP="00B91185">
      <w:pPr>
        <w:pStyle w:val="CERLEVEL5"/>
      </w:pPr>
      <w:r>
        <w:rPr>
          <w:lang w:val="en-IE"/>
        </w:rPr>
        <w:t>Such amounts relate to any time between 12 August and 29 September 2021,</w:t>
      </w:r>
    </w:p>
    <w:p w14:paraId="330DE475" w14:textId="17B7CC1C" w:rsidR="0079579C" w:rsidRDefault="0079579C" w:rsidP="00B91185">
      <w:pPr>
        <w:pStyle w:val="CERLEVEL5"/>
      </w:pPr>
      <w:r>
        <w:rPr>
          <w:lang w:val="en-IE"/>
        </w:rPr>
        <w:t>Such amounts would not have arisen had Mod_02_21 been implemented, and</w:t>
      </w:r>
    </w:p>
    <w:p w14:paraId="233F95FF" w14:textId="60916F74" w:rsidR="0079579C" w:rsidRDefault="0079579C" w:rsidP="00B91185">
      <w:pPr>
        <w:pStyle w:val="CERLEVEL5"/>
      </w:pPr>
      <w:r>
        <w:rPr>
          <w:lang w:val="en-IE"/>
        </w:rPr>
        <w:t>Such amounts may in totality be of sufficient materiality to have a potentially detrimental effect on the overall market</w:t>
      </w:r>
    </w:p>
    <w:p w14:paraId="08FE3198" w14:textId="3ED3B9B1" w:rsidR="0079579C" w:rsidRPr="0079579C" w:rsidRDefault="0079579C" w:rsidP="0079579C">
      <w:pPr>
        <w:pStyle w:val="CERLEVEL5"/>
        <w:numPr>
          <w:ilvl w:val="0"/>
          <w:numId w:val="0"/>
        </w:numPr>
        <w:rPr>
          <w:lang w:val="en-IE"/>
        </w:rPr>
      </w:pPr>
      <w:r>
        <w:rPr>
          <w:lang w:val="en-IE"/>
        </w:rPr>
        <w:t>then the Regulatory Authorities may (upon application by the Market Operator) afford a derogation to the Market Operator with respect to its specific obligations in the TSC regarding these charges and in particular concerning the invoicing of such amounts or the inclusion of such amounts in the Invoices for the relevant Billing Period.</w:t>
      </w:r>
    </w:p>
    <w:p w14:paraId="008D7819" w14:textId="77777777" w:rsidR="0062564C" w:rsidRPr="009D2D9E" w:rsidRDefault="0062564C" w:rsidP="0062564C">
      <w:pPr>
        <w:pStyle w:val="CERLEVEL3"/>
        <w:rPr>
          <w:lang w:val="en-IE"/>
        </w:rPr>
      </w:pPr>
      <w:bookmarkStart w:id="1500" w:name="_Toc103071316"/>
      <w:r w:rsidRPr="009D2D9E">
        <w:rPr>
          <w:lang w:val="en-IE"/>
        </w:rPr>
        <w:t>Currency</w:t>
      </w:r>
      <w:bookmarkEnd w:id="1500"/>
    </w:p>
    <w:p w14:paraId="008D781A" w14:textId="77777777" w:rsidR="0062564C" w:rsidRPr="009D2D9E" w:rsidRDefault="0062564C" w:rsidP="00F67244">
      <w:pPr>
        <w:pStyle w:val="CERLEVEL4"/>
      </w:pPr>
      <w:r w:rsidRPr="009D2D9E">
        <w:t>All Settlement information and cash flows shall be calculated in euro (€).</w:t>
      </w:r>
    </w:p>
    <w:p w14:paraId="008D781B" w14:textId="77777777" w:rsidR="0062564C" w:rsidRPr="009D2D9E" w:rsidRDefault="0062564C" w:rsidP="00F67244">
      <w:pPr>
        <w:pStyle w:val="CERLEVEL4"/>
      </w:pPr>
      <w:r w:rsidRPr="009D2D9E">
        <w:t>All payments in respect of Settlements, including Settlement Reruns, will be in euro (€) or pounds sterling (£) depending on the Currency Zone of the Unit(s) in respect of which the Settlement (or the Settlement Rerun) is taking place.</w:t>
      </w:r>
    </w:p>
    <w:p w14:paraId="008D781C" w14:textId="77777777" w:rsidR="0062564C" w:rsidRPr="009D2D9E" w:rsidRDefault="0062564C" w:rsidP="00F67244">
      <w:pPr>
        <w:pStyle w:val="CERLEVEL4"/>
      </w:pPr>
      <w:r w:rsidRPr="009D2D9E">
        <w:t xml:space="preserve">The Market Operator shall, in relation to each Trading Day, publish a Trading Day Exchange Rate between euro (€) and pounds sterling (£) by </w:t>
      </w:r>
      <w:r w:rsidR="00696360">
        <w:t>11:00</w:t>
      </w:r>
      <w:r w:rsidRPr="009D2D9E">
        <w:t xml:space="preserve"> on the day </w:t>
      </w:r>
      <w:r w:rsidR="00696360">
        <w:t>of</w:t>
      </w:r>
      <w:r w:rsidRPr="009D2D9E">
        <w:t xml:space="preserve"> the corresponding Gate Closure 1.</w:t>
      </w:r>
    </w:p>
    <w:p w14:paraId="008D781D" w14:textId="77777777" w:rsidR="0062564C" w:rsidRPr="009D2D9E" w:rsidRDefault="0062564C" w:rsidP="00F67244">
      <w:pPr>
        <w:pStyle w:val="CERLEVEL4"/>
      </w:pPr>
      <w:r w:rsidRPr="009D2D9E">
        <w:t>With respect to the calculation of payments and charges as set out in sections F.5 to F.15 and sections F.18 (with the exception of section F.18.3) and F.20, the Trading Day Exchange Rate will be applied.</w:t>
      </w:r>
    </w:p>
    <w:p w14:paraId="008D781E" w14:textId="77777777" w:rsidR="0062564C" w:rsidRPr="009D2D9E" w:rsidRDefault="0062564C" w:rsidP="00F67244">
      <w:pPr>
        <w:pStyle w:val="CERLEVEL4"/>
      </w:pPr>
      <w:r w:rsidRPr="009D2D9E">
        <w:t>With respect to the calculation of payments and charges as set out in sections F.17 and F.18.3, the Capacity Duration Exchange Rate for Contract Register Entry n (XRCD</w:t>
      </w:r>
      <w:r w:rsidRPr="0016431D">
        <w:rPr>
          <w:vertAlign w:val="subscript"/>
        </w:rPr>
        <w:t>n</w:t>
      </w:r>
      <w:r w:rsidRPr="009D2D9E">
        <w:t>) will be applied.</w:t>
      </w:r>
    </w:p>
    <w:p w14:paraId="008D781F" w14:textId="77777777" w:rsidR="0062564C" w:rsidRPr="009D2D9E" w:rsidRDefault="0062564C" w:rsidP="00F67244">
      <w:pPr>
        <w:pStyle w:val="CERLEVEL4"/>
      </w:pPr>
      <w:r w:rsidRPr="009D2D9E">
        <w:t>With respect to the calculation of payments and charges as set out in section F.19, the Annual Capacity Charge Exchange Rate in year y (XRCCA</w:t>
      </w:r>
      <w:r w:rsidRPr="009D2D9E">
        <w:rPr>
          <w:vertAlign w:val="subscript"/>
        </w:rPr>
        <w:t>y</w:t>
      </w:r>
      <w:r w:rsidRPr="009D2D9E">
        <w:t xml:space="preserve">) will be applied. </w:t>
      </w:r>
    </w:p>
    <w:p w14:paraId="008D7820" w14:textId="77777777" w:rsidR="0062564C" w:rsidRPr="009D2D9E" w:rsidRDefault="0062564C" w:rsidP="00F67244">
      <w:pPr>
        <w:pStyle w:val="CERLEVEL4"/>
      </w:pPr>
      <w:r w:rsidRPr="009D2D9E">
        <w:t xml:space="preserve">For each Participant using pounds sterling as its designated Currency, all Settlement calculations on a Settlement Day or a Billing Period basis shall be included in the relevant Settlement Statements after being converted by the Market Operator to pounds sterling using the relevant </w:t>
      </w:r>
      <w:r w:rsidR="00611EB1" w:rsidRPr="009D2D9E">
        <w:t>e</w:t>
      </w:r>
      <w:r w:rsidRPr="009D2D9E">
        <w:t xml:space="preserve">xchange </w:t>
      </w:r>
      <w:r w:rsidR="00611EB1" w:rsidRPr="009D2D9E">
        <w:t>r</w:t>
      </w:r>
      <w:r w:rsidRPr="009D2D9E">
        <w:t>ate.</w:t>
      </w:r>
    </w:p>
    <w:p w14:paraId="008D7821" w14:textId="77777777" w:rsidR="0062564C" w:rsidRPr="009D2D9E" w:rsidRDefault="0062564C" w:rsidP="00F67244">
      <w:pPr>
        <w:pStyle w:val="CERLEVEL4"/>
      </w:pPr>
      <w:r w:rsidRPr="009D2D9E">
        <w:t xml:space="preserve">In relation to the conversion between pounds sterling and euro for any Accession Fee or Participation Fee, the Market Operator shall apply the </w:t>
      </w:r>
      <w:r w:rsidR="00B93D09" w:rsidRPr="009D2D9E">
        <w:t xml:space="preserve">prevailing </w:t>
      </w:r>
      <w:r w:rsidRPr="009D2D9E">
        <w:t>Annual Capacity Charge Exchange Rate.</w:t>
      </w:r>
    </w:p>
    <w:p w14:paraId="008D7822" w14:textId="77777777" w:rsidR="0062564C" w:rsidRPr="009D2D9E" w:rsidRDefault="0062564C" w:rsidP="00F67244">
      <w:pPr>
        <w:pStyle w:val="CERLEVEL4"/>
      </w:pPr>
      <w:r w:rsidRPr="009D2D9E">
        <w:t>In relation to the Fixed Market Operator Charge, the Market Operator shall apply the Trading Day Exchange Rate relating to that Trading Day on which the Market Operator issues the relevant invoice for the Fixed Market Operator Charge.</w:t>
      </w:r>
    </w:p>
    <w:p w14:paraId="008D7823" w14:textId="77777777" w:rsidR="0062564C" w:rsidRPr="009D2D9E" w:rsidRDefault="0062564C" w:rsidP="00F67244">
      <w:pPr>
        <w:pStyle w:val="CERLEVEL4"/>
      </w:pPr>
      <w:r w:rsidRPr="009D2D9E">
        <w:t>In relation to the Variable Market Operator Charge, the Market Operator shall apply the Trading Day Exchange Rate relating to the relevant Imbalance Settlement Period.</w:t>
      </w:r>
    </w:p>
    <w:p w14:paraId="008D7824" w14:textId="77777777" w:rsidR="0062564C" w:rsidRPr="009D2D9E" w:rsidRDefault="0062564C" w:rsidP="00F67244">
      <w:pPr>
        <w:pStyle w:val="CERLEVEL4"/>
      </w:pPr>
      <w:r w:rsidRPr="009D2D9E">
        <w:t>All data values that are submitted as part of Commercial Offer Data which are expressed in pounds sterling shall be converted by the Market Operator to euro using the relevant Trading Day Exchange Rate, and the resulting euro value shall be used for all calculations within this Code.</w:t>
      </w:r>
    </w:p>
    <w:p w14:paraId="008D7825" w14:textId="77777777" w:rsidR="0062564C" w:rsidRPr="009D2D9E" w:rsidRDefault="0062564C" w:rsidP="0062564C">
      <w:pPr>
        <w:pStyle w:val="CERLEVEL3"/>
        <w:rPr>
          <w:lang w:val="en-IE"/>
        </w:rPr>
      </w:pPr>
      <w:bookmarkStart w:id="1501" w:name="_Toc103071317"/>
      <w:r w:rsidRPr="009D2D9E">
        <w:rPr>
          <w:lang w:val="en-IE"/>
        </w:rPr>
        <w:t>Banking Arrangements</w:t>
      </w:r>
      <w:bookmarkEnd w:id="1501"/>
    </w:p>
    <w:p w14:paraId="008D7826" w14:textId="77777777" w:rsidR="0062564C" w:rsidRPr="009D2D9E" w:rsidRDefault="0062564C" w:rsidP="00F67244">
      <w:pPr>
        <w:pStyle w:val="CERLEVEL4"/>
      </w:pPr>
      <w:r w:rsidRPr="009D2D9E">
        <w:t>The Market Operator shall, through its contract with the SEM Bank, administer the banking services required pursuant to the Code for Participants. The Market Operator and each Participant shall, in each case in relation to those banking arrangements that it requires in order to comply with the Code, procure, use, make available and administer such banking arrangements in accordance with Agreed Procedure 17 “Banking and Participant Payments”.</w:t>
      </w:r>
    </w:p>
    <w:p w14:paraId="008D7827" w14:textId="77777777" w:rsidR="0062564C" w:rsidRPr="009D2D9E" w:rsidRDefault="0062564C" w:rsidP="00F67244">
      <w:pPr>
        <w:pStyle w:val="CERLEVEL4"/>
      </w:pPr>
      <w:r w:rsidRPr="009D2D9E">
        <w:t>The SEM Bank shall be a bank which must:</w:t>
      </w:r>
    </w:p>
    <w:p w14:paraId="008D7828" w14:textId="77777777"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008D7829" w14:textId="77777777" w:rsidR="0062564C" w:rsidRPr="009D2D9E" w:rsidRDefault="0062564C" w:rsidP="00F67244">
      <w:pPr>
        <w:pStyle w:val="CERLEVEL4"/>
        <w:numPr>
          <w:ilvl w:val="0"/>
          <w:numId w:val="0"/>
        </w:numPr>
        <w:ind w:left="992"/>
      </w:pPr>
      <w:r w:rsidRPr="009D2D9E">
        <w:t>either:</w:t>
      </w:r>
    </w:p>
    <w:p w14:paraId="008D782A" w14:textId="77777777" w:rsidR="0062564C" w:rsidRPr="009D2D9E" w:rsidRDefault="0062564C" w:rsidP="0062564C">
      <w:pPr>
        <w:pStyle w:val="CERLEVEL5"/>
        <w:rPr>
          <w:lang w:val="en-IE"/>
        </w:rPr>
      </w:pPr>
      <w:r w:rsidRPr="009D2D9E">
        <w:rPr>
          <w:lang w:val="en-IE"/>
        </w:rPr>
        <w:t xml:space="preserve">be a Clearing Bank in either Ireland or the United Kingdom with: </w:t>
      </w:r>
    </w:p>
    <w:p w14:paraId="008D782B" w14:textId="77777777" w:rsidR="0062564C" w:rsidRPr="009D2D9E" w:rsidRDefault="0062564C" w:rsidP="0062564C">
      <w:pPr>
        <w:pStyle w:val="CERLEVEL6"/>
        <w:rPr>
          <w:lang w:val="en-IE"/>
        </w:rPr>
      </w:pPr>
      <w:bookmarkStart w:id="1502" w:name="_Ref449270445"/>
      <w:r w:rsidRPr="009D2D9E">
        <w:rPr>
          <w:lang w:val="en-IE"/>
        </w:rPr>
        <w:t>a long term debt rating of not less than A- (Standard &amp; Poors) or A3 (Moody’s Investors Service Inc.); or</w:t>
      </w:r>
      <w:bookmarkEnd w:id="1502"/>
    </w:p>
    <w:p w14:paraId="008D782C" w14:textId="77777777" w:rsidR="0062564C" w:rsidRPr="009D2D9E" w:rsidRDefault="0062564C" w:rsidP="0062564C">
      <w:pPr>
        <w:pStyle w:val="CERLEVEL6"/>
        <w:rPr>
          <w:lang w:val="en-IE"/>
        </w:rPr>
      </w:pPr>
      <w:bookmarkStart w:id="1503" w:name="_Ref449270479"/>
      <w:r w:rsidRPr="009D2D9E">
        <w:rPr>
          <w:lang w:val="en-IE"/>
        </w:rPr>
        <w:t>a long term debt rating of not less than BB- (Standard &amp; Poors) or Ba3 (Moody’s Investors Service Inc.) and have a Balance Sheet Net Asset Value of not less than €1,000 million;</w:t>
      </w:r>
      <w:bookmarkEnd w:id="1503"/>
      <w:r w:rsidRPr="009D2D9E">
        <w:rPr>
          <w:lang w:val="en-IE"/>
        </w:rPr>
        <w:t xml:space="preserve"> </w:t>
      </w:r>
    </w:p>
    <w:p w14:paraId="008D782D" w14:textId="77777777" w:rsidR="0062564C" w:rsidRPr="009D2D9E" w:rsidRDefault="0062564C" w:rsidP="00F67244">
      <w:pPr>
        <w:pStyle w:val="CERLEVEL4"/>
        <w:numPr>
          <w:ilvl w:val="0"/>
          <w:numId w:val="0"/>
        </w:numPr>
        <w:ind w:left="992"/>
      </w:pPr>
      <w:r w:rsidRPr="009D2D9E">
        <w:t>or:</w:t>
      </w:r>
    </w:p>
    <w:p w14:paraId="008D782E" w14:textId="77777777" w:rsidR="0062564C" w:rsidRPr="009D2D9E" w:rsidRDefault="0062564C" w:rsidP="0062564C">
      <w:pPr>
        <w:pStyle w:val="CERLEVEL5"/>
        <w:rPr>
          <w:lang w:val="en-IE"/>
        </w:rPr>
      </w:pPr>
      <w:r w:rsidRPr="009D2D9E">
        <w:rPr>
          <w:lang w:val="en-IE"/>
        </w:rPr>
        <w:t xml:space="preserve">be an international bank that is approved by the relevant regulatory authority to provide banking services in Ireland or the United Kingdom and complies with paragraph </w:t>
      </w:r>
      <w:r w:rsidR="007A0596" w:rsidRPr="009D2D9E">
        <w:rPr>
          <w:lang w:val="en-IE"/>
        </w:rPr>
        <w:fldChar w:fldCharType="begin"/>
      </w:r>
      <w:r w:rsidRPr="009D2D9E">
        <w:rPr>
          <w:lang w:val="en-IE"/>
        </w:rPr>
        <w:instrText xml:space="preserve"> REF _Ref449270445 \w \h </w:instrText>
      </w:r>
      <w:r w:rsidR="007A0596" w:rsidRPr="009D2D9E">
        <w:rPr>
          <w:lang w:val="en-IE"/>
        </w:rPr>
      </w:r>
      <w:r w:rsidR="007A0596" w:rsidRPr="009D2D9E">
        <w:rPr>
          <w:lang w:val="en-IE"/>
        </w:rPr>
        <w:fldChar w:fldCharType="separate"/>
      </w:r>
      <w:r w:rsidR="008C10E8">
        <w:rPr>
          <w:lang w:val="en-IE"/>
        </w:rPr>
        <w:t>G.1.4.2(b)(i)</w:t>
      </w:r>
      <w:r w:rsidR="007A0596" w:rsidRPr="009D2D9E">
        <w:rPr>
          <w:lang w:val="en-IE"/>
        </w:rPr>
        <w:fldChar w:fldCharType="end"/>
      </w:r>
      <w:r w:rsidRPr="009D2D9E">
        <w:rPr>
          <w:lang w:val="en-IE"/>
        </w:rPr>
        <w:t xml:space="preserve"> or </w:t>
      </w:r>
      <w:r w:rsidR="007A0596" w:rsidRPr="009D2D9E">
        <w:rPr>
          <w:lang w:val="en-IE"/>
        </w:rPr>
        <w:fldChar w:fldCharType="begin"/>
      </w:r>
      <w:r w:rsidRPr="009D2D9E">
        <w:rPr>
          <w:lang w:val="en-IE"/>
        </w:rPr>
        <w:instrText xml:space="preserve"> REF _Ref449270479 \w \h </w:instrText>
      </w:r>
      <w:r w:rsidR="007A0596" w:rsidRPr="009D2D9E">
        <w:rPr>
          <w:lang w:val="en-IE"/>
        </w:rPr>
      </w:r>
      <w:r w:rsidR="007A0596" w:rsidRPr="009D2D9E">
        <w:rPr>
          <w:lang w:val="en-IE"/>
        </w:rPr>
        <w:fldChar w:fldCharType="separate"/>
      </w:r>
      <w:r w:rsidR="008C10E8">
        <w:rPr>
          <w:lang w:val="en-IE"/>
        </w:rPr>
        <w:t>G.1.4.2(b)(ii)</w:t>
      </w:r>
      <w:r w:rsidR="007A0596" w:rsidRPr="009D2D9E">
        <w:rPr>
          <w:lang w:val="en-IE"/>
        </w:rPr>
        <w:fldChar w:fldCharType="end"/>
      </w:r>
      <w:r w:rsidRPr="009D2D9E">
        <w:rPr>
          <w:lang w:val="en-IE"/>
        </w:rPr>
        <w:t xml:space="preserve">; </w:t>
      </w:r>
    </w:p>
    <w:p w14:paraId="008D782F" w14:textId="77777777" w:rsidR="0062564C" w:rsidRPr="009D2D9E" w:rsidRDefault="0062564C" w:rsidP="00F67244">
      <w:pPr>
        <w:pStyle w:val="CERLEVEL4"/>
        <w:numPr>
          <w:ilvl w:val="0"/>
          <w:numId w:val="0"/>
        </w:numPr>
        <w:ind w:left="992"/>
      </w:pPr>
      <w:r w:rsidRPr="009D2D9E">
        <w:t xml:space="preserve">and: </w:t>
      </w:r>
    </w:p>
    <w:p w14:paraId="008D7830" w14:textId="77777777" w:rsidR="0062564C" w:rsidRPr="009D2D9E" w:rsidRDefault="0062564C" w:rsidP="0062564C">
      <w:pPr>
        <w:pStyle w:val="CERLEVEL5"/>
        <w:rPr>
          <w:lang w:val="en-IE"/>
        </w:rPr>
      </w:pPr>
      <w:r w:rsidRPr="009D2D9E">
        <w:rPr>
          <w:lang w:val="en-IE"/>
        </w:rPr>
        <w:t>have a branch in each of Ireland and the United Kingdom.</w:t>
      </w:r>
    </w:p>
    <w:p w14:paraId="008D7831" w14:textId="77777777" w:rsidR="0062564C" w:rsidRPr="009D2D9E" w:rsidRDefault="0062564C" w:rsidP="00F67244">
      <w:pPr>
        <w:pStyle w:val="CERLEVEL4"/>
      </w:pPr>
      <w:bookmarkStart w:id="1504" w:name="_Ref449273964"/>
      <w:r w:rsidRPr="009D2D9E">
        <w:t>The Market Operator shall establish and operate in accordance with the Code:</w:t>
      </w:r>
      <w:bookmarkEnd w:id="1504"/>
    </w:p>
    <w:p w14:paraId="008D7832" w14:textId="77777777" w:rsidR="0062564C" w:rsidRPr="009D2D9E" w:rsidRDefault="0062564C" w:rsidP="0062564C">
      <w:pPr>
        <w:pStyle w:val="CERLEVEL5"/>
        <w:rPr>
          <w:lang w:val="en-IE"/>
        </w:rPr>
      </w:pPr>
      <w:r w:rsidRPr="009D2D9E">
        <w:rPr>
          <w:lang w:val="en-IE"/>
        </w:rPr>
        <w:t xml:space="preserve">a euro SEM Account at a branch of the SEM Bank in Ireland; and </w:t>
      </w:r>
    </w:p>
    <w:p w14:paraId="008D7833" w14:textId="77777777" w:rsidR="0062564C" w:rsidRPr="009D2D9E" w:rsidRDefault="0062564C" w:rsidP="0062564C">
      <w:pPr>
        <w:pStyle w:val="CERLEVEL5"/>
        <w:rPr>
          <w:lang w:val="en-IE"/>
        </w:rPr>
      </w:pPr>
      <w:r w:rsidRPr="009D2D9E">
        <w:rPr>
          <w:lang w:val="en-IE"/>
        </w:rPr>
        <w:t xml:space="preserve">a pounds sterling SEM Account at a branch of the SEM Bank in the United Kingdom, </w:t>
      </w:r>
    </w:p>
    <w:p w14:paraId="008D7834" w14:textId="0A8E2CF5" w:rsidR="0062564C" w:rsidRPr="009D2D9E" w:rsidRDefault="0062564C" w:rsidP="00F67244">
      <w:pPr>
        <w:pStyle w:val="CERLEVEL4"/>
        <w:numPr>
          <w:ilvl w:val="0"/>
          <w:numId w:val="0"/>
        </w:numPr>
        <w:ind w:left="992"/>
      </w:pPr>
      <w:r w:rsidRPr="009D2D9E">
        <w:t xml:space="preserve">to and from which all Trading Payments, Trading Charges, Capacity Payments and Capacity Charges </w:t>
      </w:r>
      <w:r w:rsidR="00E1351D">
        <w:t xml:space="preserve">calculated in </w:t>
      </w:r>
      <w:r w:rsidRPr="009D2D9E">
        <w:t>accordance with this Code are to be made. Each SEM Account shall be an interest bearing account.</w:t>
      </w:r>
      <w:r w:rsidR="00E1351D">
        <w:t xml:space="preserve"> Interest can be negative or positive.</w:t>
      </w:r>
    </w:p>
    <w:p w14:paraId="008D7835" w14:textId="77777777" w:rsidR="0062564C" w:rsidRPr="009D2D9E" w:rsidRDefault="0062564C" w:rsidP="00F67244">
      <w:pPr>
        <w:pStyle w:val="CERLEVEL4"/>
      </w:pPr>
      <w:bookmarkStart w:id="1505" w:name="_Ref465073707"/>
      <w:r w:rsidRPr="009D2D9E">
        <w:t>The Market Operator shall establish and operate in accordance with the Code:</w:t>
      </w:r>
      <w:bookmarkEnd w:id="1505"/>
    </w:p>
    <w:p w14:paraId="008D7836" w14:textId="77777777" w:rsidR="0062564C" w:rsidRPr="009D2D9E" w:rsidRDefault="0062564C" w:rsidP="0062564C">
      <w:pPr>
        <w:pStyle w:val="CERLEVEL5"/>
        <w:rPr>
          <w:lang w:val="en-IE"/>
        </w:rPr>
      </w:pPr>
      <w:r w:rsidRPr="009D2D9E">
        <w:rPr>
          <w:lang w:val="en-IE"/>
        </w:rPr>
        <w:t xml:space="preserve">a euro SEM Deposit Account at a branch of the SEM Bank in Ireland; and </w:t>
      </w:r>
    </w:p>
    <w:p w14:paraId="008D7837" w14:textId="77777777" w:rsidR="0062564C" w:rsidRPr="009D2D9E" w:rsidRDefault="0062564C" w:rsidP="0062564C">
      <w:pPr>
        <w:pStyle w:val="CERLEVEL5"/>
        <w:rPr>
          <w:lang w:val="en-IE"/>
        </w:rPr>
      </w:pPr>
      <w:r w:rsidRPr="009D2D9E">
        <w:rPr>
          <w:lang w:val="en-IE"/>
        </w:rPr>
        <w:t xml:space="preserve">a pounds sterling SEM Deposit Account at a branch of the SEM Bank in the United Kingdom, </w:t>
      </w:r>
    </w:p>
    <w:p w14:paraId="008D7838" w14:textId="0B5F7984" w:rsidR="0062564C" w:rsidRPr="009D2D9E" w:rsidRDefault="00E1351D" w:rsidP="00F67244">
      <w:pPr>
        <w:pStyle w:val="CERLEVEL4"/>
        <w:numPr>
          <w:ilvl w:val="0"/>
          <w:numId w:val="0"/>
        </w:numPr>
        <w:ind w:left="992"/>
      </w:pPr>
      <w:r>
        <w:t>F</w:t>
      </w:r>
      <w:r w:rsidR="0062564C" w:rsidRPr="009D2D9E">
        <w:t>or the purposes of cash pooling arrangements across SEM Bank accounts. Each SEM Deposit Account shall be an interest bearing account.</w:t>
      </w:r>
      <w:r>
        <w:t xml:space="preserve"> Interest can be negative or positive.</w:t>
      </w:r>
    </w:p>
    <w:p w14:paraId="008D7839" w14:textId="7906E2AC" w:rsidR="0062564C" w:rsidRPr="009D2D9E" w:rsidRDefault="0062564C" w:rsidP="00F67244">
      <w:pPr>
        <w:pStyle w:val="CERLEVEL4"/>
      </w:pPr>
      <w:r w:rsidRPr="009D2D9E">
        <w:t xml:space="preserve">Any </w:t>
      </w:r>
      <w:r w:rsidR="00E1351D">
        <w:t xml:space="preserve">interest credited and or debited on </w:t>
      </w:r>
      <w:r w:rsidRPr="009D2D9E">
        <w:t xml:space="preserve">amounts held in the SEM Accounts and the SEM Deposit Accounts shall accrue and belong to the Market Operator and shall not therefore be part </w:t>
      </w:r>
      <w:r w:rsidR="0088354C" w:rsidRPr="009D2D9E">
        <w:t xml:space="preserve">of </w:t>
      </w:r>
      <w:r w:rsidRPr="009D2D9E">
        <w:t xml:space="preserve">the amounts held in those accounts for the purposes of the trusts established under section </w:t>
      </w:r>
      <w:r w:rsidR="00DB3A46">
        <w:fldChar w:fldCharType="begin"/>
      </w:r>
      <w:r w:rsidR="00DB3A46">
        <w:instrText xml:space="preserve"> REF _Ref449267410 \r \h  \* MERGEFORMAT </w:instrText>
      </w:r>
      <w:r w:rsidR="00DB3A46">
        <w:fldChar w:fldCharType="separate"/>
      </w:r>
      <w:r w:rsidR="008C10E8">
        <w:t>G.1.6</w:t>
      </w:r>
      <w:r w:rsidR="00DB3A46">
        <w:fldChar w:fldCharType="end"/>
      </w:r>
      <w:r w:rsidRPr="009D2D9E">
        <w:t>. The Market Operator shall take such Interest into account in proposing to the Regulatory Authorities any Market Operator Charge or component thereof.</w:t>
      </w:r>
    </w:p>
    <w:p w14:paraId="008D783A" w14:textId="77777777" w:rsidR="0062564C" w:rsidRPr="009D2D9E" w:rsidRDefault="0062564C" w:rsidP="00F67244">
      <w:pPr>
        <w:pStyle w:val="CERLEVEL4"/>
      </w:pPr>
      <w:r w:rsidRPr="009D2D9E">
        <w:t>For the avoidance of doubt, the Market Operator will not have any responsibility or liability for any loss or shortfall arising as a result of negative interest rates applying to any of the SEM Accounts or the SEM Deposit Accounts.</w:t>
      </w:r>
    </w:p>
    <w:p w14:paraId="008D783B" w14:textId="77777777" w:rsidR="0062564C" w:rsidRPr="009D2D9E" w:rsidRDefault="0062564C" w:rsidP="0062564C">
      <w:pPr>
        <w:pStyle w:val="CERLEVEL3"/>
        <w:rPr>
          <w:lang w:val="en-IE"/>
        </w:rPr>
      </w:pPr>
      <w:bookmarkStart w:id="1506" w:name="_Toc103071318"/>
      <w:r w:rsidRPr="009D2D9E">
        <w:rPr>
          <w:lang w:val="en-IE"/>
        </w:rPr>
        <w:t>Provision of Cash Collateral</w:t>
      </w:r>
      <w:bookmarkEnd w:id="1506"/>
    </w:p>
    <w:p w14:paraId="008D783C" w14:textId="1832E782" w:rsidR="0062564C" w:rsidRPr="009D2D9E" w:rsidRDefault="0062564C" w:rsidP="00F67244">
      <w:pPr>
        <w:pStyle w:val="CERLEVEL4"/>
      </w:pPr>
      <w:bookmarkStart w:id="1507" w:name="_Ref449008227"/>
      <w:bookmarkStart w:id="1508" w:name="_Ref463860713"/>
      <w:r w:rsidRPr="009D2D9E">
        <w:t xml:space="preserve">A Participant may at any time provide a cash deposit as part of its Required Credit Cover as permitted pursuant to paragraph </w:t>
      </w:r>
      <w:r w:rsidR="007A0596">
        <w:fldChar w:fldCharType="begin"/>
      </w:r>
      <w:r w:rsidR="00DF75D3">
        <w:instrText xml:space="preserve"> REF _Ref449008441 \r \h </w:instrText>
      </w:r>
      <w:r w:rsidR="007A0596">
        <w:fldChar w:fldCharType="separate"/>
      </w:r>
      <w:r w:rsidR="00BF2BBB">
        <w:t>G.9.1.3</w:t>
      </w:r>
      <w:r w:rsidR="007A0596">
        <w:fldChar w:fldCharType="end"/>
      </w:r>
      <w:r w:rsidRPr="009D2D9E">
        <w:t>. Where a Participant decides to provide such a cash deposit, then the Participant shall instruct the Market Operator to establish and maintain a SEM Collateral Reserve Account with the SEM Bank in either Ireland or the United Kingdom according to whether the Participant has a registered Unit in either Ireland or Northern Ireland (respectively) and so that the relevant cash deposit shall be paid into such SEM Collateral Reserve Account. Each SEM Collateral Reserve Account shall be an interest bearing</w:t>
      </w:r>
      <w:r w:rsidR="00E1351D">
        <w:t xml:space="preserve"> account; Interest can be negative or positive</w:t>
      </w:r>
      <w:r w:rsidRPr="009D2D9E">
        <w:t xml:space="preserve">. </w:t>
      </w:r>
      <w:r w:rsidRPr="009D2D9E">
        <w:rPr>
          <w:rFonts w:cs="Arial"/>
        </w:rPr>
        <w:t xml:space="preserve">If a Participant elects to </w:t>
      </w:r>
      <w:r w:rsidRPr="009D2D9E">
        <w:rPr>
          <w:rFonts w:cs="Arial"/>
          <w:color w:val="000000"/>
        </w:rPr>
        <w:t>provide a cash deposit</w:t>
      </w:r>
      <w:r w:rsidRPr="009D2D9E" w:rsidDel="008803E0">
        <w:rPr>
          <w:rFonts w:cs="Arial"/>
        </w:rPr>
        <w:t xml:space="preserve"> </w:t>
      </w:r>
      <w:r w:rsidRPr="009D2D9E">
        <w:rPr>
          <w:rFonts w:cs="Arial"/>
        </w:rPr>
        <w:t xml:space="preserve">as part of its Required Credit Cover, then the Participant shall fully comply with any applicable Account Security Requirements (including, for the avoidance of doubt, the Deed of Charge and Account Security) in relation to the provision of cash collateral as set out in paragraphs </w:t>
      </w:r>
      <w:r w:rsidR="00DB3A46">
        <w:fldChar w:fldCharType="begin"/>
      </w:r>
      <w:r w:rsidR="00DB3A46">
        <w:instrText xml:space="preserve"> REF _Ref449274015 \r \h  \* MERGEFORMAT </w:instrText>
      </w:r>
      <w:r w:rsidR="00DB3A46">
        <w:fldChar w:fldCharType="separate"/>
      </w:r>
      <w:r w:rsidR="008C10E8" w:rsidRPr="008C10E8">
        <w:rPr>
          <w:rFonts w:cs="Arial"/>
        </w:rPr>
        <w:t>G</w:t>
      </w:r>
      <w:r w:rsidR="008C10E8">
        <w:t>.1.5.1</w:t>
      </w:r>
      <w:r w:rsidR="00DB3A46">
        <w:fldChar w:fldCharType="end"/>
      </w:r>
      <w:r w:rsidRPr="009D2D9E">
        <w:rPr>
          <w:rFonts w:cs="Arial"/>
        </w:rPr>
        <w:t xml:space="preserve"> and </w:t>
      </w:r>
      <w:r w:rsidR="00DB3A46">
        <w:fldChar w:fldCharType="begin"/>
      </w:r>
      <w:r w:rsidR="00DB3A46">
        <w:instrText xml:space="preserve"> REF _Ref449610060 \r \h  \* MERGEFORMAT </w:instrText>
      </w:r>
      <w:r w:rsidR="00DB3A46">
        <w:fldChar w:fldCharType="separate"/>
      </w:r>
      <w:r w:rsidR="008C10E8" w:rsidRPr="008C10E8">
        <w:rPr>
          <w:rFonts w:cs="Arial"/>
        </w:rPr>
        <w:t>G.1.5.3</w:t>
      </w:r>
      <w:r w:rsidR="00DB3A46">
        <w:fldChar w:fldCharType="end"/>
      </w:r>
      <w:r w:rsidRPr="009D2D9E">
        <w:rPr>
          <w:rFonts w:cs="Arial"/>
        </w:rPr>
        <w:t xml:space="preserve"> of this Code and in accordance with Agreed Procedure 1 " Registration", Agreed Procedure 9 "Management of Credit Cover and Credit Default" and Agreed Procedure 17 "Banking and Participant Payments"</w:t>
      </w:r>
      <w:bookmarkEnd w:id="1507"/>
      <w:r w:rsidRPr="009D2D9E">
        <w:t>.</w:t>
      </w:r>
      <w:bookmarkStart w:id="1509" w:name="_Ref449274015"/>
      <w:bookmarkEnd w:id="1508"/>
    </w:p>
    <w:p w14:paraId="008D783D" w14:textId="77777777" w:rsidR="0062564C" w:rsidRPr="009D2D9E" w:rsidRDefault="0062564C" w:rsidP="00F67244">
      <w:pPr>
        <w:pStyle w:val="CERLEVEL4"/>
      </w:pPr>
      <w:bookmarkStart w:id="1510" w:name="_Ref456190524"/>
      <w:r w:rsidRPr="009D2D9E">
        <w:t>The SEM Collateral Reserve Account in relation to each relevant Participant shall contain the cash element of that Participant’s Posted Credit Cover on the following terms:</w:t>
      </w:r>
      <w:bookmarkEnd w:id="1509"/>
      <w:bookmarkEnd w:id="1510"/>
    </w:p>
    <w:p w14:paraId="008D783E" w14:textId="77777777" w:rsidR="0062564C" w:rsidRPr="009D2D9E" w:rsidRDefault="0062564C" w:rsidP="0062564C">
      <w:pPr>
        <w:pStyle w:val="CERLEVEL5"/>
        <w:rPr>
          <w:lang w:val="en-IE"/>
        </w:rPr>
      </w:pPr>
      <w:r w:rsidRPr="009D2D9E">
        <w:rPr>
          <w:lang w:val="en-IE"/>
        </w:rPr>
        <w:t xml:space="preserve">the SEM Collateral Reserve Account shall be in the sole name of the Market Operator with the designation “SEM Collateral Reserve Account relating to [Insert Participant Details]”; </w:t>
      </w:r>
    </w:p>
    <w:p w14:paraId="008D783F" w14:textId="77777777" w:rsidR="0062564C" w:rsidRPr="009D2D9E" w:rsidRDefault="0062564C" w:rsidP="0062564C">
      <w:pPr>
        <w:pStyle w:val="CERLEVEL5"/>
        <w:rPr>
          <w:lang w:val="en-IE"/>
        </w:rPr>
      </w:pPr>
      <w:r w:rsidRPr="009D2D9E">
        <w:rPr>
          <w:lang w:val="en-IE"/>
        </w:rPr>
        <w:t>the Participant and the Market Operator shall have irrevocably instructed the SEM Bank to make payment against the sole instruction of the Market Operator in accordance with the Code and the Bank Mandate. The Code shall take precedence over the Bank Mandate; and</w:t>
      </w:r>
      <w:bookmarkStart w:id="1511" w:name="_Ref449271450"/>
    </w:p>
    <w:p w14:paraId="008D7840" w14:textId="77777777" w:rsidR="0062564C" w:rsidRPr="009D2D9E" w:rsidRDefault="0062564C" w:rsidP="0062564C">
      <w:pPr>
        <w:pStyle w:val="CERLEVEL5"/>
        <w:rPr>
          <w:lang w:val="en-IE"/>
        </w:rPr>
      </w:pPr>
      <w:bookmarkStart w:id="1512" w:name="_Ref456190545"/>
      <w:r w:rsidRPr="009D2D9E">
        <w:rPr>
          <w:lang w:val="en-IE"/>
        </w:rPr>
        <w:t xml:space="preserve">to give effect to the provisions of the Code in relation to SEM Collateral Reserve Accounts, with effect from the time of payment into the relevant SEM Collateral Reserve Account, the relevant Participant hereby charges all sums paid into and accruing on that account by way of first fixed charge over cash at the SEM Bank in favour of the Market Operator as agent for the SEM Creditors and as trustee for it to secure the relevant Participant’s payment obligations under the Code, subject always to the provisions of paragraphs </w:t>
      </w:r>
      <w:r w:rsidR="00DB3A46">
        <w:fldChar w:fldCharType="begin"/>
      </w:r>
      <w:r w:rsidR="00DB3A46">
        <w:instrText xml:space="preserve"> REF _Ref449271268 \r \h  \* MERGEFORMAT </w:instrText>
      </w:r>
      <w:r w:rsidR="00DB3A46">
        <w:fldChar w:fldCharType="separate"/>
      </w:r>
      <w:r w:rsidR="008C10E8">
        <w:rPr>
          <w:lang w:val="en-IE"/>
        </w:rPr>
        <w:t>G.1.6.3</w:t>
      </w:r>
      <w:r w:rsidR="00DB3A46">
        <w:fldChar w:fldCharType="end"/>
      </w:r>
      <w:r w:rsidRPr="009D2D9E">
        <w:rPr>
          <w:lang w:val="en-IE"/>
        </w:rPr>
        <w:t xml:space="preserve"> to </w:t>
      </w:r>
      <w:r w:rsidR="00DB3A46">
        <w:fldChar w:fldCharType="begin"/>
      </w:r>
      <w:r w:rsidR="00DB3A46">
        <w:instrText xml:space="preserve"> REF _Ref449271287 \r \h  \* MERGEFORMAT </w:instrText>
      </w:r>
      <w:r w:rsidR="00DB3A46">
        <w:fldChar w:fldCharType="separate"/>
      </w:r>
      <w:r w:rsidR="008C10E8">
        <w:rPr>
          <w:lang w:val="en-IE"/>
        </w:rPr>
        <w:t>G.1.6.7</w:t>
      </w:r>
      <w:r w:rsidR="00DB3A46">
        <w:fldChar w:fldCharType="end"/>
      </w:r>
      <w:r w:rsidRPr="009D2D9E">
        <w:rPr>
          <w:lang w:val="en-IE"/>
        </w:rPr>
        <w:t xml:space="preserve"> </w:t>
      </w:r>
      <w:r w:rsidRPr="009D2D9E">
        <w:rPr>
          <w:rFonts w:cs="Arial"/>
          <w:lang w:val="en-IE"/>
        </w:rPr>
        <w:t xml:space="preserve">and subject to the provisions of the Deed of Charge and Account Security. For the avoidance of doubt, in the event of a discrepancy between this paragraph </w:t>
      </w:r>
      <w:r w:rsidR="007A0596" w:rsidRPr="009D2D9E">
        <w:rPr>
          <w:rFonts w:cs="Arial"/>
          <w:lang w:val="en-IE"/>
        </w:rPr>
        <w:fldChar w:fldCharType="begin"/>
      </w:r>
      <w:r w:rsidRPr="009D2D9E">
        <w:rPr>
          <w:rFonts w:cs="Arial"/>
          <w:lang w:val="en-IE"/>
        </w:rPr>
        <w:instrText xml:space="preserve"> REF _Ref456190545 \w \h </w:instrText>
      </w:r>
      <w:r w:rsidR="007A0596" w:rsidRPr="009D2D9E">
        <w:rPr>
          <w:rFonts w:cs="Arial"/>
          <w:lang w:val="en-IE"/>
        </w:rPr>
      </w:r>
      <w:r w:rsidR="007A0596" w:rsidRPr="009D2D9E">
        <w:rPr>
          <w:rFonts w:cs="Arial"/>
          <w:lang w:val="en-IE"/>
        </w:rPr>
        <w:fldChar w:fldCharType="separate"/>
      </w:r>
      <w:r w:rsidR="008C10E8">
        <w:rPr>
          <w:rFonts w:cs="Arial"/>
          <w:lang w:val="en-IE"/>
        </w:rPr>
        <w:t>G.1.5.2(c)</w:t>
      </w:r>
      <w:r w:rsidR="007A0596" w:rsidRPr="009D2D9E">
        <w:rPr>
          <w:rFonts w:cs="Arial"/>
          <w:lang w:val="en-IE"/>
        </w:rPr>
        <w:fldChar w:fldCharType="end"/>
      </w:r>
      <w:r w:rsidRPr="009D2D9E">
        <w:rPr>
          <w:rFonts w:cs="Arial"/>
          <w:lang w:val="en-IE"/>
        </w:rPr>
        <w:t xml:space="preserve"> and the Deed of Charge and Account Security, the Deed of Charge and Account Security prevails</w:t>
      </w:r>
      <w:r w:rsidRPr="009D2D9E">
        <w:rPr>
          <w:lang w:val="en-IE"/>
        </w:rPr>
        <w:t>.</w:t>
      </w:r>
      <w:bookmarkEnd w:id="1511"/>
      <w:bookmarkEnd w:id="1512"/>
    </w:p>
    <w:p w14:paraId="008D7841" w14:textId="77777777" w:rsidR="0062564C" w:rsidRPr="009D2D9E" w:rsidRDefault="0062564C" w:rsidP="00F67244">
      <w:pPr>
        <w:pStyle w:val="CERLEVEL4"/>
      </w:pPr>
      <w:bookmarkStart w:id="1513" w:name="_Ref456191796"/>
      <w:bookmarkStart w:id="1514" w:name="_Ref449610060"/>
      <w:r w:rsidRPr="009D2D9E">
        <w:t>If, at any time, a Participant (or Applicant, as applicable) wishes the Market Operator to establish a SEM Collateral Reserve Account on its behalf</w:t>
      </w:r>
      <w:r w:rsidR="00426225">
        <w:t xml:space="preserve"> for the purposes of paragraphs </w:t>
      </w:r>
      <w:r w:rsidR="007A0596">
        <w:fldChar w:fldCharType="begin"/>
      </w:r>
      <w:r w:rsidR="00426225">
        <w:instrText xml:space="preserve"> REF _Ref463860713 \r \h </w:instrText>
      </w:r>
      <w:r w:rsidR="007A0596">
        <w:fldChar w:fldCharType="separate"/>
      </w:r>
      <w:r w:rsidR="008C10E8">
        <w:t>G.1.5.1</w:t>
      </w:r>
      <w:r w:rsidR="007A0596">
        <w:fldChar w:fldCharType="end"/>
      </w:r>
      <w:r w:rsidR="00426225">
        <w:t xml:space="preserve"> and </w:t>
      </w:r>
      <w:r w:rsidR="007A0596">
        <w:fldChar w:fldCharType="begin"/>
      </w:r>
      <w:r w:rsidR="00426225">
        <w:instrText xml:space="preserve"> REF _Ref456190524 \r \h </w:instrText>
      </w:r>
      <w:r w:rsidR="007A0596">
        <w:fldChar w:fldCharType="separate"/>
      </w:r>
      <w:r w:rsidR="008C10E8">
        <w:t>G.1.5.2</w:t>
      </w:r>
      <w:r w:rsidR="007A0596">
        <w:fldChar w:fldCharType="end"/>
      </w:r>
      <w:r w:rsidRPr="009D2D9E">
        <w:t>, the Participant (or Applicant, as applicable) shall:</w:t>
      </w:r>
      <w:bookmarkEnd w:id="1513"/>
      <w:r w:rsidRPr="009D2D9E">
        <w:t xml:space="preserve"> </w:t>
      </w:r>
    </w:p>
    <w:p w14:paraId="008D7842" w14:textId="77777777" w:rsidR="0062564C" w:rsidRPr="009D2D9E" w:rsidRDefault="0062564C" w:rsidP="0062564C">
      <w:pPr>
        <w:pStyle w:val="CERLEVEL5"/>
        <w:rPr>
          <w:lang w:val="en-IE"/>
        </w:rPr>
      </w:pPr>
      <w:r w:rsidRPr="009D2D9E">
        <w:rPr>
          <w:lang w:val="en-IE"/>
        </w:rPr>
        <w:t xml:space="preserve">on the same date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 </w:t>
      </w:r>
    </w:p>
    <w:p w14:paraId="008D7843" w14:textId="77777777"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Deed of Charge and Account Security for the purposes of the registration of the Deed of Charge and Account Security pursuant to section 860 of the Companies Act 2006 (UK) and/or section 409 of the Companies Act 2014 (Ireland), as appropriate, and/or at such other registry or registries as may be appropriate; </w:t>
      </w:r>
    </w:p>
    <w:p w14:paraId="008D7844" w14:textId="77777777" w:rsidR="0062564C" w:rsidRPr="009D2D9E" w:rsidRDefault="0062564C" w:rsidP="0062564C">
      <w:pPr>
        <w:pStyle w:val="CERLEVEL5"/>
        <w:rPr>
          <w:lang w:val="en-IE"/>
        </w:rPr>
      </w:pPr>
      <w:r w:rsidRPr="009D2D9E">
        <w:rPr>
          <w:lang w:val="en-IE"/>
        </w:rPr>
        <w:t xml:space="preserve">within 5 Working Days from the date on which its Required Credit Cover is posted,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and </w:t>
      </w:r>
    </w:p>
    <w:p w14:paraId="008D7845" w14:textId="77777777" w:rsidR="0062564C" w:rsidRPr="009D2D9E" w:rsidRDefault="0062564C" w:rsidP="0062564C">
      <w:pPr>
        <w:pStyle w:val="CERLEVEL5"/>
        <w:rPr>
          <w:lang w:val="en-IE"/>
        </w:rPr>
      </w:pPr>
      <w:r w:rsidRPr="009D2D9E">
        <w:rPr>
          <w:lang w:val="en-IE"/>
        </w:rPr>
        <w:t>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w:t>
      </w:r>
      <w:bookmarkEnd w:id="1514"/>
      <w:r w:rsidRPr="009D2D9E">
        <w:rPr>
          <w:lang w:val="en-IE"/>
        </w:rPr>
        <w:t xml:space="preserve"> </w:t>
      </w:r>
    </w:p>
    <w:p w14:paraId="008D7846" w14:textId="77777777" w:rsidR="0062564C" w:rsidRPr="009D2D9E" w:rsidRDefault="0062564C" w:rsidP="00F67244">
      <w:pPr>
        <w:pStyle w:val="CERLEVEL4"/>
      </w:pPr>
      <w:bookmarkStart w:id="1515" w:name="_Ref449272372"/>
      <w:bookmarkStart w:id="1516" w:name="_Ref449612230"/>
      <w:r w:rsidRPr="009D2D9E">
        <w:t xml:space="preserve">The SEM Accounts and the SEM Deposit Accounts shall be established and maintained in the name of the Market Operator. The cash in, and rights relating to, each SEM Account, each SEM Deposit Account and each SEM Collateral Reserve Account opened and any balance in any of the accounts shall be held on trust by the Market Operator, without obligation on the Market Operator to invest such balance, in accordance with the provisions of this Chapter G. Subject to the provisions of this Chapter G, the Market Operator shall not commingle any funds standing to the credit of the SEM Accounts or the SEM Deposit Accounts or any SEM Collateral Reserve Account with its own personal or any other funds. This is without prejudice to the Market Operator’s rights to transfer funds between the euro and pounds sterling SEM Deposit Accounts for the purposes of Settlement and Settlement Reruns. </w:t>
      </w:r>
      <w:bookmarkEnd w:id="1515"/>
      <w:bookmarkEnd w:id="1516"/>
    </w:p>
    <w:p w14:paraId="008D7847" w14:textId="77777777" w:rsidR="0062564C" w:rsidRPr="009D2D9E" w:rsidRDefault="0062564C" w:rsidP="00F67244">
      <w:pPr>
        <w:pStyle w:val="CERLEVEL4"/>
      </w:pPr>
      <w:r w:rsidRPr="009D2D9E">
        <w:t xml:space="preserve">Notwithstanding paragraph </w:t>
      </w:r>
      <w:r w:rsidR="00DB3A46">
        <w:fldChar w:fldCharType="begin"/>
      </w:r>
      <w:r w:rsidR="00DB3A46">
        <w:instrText xml:space="preserve"> REF _Ref449272372 \r \h  \* MERGEFORMAT </w:instrText>
      </w:r>
      <w:r w:rsidR="00DB3A46">
        <w:fldChar w:fldCharType="separate"/>
      </w:r>
      <w:r w:rsidR="008C10E8">
        <w:t>G.1.5.4</w:t>
      </w:r>
      <w:r w:rsidR="00DB3A46">
        <w:fldChar w:fldCharType="end"/>
      </w:r>
      <w:r w:rsidRPr="009D2D9E">
        <w:t xml:space="preserve">, the Market Operator shall hold the trusts as provided for in this Chapter G subject to its entitlement to make payments into and out of the SEM Accounts and the SEM Deposit Accounts for the purpose of settling any Balancing Costs. </w:t>
      </w:r>
    </w:p>
    <w:p w14:paraId="008D7848" w14:textId="77777777" w:rsidR="0062564C" w:rsidRPr="009D2D9E" w:rsidRDefault="0062564C" w:rsidP="00F67244">
      <w:pPr>
        <w:pStyle w:val="CERLEVEL4"/>
      </w:pPr>
      <w:r w:rsidRPr="009D2D9E">
        <w:t>Except as expressly provided for in this Code, no Party or Participant shall enter into any arrangements which assign or charge or purport to assign or charge any interest any Party or Participant may have in any SEM Account, SEM Deposit Account or SEM Collateral Reserve Account.</w:t>
      </w:r>
    </w:p>
    <w:p w14:paraId="008D7849" w14:textId="77777777" w:rsidR="0062564C" w:rsidRPr="009D2D9E" w:rsidRDefault="0062564C" w:rsidP="00F67244">
      <w:pPr>
        <w:pStyle w:val="CERLEVEL4"/>
      </w:pPr>
      <w:r w:rsidRPr="009D2D9E">
        <w:t>The Market Operator shall procure that an Electronic Funds Transfer facility with the SEM Bank is provided which may be utilised by the Market Operator and Participants. Payments under this Code shall only be made by the Market Operator and Participants through the EFT facility.</w:t>
      </w:r>
    </w:p>
    <w:p w14:paraId="008D784A" w14:textId="77777777" w:rsidR="0062564C" w:rsidRPr="009D2D9E" w:rsidRDefault="0062564C" w:rsidP="00F67244">
      <w:pPr>
        <w:pStyle w:val="CERLEVEL4"/>
      </w:pPr>
      <w:r w:rsidRPr="009D2D9E">
        <w:t xml:space="preserve">The EFT facility procured by the Market Operator with the SEM Bank shall be consistent with prevailing and generally accepted standard banking practice and the methods and procedures described in Agreed Procedure 17 “Banking and Participant Payments”. </w:t>
      </w:r>
    </w:p>
    <w:p w14:paraId="008D784B" w14:textId="77777777" w:rsidR="0062564C" w:rsidRPr="009D2D9E" w:rsidRDefault="0062564C" w:rsidP="00F67244">
      <w:pPr>
        <w:pStyle w:val="CERLEVEL4"/>
      </w:pPr>
      <w:r w:rsidRPr="009D2D9E">
        <w:t xml:space="preserve">In procuring the establishment of the EFT facility, the Market Operator shall use its reasonable endeavours to procure that the SEM Bank ensures that the use of the EFT facility does not impose unreasonable restrictions on the Participants’ normal banking arrangements. </w:t>
      </w:r>
    </w:p>
    <w:p w14:paraId="008D784C" w14:textId="77777777" w:rsidR="0062564C" w:rsidRPr="009D2D9E" w:rsidRDefault="0062564C" w:rsidP="00F67244">
      <w:pPr>
        <w:pStyle w:val="CERLEVEL4"/>
      </w:pPr>
      <w:r w:rsidRPr="009D2D9E">
        <w:t xml:space="preserve">Each Party (or Applicant, as applicable) shall give to the Market Operator in accordance with the registration requirements set out in section B.7.1 details of the bank account or bank accounts to which the Market Operator is instructed to make payments pursuant to the Code to the Party’s Participant(s), and shall provide to the Market Operator such further information in relation to such bank account or bank accounts as the Market Operator may reasonably request from time to time. Each Party shall establish and maintain such a bank account at a bank in each Currency Zone in which its Participant has a registered Unit as applicable. Where a Party or Participant changes the bank account or bank accounts to which payments are made pursuant to the Code, it shall promptly inform the Market Operator and provide details of the new bank account or bank accounts. The Market Operator shall not be responsible and shall have no liability for any loss to any Party or Participant where the Market Operator has not been informed by the relevant Party or Participant of any change in that Party’s or Participant’s bank account details. </w:t>
      </w:r>
    </w:p>
    <w:p w14:paraId="008D784D" w14:textId="77777777" w:rsidR="0062564C" w:rsidRPr="009D2D9E" w:rsidRDefault="0062564C" w:rsidP="00F67244">
      <w:pPr>
        <w:pStyle w:val="CERLEVEL4"/>
      </w:pPr>
      <w:r w:rsidRPr="009D2D9E">
        <w:t xml:space="preserve">The Market Operator shall maintain detailed ledger accounts of all funds held in the SEM Accounts, the SEM Deposit Accounts, SEM Collateral Reserve Accounts and all other bank accounts held by it at the SEM Bank showing all monies paid in and paid out in respect of each Participant and, where requested by a Participant or its Party, the Market Operator shall provide full details of all such payments and funds in relation to such Participant only and shall keep all such information in respect of each Participant confidential. Notwithstanding the foregoing, the Market Operator shall be entitled to disclose any information or data in relation to any SEM Account, SEM Deposit Account or SEM Collateral Reserve Account held at the SEM Bank to the Market Auditor or a Revenue Authority where required or where otherwise required by Applicable Law. </w:t>
      </w:r>
    </w:p>
    <w:p w14:paraId="008D784E" w14:textId="77777777" w:rsidR="0062564C" w:rsidRPr="009D2D9E" w:rsidRDefault="0062564C" w:rsidP="0062564C">
      <w:pPr>
        <w:pStyle w:val="CERLEVEL3"/>
        <w:rPr>
          <w:lang w:val="en-IE"/>
        </w:rPr>
      </w:pPr>
      <w:bookmarkStart w:id="1517" w:name="_Ref449267410"/>
      <w:bookmarkStart w:id="1518" w:name="_Ref449291465"/>
      <w:bookmarkStart w:id="1519" w:name="_Toc103071319"/>
      <w:r w:rsidRPr="009D2D9E">
        <w:rPr>
          <w:lang w:val="en-IE"/>
        </w:rPr>
        <w:t>Establishment of Trusts</w:t>
      </w:r>
      <w:bookmarkEnd w:id="1517"/>
      <w:bookmarkEnd w:id="1518"/>
      <w:bookmarkEnd w:id="1519"/>
    </w:p>
    <w:p w14:paraId="008D784F" w14:textId="77777777" w:rsidR="0062564C" w:rsidRPr="009D2D9E" w:rsidRDefault="0062564C" w:rsidP="00F67244">
      <w:pPr>
        <w:pStyle w:val="CERLEVEL4"/>
      </w:pPr>
      <w:bookmarkStart w:id="1520" w:name="_Ref449274048"/>
      <w:bookmarkStart w:id="1521" w:name="_Ref452542940"/>
      <w:r w:rsidRPr="009D2D9E">
        <w:t>The Market Operator shall hold all funds in the SEM Accounts and the SEM Deposit Accounts and such rights (including, without limitation, all rights of action) as shall from time to time be vested in it with regard to payments due and owing by Participants or with regard to the provision of Credit Cover by each Participant including:</w:t>
      </w:r>
      <w:bookmarkEnd w:id="1520"/>
      <w:bookmarkEnd w:id="1521"/>
    </w:p>
    <w:p w14:paraId="008D7850" w14:textId="77777777" w:rsidR="0062564C" w:rsidRPr="009D2D9E" w:rsidRDefault="0062564C" w:rsidP="0062564C">
      <w:pPr>
        <w:pStyle w:val="CERLEVEL5"/>
        <w:rPr>
          <w:lang w:val="en-IE"/>
        </w:rPr>
      </w:pPr>
      <w:r w:rsidRPr="009D2D9E">
        <w:rPr>
          <w:lang w:val="en-IE"/>
        </w:rPr>
        <w:t xml:space="preserve">all monies from time to time standing to the credit of each SEM Account and each SEM Deposit Account; </w:t>
      </w:r>
    </w:p>
    <w:p w14:paraId="008D7851" w14:textId="77777777" w:rsidR="0062564C" w:rsidRPr="009D2D9E" w:rsidRDefault="0062564C" w:rsidP="0062564C">
      <w:pPr>
        <w:pStyle w:val="CERLEVEL5"/>
        <w:rPr>
          <w:lang w:val="en-IE"/>
        </w:rPr>
      </w:pPr>
      <w:r w:rsidRPr="009D2D9E">
        <w:rPr>
          <w:lang w:val="en-IE"/>
        </w:rPr>
        <w:t>all rights of the Market Operator to call for and enforce payment of amounts owing under the Code (including, for the avoidance of doubt, any Shortfall or Unsecured Bad Debt) or to make a Credit Call;</w:t>
      </w:r>
    </w:p>
    <w:p w14:paraId="008D7852" w14:textId="12CCBD44" w:rsidR="0062564C" w:rsidRPr="009D2D9E" w:rsidRDefault="0062564C" w:rsidP="0062564C">
      <w:pPr>
        <w:pStyle w:val="CERLEVEL5"/>
        <w:rPr>
          <w:lang w:val="en-IE"/>
        </w:rPr>
      </w:pPr>
      <w:r w:rsidRPr="009D2D9E">
        <w:rPr>
          <w:lang w:val="en-IE"/>
        </w:rPr>
        <w:t>the Letters of Credit</w:t>
      </w:r>
      <w:r w:rsidR="00562489">
        <w:rPr>
          <w:lang w:val="en-IE"/>
        </w:rPr>
        <w:t>, Demand Guarantees</w:t>
      </w:r>
      <w:r w:rsidRPr="009D2D9E">
        <w:rPr>
          <w:lang w:val="en-IE"/>
        </w:rPr>
        <w:t xml:space="preserve"> and all rights to, and monies representing, any proceeds therefrom up to the amount of any applicable Shortfall; and</w:t>
      </w:r>
    </w:p>
    <w:p w14:paraId="008D7853" w14:textId="77777777" w:rsidR="0062564C" w:rsidRPr="009D2D9E" w:rsidRDefault="0062564C" w:rsidP="0062564C">
      <w:pPr>
        <w:pStyle w:val="CERLEVEL5"/>
        <w:rPr>
          <w:lang w:val="en-IE"/>
        </w:rPr>
      </w:pPr>
      <w:r w:rsidRPr="009D2D9E">
        <w:rPr>
          <w:lang w:val="en-IE"/>
        </w:rPr>
        <w:t>any interest receivable in respect of any amounts due pursuant to the Code relating to any Imbalance Settlement Period,</w:t>
      </w:r>
    </w:p>
    <w:p w14:paraId="008D7854" w14:textId="77777777" w:rsidR="0062564C" w:rsidRPr="009D2D9E" w:rsidRDefault="0062564C" w:rsidP="00F67244">
      <w:pPr>
        <w:pStyle w:val="CERLEVEL4"/>
        <w:numPr>
          <w:ilvl w:val="0"/>
          <w:numId w:val="0"/>
        </w:numPr>
        <w:ind w:left="992"/>
      </w:pPr>
      <w:r w:rsidRPr="009D2D9E">
        <w:t>on trust for SEM Creditors in accordance with their individual respective proportionate entitlements as they arise in accordance with the Code. Upon termination of the said trusts, any residual balance after satisfaction of the entitlement of all SEM Creditors shall be held for all Participants in accordance with their individual respective proportionate entitlements as they arise in accordance with the Code.</w:t>
      </w:r>
    </w:p>
    <w:p w14:paraId="008D7855" w14:textId="77777777" w:rsidR="0062564C" w:rsidRPr="009D2D9E" w:rsidRDefault="0062564C" w:rsidP="00F67244">
      <w:pPr>
        <w:pStyle w:val="CERLEVEL4"/>
      </w:pPr>
      <w:r w:rsidRPr="009D2D9E">
        <w:t>The respective rights of the SEM Creditors to the assets held by the Market Operator on trust in the SEM Accounts and the SEM Deposit Accounts</w:t>
      </w:r>
      <w:r w:rsidR="00DF768B" w:rsidRPr="009D2D9E">
        <w:t xml:space="preserve"> </w:t>
      </w:r>
      <w:r w:rsidRPr="009D2D9E">
        <w:t xml:space="preserve">as provided for in paragraph </w:t>
      </w:r>
      <w:r w:rsidR="007A0596" w:rsidRPr="009D2D9E">
        <w:fldChar w:fldCharType="begin"/>
      </w:r>
      <w:r w:rsidRPr="009D2D9E">
        <w:instrText xml:space="preserve"> REF _Ref449274048 \r \h </w:instrText>
      </w:r>
      <w:r w:rsidR="007A0596" w:rsidRPr="009D2D9E">
        <w:fldChar w:fldCharType="separate"/>
      </w:r>
      <w:r w:rsidR="008C10E8">
        <w:t>G.1.6.1</w:t>
      </w:r>
      <w:r w:rsidR="007A0596" w:rsidRPr="009D2D9E">
        <w:fldChar w:fldCharType="end"/>
      </w:r>
      <w:r w:rsidRPr="009D2D9E">
        <w:t xml:space="preserve"> shall be determined in accordance with the Code and in accordance with the following principles:</w:t>
      </w:r>
    </w:p>
    <w:p w14:paraId="008D7856" w14:textId="77777777" w:rsidR="0062564C" w:rsidRPr="009D2D9E" w:rsidRDefault="0062564C" w:rsidP="0062564C">
      <w:pPr>
        <w:pStyle w:val="CERLEVEL5"/>
        <w:rPr>
          <w:lang w:val="en-IE"/>
        </w:rPr>
      </w:pPr>
      <w:r w:rsidRPr="009D2D9E">
        <w:rPr>
          <w:lang w:val="en-IE"/>
        </w:rPr>
        <w:t>the extent of each SEM Creditor’s individual rights shall be deemed to consist of the aggregate of the claims (to the extent not paid or otherwise settled) of such SEM Creditor in respect of each applicable Imbalance Settlement Period; and</w:t>
      </w:r>
    </w:p>
    <w:p w14:paraId="008D7857" w14:textId="77777777" w:rsidR="0062564C" w:rsidRPr="009D2D9E" w:rsidRDefault="0062564C" w:rsidP="0062564C">
      <w:pPr>
        <w:pStyle w:val="CERLEVEL5"/>
        <w:rPr>
          <w:lang w:val="en-IE"/>
        </w:rPr>
      </w:pPr>
      <w:r w:rsidRPr="009D2D9E">
        <w:rPr>
          <w:lang w:val="en-IE"/>
        </w:rPr>
        <w:t xml:space="preserve">the assets referred to in paragraph </w:t>
      </w:r>
      <w:r w:rsidR="00DB3A46">
        <w:fldChar w:fldCharType="begin"/>
      </w:r>
      <w:r w:rsidR="00DB3A46">
        <w:instrText xml:space="preserve"> REF _Ref449274048 \r \h  \* MERGEFORMAT </w:instrText>
      </w:r>
      <w:r w:rsidR="00DB3A46">
        <w:fldChar w:fldCharType="separate"/>
      </w:r>
      <w:r w:rsidR="008C10E8">
        <w:rPr>
          <w:lang w:val="en-IE"/>
        </w:rPr>
        <w:t>G.1.6.1</w:t>
      </w:r>
      <w:r w:rsidR="00DB3A46">
        <w:fldChar w:fldCharType="end"/>
      </w:r>
      <w:r w:rsidRPr="009D2D9E">
        <w:rPr>
          <w:lang w:val="en-IE"/>
        </w:rPr>
        <w:t xml:space="preserve"> above shall be deemed to consist of a series of funds, each fund representing the rights or monies owed, paid, held or otherwise attributable to each applicable Imbalance Settlement Period in relation to Trading Payments and Capacity Payments.</w:t>
      </w:r>
    </w:p>
    <w:p w14:paraId="008D7858" w14:textId="77777777" w:rsidR="0062564C" w:rsidRPr="009D2D9E" w:rsidRDefault="0062564C" w:rsidP="00F67244">
      <w:pPr>
        <w:pStyle w:val="CERLEVEL4"/>
        <w:numPr>
          <w:ilvl w:val="0"/>
          <w:numId w:val="0"/>
        </w:numPr>
        <w:ind w:left="992"/>
      </w:pPr>
      <w:r w:rsidRPr="009D2D9E">
        <w:t>The Market Operator shall not be obliged to segregate moneys into separate funds.</w:t>
      </w:r>
    </w:p>
    <w:p w14:paraId="008D7859" w14:textId="77777777" w:rsidR="0062564C" w:rsidRPr="009D2D9E" w:rsidRDefault="0062564C" w:rsidP="00F67244">
      <w:pPr>
        <w:pStyle w:val="CERLEVEL4"/>
      </w:pPr>
      <w:bookmarkStart w:id="1522" w:name="_Ref449271268"/>
      <w:r w:rsidRPr="009D2D9E">
        <w:t>The Market Operator shall hold the SEM Collateral Reserve Assets in respect of each Participant that establishes and maintains a SEM Collateral Reserve Account in accordance with the Code on trust as follows:</w:t>
      </w:r>
      <w:bookmarkEnd w:id="1522"/>
      <w:r w:rsidRPr="009D2D9E">
        <w:t xml:space="preserve"> </w:t>
      </w:r>
    </w:p>
    <w:p w14:paraId="008D785A" w14:textId="77777777" w:rsidR="0062564C" w:rsidRPr="009D2D9E" w:rsidRDefault="0062564C" w:rsidP="0062564C">
      <w:pPr>
        <w:pStyle w:val="CERLEVEL5"/>
        <w:rPr>
          <w:lang w:val="en-IE"/>
        </w:rPr>
      </w:pPr>
      <w:bookmarkStart w:id="1523" w:name="_Ref449274931"/>
      <w:r w:rsidRPr="009D2D9E">
        <w:rPr>
          <w:lang w:val="en-IE"/>
        </w:rPr>
        <w:t xml:space="preserve">at any time when no amounts owed by any such Participant are overdue, on trust to repay if requested (subject always to and in accordance with paragraphs </w:t>
      </w:r>
      <w:r w:rsidR="007A0596" w:rsidRPr="009D2D9E">
        <w:rPr>
          <w:lang w:val="en-IE"/>
        </w:rPr>
        <w:fldChar w:fldCharType="begin"/>
      </w:r>
      <w:r w:rsidRPr="009D2D9E">
        <w:rPr>
          <w:lang w:val="en-IE"/>
        </w:rPr>
        <w:instrText xml:space="preserve"> REF _Ref449274269 \r \h </w:instrText>
      </w:r>
      <w:r w:rsidR="007A0596" w:rsidRPr="009D2D9E">
        <w:rPr>
          <w:lang w:val="en-IE"/>
        </w:rPr>
      </w:r>
      <w:r w:rsidR="007A0596" w:rsidRPr="009D2D9E">
        <w:rPr>
          <w:lang w:val="en-IE"/>
        </w:rPr>
        <w:fldChar w:fldCharType="separate"/>
      </w:r>
      <w:r w:rsidR="008C10E8">
        <w:rPr>
          <w:lang w:val="en-IE"/>
        </w:rPr>
        <w:t>G.1.6.4</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_Ref449274283 \r \h </w:instrText>
      </w:r>
      <w:r w:rsidR="007A0596" w:rsidRPr="009D2D9E">
        <w:rPr>
          <w:lang w:val="en-IE"/>
        </w:rPr>
      </w:r>
      <w:r w:rsidR="007A0596" w:rsidRPr="009D2D9E">
        <w:rPr>
          <w:lang w:val="en-IE"/>
        </w:rPr>
        <w:fldChar w:fldCharType="separate"/>
      </w:r>
      <w:r w:rsidR="008C10E8">
        <w:rPr>
          <w:lang w:val="en-IE"/>
        </w:rPr>
        <w:t>G.1.6.6</w:t>
      </w:r>
      <w:r w:rsidR="007A0596" w:rsidRPr="009D2D9E">
        <w:rPr>
          <w:lang w:val="en-IE"/>
        </w:rPr>
        <w:fldChar w:fldCharType="end"/>
      </w:r>
      <w:r w:rsidRPr="009D2D9E">
        <w:rPr>
          <w:lang w:val="en-IE"/>
        </w:rPr>
        <w:t xml:space="preserve">, </w:t>
      </w:r>
      <w:r w:rsidR="007A0596" w:rsidRPr="009D2D9E">
        <w:rPr>
          <w:highlight w:val="yellow"/>
          <w:lang w:val="en-IE"/>
        </w:rPr>
        <w:fldChar w:fldCharType="begin"/>
      </w:r>
      <w:r w:rsidRPr="009D2D9E">
        <w:rPr>
          <w:lang w:val="en-IE"/>
        </w:rPr>
        <w:instrText xml:space="preserve"> REF _Ref449274461 \r \h </w:instrText>
      </w:r>
      <w:r w:rsidR="007A0596" w:rsidRPr="009D2D9E">
        <w:rPr>
          <w:highlight w:val="yellow"/>
          <w:lang w:val="en-IE"/>
        </w:rPr>
      </w:r>
      <w:r w:rsidR="007A0596" w:rsidRPr="009D2D9E">
        <w:rPr>
          <w:highlight w:val="yellow"/>
          <w:lang w:val="en-IE"/>
        </w:rPr>
        <w:fldChar w:fldCharType="separate"/>
      </w:r>
      <w:r w:rsidR="008C10E8">
        <w:rPr>
          <w:lang w:val="en-IE"/>
        </w:rPr>
        <w:t>G.2.5.4</w:t>
      </w:r>
      <w:r w:rsidR="007A0596" w:rsidRPr="009D2D9E">
        <w:rPr>
          <w:highlight w:val="yellow"/>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_Ref449274769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_Ref449274703 \r \h </w:instrText>
      </w:r>
      <w:r w:rsidR="007A0596" w:rsidRPr="009D2D9E">
        <w:rPr>
          <w:lang w:val="en-IE"/>
        </w:rPr>
      </w:r>
      <w:r w:rsidR="007A0596" w:rsidRPr="009D2D9E">
        <w:rPr>
          <w:lang w:val="en-IE"/>
        </w:rPr>
        <w:fldChar w:fldCharType="separate"/>
      </w:r>
      <w:r w:rsidR="008C10E8">
        <w:rPr>
          <w:lang w:val="en-IE"/>
        </w:rPr>
        <w:t>G.2.8.6</w:t>
      </w:r>
      <w:r w:rsidR="007A0596" w:rsidRPr="009D2D9E">
        <w:rPr>
          <w:lang w:val="en-IE"/>
        </w:rPr>
        <w:fldChar w:fldCharType="end"/>
      </w:r>
      <w:r w:rsidRPr="009D2D9E">
        <w:rPr>
          <w:lang w:val="en-IE"/>
        </w:rPr>
        <w:t xml:space="preserve"> as appropriate) to that Participant the monies, together with any interest accrued on such monies, held in the relevant SEM Collateral Reserve Account as part of that Participant’s Posted Credit Cover; and</w:t>
      </w:r>
      <w:bookmarkEnd w:id="1523"/>
    </w:p>
    <w:p w14:paraId="008D785B" w14:textId="77777777" w:rsidR="0062564C" w:rsidRPr="009D2D9E" w:rsidRDefault="0062564C" w:rsidP="0062564C">
      <w:pPr>
        <w:pStyle w:val="CERLEVEL5"/>
        <w:rPr>
          <w:lang w:val="en-IE"/>
        </w:rPr>
      </w:pPr>
      <w:bookmarkStart w:id="1524" w:name="_Ref456191023"/>
      <w:r w:rsidRPr="009D2D9E">
        <w:rPr>
          <w:lang w:val="en-IE"/>
        </w:rPr>
        <w:t xml:space="preserve">with automatic effect as soon as any amount owed by a Participant becomes overdue and becomes a Shortfall (excluding any Market Operator Charge), such amount of the monies deposited in the relevant SEM Collateral Reserve Account by such Participant as is equal to the amount of the Shortfall and any applicable Interest (or Default Interest as applicable), in respect of the relevant Participant on trust for the SEM Creditors on the same basis as set out in paragraph </w:t>
      </w:r>
      <w:r w:rsidR="007A0596" w:rsidRPr="009D2D9E">
        <w:rPr>
          <w:highlight w:val="yellow"/>
          <w:lang w:val="en-IE"/>
        </w:rPr>
        <w:fldChar w:fldCharType="begin"/>
      </w:r>
      <w:r w:rsidRPr="009D2D9E">
        <w:rPr>
          <w:lang w:val="en-IE"/>
        </w:rPr>
        <w:instrText xml:space="preserve"> REF _Ref449274048 \r \h </w:instrText>
      </w:r>
      <w:r w:rsidR="007A0596" w:rsidRPr="009D2D9E">
        <w:rPr>
          <w:highlight w:val="yellow"/>
          <w:lang w:val="en-IE"/>
        </w:rPr>
      </w:r>
      <w:r w:rsidR="007A0596" w:rsidRPr="009D2D9E">
        <w:rPr>
          <w:highlight w:val="yellow"/>
          <w:lang w:val="en-IE"/>
        </w:rPr>
        <w:fldChar w:fldCharType="separate"/>
      </w:r>
      <w:r w:rsidR="008C10E8">
        <w:rPr>
          <w:lang w:val="en-IE"/>
        </w:rPr>
        <w:t>G.1.6.1</w:t>
      </w:r>
      <w:r w:rsidR="007A0596" w:rsidRPr="009D2D9E">
        <w:rPr>
          <w:highlight w:val="yellow"/>
          <w:lang w:val="en-IE"/>
        </w:rPr>
        <w:fldChar w:fldCharType="end"/>
      </w:r>
      <w:r w:rsidRPr="009D2D9E">
        <w:rPr>
          <w:lang w:val="en-IE"/>
        </w:rPr>
        <w:t xml:space="preserve"> above and the balance (if any) shall be held in trust in respect of the Participant as provided for in paragraph </w:t>
      </w:r>
      <w:r w:rsidR="007A0596" w:rsidRPr="009D2D9E">
        <w:rPr>
          <w:lang w:val="en-IE"/>
        </w:rPr>
        <w:fldChar w:fldCharType="begin"/>
      </w:r>
      <w:r w:rsidRPr="009D2D9E">
        <w:rPr>
          <w:lang w:val="en-IE"/>
        </w:rPr>
        <w:instrText xml:space="preserve"> REF _Ref449274931 \w \h </w:instrText>
      </w:r>
      <w:r w:rsidR="007A0596" w:rsidRPr="009D2D9E">
        <w:rPr>
          <w:lang w:val="en-IE"/>
        </w:rPr>
      </w:r>
      <w:r w:rsidR="007A0596" w:rsidRPr="009D2D9E">
        <w:rPr>
          <w:lang w:val="en-IE"/>
        </w:rPr>
        <w:fldChar w:fldCharType="separate"/>
      </w:r>
      <w:r w:rsidR="008C10E8">
        <w:rPr>
          <w:lang w:val="en-IE"/>
        </w:rPr>
        <w:t>G.1.6.3(a)</w:t>
      </w:r>
      <w:r w:rsidR="007A0596" w:rsidRPr="009D2D9E">
        <w:rPr>
          <w:lang w:val="en-IE"/>
        </w:rPr>
        <w:fldChar w:fldCharType="end"/>
      </w:r>
      <w:r w:rsidRPr="009D2D9E">
        <w:rPr>
          <w:lang w:val="en-IE"/>
        </w:rPr>
        <w:t xml:space="preserve"> (subject to paragraph </w:t>
      </w:r>
      <w:r w:rsidR="007A0596" w:rsidRPr="009D2D9E">
        <w:rPr>
          <w:lang w:val="en-IE"/>
        </w:rPr>
        <w:fldChar w:fldCharType="begin"/>
      </w:r>
      <w:r w:rsidRPr="009D2D9E">
        <w:rPr>
          <w:lang w:val="en-IE"/>
        </w:rPr>
        <w:instrText xml:space="preserve"> REF _Ref456191023 \w \h </w:instrText>
      </w:r>
      <w:r w:rsidR="007A0596" w:rsidRPr="009D2D9E">
        <w:rPr>
          <w:lang w:val="en-IE"/>
        </w:rPr>
      </w:r>
      <w:r w:rsidR="007A0596" w:rsidRPr="009D2D9E">
        <w:rPr>
          <w:lang w:val="en-IE"/>
        </w:rPr>
        <w:fldChar w:fldCharType="separate"/>
      </w:r>
      <w:r w:rsidR="008C10E8">
        <w:rPr>
          <w:lang w:val="en-IE"/>
        </w:rPr>
        <w:t>G.1.6.3(b)</w:t>
      </w:r>
      <w:r w:rsidR="007A0596" w:rsidRPr="009D2D9E">
        <w:rPr>
          <w:lang w:val="en-IE"/>
        </w:rPr>
        <w:fldChar w:fldCharType="end"/>
      </w:r>
      <w:r w:rsidRPr="009D2D9E">
        <w:rPr>
          <w:lang w:val="en-IE"/>
        </w:rPr>
        <w:t>, where applicable</w:t>
      </w:r>
      <w:bookmarkStart w:id="1525" w:name="_Ref449274968"/>
      <w:r w:rsidRPr="009D2D9E">
        <w:rPr>
          <w:lang w:val="en-IE"/>
        </w:rPr>
        <w:t>).</w:t>
      </w:r>
      <w:bookmarkEnd w:id="1524"/>
      <w:r w:rsidRPr="009D2D9E" w:rsidDel="0062430A">
        <w:rPr>
          <w:lang w:val="en-IE"/>
        </w:rPr>
        <w:t xml:space="preserve"> </w:t>
      </w:r>
      <w:bookmarkEnd w:id="1525"/>
    </w:p>
    <w:p w14:paraId="008D785C" w14:textId="77777777" w:rsidR="0062564C" w:rsidRPr="009D2D9E" w:rsidRDefault="0062564C" w:rsidP="00F67244">
      <w:pPr>
        <w:pStyle w:val="CERLEVEL4"/>
      </w:pPr>
      <w:bookmarkStart w:id="1526" w:name="_Ref449274269"/>
      <w:r w:rsidRPr="009D2D9E">
        <w:t xml:space="preserve">Each Participant which has funds remitted by it for the credit of a relevant SEM Collateral Reserve Account agrees that none of the remittances shall be repayable (or capable of being repaid) to it or its Party, except where provided otherwise in accordance with the provisions of the Code, until Deregistration of the Participant’s Unit(s) becomes effective in accordance with the Code and, in particular, subject to </w:t>
      </w:r>
      <w:r w:rsidR="00DF75D3">
        <w:t>section</w:t>
      </w:r>
      <w:r w:rsidR="00DF75D3" w:rsidRPr="009D2D9E">
        <w:t xml:space="preserve"> </w:t>
      </w:r>
      <w:r w:rsidRPr="009D2D9E">
        <w:t>B.18.9, and the Participant has paid in full all amounts actually or contingently owed by it to any SEM Creditor or the Market Operator pursuant to the Code.</w:t>
      </w:r>
      <w:bookmarkEnd w:id="1526"/>
      <w:r w:rsidRPr="009D2D9E">
        <w:t xml:space="preserve"> </w:t>
      </w:r>
    </w:p>
    <w:p w14:paraId="008D785D" w14:textId="77777777" w:rsidR="0062564C" w:rsidRPr="009D2D9E" w:rsidRDefault="0062564C" w:rsidP="00F67244">
      <w:pPr>
        <w:pStyle w:val="CERLEVEL4"/>
      </w:pPr>
      <w:bookmarkStart w:id="1527" w:name="_Ref455664956"/>
      <w:bookmarkStart w:id="1528" w:name="_Ref449275088"/>
      <w:r w:rsidRPr="009D2D9E">
        <w:t xml:space="preserve">Each Participant with a SEM Collateral Reserve Account undertakes not to seek withdrawal of any funds to which it may otherwise be entitled in the relevant SEM Collateral Reserve Account except in the circumstances permitted by paragraph </w:t>
      </w:r>
      <w:r w:rsidR="007A0596" w:rsidRPr="009D2D9E">
        <w:rPr>
          <w:highlight w:val="yellow"/>
        </w:rPr>
        <w:fldChar w:fldCharType="begin"/>
      </w:r>
      <w:r w:rsidRPr="009D2D9E">
        <w:instrText xml:space="preserve"> REF _Ref449274283 \r \h </w:instrText>
      </w:r>
      <w:r w:rsidR="007A0596" w:rsidRPr="009D2D9E">
        <w:rPr>
          <w:highlight w:val="yellow"/>
        </w:rPr>
      </w:r>
      <w:r w:rsidR="007A0596" w:rsidRPr="009D2D9E">
        <w:rPr>
          <w:highlight w:val="yellow"/>
        </w:rPr>
        <w:fldChar w:fldCharType="separate"/>
      </w:r>
      <w:r w:rsidR="008C10E8">
        <w:t>G.1.6.6</w:t>
      </w:r>
      <w:r w:rsidR="007A0596" w:rsidRPr="009D2D9E">
        <w:rPr>
          <w:highlight w:val="yellow"/>
        </w:rPr>
        <w:fldChar w:fldCharType="end"/>
      </w:r>
      <w:r w:rsidRPr="009D2D9E">
        <w:t xml:space="preserve">. The Market Operator shall reject any purported notice of withdrawal not complying with this paragraph </w:t>
      </w:r>
      <w:r w:rsidR="007A0596" w:rsidRPr="009D2D9E">
        <w:rPr>
          <w:highlight w:val="yellow"/>
        </w:rPr>
        <w:fldChar w:fldCharType="begin"/>
      </w:r>
      <w:r w:rsidRPr="009D2D9E">
        <w:instrText xml:space="preserve"> REF _Ref449275088 \r \h </w:instrText>
      </w:r>
      <w:r w:rsidR="007A0596" w:rsidRPr="009D2D9E">
        <w:rPr>
          <w:highlight w:val="yellow"/>
        </w:rPr>
      </w:r>
      <w:r w:rsidR="007A0596" w:rsidRPr="009D2D9E">
        <w:rPr>
          <w:highlight w:val="yellow"/>
        </w:rPr>
        <w:fldChar w:fldCharType="separate"/>
      </w:r>
      <w:r w:rsidR="008C10E8">
        <w:t>G.1.6.5</w:t>
      </w:r>
      <w:r w:rsidR="007A0596" w:rsidRPr="009D2D9E">
        <w:rPr>
          <w:highlight w:val="yellow"/>
        </w:rPr>
        <w:fldChar w:fldCharType="end"/>
      </w:r>
      <w:r w:rsidRPr="009D2D9E">
        <w:t>, the Code or the Bank Mandate. The Code shall take precedence over the Bank Mandate.</w:t>
      </w:r>
      <w:bookmarkEnd w:id="1527"/>
      <w:r w:rsidRPr="009D2D9E">
        <w:t xml:space="preserve"> </w:t>
      </w:r>
    </w:p>
    <w:p w14:paraId="008D785E" w14:textId="77777777" w:rsidR="0062564C" w:rsidRPr="009D2D9E" w:rsidRDefault="0062564C" w:rsidP="00F67244">
      <w:pPr>
        <w:pStyle w:val="CERLEVEL4"/>
      </w:pPr>
      <w:bookmarkStart w:id="1529" w:name="_Ref449274283"/>
      <w:bookmarkEnd w:id="1528"/>
      <w:r w:rsidRPr="009D2D9E">
        <w:t xml:space="preserve">Notwithstanding paragraphs </w:t>
      </w:r>
      <w:r w:rsidR="007A0596" w:rsidRPr="009D2D9E">
        <w:fldChar w:fldCharType="begin"/>
      </w:r>
      <w:r w:rsidRPr="009D2D9E">
        <w:instrText xml:space="preserve"> REF _Ref449274269 \r \h </w:instrText>
      </w:r>
      <w:r w:rsidR="007A0596" w:rsidRPr="009D2D9E">
        <w:fldChar w:fldCharType="separate"/>
      </w:r>
      <w:r w:rsidR="008C10E8">
        <w:t>G.1.6.4</w:t>
      </w:r>
      <w:r w:rsidR="007A0596" w:rsidRPr="009D2D9E">
        <w:fldChar w:fldCharType="end"/>
      </w:r>
      <w:r w:rsidRPr="009D2D9E">
        <w:t xml:space="preserve"> and </w:t>
      </w:r>
      <w:r w:rsidR="007A0596" w:rsidRPr="009D2D9E">
        <w:fldChar w:fldCharType="begin"/>
      </w:r>
      <w:r w:rsidRPr="009D2D9E">
        <w:instrText xml:space="preserve"> REF _Ref455664956 \r \h </w:instrText>
      </w:r>
      <w:r w:rsidR="007A0596" w:rsidRPr="009D2D9E">
        <w:fldChar w:fldCharType="separate"/>
      </w:r>
      <w:r w:rsidR="008C10E8">
        <w:t>G.1.6.5</w:t>
      </w:r>
      <w:r w:rsidR="007A0596" w:rsidRPr="009D2D9E">
        <w:fldChar w:fldCharType="end"/>
      </w:r>
      <w:r w:rsidRPr="009D2D9E">
        <w:t>, if a Participant is not in default in respect of any amount owed under this Code, then:</w:t>
      </w:r>
      <w:bookmarkEnd w:id="1529"/>
    </w:p>
    <w:p w14:paraId="008D785F" w14:textId="77777777" w:rsidR="0062564C" w:rsidRPr="009D2D9E" w:rsidRDefault="0062564C" w:rsidP="0062564C">
      <w:pPr>
        <w:pStyle w:val="CERLEVEL5"/>
        <w:rPr>
          <w:lang w:val="en-IE"/>
        </w:rPr>
      </w:pPr>
      <w:r w:rsidRPr="009D2D9E">
        <w:rPr>
          <w:lang w:val="en-IE"/>
        </w:rPr>
        <w:t xml:space="preserve">the Market Operator shall transfer quarterly to that Participant the interest credited to the relevant SEM Collateral Reserve Account unless that Participant requests otherwise; </w:t>
      </w:r>
    </w:p>
    <w:p w14:paraId="008D7860" w14:textId="77777777" w:rsidR="0062564C" w:rsidRPr="009D2D9E" w:rsidRDefault="0062564C" w:rsidP="0062564C">
      <w:pPr>
        <w:pStyle w:val="CERLEVEL5"/>
        <w:rPr>
          <w:lang w:val="en-IE"/>
        </w:rPr>
      </w:pPr>
      <w:r w:rsidRPr="009D2D9E">
        <w:rPr>
          <w:lang w:val="en-IE"/>
        </w:rPr>
        <w:t>the Market Operator shall transfer to that Participant within 2 Working Days after a written request from that Participant (exclusive of the day of request) any amount of the balance which exceeds the amount which such Participant has agreed to maintain in the relevant SEM Collateral Reserve Account from time to time in accordance with this Chapter G, the Code and the Bank Mandate, provided that that Participant at all times maintains its Required Credit Cover. The Code shall take precedence over the Bank Mandate;</w:t>
      </w:r>
    </w:p>
    <w:p w14:paraId="008D7861" w14:textId="77777777" w:rsidR="0062564C" w:rsidRPr="009D2D9E" w:rsidRDefault="0062564C" w:rsidP="0062564C">
      <w:pPr>
        <w:pStyle w:val="CERLEVEL5"/>
        <w:rPr>
          <w:lang w:val="en-IE"/>
        </w:rPr>
      </w:pPr>
      <w:r w:rsidRPr="009D2D9E">
        <w:rPr>
          <w:lang w:val="en-IE"/>
        </w:rPr>
        <w:t>that Participant shall be entitled to change the composition of its Posted Credit Cover in satisfying the Required Credit Cover provided any reduction in any amount standing to the credit of the relevant SEM Collateral Reserve Account does not result in its Posted Credit Cover being less than its Required Credit Cover;</w:t>
      </w:r>
    </w:p>
    <w:p w14:paraId="008D7862" w14:textId="77777777" w:rsidR="0062564C" w:rsidRPr="009D2D9E" w:rsidRDefault="0062564C" w:rsidP="0062564C">
      <w:pPr>
        <w:pStyle w:val="CERLEVEL5"/>
        <w:rPr>
          <w:lang w:val="en-IE"/>
        </w:rPr>
      </w:pPr>
      <w:bookmarkStart w:id="1530" w:name="_Ref465075585"/>
      <w:r w:rsidRPr="009D2D9E">
        <w:rPr>
          <w:lang w:val="en-IE"/>
        </w:rPr>
        <w:t xml:space="preserve">with the authorisation of that Participant, the Market Operator shall transfer from the relevant SEM Collateral Reserve Account an amount specified by that Participant, in order to make any payment for that Participant due under this Code, on the Payment Due Date in accordance with Agreed Procedure 9 “Management of Credit Cover and Credit Default” and providing that </w:t>
      </w:r>
      <w:r w:rsidR="00CD4C77" w:rsidRPr="009D2D9E">
        <w:rPr>
          <w:lang w:val="en-IE"/>
        </w:rPr>
        <w:t>there are sufficient funds in the relevant SEM Collateral Reserve Account</w:t>
      </w:r>
      <w:r w:rsidRPr="009D2D9E">
        <w:rPr>
          <w:lang w:val="en-IE"/>
        </w:rPr>
        <w:t>.</w:t>
      </w:r>
      <w:bookmarkEnd w:id="1530"/>
    </w:p>
    <w:p w14:paraId="008D7863" w14:textId="77777777" w:rsidR="0062564C" w:rsidRPr="009D2D9E" w:rsidRDefault="0062564C" w:rsidP="00F67244">
      <w:pPr>
        <w:pStyle w:val="CERLEVEL4"/>
      </w:pPr>
      <w:bookmarkStart w:id="1531" w:name="_Ref449271287"/>
      <w:r w:rsidRPr="009D2D9E">
        <w:t xml:space="preserve">Except as expressly provided for in the Code, each Party (other than the Market Operator) and Participant waives any right it might otherwise have to set off against any obligation owed to the Market Operator, the SEM Bank or any other Party or Participant any claims such Party or Participant may have to or in respect of any monies standing to the credit of the relevant SEM Account, SEM Deposit Account or SEM Collateral Reserve Account as applicable. </w:t>
      </w:r>
    </w:p>
    <w:bookmarkEnd w:id="1531"/>
    <w:p w14:paraId="008D7864" w14:textId="77777777" w:rsidR="0062564C" w:rsidRPr="009D2D9E" w:rsidRDefault="0062564C" w:rsidP="00F67244">
      <w:pPr>
        <w:pStyle w:val="CERLEVEL4"/>
      </w:pPr>
      <w:r w:rsidRPr="009D2D9E">
        <w:t xml:space="preserve">The provisions of section 10(2)(c) of the Trustee Act, 1893 shall not apply to any change in the identity of the Market Operator. </w:t>
      </w:r>
    </w:p>
    <w:p w14:paraId="008D7865" w14:textId="77777777" w:rsidR="0062564C" w:rsidRPr="009D2D9E" w:rsidRDefault="0062564C" w:rsidP="00F67244">
      <w:pPr>
        <w:pStyle w:val="CERLEVEL4"/>
      </w:pPr>
      <w:r w:rsidRPr="009D2D9E">
        <w:t xml:space="preserve">No Party or Participant shall have any claim against the Market Operator for breach of trust or fiduciary duty by the Market Operator under the Code except in the case of reckless or wilful misconduct. </w:t>
      </w:r>
    </w:p>
    <w:p w14:paraId="008D7866" w14:textId="77777777" w:rsidR="0062564C" w:rsidRPr="009D2D9E" w:rsidRDefault="0062564C" w:rsidP="00F67244">
      <w:pPr>
        <w:pStyle w:val="CERLEVEL4"/>
      </w:pPr>
      <w:r w:rsidRPr="009D2D9E">
        <w:t>Notwithstanding that funds held in SEM Accounts or SEM Deposit Accounts are used for the making of payments to and from such accounts of both:</w:t>
      </w:r>
    </w:p>
    <w:p w14:paraId="008D7867" w14:textId="77777777" w:rsidR="0062564C" w:rsidRPr="009D2D9E" w:rsidRDefault="0062564C" w:rsidP="0062564C">
      <w:pPr>
        <w:pStyle w:val="CERLEVEL5"/>
        <w:rPr>
          <w:lang w:val="en-IE"/>
        </w:rPr>
      </w:pPr>
      <w:r w:rsidRPr="009D2D9E">
        <w:rPr>
          <w:lang w:val="en-IE"/>
        </w:rPr>
        <w:t>Capacity Payments and Capacity Charges; and</w:t>
      </w:r>
    </w:p>
    <w:p w14:paraId="008D7868" w14:textId="77777777" w:rsidR="0062564C" w:rsidRPr="009D2D9E" w:rsidRDefault="0062564C" w:rsidP="0062564C">
      <w:pPr>
        <w:pStyle w:val="CERLEVEL5"/>
        <w:rPr>
          <w:lang w:val="en-IE"/>
        </w:rPr>
      </w:pPr>
      <w:r w:rsidRPr="009D2D9E">
        <w:rPr>
          <w:lang w:val="en-IE"/>
        </w:rPr>
        <w:t>Trading Payments and Trading Charges,</w:t>
      </w:r>
    </w:p>
    <w:p w14:paraId="008D7869" w14:textId="77777777" w:rsidR="0062564C" w:rsidRPr="009D2D9E" w:rsidRDefault="0062564C" w:rsidP="0062564C">
      <w:pPr>
        <w:pStyle w:val="CERLEVEL5"/>
        <w:numPr>
          <w:ilvl w:val="0"/>
          <w:numId w:val="0"/>
        </w:numPr>
        <w:ind w:left="992"/>
        <w:rPr>
          <w:lang w:val="en-IE"/>
        </w:rPr>
      </w:pPr>
      <w:r w:rsidRPr="009D2D9E">
        <w:rPr>
          <w:lang w:val="en-IE"/>
        </w:rPr>
        <w:t>each Party (other than the Market Operator) and Participant acknowledges and agrees that the amount of such funds from time to time which are held to make payment to and from any such accounts of Capacity Payments and Capacity Charges shall be deemed to be segregated and held separately from any of such funds from time to time which are held to make payment to and from any such accounts of Trading Payments and Trading Charges.</w:t>
      </w:r>
    </w:p>
    <w:p w14:paraId="008D786A" w14:textId="77777777" w:rsidR="0062564C" w:rsidRPr="009D2D9E" w:rsidRDefault="0062564C" w:rsidP="0062564C">
      <w:pPr>
        <w:pStyle w:val="CERLEVEL2"/>
        <w:rPr>
          <w:lang w:val="en-IE"/>
        </w:rPr>
      </w:pPr>
      <w:bookmarkStart w:id="1532" w:name="_Toc103071320"/>
      <w:r w:rsidRPr="009D2D9E">
        <w:rPr>
          <w:lang w:val="en-IE"/>
        </w:rPr>
        <w:t>Description of Timelines</w:t>
      </w:r>
      <w:bookmarkEnd w:id="1532"/>
    </w:p>
    <w:p w14:paraId="008D786B" w14:textId="77777777" w:rsidR="0062564C" w:rsidRPr="009D2D9E" w:rsidRDefault="0062564C" w:rsidP="0062564C">
      <w:pPr>
        <w:pStyle w:val="CERLEVEL3"/>
        <w:rPr>
          <w:lang w:val="en-IE"/>
        </w:rPr>
      </w:pPr>
      <w:bookmarkStart w:id="1533" w:name="_Toc103071321"/>
      <w:r w:rsidRPr="009D2D9E">
        <w:rPr>
          <w:lang w:val="en-IE"/>
        </w:rPr>
        <w:t>Settlement Day</w:t>
      </w:r>
      <w:bookmarkEnd w:id="1533"/>
    </w:p>
    <w:p w14:paraId="008D786C" w14:textId="77777777" w:rsidR="0062564C" w:rsidRPr="009D2D9E" w:rsidRDefault="0062564C" w:rsidP="00F67244">
      <w:pPr>
        <w:pStyle w:val="CERLEVEL4"/>
      </w:pPr>
      <w:r w:rsidRPr="009D2D9E">
        <w:t xml:space="preserve">Settlement of Trading Payments and Trading Charges is based on a Settlement Day. </w:t>
      </w:r>
    </w:p>
    <w:p w14:paraId="008D786D" w14:textId="77777777" w:rsidR="0062564C" w:rsidRPr="009D2D9E" w:rsidRDefault="0062564C" w:rsidP="00F67244">
      <w:pPr>
        <w:pStyle w:val="CERLEVEL4"/>
      </w:pPr>
      <w:r w:rsidRPr="009D2D9E">
        <w:t xml:space="preserve">The terminology “Settlement Day + xWD” or “SD+xWD” means during the Working Day which ends x Working Days after the end of the Settlement Day. </w:t>
      </w:r>
    </w:p>
    <w:p w14:paraId="008D786E" w14:textId="77777777" w:rsidR="0062564C" w:rsidRPr="009D2D9E" w:rsidRDefault="0062564C" w:rsidP="0062564C">
      <w:pPr>
        <w:pStyle w:val="CERLEVEL3"/>
        <w:rPr>
          <w:lang w:val="en-IE"/>
        </w:rPr>
      </w:pPr>
      <w:bookmarkStart w:id="1534" w:name="_Toc103071322"/>
      <w:r w:rsidRPr="009D2D9E">
        <w:rPr>
          <w:lang w:val="en-IE"/>
        </w:rPr>
        <w:t>Billing Period</w:t>
      </w:r>
      <w:bookmarkEnd w:id="1534"/>
    </w:p>
    <w:p w14:paraId="008D786F" w14:textId="77777777" w:rsidR="0062564C" w:rsidRPr="009D2D9E" w:rsidRDefault="0062564C" w:rsidP="00F67244">
      <w:pPr>
        <w:pStyle w:val="CERLEVEL4"/>
      </w:pPr>
      <w:r w:rsidRPr="009D2D9E">
        <w:t xml:space="preserve">All Trading Payments and Trading Charges shall be aggregated on a Billing Period basis. </w:t>
      </w:r>
    </w:p>
    <w:p w14:paraId="008D7870" w14:textId="77777777" w:rsidR="0062564C" w:rsidRPr="009D2D9E" w:rsidRDefault="0062564C" w:rsidP="00F67244">
      <w:pPr>
        <w:pStyle w:val="CERLEVEL4"/>
      </w:pPr>
      <w:r w:rsidRPr="009D2D9E">
        <w:t xml:space="preserve">The terminology “BP+xWD” means during the Working Day which ends x Working Days after the end of the Billing Period. </w:t>
      </w:r>
    </w:p>
    <w:p w14:paraId="008D7871" w14:textId="77777777" w:rsidR="0062564C" w:rsidRPr="009D2D9E" w:rsidRDefault="0062564C" w:rsidP="00F67244">
      <w:pPr>
        <w:pStyle w:val="CERLEVEL4"/>
      </w:pPr>
      <w:r w:rsidRPr="009D2D9E">
        <w:t xml:space="preserve">The terminology “BP+xM” means during the last Month which ends x Months after the end of the Billing Period. </w:t>
      </w:r>
    </w:p>
    <w:p w14:paraId="008D7872" w14:textId="77777777" w:rsidR="0062564C" w:rsidRPr="009D2D9E" w:rsidRDefault="0062564C" w:rsidP="0062564C">
      <w:pPr>
        <w:pStyle w:val="CERLEVEL3"/>
        <w:rPr>
          <w:lang w:val="en-IE"/>
        </w:rPr>
      </w:pPr>
      <w:bookmarkStart w:id="1535" w:name="_Toc103071323"/>
      <w:r w:rsidRPr="009D2D9E">
        <w:rPr>
          <w:lang w:val="en-IE"/>
        </w:rPr>
        <w:t>Capacity Period</w:t>
      </w:r>
      <w:bookmarkEnd w:id="1535"/>
    </w:p>
    <w:p w14:paraId="008D7873" w14:textId="77777777" w:rsidR="0062564C" w:rsidRPr="009D2D9E" w:rsidRDefault="0062564C" w:rsidP="00F67244">
      <w:pPr>
        <w:pStyle w:val="CERLEVEL4"/>
      </w:pPr>
      <w:r w:rsidRPr="009D2D9E">
        <w:t xml:space="preserve">All Capacity Payments and Capacity Charges shall be aggregated on a Capacity Period basis. </w:t>
      </w:r>
    </w:p>
    <w:p w14:paraId="008D7874" w14:textId="77777777" w:rsidR="0062564C" w:rsidRPr="009D2D9E" w:rsidRDefault="0062564C" w:rsidP="00F67244">
      <w:pPr>
        <w:pStyle w:val="CERLEVEL4"/>
      </w:pPr>
      <w:r w:rsidRPr="009D2D9E">
        <w:t xml:space="preserve">The terminology “CP+xWD” means during the Working Day which ends x Working Days after the end of the Capacity Period. </w:t>
      </w:r>
    </w:p>
    <w:p w14:paraId="008D7875" w14:textId="77777777" w:rsidR="0062564C" w:rsidRPr="009D2D9E" w:rsidRDefault="0062564C" w:rsidP="00F67244">
      <w:pPr>
        <w:pStyle w:val="CERLEVEL4"/>
      </w:pPr>
      <w:r w:rsidRPr="009D2D9E">
        <w:t xml:space="preserve">The terminology “CP+xM” means during the last Month which ends x Months after the end of the Capacity Period. </w:t>
      </w:r>
    </w:p>
    <w:p w14:paraId="008D7876" w14:textId="77777777" w:rsidR="0062564C" w:rsidRPr="009D2D9E" w:rsidRDefault="0062564C" w:rsidP="0062564C">
      <w:pPr>
        <w:pStyle w:val="CERLEVEL3"/>
        <w:rPr>
          <w:lang w:val="en-IE"/>
        </w:rPr>
      </w:pPr>
      <w:bookmarkStart w:id="1536" w:name="_Toc103071324"/>
      <w:r w:rsidRPr="009D2D9E">
        <w:rPr>
          <w:lang w:val="en-IE"/>
        </w:rPr>
        <w:t>Settlement Calendar</w:t>
      </w:r>
      <w:bookmarkEnd w:id="1536"/>
    </w:p>
    <w:p w14:paraId="008D7877" w14:textId="77777777" w:rsidR="0062564C" w:rsidRPr="009D2D9E" w:rsidRDefault="0062564C" w:rsidP="00F67244">
      <w:pPr>
        <w:pStyle w:val="CERLEVEL4"/>
      </w:pPr>
      <w:r w:rsidRPr="009D2D9E">
        <w:t xml:space="preserve">The Market Operator shall publish, four months prior to the start of each Year, a Settlement Calendar for all days in the coming Year which shall include the following information: </w:t>
      </w:r>
    </w:p>
    <w:p w14:paraId="008D7878" w14:textId="77777777" w:rsidR="0062564C" w:rsidRPr="009D2D9E" w:rsidRDefault="0062564C" w:rsidP="0062564C">
      <w:pPr>
        <w:pStyle w:val="CERLEVEL5"/>
        <w:rPr>
          <w:lang w:val="en-IE"/>
        </w:rPr>
      </w:pPr>
      <w:r w:rsidRPr="009D2D9E">
        <w:rPr>
          <w:lang w:val="en-IE"/>
        </w:rPr>
        <w:t xml:space="preserve">details of Non-Working Days; </w:t>
      </w:r>
    </w:p>
    <w:p w14:paraId="008D7879" w14:textId="77777777" w:rsidR="0062564C" w:rsidRPr="009D2D9E" w:rsidRDefault="0062564C" w:rsidP="0062564C">
      <w:pPr>
        <w:pStyle w:val="CERLEVEL5"/>
        <w:rPr>
          <w:lang w:val="en-IE"/>
        </w:rPr>
      </w:pPr>
      <w:r w:rsidRPr="009D2D9E">
        <w:rPr>
          <w:lang w:val="en-IE"/>
        </w:rPr>
        <w:t>details of any week day that is not a Week Day;</w:t>
      </w:r>
    </w:p>
    <w:p w14:paraId="008D787A" w14:textId="77777777" w:rsidR="0062564C" w:rsidRPr="009D2D9E" w:rsidRDefault="0062564C" w:rsidP="0062564C">
      <w:pPr>
        <w:pStyle w:val="CERLEVEL5"/>
        <w:rPr>
          <w:lang w:val="en-IE"/>
        </w:rPr>
      </w:pPr>
      <w:r w:rsidRPr="009D2D9E">
        <w:rPr>
          <w:lang w:val="en-IE"/>
        </w:rPr>
        <w:t>details of:</w:t>
      </w:r>
    </w:p>
    <w:p w14:paraId="008D787B" w14:textId="77777777" w:rsidR="0062564C" w:rsidRPr="009D2D9E" w:rsidRDefault="0062564C" w:rsidP="0062564C">
      <w:pPr>
        <w:pStyle w:val="CERLEVEL6"/>
        <w:rPr>
          <w:lang w:val="en-IE"/>
        </w:rPr>
      </w:pPr>
      <w:r w:rsidRPr="009D2D9E">
        <w:rPr>
          <w:lang w:val="en-IE"/>
        </w:rPr>
        <w:t>when Settlement Statements are due;</w:t>
      </w:r>
    </w:p>
    <w:p w14:paraId="008D787C" w14:textId="77777777" w:rsidR="0062564C" w:rsidRPr="009D2D9E" w:rsidRDefault="0062564C" w:rsidP="0062564C">
      <w:pPr>
        <w:pStyle w:val="CERLEVEL6"/>
        <w:rPr>
          <w:lang w:val="en-IE"/>
        </w:rPr>
      </w:pPr>
      <w:r w:rsidRPr="009D2D9E">
        <w:rPr>
          <w:lang w:val="en-IE"/>
        </w:rPr>
        <w:t>each Settlement Document issue date;</w:t>
      </w:r>
    </w:p>
    <w:p w14:paraId="008D787D" w14:textId="77777777" w:rsidR="0062564C" w:rsidRPr="009D2D9E" w:rsidRDefault="0062564C" w:rsidP="0062564C">
      <w:pPr>
        <w:pStyle w:val="CERLEVEL6"/>
        <w:rPr>
          <w:lang w:val="en-IE"/>
        </w:rPr>
      </w:pPr>
      <w:r w:rsidRPr="009D2D9E">
        <w:rPr>
          <w:lang w:val="en-IE"/>
        </w:rPr>
        <w:t>the Payment Due Dates;</w:t>
      </w:r>
    </w:p>
    <w:p w14:paraId="008D787E" w14:textId="77777777" w:rsidR="0062564C" w:rsidRPr="009D2D9E" w:rsidRDefault="0062564C" w:rsidP="0062564C">
      <w:pPr>
        <w:pStyle w:val="CERLEVEL6"/>
        <w:rPr>
          <w:lang w:val="en-IE"/>
        </w:rPr>
      </w:pPr>
      <w:r w:rsidRPr="009D2D9E">
        <w:rPr>
          <w:lang w:val="en-IE"/>
        </w:rPr>
        <w:t xml:space="preserve">the Timetabled Settlement Reruns in accordance with section </w:t>
      </w:r>
      <w:r w:rsidR="007A0596" w:rsidRPr="009D2D9E">
        <w:rPr>
          <w:lang w:val="en-IE"/>
        </w:rPr>
        <w:fldChar w:fldCharType="begin"/>
      </w:r>
      <w:r w:rsidRPr="009D2D9E">
        <w:rPr>
          <w:lang w:val="en-IE"/>
        </w:rPr>
        <w:instrText xml:space="preserve"> REF _Ref465089574 \r \h </w:instrText>
      </w:r>
      <w:r w:rsidR="007A0596" w:rsidRPr="009D2D9E">
        <w:rPr>
          <w:lang w:val="en-IE"/>
        </w:rPr>
      </w:r>
      <w:r w:rsidR="007A0596" w:rsidRPr="009D2D9E">
        <w:rPr>
          <w:lang w:val="en-IE"/>
        </w:rPr>
        <w:fldChar w:fldCharType="separate"/>
      </w:r>
      <w:r w:rsidR="008C10E8">
        <w:rPr>
          <w:lang w:val="en-IE"/>
        </w:rPr>
        <w:t>G.2.9</w:t>
      </w:r>
      <w:r w:rsidR="007A0596" w:rsidRPr="009D2D9E">
        <w:rPr>
          <w:lang w:val="en-IE"/>
        </w:rPr>
        <w:fldChar w:fldCharType="end"/>
      </w:r>
      <w:r w:rsidRPr="009D2D9E">
        <w:rPr>
          <w:lang w:val="en-IE"/>
        </w:rPr>
        <w:t xml:space="preserve">; and </w:t>
      </w:r>
    </w:p>
    <w:p w14:paraId="008D787F" w14:textId="77777777" w:rsidR="00BE6C4A" w:rsidRPr="009D2D9E" w:rsidRDefault="0062564C" w:rsidP="0062564C">
      <w:pPr>
        <w:pStyle w:val="CERLEVEL6"/>
        <w:rPr>
          <w:lang w:val="en-IE"/>
        </w:rPr>
      </w:pPr>
      <w:r w:rsidRPr="009D2D9E">
        <w:rPr>
          <w:lang w:val="en-IE"/>
        </w:rPr>
        <w:t>the deadlines by which the Meter Data Providers must provide Meter Data to facilitate the Timetabled Settlement Runs following the timing principles set out in Agreed Procedure 16 “</w:t>
      </w:r>
      <w:r w:rsidR="004515CF" w:rsidRPr="009D2D9E">
        <w:rPr>
          <w:lang w:val="en-IE"/>
        </w:rPr>
        <w:t xml:space="preserve">Provision of </w:t>
      </w:r>
      <w:r w:rsidRPr="009D2D9E">
        <w:rPr>
          <w:lang w:val="en-IE"/>
        </w:rPr>
        <w:t>Meter Data”</w:t>
      </w:r>
      <w:r w:rsidR="00BE6C4A" w:rsidRPr="009D2D9E">
        <w:rPr>
          <w:lang w:val="en-IE"/>
        </w:rPr>
        <w:t>; and</w:t>
      </w:r>
    </w:p>
    <w:p w14:paraId="008D7880" w14:textId="77777777" w:rsidR="0062564C" w:rsidRPr="009D2D9E" w:rsidRDefault="00BE6C4A" w:rsidP="0016431D">
      <w:pPr>
        <w:pStyle w:val="CERLEVEL6"/>
        <w:rPr>
          <w:lang w:val="en-IE"/>
        </w:rPr>
      </w:pPr>
      <w:r w:rsidRPr="009D2D9E">
        <w:rPr>
          <w:lang w:val="en-IE"/>
        </w:rPr>
        <w:t xml:space="preserve">details of when items of input data for Settlement under section </w:t>
      </w:r>
      <w:r w:rsidR="007A0596" w:rsidRPr="009D2D9E">
        <w:rPr>
          <w:lang w:val="en-IE"/>
        </w:rPr>
        <w:fldChar w:fldCharType="begin"/>
      </w:r>
      <w:r w:rsidRPr="009D2D9E">
        <w:rPr>
          <w:lang w:val="en-IE"/>
        </w:rPr>
        <w:instrText xml:space="preserve"> REF _Ref476734317 \r \h </w:instrText>
      </w:r>
      <w:r w:rsidR="007A0596" w:rsidRPr="009D2D9E">
        <w:rPr>
          <w:lang w:val="en-IE"/>
        </w:rPr>
      </w:r>
      <w:r w:rsidR="007A0596" w:rsidRPr="009D2D9E">
        <w:rPr>
          <w:lang w:val="en-IE"/>
        </w:rPr>
        <w:fldChar w:fldCharType="separate"/>
      </w:r>
      <w:r w:rsidR="008C10E8">
        <w:rPr>
          <w:lang w:val="en-IE"/>
        </w:rPr>
        <w:t>F.2</w:t>
      </w:r>
      <w:r w:rsidR="007A0596" w:rsidRPr="009D2D9E">
        <w:rPr>
          <w:lang w:val="en-IE"/>
        </w:rPr>
        <w:fldChar w:fldCharType="end"/>
      </w:r>
      <w:r w:rsidRPr="009D2D9E">
        <w:rPr>
          <w:lang w:val="en-IE"/>
        </w:rPr>
        <w:t xml:space="preserve"> </w:t>
      </w:r>
      <w:r w:rsidR="00BE6CB9" w:rsidRPr="009D2D9E">
        <w:rPr>
          <w:lang w:val="en-IE"/>
        </w:rPr>
        <w:t>are</w:t>
      </w:r>
      <w:r w:rsidRPr="009D2D9E">
        <w:rPr>
          <w:lang w:val="en-IE"/>
        </w:rPr>
        <w:t xml:space="preserve"> to be submitted</w:t>
      </w:r>
      <w:r w:rsidR="0062564C" w:rsidRPr="009D2D9E">
        <w:rPr>
          <w:lang w:val="en-IE"/>
        </w:rPr>
        <w:t>.</w:t>
      </w:r>
    </w:p>
    <w:p w14:paraId="008D7881" w14:textId="77777777" w:rsidR="00774B29" w:rsidRPr="009D2D9E" w:rsidRDefault="00774B29" w:rsidP="00F67244">
      <w:pPr>
        <w:pStyle w:val="CERLEVEL4"/>
      </w:pPr>
      <w:r w:rsidRPr="009D2D9E">
        <w:t>The Market Operator shall review the Settlement Calendar from time to time. If the Market Operator amends the Settlement Calendar, then it shall publish a revised Settlement Calendar within one Working Day.</w:t>
      </w:r>
    </w:p>
    <w:p w14:paraId="008D7882" w14:textId="77777777" w:rsidR="0062564C" w:rsidRPr="009D2D9E" w:rsidRDefault="0062564C" w:rsidP="0062564C">
      <w:pPr>
        <w:pStyle w:val="CERLEVEL3"/>
        <w:rPr>
          <w:lang w:val="en-IE"/>
        </w:rPr>
      </w:pPr>
      <w:bookmarkStart w:id="1537" w:name="_Toc103071325"/>
      <w:r w:rsidRPr="009D2D9E">
        <w:rPr>
          <w:lang w:val="en-IE"/>
        </w:rPr>
        <w:t>Settlement Documents</w:t>
      </w:r>
      <w:bookmarkEnd w:id="1537"/>
    </w:p>
    <w:p w14:paraId="008D7883" w14:textId="77777777" w:rsidR="0062564C" w:rsidRPr="009D2D9E" w:rsidRDefault="0062564C" w:rsidP="00F67244">
      <w:pPr>
        <w:pStyle w:val="CERLEVEL4"/>
      </w:pPr>
      <w:bookmarkStart w:id="1538" w:name="_Ref449292565"/>
      <w:r w:rsidRPr="009D2D9E">
        <w:t xml:space="preserve">The Market Operator shall produce and issue </w:t>
      </w:r>
      <w:r w:rsidR="00BE6CB9" w:rsidRPr="009D2D9E">
        <w:t>d</w:t>
      </w:r>
      <w:r w:rsidRPr="009D2D9E">
        <w:t xml:space="preserve">ocuments for Trading Payments and Trading Charges in accordance with Appendix G “Settlement Statements, </w:t>
      </w:r>
      <w:r w:rsidR="004515CF" w:rsidRPr="009D2D9E">
        <w:t xml:space="preserve">Settlement </w:t>
      </w:r>
      <w:r w:rsidRPr="009D2D9E">
        <w:t>Reports and Settlement Documents” and the following:</w:t>
      </w:r>
      <w:bookmarkEnd w:id="1538"/>
      <w:r w:rsidRPr="009D2D9E">
        <w:t xml:space="preserve"> </w:t>
      </w:r>
    </w:p>
    <w:p w14:paraId="008D7884" w14:textId="77777777" w:rsidR="0062564C" w:rsidRPr="009D2D9E" w:rsidRDefault="0062564C" w:rsidP="0062564C">
      <w:pPr>
        <w:pStyle w:val="CERLEVEL5"/>
        <w:rPr>
          <w:lang w:val="en-IE"/>
        </w:rPr>
      </w:pPr>
      <w:r w:rsidRPr="009D2D9E">
        <w:rPr>
          <w:lang w:val="en-IE"/>
        </w:rPr>
        <w:t xml:space="preserve">indicative Settlement Statements for Trading Payments and Trading Charges shall, in respect of each Settlement Day in a Billing Period, be produced and issued to all Participants in respect of their Units by 17:00 on Settlement Day + 1WD; </w:t>
      </w:r>
    </w:p>
    <w:p w14:paraId="008D7885" w14:textId="77777777" w:rsidR="0062564C" w:rsidRPr="009D2D9E" w:rsidRDefault="0062564C" w:rsidP="0062564C">
      <w:pPr>
        <w:pStyle w:val="CERLEVEL5"/>
        <w:rPr>
          <w:lang w:val="en-IE"/>
        </w:rPr>
      </w:pPr>
      <w:r w:rsidRPr="009D2D9E">
        <w:rPr>
          <w:lang w:val="en-IE"/>
        </w:rPr>
        <w:t xml:space="preserve">initial Settlement Statements </w:t>
      </w:r>
      <w:r w:rsidR="00445E6E" w:rsidRPr="009D2D9E">
        <w:rPr>
          <w:lang w:val="en-IE"/>
        </w:rPr>
        <w:t xml:space="preserve">for Trading Payments and Trading Charges </w:t>
      </w:r>
      <w:r w:rsidRPr="009D2D9E">
        <w:rPr>
          <w:lang w:val="en-IE"/>
        </w:rPr>
        <w:t>shall be produced and issued to all Participants in respect of their Units by 12:00 on Settlement Day + 5WD; and</w:t>
      </w:r>
    </w:p>
    <w:p w14:paraId="008D7886" w14:textId="77777777" w:rsidR="0062564C" w:rsidRPr="009D2D9E" w:rsidRDefault="0062564C" w:rsidP="0062564C">
      <w:pPr>
        <w:pStyle w:val="CERLEVEL5"/>
        <w:rPr>
          <w:lang w:val="en-IE"/>
        </w:rPr>
      </w:pPr>
      <w:bookmarkStart w:id="1539" w:name="_Ref455668704"/>
      <w:r w:rsidRPr="009D2D9E">
        <w:rPr>
          <w:lang w:val="en-IE"/>
        </w:rPr>
        <w:t xml:space="preserve">Settlement Documents for Trading Payments and </w:t>
      </w:r>
      <w:r w:rsidR="00445E6E" w:rsidRPr="009D2D9E">
        <w:rPr>
          <w:lang w:val="en-IE"/>
        </w:rPr>
        <w:t xml:space="preserve">Trading </w:t>
      </w:r>
      <w:r w:rsidRPr="009D2D9E">
        <w:rPr>
          <w:lang w:val="en-IE"/>
        </w:rPr>
        <w:t>Charges shall, in respect of each Billing Period, be produced and issued to all Participants in respect of their Units by 12:00 on BP+5 WD.</w:t>
      </w:r>
      <w:bookmarkEnd w:id="1539"/>
    </w:p>
    <w:p w14:paraId="008D7887" w14:textId="77777777" w:rsidR="0062564C" w:rsidRPr="009D2D9E" w:rsidRDefault="0062564C" w:rsidP="00F67244">
      <w:pPr>
        <w:pStyle w:val="CERLEVEL4"/>
      </w:pPr>
      <w:r w:rsidRPr="009D2D9E">
        <w:t xml:space="preserve">The Market Operator shall produce and issue </w:t>
      </w:r>
      <w:r w:rsidR="00BE6CB9" w:rsidRPr="009D2D9E">
        <w:t>d</w:t>
      </w:r>
      <w:r w:rsidRPr="009D2D9E">
        <w:t xml:space="preserve">ocuments for Capacity Payments and Capacity Charges in accordance with Appendix G “Settlement Statements, </w:t>
      </w:r>
      <w:r w:rsidR="00445E6E" w:rsidRPr="009D2D9E">
        <w:t xml:space="preserve">Settlement </w:t>
      </w:r>
      <w:r w:rsidRPr="009D2D9E">
        <w:t xml:space="preserve">Reports and Settlement Documents” and the following: </w:t>
      </w:r>
    </w:p>
    <w:p w14:paraId="008D7888" w14:textId="77777777" w:rsidR="0062564C" w:rsidRPr="009D2D9E" w:rsidRDefault="0062564C" w:rsidP="0062564C">
      <w:pPr>
        <w:pStyle w:val="CERLEVEL5"/>
        <w:rPr>
          <w:lang w:val="en-IE"/>
        </w:rPr>
      </w:pPr>
      <w:r w:rsidRPr="009D2D9E">
        <w:rPr>
          <w:lang w:val="en-IE"/>
        </w:rPr>
        <w:t>indicative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17:00 on </w:t>
      </w:r>
      <w:r w:rsidR="00737F59">
        <w:rPr>
          <w:lang w:val="en-IE"/>
        </w:rPr>
        <w:t>Settlement Day</w:t>
      </w:r>
      <w:r w:rsidRPr="009D2D9E">
        <w:rPr>
          <w:lang w:val="en-IE"/>
        </w:rPr>
        <w:t xml:space="preserve"> + </w:t>
      </w:r>
      <w:r w:rsidR="00737F59">
        <w:rPr>
          <w:lang w:val="en-IE"/>
        </w:rPr>
        <w:t>1</w:t>
      </w:r>
      <w:r w:rsidRPr="009D2D9E">
        <w:rPr>
          <w:lang w:val="en-IE"/>
        </w:rPr>
        <w:t xml:space="preserve"> WD; </w:t>
      </w:r>
    </w:p>
    <w:p w14:paraId="008D7889" w14:textId="77777777" w:rsidR="008024F6" w:rsidRPr="009D2D9E" w:rsidRDefault="0062564C" w:rsidP="0062564C">
      <w:pPr>
        <w:pStyle w:val="CERLEVEL5"/>
        <w:rPr>
          <w:lang w:val="en-IE"/>
        </w:rPr>
      </w:pPr>
      <w:bookmarkStart w:id="1540" w:name="_Ref476141544"/>
      <w:r w:rsidRPr="009D2D9E">
        <w:rPr>
          <w:lang w:val="en-IE"/>
        </w:rPr>
        <w:t>initial Settlement Statements for Capacity Payments and Capacity Charges shall, in respect of each</w:t>
      </w:r>
      <w:r w:rsidR="00737F59">
        <w:rPr>
          <w:lang w:val="en-IE"/>
        </w:rPr>
        <w:t xml:space="preserve"> Settlement Day within a</w:t>
      </w:r>
      <w:r w:rsidRPr="009D2D9E">
        <w:rPr>
          <w:lang w:val="en-IE"/>
        </w:rPr>
        <w:t xml:space="preserve"> Capacity Period, be produced and issued to all Participants in respect of their Units by 12:00 on </w:t>
      </w:r>
      <w:r w:rsidR="00737F59">
        <w:rPr>
          <w:lang w:val="en-IE"/>
        </w:rPr>
        <w:t>Settlement Day</w:t>
      </w:r>
      <w:r w:rsidR="008024F6" w:rsidRPr="009D2D9E">
        <w:rPr>
          <w:lang w:val="en-IE"/>
        </w:rPr>
        <w:t xml:space="preserve"> + 5WD</w:t>
      </w:r>
      <w:r w:rsidR="0072555B" w:rsidRPr="009D2D9E">
        <w:rPr>
          <w:lang w:val="en-IE"/>
        </w:rPr>
        <w:t>.</w:t>
      </w:r>
      <w:bookmarkEnd w:id="1540"/>
    </w:p>
    <w:p w14:paraId="008D788A" w14:textId="77777777" w:rsidR="0062564C" w:rsidRPr="009D2D9E" w:rsidRDefault="0072555B" w:rsidP="00F67244">
      <w:pPr>
        <w:pStyle w:val="CERLEVEL4"/>
      </w:pPr>
      <w:bookmarkStart w:id="1541" w:name="_Ref476141826"/>
      <w:r w:rsidRPr="009D2D9E">
        <w:t xml:space="preserve">The Market Operator shall include </w:t>
      </w:r>
      <w:r w:rsidR="008024F6" w:rsidRPr="009D2D9E">
        <w:t xml:space="preserve">Capacity Payments and Capacity Charges </w:t>
      </w:r>
      <w:r w:rsidR="00F65433" w:rsidRPr="009D2D9E">
        <w:t xml:space="preserve">for a Participant </w:t>
      </w:r>
      <w:r w:rsidRPr="009D2D9E">
        <w:t xml:space="preserve">in respect of a Capacity Period in the next Settlement Document it produces under paragraph </w:t>
      </w:r>
      <w:r w:rsidR="007A0596" w:rsidRPr="009D2D9E">
        <w:fldChar w:fldCharType="begin"/>
      </w:r>
      <w:r w:rsidRPr="009D2D9E">
        <w:instrText xml:space="preserve"> REF _Ref455668704 \r \h </w:instrText>
      </w:r>
      <w:r w:rsidR="007A0596" w:rsidRPr="009D2D9E">
        <w:fldChar w:fldCharType="separate"/>
      </w:r>
      <w:r w:rsidR="008C10E8">
        <w:t>G.2.5.1(c)</w:t>
      </w:r>
      <w:r w:rsidR="007A0596" w:rsidRPr="009D2D9E">
        <w:fldChar w:fldCharType="end"/>
      </w:r>
      <w:r w:rsidRPr="009D2D9E">
        <w:t xml:space="preserve"> </w:t>
      </w:r>
      <w:r w:rsidR="00F65433" w:rsidRPr="009D2D9E">
        <w:t xml:space="preserve">for that Participant </w:t>
      </w:r>
      <w:r w:rsidRPr="009D2D9E">
        <w:t>after the initial Settlement Statement</w:t>
      </w:r>
      <w:r w:rsidR="000E48F2" w:rsidRPr="009D2D9E">
        <w:t>s</w:t>
      </w:r>
      <w:r w:rsidRPr="009D2D9E">
        <w:t xml:space="preserve"> </w:t>
      </w:r>
      <w:r w:rsidR="000E48F2" w:rsidRPr="009D2D9E">
        <w:t xml:space="preserve">are </w:t>
      </w:r>
      <w:r w:rsidRPr="009D2D9E">
        <w:t xml:space="preserve">produced under paragraph </w:t>
      </w:r>
      <w:r w:rsidR="007A0596" w:rsidRPr="009D2D9E">
        <w:fldChar w:fldCharType="begin"/>
      </w:r>
      <w:r w:rsidRPr="009D2D9E">
        <w:instrText xml:space="preserve"> REF _Ref476141544 \r \h </w:instrText>
      </w:r>
      <w:r w:rsidR="007A0596" w:rsidRPr="009D2D9E">
        <w:fldChar w:fldCharType="separate"/>
      </w:r>
      <w:r w:rsidR="008C10E8">
        <w:t>G.2.5.2(b)</w:t>
      </w:r>
      <w:r w:rsidR="007A0596" w:rsidRPr="009D2D9E">
        <w:fldChar w:fldCharType="end"/>
      </w:r>
      <w:r w:rsidRPr="009D2D9E">
        <w:t xml:space="preserve"> in respect of that Capacity Period.</w:t>
      </w:r>
      <w:bookmarkEnd w:id="1541"/>
    </w:p>
    <w:p w14:paraId="008D788B" w14:textId="77777777" w:rsidR="0062564C" w:rsidRPr="009D2D9E" w:rsidRDefault="0062564C" w:rsidP="00F67244">
      <w:pPr>
        <w:pStyle w:val="CERLEVEL4"/>
      </w:pPr>
      <w:bookmarkStart w:id="1542" w:name="_Ref449274461"/>
      <w:r w:rsidRPr="009D2D9E">
        <w:t>Payment shall be in accordance with the following:</w:t>
      </w:r>
      <w:bookmarkEnd w:id="1542"/>
      <w:r w:rsidRPr="009D2D9E">
        <w:t xml:space="preserve"> </w:t>
      </w:r>
    </w:p>
    <w:p w14:paraId="008D788C" w14:textId="77777777" w:rsidR="0062564C" w:rsidRPr="009D2D9E" w:rsidRDefault="0062564C" w:rsidP="0062564C">
      <w:pPr>
        <w:pStyle w:val="CERLEVEL5"/>
        <w:rPr>
          <w:lang w:val="en-IE"/>
        </w:rPr>
      </w:pPr>
      <w:r w:rsidRPr="009D2D9E">
        <w:rPr>
          <w:lang w:val="en-IE"/>
        </w:rPr>
        <w:t>each Settlement Statement</w:t>
      </w:r>
      <w:r w:rsidR="00BE6CB9" w:rsidRPr="009D2D9E">
        <w:rPr>
          <w:lang w:val="en-IE"/>
        </w:rPr>
        <w:t>, Settlement Report</w:t>
      </w:r>
      <w:r w:rsidRPr="009D2D9E">
        <w:rPr>
          <w:lang w:val="en-IE"/>
        </w:rPr>
        <w:t xml:space="preserve"> and Settlement Document shall be based on the data then available to the Market Operator at the time of its production;</w:t>
      </w:r>
    </w:p>
    <w:p w14:paraId="008D788D" w14:textId="77777777" w:rsidR="0062564C" w:rsidRPr="009D2D9E" w:rsidRDefault="0062564C" w:rsidP="0062564C">
      <w:pPr>
        <w:pStyle w:val="CERLEVEL5"/>
        <w:rPr>
          <w:lang w:val="en-IE"/>
        </w:rPr>
      </w:pPr>
      <w:r w:rsidRPr="009D2D9E">
        <w:rPr>
          <w:lang w:val="en-IE"/>
        </w:rPr>
        <w:t xml:space="preserve">each Settlement Document shall include the amount of all applicable </w:t>
      </w:r>
      <w:r w:rsidR="0072555B" w:rsidRPr="009D2D9E">
        <w:rPr>
          <w:lang w:val="en-IE"/>
        </w:rPr>
        <w:t>Trading Payments and Trading C</w:t>
      </w:r>
      <w:r w:rsidRPr="009D2D9E">
        <w:rPr>
          <w:lang w:val="en-IE"/>
        </w:rPr>
        <w:t>harges and</w:t>
      </w:r>
      <w:r w:rsidR="0072555B" w:rsidRPr="009D2D9E">
        <w:rPr>
          <w:lang w:val="en-IE"/>
        </w:rPr>
        <w:t xml:space="preserve">, where </w:t>
      </w:r>
      <w:r w:rsidR="00B93D09" w:rsidRPr="009D2D9E">
        <w:rPr>
          <w:lang w:val="en-IE"/>
        </w:rPr>
        <w:t xml:space="preserve">required under </w:t>
      </w:r>
      <w:r w:rsidR="0072555B" w:rsidRPr="009D2D9E">
        <w:rPr>
          <w:lang w:val="en-IE"/>
        </w:rPr>
        <w:t xml:space="preserve">paragraph </w:t>
      </w:r>
      <w:r w:rsidR="007A0596" w:rsidRPr="009D2D9E">
        <w:rPr>
          <w:lang w:val="en-IE"/>
        </w:rPr>
        <w:fldChar w:fldCharType="begin"/>
      </w:r>
      <w:r w:rsidR="0072555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72555B" w:rsidRPr="009D2D9E">
        <w:rPr>
          <w:lang w:val="en-IE"/>
        </w:rPr>
        <w:t>, Capacity P</w:t>
      </w:r>
      <w:r w:rsidRPr="009D2D9E">
        <w:rPr>
          <w:lang w:val="en-IE"/>
        </w:rPr>
        <w:t>ayments</w:t>
      </w:r>
      <w:r w:rsidR="0072555B" w:rsidRPr="009D2D9E">
        <w:rPr>
          <w:lang w:val="en-IE"/>
        </w:rPr>
        <w:t xml:space="preserve"> and Capacity </w:t>
      </w:r>
      <w:proofErr w:type="gramStart"/>
      <w:r w:rsidR="0072555B" w:rsidRPr="009D2D9E">
        <w:rPr>
          <w:lang w:val="en-IE"/>
        </w:rPr>
        <w:t>Charges</w:t>
      </w:r>
      <w:r w:rsidRPr="009D2D9E">
        <w:rPr>
          <w:lang w:val="en-IE"/>
        </w:rPr>
        <w:t>;</w:t>
      </w:r>
      <w:bookmarkStart w:id="1543" w:name="_Ref449292667"/>
      <w:proofErr w:type="gramEnd"/>
    </w:p>
    <w:p w14:paraId="008D788E" w14:textId="77777777" w:rsidR="003C30C7" w:rsidRPr="009D2D9E" w:rsidRDefault="0062564C" w:rsidP="0062564C">
      <w:pPr>
        <w:pStyle w:val="CERLEVEL5"/>
        <w:rPr>
          <w:lang w:val="en-IE"/>
        </w:rPr>
      </w:pPr>
      <w:bookmarkStart w:id="1544" w:name="_Ref477425589"/>
      <w:bookmarkStart w:id="1545" w:name="_Ref455668892"/>
      <w:r w:rsidRPr="009D2D9E">
        <w:rPr>
          <w:lang w:val="en-IE"/>
        </w:rPr>
        <w:t xml:space="preserve">any Participant in receipt of a Settlement Document shall pay the </w:t>
      </w:r>
      <w:r w:rsidR="0072555B" w:rsidRPr="009D2D9E">
        <w:rPr>
          <w:lang w:val="en-IE"/>
        </w:rPr>
        <w:t xml:space="preserve">net </w:t>
      </w:r>
      <w:r w:rsidRPr="009D2D9E">
        <w:rPr>
          <w:lang w:val="en-IE"/>
        </w:rPr>
        <w:t>amounts due in full without deduction, set-off or counterclaim (except as otherwise expressly provided for in the Code)</w:t>
      </w:r>
      <w:r w:rsidR="003C30C7" w:rsidRPr="009D2D9E">
        <w:rPr>
          <w:lang w:val="en-IE"/>
        </w:rPr>
        <w:t>:</w:t>
      </w:r>
      <w:bookmarkEnd w:id="1544"/>
    </w:p>
    <w:p w14:paraId="008D788F" w14:textId="77777777" w:rsidR="003C30C7" w:rsidRPr="009D2D9E" w:rsidRDefault="0062564C" w:rsidP="003C30C7">
      <w:pPr>
        <w:pStyle w:val="CERLEVEL6"/>
        <w:rPr>
          <w:lang w:val="en-IE"/>
        </w:rPr>
      </w:pPr>
      <w:r w:rsidRPr="009D2D9E">
        <w:rPr>
          <w:lang w:val="en-IE"/>
        </w:rPr>
        <w:t>by paying the amount due into the relevant SEM Account by the Payment Due Date</w:t>
      </w:r>
      <w:r w:rsidR="003C30C7" w:rsidRPr="009D2D9E">
        <w:rPr>
          <w:lang w:val="en-IE"/>
        </w:rPr>
        <w:t>;</w:t>
      </w:r>
    </w:p>
    <w:p w14:paraId="008D7890" w14:textId="77777777" w:rsidR="003C30C7" w:rsidRPr="009D2D9E" w:rsidRDefault="0062564C" w:rsidP="003C30C7">
      <w:pPr>
        <w:pStyle w:val="CERLEVEL6"/>
        <w:rPr>
          <w:lang w:val="en-IE"/>
        </w:rPr>
      </w:pPr>
      <w:r w:rsidRPr="009D2D9E">
        <w:rPr>
          <w:lang w:val="en-IE"/>
        </w:rPr>
        <w:t>by the Market Operator transfer</w:t>
      </w:r>
      <w:r w:rsidR="003C30C7" w:rsidRPr="009D2D9E">
        <w:rPr>
          <w:lang w:val="en-IE"/>
        </w:rPr>
        <w:t>ring</w:t>
      </w:r>
      <w:r w:rsidRPr="009D2D9E">
        <w:rPr>
          <w:lang w:val="en-IE"/>
        </w:rPr>
        <w:t xml:space="preserve"> an amount out of the Participant’s SEM Collateral Reserve Account in accordance with paragraph </w:t>
      </w:r>
      <w:r w:rsidR="007A0596" w:rsidRPr="009D2D9E">
        <w:rPr>
          <w:lang w:val="en-IE"/>
        </w:rPr>
        <w:fldChar w:fldCharType="begin"/>
      </w:r>
      <w:r w:rsidRPr="009D2D9E">
        <w:rPr>
          <w:lang w:val="en-IE"/>
        </w:rPr>
        <w:instrText xml:space="preserve"> REF _Ref465075585 \r \h </w:instrText>
      </w:r>
      <w:r w:rsidR="007A0596" w:rsidRPr="009D2D9E">
        <w:rPr>
          <w:lang w:val="en-IE"/>
        </w:rPr>
      </w:r>
      <w:r w:rsidR="007A0596" w:rsidRPr="009D2D9E">
        <w:rPr>
          <w:lang w:val="en-IE"/>
        </w:rPr>
        <w:fldChar w:fldCharType="separate"/>
      </w:r>
      <w:r w:rsidR="008C10E8">
        <w:rPr>
          <w:lang w:val="en-IE"/>
        </w:rPr>
        <w:t>G.1.6.6(d)</w:t>
      </w:r>
      <w:r w:rsidR="007A0596" w:rsidRPr="009D2D9E">
        <w:rPr>
          <w:lang w:val="en-IE"/>
        </w:rPr>
        <w:fldChar w:fldCharType="end"/>
      </w:r>
      <w:r w:rsidR="003C30C7" w:rsidRPr="009D2D9E">
        <w:rPr>
          <w:lang w:val="en-IE"/>
        </w:rPr>
        <w:t>; or</w:t>
      </w:r>
    </w:p>
    <w:p w14:paraId="008D7891" w14:textId="77777777" w:rsidR="003C30C7" w:rsidRPr="009D2D9E" w:rsidRDefault="003C30C7" w:rsidP="003C30C7">
      <w:pPr>
        <w:pStyle w:val="CERLEVEL6"/>
        <w:rPr>
          <w:lang w:val="en-IE"/>
        </w:rPr>
      </w:pPr>
      <w:r w:rsidRPr="009D2D9E">
        <w:rPr>
          <w:lang w:val="en-IE"/>
        </w:rPr>
        <w:t>by a combination of the foregoing</w:t>
      </w:r>
      <w:r w:rsidR="0062564C" w:rsidRPr="009D2D9E">
        <w:rPr>
          <w:lang w:val="en-IE"/>
        </w:rPr>
        <w:t>.</w:t>
      </w:r>
    </w:p>
    <w:p w14:paraId="008D7892" w14:textId="77777777" w:rsidR="0062564C" w:rsidRPr="009D2D9E" w:rsidRDefault="00B93D09" w:rsidP="003C30C7">
      <w:pPr>
        <w:pStyle w:val="CERLEVEL6"/>
        <w:numPr>
          <w:ilvl w:val="0"/>
          <w:numId w:val="0"/>
        </w:numPr>
        <w:ind w:left="1701"/>
        <w:rPr>
          <w:lang w:val="en-IE"/>
        </w:rPr>
      </w:pPr>
      <w:r w:rsidRPr="009D2D9E">
        <w:rPr>
          <w:lang w:val="en-IE"/>
        </w:rPr>
        <w:t>(and t</w:t>
      </w:r>
      <w:r w:rsidR="0062564C" w:rsidRPr="009D2D9E">
        <w:rPr>
          <w:lang w:val="en-IE"/>
        </w:rPr>
        <w:t>he Payment Due Date for th</w:t>
      </w:r>
      <w:r w:rsidRPr="009D2D9E">
        <w:rPr>
          <w:lang w:val="en-IE"/>
        </w:rPr>
        <w:t>e</w:t>
      </w:r>
      <w:r w:rsidR="0062564C" w:rsidRPr="009D2D9E">
        <w:rPr>
          <w:lang w:val="en-IE"/>
        </w:rPr>
        <w:t xml:space="preserve"> purpose </w:t>
      </w:r>
      <w:r w:rsidRPr="009D2D9E">
        <w:rPr>
          <w:lang w:val="en-IE"/>
        </w:rPr>
        <w:t xml:space="preserve">of this sub-paragraph (c) </w:t>
      </w:r>
      <w:r w:rsidR="0062564C" w:rsidRPr="009D2D9E">
        <w:rPr>
          <w:lang w:val="en-IE"/>
        </w:rPr>
        <w:t xml:space="preserve">is 12:00, 3 Working Days after the date of the </w:t>
      </w:r>
      <w:r w:rsidRPr="009D2D9E">
        <w:rPr>
          <w:lang w:val="en-IE"/>
        </w:rPr>
        <w:t xml:space="preserve">relevant </w:t>
      </w:r>
      <w:r w:rsidR="0062564C" w:rsidRPr="009D2D9E">
        <w:rPr>
          <w:lang w:val="en-IE"/>
        </w:rPr>
        <w:t>Settlement Document</w:t>
      </w:r>
      <w:r w:rsidRPr="009D2D9E">
        <w:rPr>
          <w:lang w:val="en-IE"/>
        </w:rPr>
        <w:t>)</w:t>
      </w:r>
      <w:r w:rsidR="0062564C" w:rsidRPr="009D2D9E">
        <w:rPr>
          <w:lang w:val="en-IE"/>
        </w:rPr>
        <w:t>;</w:t>
      </w:r>
      <w:bookmarkEnd w:id="1543"/>
      <w:bookmarkEnd w:id="1545"/>
    </w:p>
    <w:p w14:paraId="008D7893" w14:textId="77777777" w:rsidR="0062564C" w:rsidRDefault="0062564C" w:rsidP="0062564C">
      <w:pPr>
        <w:pStyle w:val="CERLEVEL5"/>
        <w:rPr>
          <w:lang w:val="en-IE"/>
        </w:rPr>
      </w:pPr>
      <w:r w:rsidRPr="009D2D9E">
        <w:rPr>
          <w:lang w:val="en-IE"/>
        </w:rPr>
        <w:t>the Market Operator shall, subject to the provisions of the Code, pay the amount set out in each Settlement Document to any Participant who is a SEM Creditor from the SEM Account to the SEM Creditor’s designated bank account or bank accounts for full value by the Payment Due Date</w:t>
      </w:r>
      <w:r w:rsidR="00B93D09" w:rsidRPr="009D2D9E">
        <w:rPr>
          <w:lang w:val="en-IE"/>
        </w:rPr>
        <w:t xml:space="preserve"> (and t</w:t>
      </w:r>
      <w:r w:rsidRPr="009D2D9E">
        <w:rPr>
          <w:lang w:val="en-IE"/>
        </w:rPr>
        <w:t>he Payment Due Date for th</w:t>
      </w:r>
      <w:r w:rsidR="00B93D09" w:rsidRPr="009D2D9E">
        <w:rPr>
          <w:lang w:val="en-IE"/>
        </w:rPr>
        <w:t>e</w:t>
      </w:r>
      <w:r w:rsidRPr="009D2D9E">
        <w:rPr>
          <w:lang w:val="en-IE"/>
        </w:rPr>
        <w:t xml:space="preserve"> purpose </w:t>
      </w:r>
      <w:r w:rsidR="00B93D09" w:rsidRPr="009D2D9E">
        <w:rPr>
          <w:lang w:val="en-IE"/>
        </w:rPr>
        <w:t xml:space="preserve">of this sub-paragraph (d) </w:t>
      </w:r>
      <w:r w:rsidRPr="009D2D9E">
        <w:rPr>
          <w:lang w:val="en-IE"/>
        </w:rPr>
        <w:t xml:space="preserve">is 17:00, 4 Working Days after the date of the </w:t>
      </w:r>
      <w:r w:rsidR="00B93D09" w:rsidRPr="009D2D9E">
        <w:rPr>
          <w:lang w:val="en-IE"/>
        </w:rPr>
        <w:t xml:space="preserve">relevant </w:t>
      </w:r>
      <w:r w:rsidRPr="009D2D9E">
        <w:rPr>
          <w:lang w:val="en-IE"/>
        </w:rPr>
        <w:t>Settlement Document</w:t>
      </w:r>
      <w:r w:rsidR="001F5EC1">
        <w:rPr>
          <w:lang w:val="en-IE"/>
        </w:rPr>
        <w:t xml:space="preserve"> except where an Unsecured Bad Debt has occurred</w:t>
      </w:r>
      <w:r w:rsidR="00B93D09" w:rsidRPr="009D2D9E">
        <w:rPr>
          <w:lang w:val="en-IE"/>
        </w:rPr>
        <w:t>)</w:t>
      </w:r>
      <w:r w:rsidR="001F5EC1">
        <w:rPr>
          <w:lang w:val="en-IE"/>
        </w:rPr>
        <w:t>; and</w:t>
      </w:r>
    </w:p>
    <w:p w14:paraId="008D7894" w14:textId="77777777" w:rsidR="001F5EC1" w:rsidRPr="001F5EC1" w:rsidRDefault="001F5EC1" w:rsidP="001F5EC1">
      <w:pPr>
        <w:numPr>
          <w:ilvl w:val="4"/>
          <w:numId w:val="1"/>
        </w:numPr>
        <w:spacing w:before="120" w:after="120" w:line="240" w:lineRule="auto"/>
        <w:jc w:val="both"/>
        <w:rPr>
          <w:rFonts w:ascii="Arial" w:hAnsi="Arial" w:cs="Times New Roman"/>
          <w:lang w:eastAsia="en-US"/>
        </w:rPr>
      </w:pPr>
      <w:r w:rsidRPr="001F5EC1">
        <w:rPr>
          <w:rFonts w:ascii="Arial" w:hAnsi="Arial" w:cs="Times New Roman"/>
          <w:lang w:eastAsia="en-US"/>
        </w:rPr>
        <w:t>Where an Unsecured Bad Debt has occurred, the Market Operator shall, subject to the provisions of the code, instruct payment of the amount set out in each Settlement Document less the amount set out in any applicable Debit Note (to any Participant who is a SEM Creditor) from the SEM Account to the SEM Creditors designated bank account or bank accounts for full value by 00:00 4 Working Days after the date of the relevant Settlement Document.</w:t>
      </w:r>
    </w:p>
    <w:p w14:paraId="008D7895" w14:textId="73ED717B" w:rsidR="0062564C" w:rsidRDefault="0062564C" w:rsidP="00F67244">
      <w:pPr>
        <w:pStyle w:val="CERLEVEL4"/>
      </w:pPr>
      <w:r w:rsidRPr="009D2D9E">
        <w:t xml:space="preserve">The Market Operator shall ensure that the date of issue appearing on a Settlement Document corresponds with the day on which it is issued. </w:t>
      </w:r>
    </w:p>
    <w:p w14:paraId="53C90C32" w14:textId="613A0DA9" w:rsidR="0052601B" w:rsidRDefault="0052601B" w:rsidP="008E3131">
      <w:pPr>
        <w:pStyle w:val="CERLEVEL4"/>
      </w:pPr>
      <w:r>
        <w:t>The Market Operator shall produce and issue Manual Settlement Documents upon submission by the Regulatory Authorities of a Form for the Collection of Monies to be Repaid by a Participant, in accordance with AP15, requesting the Market Operator to collect overpaid monies from a Participant. Completion of this form will follow investigation by the Regulatory Authorites into submission of incorrect data to the Market Operator by a Participant which resulted in an overpayment having been identified. The Form for Collection of Monies shall be submitted by the RAs to the MO only after 20 Working Days following a publication of the M+</w:t>
      </w:r>
      <w:r w:rsidR="00601865">
        <w:t>4</w:t>
      </w:r>
      <w:r>
        <w:t xml:space="preserve"> Settlement Statements for the period to which the overpayment relates.</w:t>
      </w:r>
    </w:p>
    <w:p w14:paraId="6DD7FE1B" w14:textId="77777777" w:rsidR="0030127E" w:rsidRDefault="0030127E" w:rsidP="0030127E">
      <w:pPr>
        <w:pStyle w:val="CERLEVEL5"/>
        <w:numPr>
          <w:ilvl w:val="0"/>
          <w:numId w:val="0"/>
        </w:numPr>
        <w:spacing w:before="0" w:after="0"/>
        <w:ind w:left="1701" w:hanging="709"/>
        <w:rPr>
          <w:u w:val="single"/>
          <w:lang w:val="en-IE"/>
        </w:rPr>
      </w:pPr>
      <w:r>
        <w:rPr>
          <w:u w:val="single"/>
          <w:lang w:val="en-IE"/>
        </w:rPr>
        <w:t>The amount to be recovered from the Participant will be final and not subject to</w:t>
      </w:r>
    </w:p>
    <w:p w14:paraId="613D0B5D" w14:textId="54AC3772" w:rsidR="0030127E" w:rsidRPr="0030127E" w:rsidRDefault="0030127E" w:rsidP="00657D65">
      <w:pPr>
        <w:pStyle w:val="CERLEVEL5"/>
        <w:numPr>
          <w:ilvl w:val="0"/>
          <w:numId w:val="0"/>
        </w:numPr>
        <w:spacing w:before="0" w:after="0"/>
        <w:ind w:left="1701" w:hanging="709"/>
        <w:rPr>
          <w:u w:val="single"/>
          <w:lang w:val="en-IE"/>
        </w:rPr>
      </w:pPr>
      <w:r>
        <w:rPr>
          <w:u w:val="single"/>
          <w:lang w:val="en-IE"/>
        </w:rPr>
        <w:t>recalculation after the M+4 settlement.</w:t>
      </w:r>
    </w:p>
    <w:p w14:paraId="61BD1AAB" w14:textId="77777777" w:rsidR="0052601B" w:rsidRPr="0052601B" w:rsidRDefault="0052601B" w:rsidP="008E3131">
      <w:pPr>
        <w:pStyle w:val="CERLEVEL5"/>
        <w:numPr>
          <w:ilvl w:val="0"/>
          <w:numId w:val="0"/>
        </w:numPr>
        <w:ind w:left="993"/>
        <w:rPr>
          <w:lang w:val="en-IE"/>
        </w:rPr>
      </w:pPr>
      <w:r>
        <w:rPr>
          <w:lang w:val="en-IE"/>
        </w:rPr>
        <w:t>T</w:t>
      </w:r>
      <w:r w:rsidR="00C13FBB">
        <w:rPr>
          <w:lang w:val="en-IE"/>
        </w:rPr>
        <w:t xml:space="preserve">he </w:t>
      </w:r>
      <w:r w:rsidR="0052295E">
        <w:rPr>
          <w:lang w:val="en-IE"/>
        </w:rPr>
        <w:t xml:space="preserve">final amount of overpaid monies for collection will be agreed between the Regulatory Authorities and the Participant concerned in advance of the Regulatory </w:t>
      </w:r>
      <w:r w:rsidR="0067207E">
        <w:rPr>
          <w:lang w:val="en-IE"/>
        </w:rPr>
        <w:t>Authorities submitting the form under AP15. Any unpaid amount identified as part of this process will not be considered as Shortfall. Upon receipt of the Manual Settlement Document, the payment will be made by the Participant within 10 Working Days into the SEM Account, as specified on the Manual Settlement Document. The repaid monies shall be redirected by SEMO to reduce the Imperfections Charge for the following Tariff Year.</w:t>
      </w:r>
    </w:p>
    <w:p w14:paraId="008D7896" w14:textId="77777777" w:rsidR="0062564C" w:rsidRPr="009D2D9E" w:rsidRDefault="0062564C" w:rsidP="0062564C">
      <w:pPr>
        <w:pStyle w:val="CERLEVEL3"/>
        <w:rPr>
          <w:lang w:val="en-IE"/>
        </w:rPr>
      </w:pPr>
      <w:bookmarkStart w:id="1546" w:name="_Ref452549629"/>
      <w:bookmarkStart w:id="1547" w:name="_Toc103071326"/>
      <w:bookmarkStart w:id="1548" w:name="_Ref449274769"/>
      <w:r w:rsidRPr="009D2D9E">
        <w:rPr>
          <w:lang w:val="en-IE"/>
        </w:rPr>
        <w:t>Calls on Credit Cover</w:t>
      </w:r>
      <w:bookmarkEnd w:id="1546"/>
      <w:bookmarkEnd w:id="1547"/>
      <w:r w:rsidRPr="009D2D9E">
        <w:rPr>
          <w:lang w:val="en-IE"/>
        </w:rPr>
        <w:t xml:space="preserve"> </w:t>
      </w:r>
    </w:p>
    <w:p w14:paraId="008D7897" w14:textId="3B3C90BC" w:rsidR="0062564C" w:rsidRPr="009D2D9E" w:rsidRDefault="0062564C" w:rsidP="00F67244">
      <w:pPr>
        <w:pStyle w:val="CERLEVEL4"/>
      </w:pPr>
      <w:bookmarkStart w:id="1549" w:name="_Ref449292132"/>
      <w:r w:rsidRPr="009D2D9E">
        <w:t xml:space="preserve">If any Participant fails to pay an amount due in accordance with a Settlement Document in full in accordance with paragraph </w:t>
      </w:r>
      <w:r w:rsidR="007A0596" w:rsidRPr="009D2D9E">
        <w:fldChar w:fldCharType="begin"/>
      </w:r>
      <w:r w:rsidRPr="009D2D9E">
        <w:instrText xml:space="preserve"> REF _Ref455668892 \r \h </w:instrText>
      </w:r>
      <w:r w:rsidR="007A0596" w:rsidRPr="009D2D9E">
        <w:fldChar w:fldCharType="separate"/>
      </w:r>
      <w:r w:rsidR="008C10E8">
        <w:t>G.2.5.4(c)</w:t>
      </w:r>
      <w:r w:rsidR="007A0596" w:rsidRPr="009D2D9E">
        <w:fldChar w:fldCharType="end"/>
      </w:r>
      <w:r w:rsidRPr="009D2D9E">
        <w:t>, then the Participant has a Shortfall and the Market Operator shall forthwith make a Credit Call on the Participant’s Posted Credit Cover</w:t>
      </w:r>
      <w:r w:rsidR="00166BA7" w:rsidRPr="009D2D9E">
        <w:t xml:space="preserve"> for payment of the Shortfall</w:t>
      </w:r>
      <w:r w:rsidRPr="009D2D9E">
        <w:t xml:space="preserve">, subject to the De Minimis Level for Letter of Credit </w:t>
      </w:r>
      <w:r w:rsidR="00562489">
        <w:t xml:space="preserve">or Demand Guarantee </w:t>
      </w:r>
      <w:r w:rsidRPr="009D2D9E">
        <w:t>Draw Down provisions in paragraph 3.3 of Agreed Procedure 15 “Settlement and Billing”.</w:t>
      </w:r>
    </w:p>
    <w:p w14:paraId="008D7898" w14:textId="77777777" w:rsidR="0062564C" w:rsidRPr="009D2D9E" w:rsidRDefault="0062564C" w:rsidP="00F67244">
      <w:pPr>
        <w:pStyle w:val="CERLEVEL4"/>
      </w:pPr>
      <w:r w:rsidRPr="009D2D9E" w:rsidDel="00B37750">
        <w:t>Where the Market Operator make</w:t>
      </w:r>
      <w:r w:rsidRPr="009D2D9E">
        <w:t>s</w:t>
      </w:r>
      <w:r w:rsidRPr="009D2D9E" w:rsidDel="00B37750">
        <w:t xml:space="preserve"> a Credit Call on a Participant’s Posted Credit Cover in accordance with the Code, the Market Operator</w:t>
      </w:r>
      <w:r w:rsidRPr="009D2D9E">
        <w:t>:</w:t>
      </w:r>
    </w:p>
    <w:p w14:paraId="008D7899" w14:textId="3DCF1B12" w:rsidR="0062564C" w:rsidRPr="009D2D9E" w:rsidRDefault="0062564C" w:rsidP="0062564C">
      <w:pPr>
        <w:pStyle w:val="CERLEVEL5"/>
        <w:rPr>
          <w:lang w:val="en-IE"/>
        </w:rPr>
      </w:pPr>
      <w:r w:rsidRPr="009D2D9E" w:rsidDel="00B37750">
        <w:rPr>
          <w:lang w:val="en-IE"/>
        </w:rPr>
        <w:t>shall be entitled to draw down on the Participant’s Letter of Credit</w:t>
      </w:r>
      <w:r w:rsidR="00562489">
        <w:rPr>
          <w:lang w:val="en-IE"/>
        </w:rPr>
        <w:t>, Demand Guarantee</w:t>
      </w:r>
      <w:r w:rsidRPr="009D2D9E" w:rsidDel="00B37750">
        <w:rPr>
          <w:lang w:val="en-IE"/>
        </w:rPr>
        <w:t xml:space="preserve"> or the </w:t>
      </w:r>
      <w:r w:rsidRPr="009D2D9E">
        <w:rPr>
          <w:lang w:val="en-IE"/>
        </w:rPr>
        <w:t xml:space="preserve">SEM </w:t>
      </w:r>
      <w:r w:rsidRPr="009D2D9E" w:rsidDel="00B37750">
        <w:rPr>
          <w:lang w:val="en-IE"/>
        </w:rPr>
        <w:t xml:space="preserve">Collateral Reserve </w:t>
      </w:r>
      <w:r w:rsidRPr="009D2D9E">
        <w:rPr>
          <w:lang w:val="en-IE"/>
        </w:rPr>
        <w:t>Account</w:t>
      </w:r>
      <w:r w:rsidRPr="009D2D9E" w:rsidDel="00B37750">
        <w:rPr>
          <w:lang w:val="en-IE"/>
        </w:rPr>
        <w:t xml:space="preserve"> (where applicable) in whatever order, proportion or combination it decides</w:t>
      </w:r>
      <w:r w:rsidRPr="009D2D9E">
        <w:rPr>
          <w:lang w:val="en-IE"/>
        </w:rPr>
        <w:t xml:space="preserve">, subject to the De Minimis Level for Letter of Credit </w:t>
      </w:r>
      <w:r w:rsidR="004C1BD5">
        <w:rPr>
          <w:lang w:val="en-IE"/>
        </w:rPr>
        <w:t xml:space="preserve">and Demand Guarantee </w:t>
      </w:r>
      <w:r w:rsidRPr="009D2D9E">
        <w:rPr>
          <w:lang w:val="en-IE"/>
        </w:rPr>
        <w:t xml:space="preserve">Draw Down provisions in paragraph 3.3 of Agreed Procedure 15 “Settlement and Billing”; </w:t>
      </w:r>
    </w:p>
    <w:p w14:paraId="008D789A" w14:textId="77777777" w:rsidR="0062564C" w:rsidRPr="009D2D9E" w:rsidRDefault="0062564C" w:rsidP="0062564C">
      <w:pPr>
        <w:pStyle w:val="CERLEVEL5"/>
        <w:rPr>
          <w:lang w:val="en-IE"/>
        </w:rPr>
      </w:pPr>
      <w:r w:rsidRPr="009D2D9E">
        <w:rPr>
          <w:lang w:val="en-IE"/>
        </w:rPr>
        <w:t xml:space="preserve">shall, as soon as reasonably practicable and notwithstanding any other provisions of the Code relating to Notices, notify the Participant in writing, using a rapid means of communication such as email or </w:t>
      </w:r>
      <w:r w:rsidR="0082628C" w:rsidRPr="009D2D9E">
        <w:rPr>
          <w:lang w:val="en-IE"/>
        </w:rPr>
        <w:t>facsimile</w:t>
      </w:r>
      <w:r w:rsidRPr="009D2D9E">
        <w:rPr>
          <w:lang w:val="en-IE"/>
        </w:rPr>
        <w:t>, that it has made the Credit Call on the Participant’s Credit Cover Provider or Credit Cover Providers as applicable; and</w:t>
      </w:r>
    </w:p>
    <w:p w14:paraId="008D789B" w14:textId="3C5B74A8" w:rsidR="0062564C" w:rsidRPr="009D2D9E" w:rsidRDefault="0062564C" w:rsidP="0062564C">
      <w:pPr>
        <w:pStyle w:val="CERLEVEL5"/>
        <w:rPr>
          <w:lang w:val="en-IE"/>
        </w:rPr>
      </w:pPr>
      <w:r w:rsidRPr="009D2D9E">
        <w:rPr>
          <w:lang w:val="en-IE"/>
        </w:rPr>
        <w:t xml:space="preserve">shall as soon as reasonably practicable after making such a Credit Call and issuing the notice under </w:t>
      </w:r>
      <w:r w:rsidR="00665C92" w:rsidRPr="009D2D9E">
        <w:rPr>
          <w:lang w:val="en-IE"/>
        </w:rPr>
        <w:t>sub-</w:t>
      </w:r>
      <w:r w:rsidRPr="009D2D9E">
        <w:rPr>
          <w:lang w:val="en-IE"/>
        </w:rPr>
        <w:t>paragraph (b), notify the Participant of the amount of Shortfall, the Settlement Document to which the relevant Shortfall relates, the sums called from the Participant’s SEM Collateral Reserve Account (if any) and Letters of Credit (if any) and</w:t>
      </w:r>
      <w:r w:rsidR="00562489">
        <w:rPr>
          <w:lang w:val="en-IE"/>
        </w:rPr>
        <w:t xml:space="preserve"> Demand Guarantees (if any), and</w:t>
      </w:r>
      <w:r w:rsidRPr="009D2D9E">
        <w:rPr>
          <w:lang w:val="en-IE"/>
        </w:rPr>
        <w:t xml:space="preserve">, if appropriate, the Imbalance Settlement Period(s) concerned. </w:t>
      </w:r>
    </w:p>
    <w:p w14:paraId="008D789C" w14:textId="2C064ADB" w:rsidR="0062564C" w:rsidRPr="009D2D9E" w:rsidRDefault="0062564C" w:rsidP="00F67244">
      <w:pPr>
        <w:pStyle w:val="CERLEVEL4"/>
      </w:pPr>
      <w:r w:rsidRPr="009D2D9E">
        <w:t xml:space="preserve">Default Interest shall accrue from the Payment Due Date on the amount of any </w:t>
      </w:r>
      <w:r w:rsidR="00432028" w:rsidRPr="009D2D9E">
        <w:t xml:space="preserve">Shortfall and </w:t>
      </w:r>
      <w:r w:rsidRPr="009D2D9E">
        <w:t>Unsecured Bad Debt in accordance with the Code</w:t>
      </w:r>
      <w:bookmarkEnd w:id="1548"/>
      <w:bookmarkEnd w:id="1549"/>
      <w:r w:rsidR="00605ACF">
        <w:t>,</w:t>
      </w:r>
      <w:r w:rsidR="00AD671E">
        <w:t xml:space="preserve"> </w:t>
      </w:r>
      <w:r w:rsidR="00605ACF">
        <w:t xml:space="preserve">excepting where such a shortfall or Unsecured Bad Debt relates </w:t>
      </w:r>
      <w:r w:rsidR="00864BB1">
        <w:t xml:space="preserve">to </w:t>
      </w:r>
      <w:r w:rsidR="00605ACF">
        <w:t xml:space="preserve">monies which are subject to transfer to, and are therefore a debt owing by, the Supplier of Last Resort, as set out in paragraph G.2.7.2A in which case Settlement Rerun Interest shall apply as set out in Agreed Procedure 15 section 2.6.1. </w:t>
      </w:r>
    </w:p>
    <w:p w14:paraId="008D789D" w14:textId="77777777" w:rsidR="0062564C" w:rsidRPr="009D2D9E" w:rsidRDefault="0062564C" w:rsidP="00F67244">
      <w:pPr>
        <w:pStyle w:val="CERLEVEL4"/>
      </w:pPr>
      <w:r w:rsidRPr="009D2D9E">
        <w:t xml:space="preserve">If the Market Operator fails to pay pursuant to the Code (except as otherwise provided for in the Code) the full amount owing pursuant to a Settlement Document by the Payment Due Date, then Default Interest shall accrue from the Payment Due Date on the amount outstanding in accordance with the Code. </w:t>
      </w:r>
    </w:p>
    <w:p w14:paraId="008D789E" w14:textId="77777777" w:rsidR="0062564C" w:rsidRPr="009D2D9E" w:rsidRDefault="0062564C" w:rsidP="00F67244">
      <w:pPr>
        <w:pStyle w:val="CERLEVEL4"/>
      </w:pPr>
      <w:r w:rsidRPr="009D2D9E">
        <w:t xml:space="preserve">Following a Credit Call by the Market Operator, if the Participant meets any Shortfall either through its own funds by making a payment to </w:t>
      </w:r>
      <w:r w:rsidR="00B84543" w:rsidRPr="009D2D9E">
        <w:t xml:space="preserve">the relevant </w:t>
      </w:r>
      <w:r w:rsidRPr="009D2D9E">
        <w:t xml:space="preserve">SEM Account through the EFT facility with the SEM Bank, its Posted Credit Cover, or a combination of the foregoing by 12:00 on the next Working Day after the Payment Due Date, then Settlement shall continue to proceed without any adjustments in accordance with the Code. </w:t>
      </w:r>
    </w:p>
    <w:p w14:paraId="008D789F" w14:textId="77777777" w:rsidR="0062564C" w:rsidRPr="009D2D9E" w:rsidRDefault="0062564C" w:rsidP="0062564C">
      <w:pPr>
        <w:pStyle w:val="CERLEVEL3"/>
        <w:rPr>
          <w:lang w:val="en-IE"/>
        </w:rPr>
      </w:pPr>
      <w:bookmarkStart w:id="1550" w:name="_Ref452549646"/>
      <w:bookmarkStart w:id="1551" w:name="_Toc103071327"/>
      <w:r w:rsidRPr="009D2D9E">
        <w:rPr>
          <w:lang w:val="en-IE"/>
        </w:rPr>
        <w:t>Shortfalls and Unsecured Bad Debt</w:t>
      </w:r>
      <w:bookmarkEnd w:id="1550"/>
      <w:bookmarkEnd w:id="1551"/>
    </w:p>
    <w:p w14:paraId="008D78A0" w14:textId="74E03325" w:rsidR="0062564C" w:rsidRPr="009D2D9E" w:rsidRDefault="0062564C" w:rsidP="00F67244">
      <w:pPr>
        <w:pStyle w:val="CERLEVEL4"/>
      </w:pPr>
      <w:bookmarkStart w:id="1552" w:name="_Ref449291825"/>
      <w:r w:rsidRPr="009D2D9E">
        <w:t xml:space="preserve">If the Shortfall is not paid in full by 12:00 on the next Working Day after the Payment Due Date, then, subject to the De Minimis Level for Letter of Credit </w:t>
      </w:r>
      <w:r w:rsidR="00562489">
        <w:t xml:space="preserve">or Demand Guarantee. </w:t>
      </w:r>
      <w:r w:rsidRPr="009D2D9E">
        <w:t>Draw Down provisions in paragraph 3.3 of Agreed Procedure 15 “Settlement and Billing”:</w:t>
      </w:r>
      <w:bookmarkEnd w:id="1552"/>
    </w:p>
    <w:p w14:paraId="008D78A1" w14:textId="77777777" w:rsidR="0062564C" w:rsidRPr="009D2D9E" w:rsidRDefault="0062564C" w:rsidP="0062564C">
      <w:pPr>
        <w:pStyle w:val="CERLEVEL5"/>
        <w:rPr>
          <w:lang w:val="en-IE"/>
        </w:rPr>
      </w:pPr>
      <w:r w:rsidRPr="009D2D9E">
        <w:rPr>
          <w:lang w:val="en-IE"/>
        </w:rPr>
        <w:t xml:space="preserve">the amount of the Shortfall </w:t>
      </w:r>
      <w:r w:rsidR="001E4E33" w:rsidRPr="009D2D9E">
        <w:rPr>
          <w:lang w:val="en-IE"/>
        </w:rPr>
        <w:t xml:space="preserve">that remains unpaid </w:t>
      </w:r>
      <w:r w:rsidRPr="009D2D9E">
        <w:rPr>
          <w:lang w:val="en-IE"/>
        </w:rPr>
        <w:t>shall become an Unsecured Bad Debt for the purposes of this Code</w:t>
      </w:r>
      <w:bookmarkStart w:id="1553" w:name="_Ref449291373"/>
      <w:r w:rsidRPr="009D2D9E">
        <w:rPr>
          <w:lang w:val="en-IE"/>
        </w:rPr>
        <w:t xml:space="preserve">; </w:t>
      </w:r>
    </w:p>
    <w:p w14:paraId="008D78A2" w14:textId="5EF7E1F9" w:rsidR="0062564C" w:rsidRPr="009D2D9E" w:rsidRDefault="0062564C" w:rsidP="0062564C">
      <w:pPr>
        <w:pStyle w:val="CERLEVEL5"/>
        <w:rPr>
          <w:lang w:val="en-IE"/>
        </w:rPr>
      </w:pPr>
      <w:bookmarkStart w:id="1554" w:name="_Ref455668993"/>
      <w:r w:rsidRPr="009D2D9E">
        <w:rPr>
          <w:lang w:val="en-IE"/>
        </w:rPr>
        <w:t xml:space="preserve">the Market Operator shall, where practicable, </w:t>
      </w:r>
      <w:r w:rsidR="00605ACF">
        <w:rPr>
          <w:lang w:val="en-IE"/>
        </w:rPr>
        <w:t xml:space="preserve">and as applicable, </w:t>
      </w:r>
      <w:r w:rsidRPr="009D2D9E">
        <w:rPr>
          <w:lang w:val="en-IE"/>
        </w:rPr>
        <w:t>withhold, deduct or set off payment of any amount due pursuant to the Code to the Defaulting Participant until the amount of the Unsecured Bad Debt and any applicable Default Interest has been recovered in full; and</w:t>
      </w:r>
      <w:bookmarkEnd w:id="1553"/>
      <w:bookmarkEnd w:id="1554"/>
    </w:p>
    <w:p w14:paraId="008D78A3" w14:textId="77777777" w:rsidR="0062564C" w:rsidRPr="009D2D9E" w:rsidRDefault="0062564C" w:rsidP="0062564C">
      <w:pPr>
        <w:pStyle w:val="CERLEVEL5"/>
        <w:rPr>
          <w:lang w:val="en-IE"/>
        </w:rPr>
      </w:pPr>
      <w:r w:rsidRPr="009D2D9E">
        <w:rPr>
          <w:lang w:val="en-IE"/>
        </w:rPr>
        <w:t xml:space="preserve">paragraphs </w:t>
      </w:r>
      <w:r w:rsidR="007A0596" w:rsidRPr="009D2D9E">
        <w:rPr>
          <w:highlight w:val="yellow"/>
          <w:lang w:val="en-IE"/>
        </w:rPr>
        <w:fldChar w:fldCharType="begin"/>
      </w:r>
      <w:r w:rsidRPr="009D2D9E">
        <w:rPr>
          <w:lang w:val="en-IE"/>
        </w:rPr>
        <w:instrText xml:space="preserve"> REF _Ref449291304 \r \h </w:instrText>
      </w:r>
      <w:r w:rsidR="007A0596" w:rsidRPr="009D2D9E">
        <w:rPr>
          <w:highlight w:val="yellow"/>
          <w:lang w:val="en-IE"/>
        </w:rPr>
      </w:r>
      <w:r w:rsidR="007A0596" w:rsidRPr="009D2D9E">
        <w:rPr>
          <w:highlight w:val="yellow"/>
          <w:lang w:val="en-IE"/>
        </w:rPr>
        <w:fldChar w:fldCharType="separate"/>
      </w:r>
      <w:r w:rsidR="008C10E8">
        <w:rPr>
          <w:lang w:val="en-IE"/>
        </w:rPr>
        <w:t>G.2.7.2</w:t>
      </w:r>
      <w:r w:rsidR="007A0596" w:rsidRPr="009D2D9E">
        <w:rPr>
          <w:highlight w:val="yellow"/>
          <w:lang w:val="en-IE"/>
        </w:rPr>
        <w:fldChar w:fldCharType="end"/>
      </w:r>
      <w:r w:rsidRPr="009D2D9E">
        <w:rPr>
          <w:lang w:val="en-IE"/>
        </w:rPr>
        <w:t xml:space="preserve"> to </w:t>
      </w:r>
      <w:r w:rsidR="007A0596" w:rsidRPr="009D2D9E">
        <w:rPr>
          <w:lang w:val="en-IE"/>
        </w:rPr>
        <w:fldChar w:fldCharType="begin"/>
      </w:r>
      <w:r w:rsidRPr="009D2D9E">
        <w:rPr>
          <w:lang w:val="en-IE"/>
        </w:rPr>
        <w:instrText xml:space="preserve"> REF _Ref449291988 \r \h </w:instrText>
      </w:r>
      <w:r w:rsidR="007A0596" w:rsidRPr="009D2D9E">
        <w:rPr>
          <w:lang w:val="en-IE"/>
        </w:rPr>
      </w:r>
      <w:r w:rsidR="007A0596" w:rsidRPr="009D2D9E">
        <w:rPr>
          <w:lang w:val="en-IE"/>
        </w:rPr>
        <w:fldChar w:fldCharType="separate"/>
      </w:r>
      <w:r w:rsidR="008C10E8">
        <w:rPr>
          <w:lang w:val="en-IE"/>
        </w:rPr>
        <w:t>G.2.7.10</w:t>
      </w:r>
      <w:r w:rsidR="007A0596" w:rsidRPr="009D2D9E">
        <w:rPr>
          <w:lang w:val="en-IE"/>
        </w:rPr>
        <w:fldChar w:fldCharType="end"/>
      </w:r>
      <w:r w:rsidRPr="009D2D9E">
        <w:rPr>
          <w:lang w:val="en-IE"/>
        </w:rPr>
        <w:t xml:space="preserve"> shall apply as appropriate.</w:t>
      </w:r>
    </w:p>
    <w:p w14:paraId="4ADB51F7" w14:textId="0872756D" w:rsidR="0023232A" w:rsidRDefault="00605ACF" w:rsidP="0023232A">
      <w:pPr>
        <w:pStyle w:val="CERLEVEL4"/>
      </w:pPr>
      <w:bookmarkStart w:id="1555" w:name="_Ref449291304"/>
      <w:r>
        <w:t xml:space="preserve">Unless G.2.7.2A applies, </w:t>
      </w:r>
      <w:r w:rsidR="008C5A4E">
        <w:t>t</w:t>
      </w:r>
      <w:r w:rsidR="0062564C" w:rsidRPr="009D2D9E">
        <w:t xml:space="preserve">he amount of the Shortfall or the Unsecured Bad Debt as applicable shall be a debt owing by the Defaulting Participant to the Market Operator as trustee and agent for all Participants beneficially interested therein as provided for in the Code, pro-rated according to their individual respective proportionate entitlements in the Shortfall or the Unsecured Bad Debt concerned and on the trusts provided for in paragraph </w:t>
      </w:r>
      <w:r w:rsidR="007A0596" w:rsidRPr="009D2D9E">
        <w:fldChar w:fldCharType="begin"/>
      </w:r>
      <w:r w:rsidR="0062564C" w:rsidRPr="009D2D9E">
        <w:instrText xml:space="preserve"> REF _Ref452542940 \r \h </w:instrText>
      </w:r>
      <w:r w:rsidR="007A0596" w:rsidRPr="009D2D9E">
        <w:fldChar w:fldCharType="separate"/>
      </w:r>
      <w:r w:rsidR="008C10E8">
        <w:t>G.1.6.1</w:t>
      </w:r>
      <w:r w:rsidR="007A0596" w:rsidRPr="009D2D9E">
        <w:fldChar w:fldCharType="end"/>
      </w:r>
      <w:bookmarkEnd w:id="1555"/>
      <w:r w:rsidR="0062564C" w:rsidRPr="009D2D9E">
        <w:t>. The Market Operator shall be entitled, as trustee and agent for all Participants beneficially interested therein as aforesaid, to exercise any security then held by the Market Operator in respect of the Defaulting Participant in order to recover the amount of the Shortfall or the Unsecured Bad Debt (as applicable).</w:t>
      </w:r>
    </w:p>
    <w:p w14:paraId="6764AAEB" w14:textId="02845FB8" w:rsidR="0023232A" w:rsidRDefault="0023232A" w:rsidP="0023232A">
      <w:pPr>
        <w:pStyle w:val="CERLEVEL4"/>
        <w:numPr>
          <w:ilvl w:val="0"/>
          <w:numId w:val="0"/>
        </w:numPr>
        <w:ind w:left="992" w:hanging="992"/>
      </w:pPr>
      <w:r>
        <w:t>G.2.7.2A  Where an Unsecured Bad Debt relates to monies due which are subject to transfer to the Supplier of Last Resort it shall no longer be a Shortfall but shall become an Unsecured Bad Debt which is a debt owing by the Supplier of Last Resort</w:t>
      </w:r>
      <w:r w:rsidRPr="009D2D9E">
        <w:t xml:space="preserve"> to the Market Operator as trustee and agent for all Participants beneficially interested therein as provided for in the Code, pro-rated according to their individual respective proportionate e</w:t>
      </w:r>
      <w:r>
        <w:t xml:space="preserve">ntitlements in </w:t>
      </w:r>
      <w:r w:rsidRPr="009D2D9E">
        <w:t xml:space="preserve">the Unsecured Bad Debt concerned and on the trusts provided for in paragraph </w:t>
      </w:r>
      <w:r w:rsidRPr="009D2D9E">
        <w:fldChar w:fldCharType="begin"/>
      </w:r>
      <w:r w:rsidRPr="009D2D9E">
        <w:instrText xml:space="preserve"> REF _Ref452542940 \r \h </w:instrText>
      </w:r>
      <w:r>
        <w:instrText xml:space="preserve"> \* MERGEFORMAT </w:instrText>
      </w:r>
      <w:r w:rsidRPr="009D2D9E">
        <w:fldChar w:fldCharType="separate"/>
      </w:r>
      <w:r>
        <w:t>G.1.6.1</w:t>
      </w:r>
      <w:r w:rsidRPr="009D2D9E">
        <w:fldChar w:fldCharType="end"/>
      </w:r>
      <w:r w:rsidRPr="009D2D9E">
        <w:t xml:space="preserve">. The Market Operator shall be entitled, as trustee and agent for all Participants beneficially interested therein as aforesaid, to </w:t>
      </w:r>
      <w:r>
        <w:t xml:space="preserve">carry out a Settlement Rerun </w:t>
      </w:r>
      <w:r w:rsidRPr="009D2D9E">
        <w:t>in order to recover</w:t>
      </w:r>
      <w:r>
        <w:t xml:space="preserve"> the amount of </w:t>
      </w:r>
      <w:r w:rsidRPr="009D2D9E">
        <w:t>the Unsecured Bad Debt (as applicable).</w:t>
      </w:r>
    </w:p>
    <w:p w14:paraId="7A378875" w14:textId="77777777" w:rsidR="00E24EC0" w:rsidRPr="00E24EC0" w:rsidRDefault="00E24EC0" w:rsidP="00E24EC0">
      <w:pPr>
        <w:pStyle w:val="CERLEVEL4"/>
        <w:numPr>
          <w:ilvl w:val="0"/>
          <w:numId w:val="0"/>
        </w:numPr>
        <w:ind w:left="992" w:hanging="992"/>
      </w:pPr>
    </w:p>
    <w:p w14:paraId="19B4E082" w14:textId="394DF16C" w:rsidR="00E24EC0" w:rsidRPr="00E24EC0" w:rsidRDefault="00AD671E" w:rsidP="0083220C">
      <w:pPr>
        <w:pStyle w:val="CERLEVEL5"/>
        <w:numPr>
          <w:ilvl w:val="0"/>
          <w:numId w:val="0"/>
        </w:numPr>
        <w:ind w:left="992" w:hanging="992"/>
        <w:rPr>
          <w:lang w:val="en-IE"/>
        </w:rPr>
      </w:pPr>
      <w:r>
        <w:t xml:space="preserve">G.2.7.2B </w:t>
      </w:r>
      <w:r w:rsidR="00E24EC0">
        <w:t>The Market Operator shall procure that additional Settlement Reruns for the relevant period shall be performed if required to recover monies relating to an Unsecured Bad Debt which is subject to transfer to the Supplier of Last Resort where these have not been recovered by the final Timetabled Settlement Rerun.</w:t>
      </w:r>
    </w:p>
    <w:p w14:paraId="4C28F2A3" w14:textId="35F14862" w:rsidR="0023232A" w:rsidRPr="0023232A" w:rsidRDefault="0023232A" w:rsidP="0083220C">
      <w:pPr>
        <w:pStyle w:val="CERLEVEL5"/>
        <w:numPr>
          <w:ilvl w:val="0"/>
          <w:numId w:val="0"/>
        </w:numPr>
        <w:jc w:val="left"/>
        <w:rPr>
          <w:lang w:val="en-IE"/>
        </w:rPr>
      </w:pPr>
    </w:p>
    <w:p w14:paraId="008D78A5" w14:textId="77777777" w:rsidR="0062564C" w:rsidRPr="009D2D9E" w:rsidRDefault="0062564C" w:rsidP="00F67244">
      <w:pPr>
        <w:pStyle w:val="CERLEVEL4"/>
      </w:pPr>
      <w:bookmarkStart w:id="1556" w:name="_Ref449291838"/>
      <w:r w:rsidRPr="009D2D9E">
        <w:t xml:space="preserve">Where a Participant has an Unsecured Bad Debt then, without prejudice to the Market Operator’s rights or obligations under the Code and notwithstanding any other provisions of the Code, the Market Operator shall procure that each Settlement Document </w:t>
      </w:r>
      <w:r w:rsidR="001D0FF3" w:rsidRPr="009D2D9E">
        <w:t xml:space="preserve">relating to the period </w:t>
      </w:r>
      <w:r w:rsidRPr="009D2D9E">
        <w:t>affected by such Unsecured Bad Debt shall be adjusted by a reduction in the amount payable to each affected SEM Creditor</w:t>
      </w:r>
      <w:r w:rsidR="004F6E08">
        <w:t xml:space="preserve"> or an increase in the amount due from each affected SEM Debtor</w:t>
      </w:r>
      <w:r w:rsidRPr="009D2D9E">
        <w:t xml:space="preserve"> determined in accordance with paragraphs </w:t>
      </w:r>
      <w:r w:rsidR="00DB3A46">
        <w:fldChar w:fldCharType="begin"/>
      </w:r>
      <w:r w:rsidR="00DB3A46">
        <w:instrText xml:space="preserve"> REF _Ref459131000 \r \h  \* MERGEFORMAT </w:instrText>
      </w:r>
      <w:r w:rsidR="00DB3A46">
        <w:fldChar w:fldCharType="separate"/>
      </w:r>
      <w:r w:rsidR="008C10E8">
        <w:t>G.2.7.4</w:t>
      </w:r>
      <w:r w:rsidR="00DB3A46">
        <w:fldChar w:fldCharType="end"/>
      </w:r>
      <w:r w:rsidRPr="009D2D9E">
        <w:t xml:space="preserve"> to </w:t>
      </w:r>
      <w:r w:rsidR="00DB3A46">
        <w:fldChar w:fldCharType="begin"/>
      </w:r>
      <w:r w:rsidR="00DB3A46">
        <w:instrText xml:space="preserve"> REF _Ref452560036 \r \h  \* MERGEFORMAT </w:instrText>
      </w:r>
      <w:r w:rsidR="00DB3A46">
        <w:fldChar w:fldCharType="separate"/>
      </w:r>
      <w:r w:rsidR="008C10E8">
        <w:t>G.2.7.6</w:t>
      </w:r>
      <w:r w:rsidR="00DB3A46">
        <w:fldChar w:fldCharType="end"/>
      </w:r>
      <w:r w:rsidRPr="009D2D9E">
        <w:t xml:space="preserve"> (excepting any Defaulting Participant(s), which would otherwise be a SEM Creditor, and subject to paragraph </w:t>
      </w:r>
      <w:r w:rsidR="00DB3A46">
        <w:fldChar w:fldCharType="begin"/>
      </w:r>
      <w:r w:rsidR="00DB3A46">
        <w:instrText xml:space="preserve"> REF _Ref455668993 \r \h  \* MERGEFORMAT </w:instrText>
      </w:r>
      <w:r w:rsidR="00DB3A46">
        <w:fldChar w:fldCharType="separate"/>
      </w:r>
      <w:r w:rsidR="008C10E8">
        <w:t>G.2.7.1(b)</w:t>
      </w:r>
      <w:r w:rsidR="00DB3A46">
        <w:fldChar w:fldCharType="end"/>
      </w:r>
      <w:r w:rsidRPr="009D2D9E">
        <w:t xml:space="preserve"> until the Unsecured Bad Debt and any applicable Default Interest has been recovered in full and any Settlement Documents issued to it shall, until such event, be subject to the calculation of an adjustment by such amount or amounts up to the amount of the Unsecured Bad Debt and any applicable Default Interest) for payment of the relevant Unsecured Bad Debt, in accordance with the Code. The Market Operator shall issue the appropriate adjustments to the Settlement Documents in the form of a Debit Note to each of the affected SEM Creditors (“</w:t>
      </w:r>
      <w:r w:rsidRPr="009D2D9E">
        <w:rPr>
          <w:b/>
        </w:rPr>
        <w:t>Reduced Participants</w:t>
      </w:r>
      <w:r w:rsidRPr="009D2D9E">
        <w:t>”)</w:t>
      </w:r>
      <w:r w:rsidR="004F6E08">
        <w:t xml:space="preserve"> and the affected SEM Debtors (“</w:t>
      </w:r>
      <w:r w:rsidR="004F6E08">
        <w:rPr>
          <w:b/>
        </w:rPr>
        <w:t>Increased Participants”)</w:t>
      </w:r>
      <w:r w:rsidRPr="009D2D9E">
        <w:t xml:space="preserve"> within the timeframe of making the payment</w:t>
      </w:r>
      <w:r w:rsidR="001D0FF3" w:rsidRPr="009D2D9E">
        <w:t xml:space="preserve"> due to the Reduced Participant</w:t>
      </w:r>
      <w:r w:rsidRPr="009D2D9E">
        <w:t>. The Market Operator shall make payments to each Reduced Participant for the amount indicated in the applicable Settlement Document less the amount in the applicable Debit Note</w:t>
      </w:r>
      <w:r w:rsidR="004F6E08">
        <w:t>(s)</w:t>
      </w:r>
      <w:r w:rsidRPr="009D2D9E">
        <w:t xml:space="preserve"> in accordance with paragraph </w:t>
      </w:r>
      <w:r w:rsidR="00DB3A46">
        <w:fldChar w:fldCharType="begin"/>
      </w:r>
      <w:r w:rsidR="00DB3A46">
        <w:instrText xml:space="preserve"> REF _Ref449274461 \r \h  \* MERGEFORMAT </w:instrText>
      </w:r>
      <w:r w:rsidR="00DB3A46">
        <w:fldChar w:fldCharType="separate"/>
      </w:r>
      <w:r w:rsidR="008C10E8">
        <w:t>G.2.5.4</w:t>
      </w:r>
      <w:r w:rsidR="00DB3A46">
        <w:fldChar w:fldCharType="end"/>
      </w:r>
      <w:r w:rsidRPr="009D2D9E">
        <w:t>.</w:t>
      </w:r>
      <w:bookmarkEnd w:id="1556"/>
      <w:r w:rsidR="004F6E08">
        <w:t xml:space="preserve"> Payment due from Increased Participants for debit notes issued are as set out for Excess Participants in </w:t>
      </w:r>
      <w:r w:rsidR="007A0596">
        <w:fldChar w:fldCharType="begin"/>
      </w:r>
      <w:r w:rsidR="004F6E08">
        <w:instrText xml:space="preserve"> REF _Ref3201196 \r \h </w:instrText>
      </w:r>
      <w:r w:rsidR="007A0596">
        <w:fldChar w:fldCharType="separate"/>
      </w:r>
      <w:r w:rsidR="004F6E08">
        <w:t>G.2.7.7</w:t>
      </w:r>
      <w:r w:rsidR="007A0596">
        <w:fldChar w:fldCharType="end"/>
      </w:r>
      <w:r w:rsidR="004F6E08">
        <w:t xml:space="preserve"> for a Debit Note Excess.</w:t>
      </w:r>
    </w:p>
    <w:p w14:paraId="008D78A6" w14:textId="77777777" w:rsidR="0062564C" w:rsidRPr="009D2D9E" w:rsidRDefault="0062564C" w:rsidP="00F67244">
      <w:pPr>
        <w:pStyle w:val="CERLEVEL4"/>
      </w:pPr>
      <w:bookmarkStart w:id="1557" w:name="_Ref459131000"/>
      <w:r w:rsidRPr="009D2D9E">
        <w:t xml:space="preserve">The Market Operator shall determine the amount of the Unsecured Bad Debt which is: </w:t>
      </w:r>
    </w:p>
    <w:p w14:paraId="008D78A7" w14:textId="77777777" w:rsidR="0062564C" w:rsidRPr="009D2D9E" w:rsidRDefault="0062564C" w:rsidP="0062564C">
      <w:pPr>
        <w:pStyle w:val="CERLEVEL5"/>
        <w:rPr>
          <w:lang w:val="en-IE"/>
        </w:rPr>
      </w:pPr>
      <w:bookmarkStart w:id="1558" w:name="_Ref477452679"/>
      <w:r w:rsidRPr="009D2D9E">
        <w:rPr>
          <w:lang w:val="en-IE"/>
        </w:rPr>
        <w:t xml:space="preserve">attributable to Trading Payments and </w:t>
      </w:r>
      <w:r w:rsidR="001D0FF3" w:rsidRPr="009D2D9E">
        <w:rPr>
          <w:lang w:val="en-IE"/>
        </w:rPr>
        <w:t xml:space="preserve">Trading </w:t>
      </w:r>
      <w:r w:rsidRPr="009D2D9E">
        <w:rPr>
          <w:lang w:val="en-IE"/>
        </w:rPr>
        <w:t>Charges as the Unsecured Bad Energy Debt; and</w:t>
      </w:r>
      <w:bookmarkEnd w:id="1558"/>
      <w:r w:rsidRPr="009D2D9E">
        <w:rPr>
          <w:lang w:val="en-IE"/>
        </w:rPr>
        <w:t xml:space="preserve"> </w:t>
      </w:r>
    </w:p>
    <w:p w14:paraId="008D78A8" w14:textId="77777777" w:rsidR="0062564C" w:rsidRPr="009D2D9E" w:rsidRDefault="0062564C" w:rsidP="0062564C">
      <w:pPr>
        <w:pStyle w:val="CERLEVEL5"/>
        <w:rPr>
          <w:lang w:val="en-IE"/>
        </w:rPr>
      </w:pPr>
      <w:bookmarkStart w:id="1559" w:name="_Ref477452719"/>
      <w:r w:rsidRPr="009D2D9E">
        <w:rPr>
          <w:lang w:val="en-IE"/>
        </w:rPr>
        <w:t xml:space="preserve">attributable to Capacity Payments and </w:t>
      </w:r>
      <w:r w:rsidR="001D0FF3" w:rsidRPr="009D2D9E">
        <w:rPr>
          <w:lang w:val="en-IE"/>
        </w:rPr>
        <w:t xml:space="preserve">Capacity </w:t>
      </w:r>
      <w:r w:rsidRPr="009D2D9E">
        <w:rPr>
          <w:lang w:val="en-IE"/>
        </w:rPr>
        <w:t>Charges as the Unsecured Bad Capacity Debt,</w:t>
      </w:r>
      <w:bookmarkEnd w:id="1559"/>
      <w:r w:rsidRPr="009D2D9E">
        <w:rPr>
          <w:lang w:val="en-IE"/>
        </w:rPr>
        <w:t xml:space="preserve"> </w:t>
      </w:r>
    </w:p>
    <w:p w14:paraId="008D78A9" w14:textId="77777777" w:rsidR="0062564C" w:rsidRPr="009D2D9E" w:rsidRDefault="0062564C" w:rsidP="00F67244">
      <w:pPr>
        <w:pStyle w:val="CERLEVEL4"/>
        <w:numPr>
          <w:ilvl w:val="0"/>
          <w:numId w:val="0"/>
        </w:numPr>
        <w:ind w:left="992"/>
      </w:pPr>
      <w:r w:rsidRPr="009D2D9E">
        <w:t xml:space="preserve">by pro-rating the amount of the relevant </w:t>
      </w:r>
      <w:r w:rsidR="001D0FF3" w:rsidRPr="009D2D9E">
        <w:t>Unsecured Bad Debt</w:t>
      </w:r>
      <w:r w:rsidRPr="009D2D9E">
        <w:t xml:space="preserve"> according to the ratio that Trading Payments and </w:t>
      </w:r>
      <w:r w:rsidR="001D0FF3" w:rsidRPr="009D2D9E">
        <w:t xml:space="preserve">Trading </w:t>
      </w:r>
      <w:r w:rsidRPr="009D2D9E">
        <w:t xml:space="preserve">Charges and Capacity Payments and </w:t>
      </w:r>
      <w:r w:rsidR="001D0FF3" w:rsidRPr="009D2D9E">
        <w:t xml:space="preserve">Capacity </w:t>
      </w:r>
      <w:r w:rsidRPr="009D2D9E">
        <w:t xml:space="preserve">Charges (as applicable) bear to the Aggregate Settlement Document amount in the relevant Settlement Document. </w:t>
      </w:r>
    </w:p>
    <w:p w14:paraId="008D78AA" w14:textId="77777777" w:rsidR="0062564C" w:rsidRPr="009D2D9E" w:rsidRDefault="0062564C" w:rsidP="00F67244">
      <w:pPr>
        <w:pStyle w:val="CERLEVEL4"/>
      </w:pPr>
      <w:r w:rsidRPr="009D2D9E">
        <w:t>The Market Operator shall procure that any reduction in the amount payable</w:t>
      </w:r>
      <w:r w:rsidR="004F6E08">
        <w:t xml:space="preserve"> or increase in the amount due</w:t>
      </w:r>
      <w:r w:rsidRPr="009D2D9E">
        <w:t xml:space="preserve"> with respect of the Unsecured Bad </w:t>
      </w:r>
      <w:r w:rsidR="007F7891" w:rsidRPr="009D2D9E">
        <w:t xml:space="preserve">Energy </w:t>
      </w:r>
      <w:r w:rsidRPr="009D2D9E">
        <w:t>Debt Reduction (CCBDUE</w:t>
      </w:r>
      <w:r w:rsidRPr="009D2D9E">
        <w:rPr>
          <w:vertAlign w:val="subscript"/>
        </w:rPr>
        <w:t>pb</w:t>
      </w:r>
      <w:r w:rsidRPr="009D2D9E">
        <w:t>) to</w:t>
      </w:r>
      <w:r w:rsidR="004F6E08">
        <w:t xml:space="preserve"> or from</w:t>
      </w:r>
      <w:r w:rsidRPr="009D2D9E">
        <w:t xml:space="preserve"> Participant p for Billing Period b for its registered Generator Units shall be calculated as follows:</w:t>
      </w:r>
      <w:bookmarkEnd w:id="1557"/>
    </w:p>
    <w:p w14:paraId="008D78AB" w14:textId="77777777" w:rsidR="0062564C" w:rsidRPr="009D2D9E" w:rsidRDefault="0062564C" w:rsidP="0062564C">
      <w:pPr>
        <w:pStyle w:val="CERBODY"/>
        <w:rPr>
          <w:lang w:val="en-IE"/>
        </w:rPr>
      </w:pPr>
    </w:p>
    <w:p w14:paraId="008D78AC"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CBDUE</m:t>
              </m:r>
            </m:e>
            <m:sub>
              <m:r>
                <w:rPr>
                  <w:rFonts w:ascii="Cambria Math" w:hAnsi="Cambria Math"/>
                  <w:lang w:val="en-IE"/>
                </w:rPr>
                <m:t>pb</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Max(QM</m:t>
                          </m:r>
                        </m:e>
                        <m:sub>
                          <m:r>
                            <w:rPr>
                              <w:rFonts w:ascii="Cambria Math" w:hAnsi="Cambria Math"/>
                              <w:lang w:val="en-IE"/>
                            </w:rPr>
                            <m:t>uγ</m:t>
                          </m:r>
                        </m:sub>
                      </m:sSub>
                    </m:e>
                  </m:nary>
                  <m:r>
                    <w:rPr>
                      <w:rFonts w:ascii="Cambria Math" w:hAnsi="Cambria Math"/>
                      <w:lang w:val="en-IE"/>
                    </w:rPr>
                    <m:t>,0)</m:t>
                  </m:r>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b</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Max(</m:t>
                          </m:r>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uγ</m:t>
                              </m:r>
                            </m:sub>
                          </m:sSub>
                          <m:r>
                            <w:rPr>
                              <w:rFonts w:ascii="Cambria Math" w:hAnsi="Cambria Math"/>
                              <w:lang w:val="en-IE"/>
                            </w:rPr>
                            <m:t>, 0)</m:t>
                          </m:r>
                        </m:e>
                      </m:nary>
                    </m:e>
                  </m:nary>
                  <m:r>
                    <w:rPr>
                      <w:rFonts w:ascii="Cambria Math" w:hAnsi="Cambria Math"/>
                      <w:lang w:val="en-IE"/>
                    </w:rPr>
                    <m:t>))</m:t>
                  </m:r>
                </m:e>
              </m:nary>
            </m:den>
          </m:f>
        </m:oMath>
      </m:oMathPara>
    </w:p>
    <w:p w14:paraId="008D78AD" w14:textId="77777777" w:rsidR="0062564C" w:rsidRPr="009D2D9E" w:rsidRDefault="0062564C" w:rsidP="0062564C">
      <w:pPr>
        <w:pStyle w:val="CERBODY"/>
        <w:rPr>
          <w:lang w:val="en-IE"/>
        </w:rPr>
      </w:pPr>
    </w:p>
    <w:p w14:paraId="008D78AE" w14:textId="77777777" w:rsidR="0062564C" w:rsidRPr="009D2D9E" w:rsidRDefault="0062564C" w:rsidP="00F67244">
      <w:pPr>
        <w:pStyle w:val="CERLEVEL4"/>
        <w:numPr>
          <w:ilvl w:val="0"/>
          <w:numId w:val="0"/>
        </w:numPr>
        <w:ind w:left="992"/>
      </w:pPr>
      <w:r w:rsidRPr="009D2D9E">
        <w:t>where:</w:t>
      </w:r>
    </w:p>
    <w:p w14:paraId="008D78AF" w14:textId="3D10482F" w:rsidR="0062564C" w:rsidRPr="009D2D9E" w:rsidRDefault="0062564C" w:rsidP="0062564C">
      <w:pPr>
        <w:pStyle w:val="CERLEVEL5"/>
        <w:rPr>
          <w:lang w:val="en-IE"/>
        </w:rPr>
      </w:pPr>
      <w:r w:rsidRPr="009D2D9E">
        <w:rPr>
          <w:lang w:val="en-IE"/>
        </w:rPr>
        <w:t>CBDUE</w:t>
      </w:r>
      <w:r w:rsidRPr="009D2D9E">
        <w:rPr>
          <w:vertAlign w:val="subscript"/>
          <w:lang w:val="en-IE"/>
        </w:rPr>
        <w:t>pb</w:t>
      </w:r>
      <w:r w:rsidRPr="009D2D9E">
        <w:rPr>
          <w:lang w:val="en-IE"/>
        </w:rPr>
        <w:t xml:space="preserve"> is the Unsecured Bad Energy Debt for Defaulting Participant</w:t>
      </w:r>
      <w:r w:rsidR="00E24EC0">
        <w:rPr>
          <w:lang w:val="en-IE"/>
        </w:rPr>
        <w:t>, or the Supplier of Last Resort where paragraph G.2.7.2A applies,</w:t>
      </w:r>
      <w:r w:rsidR="008C5A4E">
        <w:rPr>
          <w:lang w:val="en-IE"/>
        </w:rPr>
        <w:t xml:space="preserve"> </w:t>
      </w:r>
      <w:r w:rsidRPr="009D2D9E">
        <w:rPr>
          <w:lang w:val="en-IE"/>
        </w:rPr>
        <w:t>p in Billing Period b</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_Ref477452679 \r \h </w:instrText>
      </w:r>
      <w:r w:rsidR="007A0596">
        <w:rPr>
          <w:lang w:val="en-IE"/>
        </w:rPr>
      </w:r>
      <w:r w:rsidR="007A0596">
        <w:rPr>
          <w:lang w:val="en-IE"/>
        </w:rPr>
        <w:fldChar w:fldCharType="separate"/>
      </w:r>
      <w:r w:rsidR="008C10E8">
        <w:rPr>
          <w:lang w:val="en-IE"/>
        </w:rPr>
        <w:t>G.2.7.4(a)</w:t>
      </w:r>
      <w:r w:rsidR="007A0596">
        <w:rPr>
          <w:lang w:val="en-IE"/>
        </w:rPr>
        <w:fldChar w:fldCharType="end"/>
      </w:r>
      <w:r w:rsidRPr="009D2D9E">
        <w:rPr>
          <w:lang w:val="en-IE"/>
        </w:rPr>
        <w:t>;</w:t>
      </w:r>
    </w:p>
    <w:p w14:paraId="008D78B0" w14:textId="77777777" w:rsidR="0062564C" w:rsidRPr="009D2D9E" w:rsidRDefault="0062564C" w:rsidP="0062564C">
      <w:pPr>
        <w:pStyle w:val="CERLEVEL5"/>
        <w:rPr>
          <w:lang w:val="en-IE"/>
        </w:rPr>
      </w:pPr>
      <w:r w:rsidRPr="009D2D9E">
        <w:rPr>
          <w:lang w:val="en-IE"/>
        </w:rPr>
        <w:t>QM</w:t>
      </w:r>
      <w:r w:rsidRPr="009D2D9E">
        <w:rPr>
          <w:vertAlign w:val="subscript"/>
          <w:lang w:val="en-IE"/>
        </w:rPr>
        <w:t>uγ</w:t>
      </w:r>
      <w:r w:rsidRPr="009D2D9E">
        <w:rPr>
          <w:lang w:val="en-IE"/>
        </w:rPr>
        <w:t xml:space="preserve"> is the Metered Quantity for each Generator Unit u in Imbalance Settlement Period, γ;</w:t>
      </w:r>
    </w:p>
    <w:p w14:paraId="008D78B1"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u in p</m:t>
            </m:r>
          </m:sub>
          <m:sup/>
          <m:e>
            <m:r>
              <w:rPr>
                <w:rFonts w:ascii="Cambria Math" w:hAnsi="Cambria Math" w:cstheme="minorHAnsi"/>
                <w:lang w:val="en-IE"/>
              </w:rPr>
              <m:t xml:space="preserve"> </m:t>
            </m:r>
          </m:e>
        </m:nary>
      </m:oMath>
      <w:r w:rsidR="0062564C" w:rsidRPr="009D2D9E">
        <w:rPr>
          <w:lang w:val="en-IE"/>
        </w:rPr>
        <w:t xml:space="preserve"> is the summation across all Generator Units u registered in respect of Participant p other than those whose Default has given rise to the relevant Unsecured Bad Debt;</w:t>
      </w:r>
    </w:p>
    <w:p w14:paraId="008D78B2"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b</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Billing Period b; and</w:t>
      </w:r>
    </w:p>
    <w:p w14:paraId="008D78B3"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008D78B4" w14:textId="77777777" w:rsidR="0062564C" w:rsidRPr="009D2D9E" w:rsidRDefault="0062564C" w:rsidP="00F67244">
      <w:pPr>
        <w:pStyle w:val="CERLEVEL4"/>
      </w:pPr>
      <w:bookmarkStart w:id="1560" w:name="_Ref452560036"/>
      <w:r w:rsidRPr="009D2D9E">
        <w:t xml:space="preserve">The Unsecured Bad </w:t>
      </w:r>
      <w:r w:rsidR="007F7891" w:rsidRPr="009D2D9E">
        <w:t xml:space="preserve">Capacity </w:t>
      </w:r>
      <w:r w:rsidRPr="009D2D9E">
        <w:t>Debt Reduction (CCBDUC</w:t>
      </w:r>
      <w:r w:rsidRPr="009D2D9E">
        <w:rPr>
          <w:vertAlign w:val="subscript"/>
        </w:rPr>
        <w:t>p</w:t>
      </w:r>
      <w:r w:rsidR="007F7891" w:rsidRPr="009D2D9E">
        <w:rPr>
          <w:vertAlign w:val="subscript"/>
        </w:rPr>
        <w:t>c</w:t>
      </w:r>
      <w:r w:rsidRPr="009D2D9E">
        <w:t>) to Participant p in Capacity Period c for that Participant’s Capacity Market Units shall be calculated by the Market Operator as follows:</w:t>
      </w:r>
      <w:bookmarkEnd w:id="1560"/>
      <w:r w:rsidRPr="009D2D9E">
        <w:t xml:space="preserve"> </w:t>
      </w:r>
    </w:p>
    <w:p w14:paraId="008D78B5" w14:textId="77777777" w:rsidR="0062564C" w:rsidRPr="009D2D9E" w:rsidRDefault="0062564C" w:rsidP="0062564C">
      <w:pPr>
        <w:pStyle w:val="CERBODY"/>
        <w:rPr>
          <w:lang w:val="en-IE"/>
        </w:rPr>
      </w:pPr>
    </w:p>
    <w:p w14:paraId="008D78B6"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CCBDUC</m:t>
              </m:r>
            </m:e>
            <m:sub>
              <m:r>
                <w:rPr>
                  <w:rFonts w:ascii="Cambria Math" w:hAnsi="Cambria Math"/>
                  <w:lang w:val="en-IE"/>
                </w:rPr>
                <m:t>pc</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CBDUC</m:t>
              </m:r>
            </m:e>
            <m:sub>
              <m:r>
                <w:rPr>
                  <w:rFonts w:ascii="Cambria Math" w:hAnsi="Cambria Math"/>
                  <w:lang w:val="en-IE"/>
                </w:rPr>
                <m:t>pc</m:t>
              </m:r>
            </m:sub>
          </m:sSub>
          <m:r>
            <w:rPr>
              <w:rFonts w:ascii="Cambria Math" w:hAnsi="Cambria Math"/>
              <w:lang w:val="en-IE"/>
            </w:rPr>
            <m:t xml:space="preserve"> × </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num>
            <m:den>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c</m:t>
                      </m:r>
                    </m:sub>
                    <m:sup/>
                    <m:e>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e>
                      </m:nary>
                    </m:e>
                  </m:nary>
                  <m:r>
                    <w:rPr>
                      <w:rFonts w:ascii="Cambria Math" w:hAnsi="Cambria Math"/>
                      <w:lang w:val="en-IE"/>
                    </w:rPr>
                    <m:t>))</m:t>
                  </m:r>
                </m:e>
              </m:nary>
            </m:den>
          </m:f>
        </m:oMath>
      </m:oMathPara>
    </w:p>
    <w:p w14:paraId="008D78B7" w14:textId="77777777" w:rsidR="0062564C" w:rsidRPr="009D2D9E" w:rsidRDefault="0062564C" w:rsidP="0062564C">
      <w:pPr>
        <w:pStyle w:val="CERBODY"/>
        <w:rPr>
          <w:lang w:val="en-IE"/>
        </w:rPr>
      </w:pPr>
    </w:p>
    <w:p w14:paraId="008D78B8" w14:textId="77777777" w:rsidR="0062564C" w:rsidRPr="009D2D9E" w:rsidRDefault="0062564C" w:rsidP="00F67244">
      <w:pPr>
        <w:pStyle w:val="CERLEVEL4"/>
        <w:numPr>
          <w:ilvl w:val="0"/>
          <w:numId w:val="0"/>
        </w:numPr>
        <w:ind w:left="992"/>
      </w:pPr>
      <w:r w:rsidRPr="009D2D9E">
        <w:t>where:</w:t>
      </w:r>
    </w:p>
    <w:p w14:paraId="008D78B9" w14:textId="34A3F48D" w:rsidR="0062564C" w:rsidRPr="009D2D9E" w:rsidRDefault="0062564C" w:rsidP="0062564C">
      <w:pPr>
        <w:pStyle w:val="CERLEVEL5"/>
        <w:rPr>
          <w:lang w:val="en-IE"/>
        </w:rPr>
      </w:pPr>
      <w:r w:rsidRPr="009D2D9E">
        <w:rPr>
          <w:lang w:val="en-IE"/>
        </w:rPr>
        <w:t>CBDUC</w:t>
      </w:r>
      <w:r w:rsidRPr="009D2D9E">
        <w:rPr>
          <w:vertAlign w:val="subscript"/>
          <w:lang w:val="en-IE"/>
        </w:rPr>
        <w:t>p</w:t>
      </w:r>
      <w:r w:rsidR="007F7891" w:rsidRPr="009D2D9E">
        <w:rPr>
          <w:vertAlign w:val="subscript"/>
          <w:lang w:val="en-IE"/>
        </w:rPr>
        <w:t>c</w:t>
      </w:r>
      <w:r w:rsidRPr="009D2D9E">
        <w:rPr>
          <w:lang w:val="en-IE"/>
        </w:rPr>
        <w:t xml:space="preserve"> is the Unsecured Bad </w:t>
      </w:r>
      <w:r w:rsidR="007F7891" w:rsidRPr="009D2D9E">
        <w:rPr>
          <w:lang w:val="en-IE"/>
        </w:rPr>
        <w:t xml:space="preserve">Capacity </w:t>
      </w:r>
      <w:r w:rsidRPr="009D2D9E">
        <w:rPr>
          <w:lang w:val="en-IE"/>
        </w:rPr>
        <w:t>Debt for Defaulting Participant</w:t>
      </w:r>
      <w:r w:rsidR="00E24EC0">
        <w:rPr>
          <w:lang w:val="en-IE"/>
        </w:rPr>
        <w:t>, or the Supplier of Last Resort where paragraph G.2.7.2A applies,</w:t>
      </w:r>
      <w:r w:rsidRPr="009D2D9E">
        <w:rPr>
          <w:lang w:val="en-IE"/>
        </w:rPr>
        <w:t xml:space="preserve"> p in Capacity Period c</w:t>
      </w:r>
      <w:r w:rsidR="00CD1E48" w:rsidRPr="009D2D9E">
        <w:rPr>
          <w:lang w:val="en-IE"/>
        </w:rPr>
        <w:t xml:space="preserve"> determined in accordance with </w:t>
      </w:r>
      <w:r w:rsidR="007A0596">
        <w:rPr>
          <w:lang w:val="en-IE"/>
        </w:rPr>
        <w:fldChar w:fldCharType="begin"/>
      </w:r>
      <w:r w:rsidR="00DF75D3">
        <w:rPr>
          <w:lang w:val="en-IE"/>
        </w:rPr>
        <w:instrText xml:space="preserve"> REF _Ref477452719 \r \h </w:instrText>
      </w:r>
      <w:r w:rsidR="007A0596">
        <w:rPr>
          <w:lang w:val="en-IE"/>
        </w:rPr>
      </w:r>
      <w:r w:rsidR="007A0596">
        <w:rPr>
          <w:lang w:val="en-IE"/>
        </w:rPr>
        <w:fldChar w:fldCharType="separate"/>
      </w:r>
      <w:r w:rsidR="008C10E8">
        <w:rPr>
          <w:lang w:val="en-IE"/>
        </w:rPr>
        <w:t>G.2.7.4(b)</w:t>
      </w:r>
      <w:r w:rsidR="007A0596">
        <w:rPr>
          <w:lang w:val="en-IE"/>
        </w:rPr>
        <w:fldChar w:fldCharType="end"/>
      </w:r>
      <w:r w:rsidR="00CD1E48" w:rsidRPr="009D2D9E">
        <w:rPr>
          <w:lang w:val="en-IE"/>
        </w:rPr>
        <w:t>;</w:t>
      </w:r>
    </w:p>
    <w:p w14:paraId="008D78BA" w14:textId="77777777" w:rsidR="0062564C" w:rsidRPr="009D2D9E" w:rsidRDefault="0062564C" w:rsidP="0062564C">
      <w:pPr>
        <w:pStyle w:val="CERLEVEL5"/>
        <w:rPr>
          <w:lang w:val="en-IE"/>
        </w:rPr>
      </w:pPr>
      <w:r w:rsidRPr="009D2D9E">
        <w:rPr>
          <w:lang w:val="en-IE"/>
        </w:rPr>
        <w:t>QCNET</w:t>
      </w:r>
      <w:r w:rsidRPr="009D2D9E">
        <w:rPr>
          <w:rFonts w:cs="Arial"/>
          <w:vertAlign w:val="subscript"/>
          <w:lang w:val="en-IE"/>
        </w:rPr>
        <w:t>Ω</w:t>
      </w:r>
      <w:r w:rsidRPr="009D2D9E">
        <w:rPr>
          <w:vertAlign w:val="subscript"/>
          <w:lang w:val="en-IE"/>
        </w:rPr>
        <w:t>γ</w:t>
      </w:r>
      <w:r w:rsidRPr="009D2D9E">
        <w:rPr>
          <w:lang w:val="en-IE"/>
        </w:rPr>
        <w:t xml:space="preserve"> is the </w:t>
      </w:r>
      <w:r w:rsidRPr="009D2D9E">
        <w:rPr>
          <w:noProof/>
          <w:lang w:val="en-IE"/>
        </w:rPr>
        <w:t xml:space="preserve">Net Capacity Quantity for each Capacity </w:t>
      </w:r>
      <w:r w:rsidRPr="009D2D9E">
        <w:rPr>
          <w:lang w:val="en-IE"/>
        </w:rPr>
        <w:t xml:space="preserve">Market </w:t>
      </w:r>
      <w:r w:rsidRPr="009D2D9E">
        <w:rPr>
          <w:noProof/>
          <w:lang w:val="en-IE"/>
        </w:rPr>
        <w:t xml:space="preserve">Unit </w:t>
      </w:r>
      <w:r w:rsidRPr="009D2D9E">
        <w:rPr>
          <w:rFonts w:cs="Arial"/>
          <w:lang w:val="en-IE"/>
        </w:rPr>
        <w:t>Ω</w:t>
      </w:r>
      <w:r w:rsidRPr="009D2D9E">
        <w:rPr>
          <w:noProof/>
          <w:lang w:val="en-IE"/>
        </w:rPr>
        <w:t xml:space="preserve"> in Imbalance Settlement Period </w:t>
      </w:r>
      <w:r w:rsidRPr="009D2D9E">
        <w:rPr>
          <w:rFonts w:cstheme="minorHAnsi"/>
          <w:noProof/>
          <w:lang w:val="en-IE"/>
        </w:rPr>
        <w:t>γ</w:t>
      </w:r>
      <w:r w:rsidRPr="009D2D9E">
        <w:rPr>
          <w:lang w:val="en-IE"/>
        </w:rPr>
        <w:t>;</w:t>
      </w:r>
    </w:p>
    <w:p w14:paraId="008D78BB"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Ω in p</m:t>
            </m:r>
          </m:sub>
          <m:sup/>
          <m:e>
            <m:r>
              <w:rPr>
                <w:rFonts w:ascii="Cambria Math" w:hAnsi="Cambria Math" w:cstheme="minorHAnsi"/>
                <w:lang w:val="en-IE"/>
              </w:rPr>
              <m:t xml:space="preserve"> </m:t>
            </m:r>
          </m:e>
        </m:nary>
      </m:oMath>
      <w:r w:rsidR="0062564C" w:rsidRPr="009D2D9E">
        <w:rPr>
          <w:lang w:val="en-IE"/>
        </w:rPr>
        <w:t xml:space="preserve"> is the summation across all </w:t>
      </w:r>
      <w:r w:rsidR="0062564C" w:rsidRPr="009D2D9E">
        <w:rPr>
          <w:noProof/>
          <w:lang w:val="en-IE"/>
        </w:rPr>
        <w:t xml:space="preserve">Capacity </w:t>
      </w:r>
      <w:r w:rsidR="0062564C" w:rsidRPr="009D2D9E">
        <w:rPr>
          <w:lang w:val="en-IE"/>
        </w:rPr>
        <w:t xml:space="preserve">Market </w:t>
      </w:r>
      <w:r w:rsidR="0062564C" w:rsidRPr="009D2D9E">
        <w:rPr>
          <w:noProof/>
          <w:lang w:val="en-IE"/>
        </w:rPr>
        <w:t>Units</w:t>
      </w:r>
      <w:r w:rsidR="0062564C" w:rsidRPr="009D2D9E">
        <w:rPr>
          <w:lang w:val="en-IE"/>
        </w:rPr>
        <w:t xml:space="preserve"> </w:t>
      </w:r>
      <w:r w:rsidR="0062564C" w:rsidRPr="009D2D9E">
        <w:rPr>
          <w:rFonts w:cs="Arial"/>
          <w:lang w:val="en-IE"/>
        </w:rPr>
        <w:t>Ω</w:t>
      </w:r>
      <w:r w:rsidR="0062564C" w:rsidRPr="009D2D9E">
        <w:rPr>
          <w:lang w:val="en-IE"/>
        </w:rPr>
        <w:t xml:space="preserve"> registered in respect of Participant p other than those whose Default has given rise to the relevant Unsecured Bad Debt;</w:t>
      </w:r>
    </w:p>
    <w:p w14:paraId="008D78BC"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γ in c</m:t>
            </m:r>
          </m:sub>
          <m:sup/>
          <m:e>
            <m:r>
              <w:rPr>
                <w:rFonts w:ascii="Cambria Math" w:hAnsi="Cambria Math" w:cstheme="minorHAnsi"/>
                <w:lang w:val="en-IE"/>
              </w:rPr>
              <m:t xml:space="preserve"> </m:t>
            </m:r>
          </m:e>
        </m:nary>
      </m:oMath>
      <w:r w:rsidR="0062564C" w:rsidRPr="009D2D9E">
        <w:rPr>
          <w:lang w:val="en-IE"/>
        </w:rPr>
        <w:t xml:space="preserve"> is the summation across all Imbalance Settlement Periods γ in Capacity Period c; and</w:t>
      </w:r>
    </w:p>
    <w:p w14:paraId="008D78BD" w14:textId="77777777" w:rsidR="0062564C" w:rsidRPr="009D2D9E" w:rsidRDefault="00000000" w:rsidP="0062564C">
      <w:pPr>
        <w:pStyle w:val="CERLEVEL5"/>
        <w:rPr>
          <w:lang w:val="en-IE"/>
        </w:rPr>
      </w:pPr>
      <m:oMath>
        <m:nary>
          <m:naryPr>
            <m:chr m:val="∑"/>
            <m:limLoc m:val="undOvr"/>
            <m:supHide m:val="1"/>
            <m:ctrlPr>
              <w:rPr>
                <w:rFonts w:ascii="Cambria Math" w:hAnsi="Cambria Math" w:cstheme="minorHAnsi"/>
                <w:i/>
                <w:iCs/>
                <w:lang w:val="en-IE"/>
              </w:rPr>
            </m:ctrlPr>
          </m:naryPr>
          <m:sub>
            <m:r>
              <w:rPr>
                <w:rFonts w:ascii="Cambria Math" w:hAnsi="Cambria Math" w:cstheme="minorHAnsi"/>
                <w:lang w:val="en-IE"/>
              </w:rPr>
              <m:t>p</m:t>
            </m:r>
          </m:sub>
          <m:sup/>
          <m:e>
            <m:r>
              <w:rPr>
                <w:rFonts w:ascii="Cambria Math" w:hAnsi="Cambria Math" w:cstheme="minorHAnsi"/>
                <w:lang w:val="en-IE"/>
              </w:rPr>
              <m:t xml:space="preserve"> </m:t>
            </m:r>
          </m:e>
        </m:nary>
      </m:oMath>
      <w:r w:rsidR="0062564C" w:rsidRPr="009D2D9E">
        <w:rPr>
          <w:lang w:val="en-IE"/>
        </w:rPr>
        <w:t xml:space="preserve"> is the summation across all Participants p other than those whose Default has given rise to the relevant Unsecured Bad Debt.</w:t>
      </w:r>
    </w:p>
    <w:p w14:paraId="008D78BE" w14:textId="7CF85A06" w:rsidR="0062564C" w:rsidRPr="009D2D9E" w:rsidRDefault="0062564C" w:rsidP="00F67244">
      <w:pPr>
        <w:pStyle w:val="CERLEVEL4"/>
      </w:pPr>
      <w:bookmarkStart w:id="1561" w:name="_Ref3201196"/>
      <w:r w:rsidRPr="009D2D9E">
        <w:t xml:space="preserve">In the event that, for any </w:t>
      </w:r>
      <w:r w:rsidR="001D0FF3" w:rsidRPr="009D2D9E">
        <w:t xml:space="preserve">Reduced </w:t>
      </w:r>
      <w:r w:rsidRPr="009D2D9E">
        <w:t>Participant (an “</w:t>
      </w:r>
      <w:r w:rsidRPr="009D2D9E">
        <w:rPr>
          <w:b/>
        </w:rPr>
        <w:t>Excess Participant</w:t>
      </w:r>
      <w:r w:rsidRPr="009D2D9E">
        <w:t xml:space="preserve">”), the amount of the Debit Note would exceed the amount </w:t>
      </w:r>
      <w:r w:rsidR="001D0FF3" w:rsidRPr="009D2D9E">
        <w:t xml:space="preserve">payable to the Reduced Participant </w:t>
      </w:r>
      <w:r w:rsidRPr="009D2D9E">
        <w:t>in the applicable Settlement Document (a “</w:t>
      </w:r>
      <w:r w:rsidRPr="009D2D9E">
        <w:rPr>
          <w:b/>
        </w:rPr>
        <w:t>Debit Note Excess</w:t>
      </w:r>
      <w:r w:rsidRPr="009D2D9E">
        <w:t>”), the Market Operator will make no payment to the Excess Participant in respect of that Settlement Document. In addition, the Excess Participant shall, within 2 Working Days of the receipt of the relevant Debit Note, make a payment to the relevant SEM Account for the amount of the Debit Note Excess. The Market Operator shall calculate further reductions in the payments to each SEM Creditor (other than the Excess Participant</w:t>
      </w:r>
      <w:r w:rsidR="006B15F3">
        <w:t xml:space="preserve"> and the Increased Participant</w:t>
      </w:r>
      <w:r w:rsidRPr="009D2D9E">
        <w:t>) by the amount</w:t>
      </w:r>
      <w:r w:rsidR="006B15F3">
        <w:t>(s)</w:t>
      </w:r>
      <w:r w:rsidRPr="009D2D9E">
        <w:t xml:space="preserve"> of the Debit Note Excess</w:t>
      </w:r>
      <w:r w:rsidR="006B15F3">
        <w:t xml:space="preserve"> and Debit Notes issued to Increased Participants</w:t>
      </w:r>
      <w:r w:rsidRPr="009D2D9E">
        <w:t xml:space="preserve"> </w:t>
      </w:r>
      <w:r w:rsidR="006B15F3">
        <w:t>applied in accordance with their Metered Quantity or Net Capacity Quantity for Unsecured Bad Energy Debts or Unsecured Bad Capacity Debts respectively</w:t>
      </w:r>
      <w:r w:rsidRPr="009D2D9E">
        <w:t>. The Market Operator shall issue a</w:t>
      </w:r>
      <w:r w:rsidR="006B15F3">
        <w:t xml:space="preserve">n additional </w:t>
      </w:r>
      <w:r w:rsidRPr="009D2D9E">
        <w:t xml:space="preserve"> Debit Note to each</w:t>
      </w:r>
      <w:r w:rsidR="006B15F3">
        <w:t xml:space="preserve"> affected</w:t>
      </w:r>
      <w:r w:rsidRPr="009D2D9E">
        <w:t xml:space="preserve"> SEM Creditor</w:t>
      </w:r>
      <w:r w:rsidR="005A0901">
        <w:t xml:space="preserve"> </w:t>
      </w:r>
      <w:r w:rsidRPr="009D2D9E">
        <w:t>other than the Excess Participant,</w:t>
      </w:r>
      <w:r w:rsidR="006B15F3">
        <w:t xml:space="preserve"> for</w:t>
      </w:r>
      <w:r w:rsidRPr="009D2D9E">
        <w:t xml:space="preserve"> the relevant proportion of the Debit Note Excess</w:t>
      </w:r>
      <w:r w:rsidR="006B15F3">
        <w:t xml:space="preserve"> and Increased Participant Debit Note(s)</w:t>
      </w:r>
      <w:r w:rsidRPr="009D2D9E">
        <w:t>. In the event that upon receipt of</w:t>
      </w:r>
      <w:r w:rsidR="006B15F3">
        <w:t xml:space="preserve"> the additional Debit Note</w:t>
      </w:r>
      <w:r w:rsidRPr="009D2D9E">
        <w:t xml:space="preserve">, a further Participant or Participants become Excess Participants, then the Market Operator shall repeat the process of calculation of reduction, and the resultant Debit Notes shall show the resultant reductions for each relevant SEM Creditor, until the amount due in respect of each Settlement Document net of a Debit Note or Excess Debit Note is positive or zero. Any </w:t>
      </w:r>
      <w:r w:rsidR="006B15F3">
        <w:t xml:space="preserve">Debit Note or </w:t>
      </w:r>
      <w:r w:rsidRPr="009D2D9E">
        <w:t xml:space="preserve">Debit Note Excess which remains unpaid by 12:00 on the WD+2 following the date of issue of the Settlement Document shall be treated as a Shortfall in accordance with paragraph </w:t>
      </w:r>
      <w:r w:rsidR="007A0596" w:rsidRPr="009D2D9E">
        <w:rPr>
          <w:highlight w:val="yellow"/>
        </w:rPr>
        <w:fldChar w:fldCharType="begin"/>
      </w:r>
      <w:r w:rsidRPr="009D2D9E">
        <w:instrText xml:space="preserve"> REF _Ref449291825 \r \h </w:instrText>
      </w:r>
      <w:r w:rsidR="007A0596" w:rsidRPr="009D2D9E">
        <w:rPr>
          <w:highlight w:val="yellow"/>
        </w:rPr>
      </w:r>
      <w:r w:rsidR="007A0596" w:rsidRPr="009D2D9E">
        <w:rPr>
          <w:highlight w:val="yellow"/>
        </w:rPr>
        <w:fldChar w:fldCharType="separate"/>
      </w:r>
      <w:r w:rsidR="008C10E8">
        <w:t>G.2.7.1</w:t>
      </w:r>
      <w:r w:rsidR="007A0596" w:rsidRPr="009D2D9E">
        <w:rPr>
          <w:highlight w:val="yellow"/>
        </w:rPr>
        <w:fldChar w:fldCharType="end"/>
      </w:r>
      <w:r w:rsidRPr="009D2D9E">
        <w:t>.</w:t>
      </w:r>
      <w:bookmarkEnd w:id="1561"/>
      <w:r w:rsidRPr="009D2D9E">
        <w:t xml:space="preserve"> </w:t>
      </w:r>
    </w:p>
    <w:p w14:paraId="008D78BF" w14:textId="77777777" w:rsidR="0062564C" w:rsidRPr="009D2D9E" w:rsidRDefault="0062564C" w:rsidP="00F67244">
      <w:pPr>
        <w:pStyle w:val="CERLEVEL4"/>
      </w:pPr>
      <w:r w:rsidRPr="009D2D9E">
        <w:t xml:space="preserve">All Parties agree that the Market Operator as trustee and agent shall be entitled and irrevocably authorise the Market Operator, subject to paragraph </w:t>
      </w:r>
      <w:r w:rsidR="007A0596" w:rsidRPr="009D2D9E">
        <w:fldChar w:fldCharType="begin"/>
      </w:r>
      <w:r w:rsidR="001D0FF3" w:rsidRPr="009D2D9E">
        <w:instrText xml:space="preserve"> REF _Ref476143022 \r \h </w:instrText>
      </w:r>
      <w:r w:rsidR="007A0596" w:rsidRPr="009D2D9E">
        <w:fldChar w:fldCharType="separate"/>
      </w:r>
      <w:r w:rsidR="008C10E8">
        <w:t>G.2.7.9</w:t>
      </w:r>
      <w:r w:rsidR="007A0596" w:rsidRPr="009D2D9E">
        <w:fldChar w:fldCharType="end"/>
      </w:r>
      <w:r w:rsidRPr="009D2D9E">
        <w:t xml:space="preserve"> to take all necessary action against a Participant (or its Party where legally necessary) with an Unsecured Bad Debt to recover any Unsecured Bad Debt on behalf of SEM Creditors</w:t>
      </w:r>
      <w:r w:rsidR="006B15F3">
        <w:t xml:space="preserve"> or SEM Debtors</w:t>
      </w:r>
      <w:r w:rsidRPr="009D2D9E">
        <w:t xml:space="preserve"> who have incurred a loss relating to such Unsecured Bad Debt and to deal with any recovered monies relating to such Unsecured Bad Debt in accordance with the Code. Any such action of the Market Operator to recover the Unsecured Bad Debt shall not be subject to the Dispute Resolution Process. </w:t>
      </w:r>
    </w:p>
    <w:p w14:paraId="008D78C0" w14:textId="77777777" w:rsidR="0062564C" w:rsidRPr="009D2D9E" w:rsidRDefault="0062564C" w:rsidP="00F67244">
      <w:pPr>
        <w:pStyle w:val="CERLEVEL4"/>
      </w:pPr>
      <w:bookmarkStart w:id="1562" w:name="_Ref476143022"/>
      <w:r w:rsidRPr="009D2D9E">
        <w:t xml:space="preserve">The Market Operator shall consult the Modifications Committee in relation to any plans for the pursuit of any Unsecured Bad Debt. The Market Operator shall </w:t>
      </w:r>
      <w:r w:rsidR="00774B29" w:rsidRPr="009D2D9E">
        <w:t>take into account</w:t>
      </w:r>
      <w:r w:rsidRPr="009D2D9E">
        <w:t xml:space="preserve"> the views of the Modifications Committee as to the most appropriate action to take against a Party in respect of the Unsecured Bad Debt of any of its Participants.</w:t>
      </w:r>
      <w:bookmarkEnd w:id="1562"/>
      <w:r w:rsidRPr="009D2D9E">
        <w:t xml:space="preserve"> </w:t>
      </w:r>
    </w:p>
    <w:p w14:paraId="008D78C1" w14:textId="77777777" w:rsidR="0062564C" w:rsidRPr="009D2D9E" w:rsidRDefault="0062564C" w:rsidP="00F67244">
      <w:pPr>
        <w:pStyle w:val="CERLEVEL4"/>
      </w:pPr>
      <w:bookmarkStart w:id="1563" w:name="_Ref449291988"/>
      <w:r w:rsidRPr="009D2D9E">
        <w:t>Where the Market Operator partially or fully recovers any Unsecured Bad Debt, the Market Operator shall procure the payment of any such monies into the relevant SEM Account. Then the Market Operator shall issue an appropriate Settlement Document to each Reduced Participant</w:t>
      </w:r>
      <w:r w:rsidR="006B15F3">
        <w:t xml:space="preserve"> or Increased Participant</w:t>
      </w:r>
      <w:r w:rsidRPr="009D2D9E">
        <w:t xml:space="preserve"> for an amount pro-rated to the individual respective proportionate entitlement of each Reduced Participant</w:t>
      </w:r>
      <w:r w:rsidR="006B15F3">
        <w:t xml:space="preserve"> or Increased Participant</w:t>
      </w:r>
      <w:r w:rsidRPr="009D2D9E">
        <w:t xml:space="preserve"> in the amount of the relevant Unsecured Bad Debt recovered with the issue of the Settlement Documents for the then next immediate Billing Period or Capacity Period (excepting, where the Unsecured Bad Debt and any applicable Default Interest has not been fully recovered, the Defaulting Participant, which would otherwise be a SEM Creditor, subject to paragraph </w:t>
      </w:r>
      <w:r w:rsidR="00DB3A46">
        <w:fldChar w:fldCharType="begin"/>
      </w:r>
      <w:r w:rsidR="00DB3A46">
        <w:instrText xml:space="preserve"> REF _Ref449291373 \r \h  \* MERGEFORMAT </w:instrText>
      </w:r>
      <w:r w:rsidR="00DB3A46">
        <w:fldChar w:fldCharType="separate"/>
      </w:r>
      <w:r w:rsidR="008C10E8">
        <w:t>G.2.7.1(a)</w:t>
      </w:r>
      <w:r w:rsidR="00DB3A46">
        <w:fldChar w:fldCharType="end"/>
      </w:r>
      <w:r w:rsidRPr="009D2D9E">
        <w:t xml:space="preserve"> until the Unsecured Bad Debt and any applicable Default Interest has been recovered in full). The Market Operator shall pay each such Settlement Document in accordance with the Code.</w:t>
      </w:r>
      <w:bookmarkEnd w:id="1563"/>
      <w:r w:rsidRPr="009D2D9E">
        <w:t xml:space="preserve"> </w:t>
      </w:r>
    </w:p>
    <w:p w14:paraId="008D78C2" w14:textId="77777777" w:rsidR="0062564C" w:rsidRPr="009D2D9E" w:rsidRDefault="0062564C" w:rsidP="0062564C">
      <w:pPr>
        <w:pStyle w:val="CERLEVEL3"/>
        <w:rPr>
          <w:lang w:val="en-IE"/>
        </w:rPr>
      </w:pPr>
      <w:bookmarkStart w:id="1564" w:name="_Toc103071328"/>
      <w:bookmarkStart w:id="1565" w:name="_Ref449292003"/>
      <w:r w:rsidRPr="009D2D9E">
        <w:rPr>
          <w:lang w:val="en-IE"/>
        </w:rPr>
        <w:t>Under and Over Payments</w:t>
      </w:r>
      <w:bookmarkEnd w:id="1564"/>
    </w:p>
    <w:p w14:paraId="008D78C3" w14:textId="77777777" w:rsidR="0062564C" w:rsidRPr="009D2D9E" w:rsidRDefault="0062564C" w:rsidP="00F67244">
      <w:pPr>
        <w:pStyle w:val="CERLEVEL4"/>
      </w:pPr>
      <w:bookmarkStart w:id="1566" w:name="_Ref452549680"/>
      <w:r w:rsidRPr="009D2D9E">
        <w:t>If any payments made by the Market Operator pursuant to any Settlement Document and any Debit Note or otherwise pursuant to the Code to any Participant do not correspond exactly with their respective payment entitlements established in accordance with the Code, then:</w:t>
      </w:r>
      <w:bookmarkEnd w:id="1565"/>
      <w:bookmarkEnd w:id="1566"/>
      <w:r w:rsidRPr="009D2D9E">
        <w:t xml:space="preserve"> </w:t>
      </w:r>
    </w:p>
    <w:p w14:paraId="008D78C4" w14:textId="77777777" w:rsidR="0062564C" w:rsidRPr="009D2D9E" w:rsidRDefault="0062564C" w:rsidP="0062564C">
      <w:pPr>
        <w:pStyle w:val="CERLEVEL5"/>
        <w:rPr>
          <w:lang w:val="en-IE"/>
        </w:rPr>
      </w:pPr>
      <w:r w:rsidRPr="009D2D9E">
        <w:rPr>
          <w:lang w:val="en-IE"/>
        </w:rPr>
        <w:t>in the case of overpayment by the Market Operator, the Participant receiving any such overpayment shall pay back the difference between the amount of the payment received and the actual amount, due to the Market Operator on becoming aware of the overpayment or, in any event, in accordance with the Code on the issue of a notice by the Market Operator to the Participant concerned in respect of the relevant amount. Any Participant receiving any overpayment shall be obliged to notify the Market Operator of this on becoming aware of such overpayment detailing, where possible, the amount and date of the overpayment and details of any Settlement Document and any Debit Note pursuant to which it was made. As soon as the Market Operator becomes aware of the overpayment, the Market Operator shall issue an overpayment notice for the relevant amount and the Participant shall pay the amount set out in the overpayment notice as if it were a Settlement Document issued in accordance with the Code</w:t>
      </w:r>
      <w:bookmarkStart w:id="1567" w:name="_Ref449111094"/>
      <w:r w:rsidRPr="009D2D9E">
        <w:rPr>
          <w:lang w:val="en-IE"/>
        </w:rPr>
        <w:t xml:space="preserve">; </w:t>
      </w:r>
    </w:p>
    <w:p w14:paraId="008D78C5" w14:textId="77777777" w:rsidR="0062564C" w:rsidRPr="009D2D9E" w:rsidRDefault="0062564C" w:rsidP="0062564C">
      <w:pPr>
        <w:pStyle w:val="CERLEVEL5"/>
        <w:rPr>
          <w:lang w:val="en-IE"/>
        </w:rPr>
      </w:pPr>
      <w:bookmarkStart w:id="1568" w:name="_Ref456191540"/>
      <w:r w:rsidRPr="009D2D9E">
        <w:rPr>
          <w:lang w:val="en-IE"/>
        </w:rPr>
        <w:t>in the case of underpayment to any Participant by the Market Operator not otherwise permitted pursuant to any other provision of the Code, the Market Operator shall pay the difference between the amount of the payment received and the actual amount due, with Default Interest on that difference, when put in funds to do so, to the Participant concerned on becoming aware of the underpayment or on being notified of the underpayment by the Participant concerned. The Market Operator shall also issue an underpayment notice to the Participant concerned setting out the relevant amount with Default Interest from the date of the underpayment until the date of payment of the sum set out in the underpayment notice as if such notice were a Settlement Document issued in accordance with the Code. Any Participant receiving any underpayment shall notify the Market Operator of this on becoming aware of such, detailing, where possible, the amount and date of the underpayment and details of any Settlement Document or Debit Note pursuant to which it was made</w:t>
      </w:r>
      <w:bookmarkEnd w:id="1568"/>
      <w:r w:rsidRPr="009D2D9E">
        <w:rPr>
          <w:lang w:val="en-IE"/>
        </w:rPr>
        <w:t>.</w:t>
      </w:r>
    </w:p>
    <w:p w14:paraId="008D78C6" w14:textId="77777777" w:rsidR="0062564C" w:rsidRPr="009D2D9E" w:rsidRDefault="0062564C" w:rsidP="00F67244">
      <w:pPr>
        <w:pStyle w:val="CERLEVEL4"/>
      </w:pPr>
      <w:bookmarkStart w:id="1569" w:name="_Ref449292025"/>
      <w:bookmarkEnd w:id="1567"/>
      <w:r w:rsidRPr="009D2D9E">
        <w:t>If any payments made by any Participant pursuant to any Settlement Document or otherwise pursuant to the Code do not correspond exactly with their respective payment obligations established in accordance with the Code, then:</w:t>
      </w:r>
      <w:bookmarkEnd w:id="1569"/>
      <w:r w:rsidRPr="009D2D9E">
        <w:t xml:space="preserve"> </w:t>
      </w:r>
    </w:p>
    <w:p w14:paraId="008D78C7" w14:textId="77777777" w:rsidR="0062564C" w:rsidRPr="009D2D9E" w:rsidRDefault="0062564C" w:rsidP="0062564C">
      <w:pPr>
        <w:pStyle w:val="CERLEVEL5"/>
        <w:rPr>
          <w:lang w:val="en-IE"/>
        </w:rPr>
      </w:pPr>
      <w:bookmarkStart w:id="1570" w:name="_Ref456191549"/>
      <w:r w:rsidRPr="009D2D9E">
        <w:rPr>
          <w:lang w:val="en-IE"/>
        </w:rPr>
        <w:t xml:space="preserve">in the case of overpayment by the relevant Participant, the Market Operator, unless otherwise restricted from doing so pursuant to the Code, shall pay back the difference between the amount of the payment remitted and the actual amount due with Interest on that difference to the relevant Participant on becoming aware of the overpayment or on being notified of the overpayment by the Participant concerned (except where the Participant is a Defaulting Participant and the Market Operator invokes paragraph </w:t>
      </w:r>
      <w:r w:rsidR="007A0596" w:rsidRPr="009D2D9E">
        <w:rPr>
          <w:highlight w:val="yellow"/>
          <w:lang w:val="en-IE"/>
        </w:rPr>
        <w:fldChar w:fldCharType="begin"/>
      </w:r>
      <w:r w:rsidRPr="009D2D9E">
        <w:rPr>
          <w:lang w:val="en-IE"/>
        </w:rPr>
        <w:instrText xml:space="preserve"> REF _Ref455668993 \r \h </w:instrText>
      </w:r>
      <w:r w:rsidR="007A0596" w:rsidRPr="009D2D9E">
        <w:rPr>
          <w:highlight w:val="yellow"/>
          <w:lang w:val="en-IE"/>
        </w:rPr>
      </w:r>
      <w:r w:rsidR="007A0596" w:rsidRPr="009D2D9E">
        <w:rPr>
          <w:highlight w:val="yellow"/>
          <w:lang w:val="en-IE"/>
        </w:rPr>
        <w:fldChar w:fldCharType="separate"/>
      </w:r>
      <w:r w:rsidR="008C10E8">
        <w:rPr>
          <w:lang w:val="en-IE"/>
        </w:rPr>
        <w:t>G.2.7.1(b)</w:t>
      </w:r>
      <w:r w:rsidR="007A0596" w:rsidRPr="009D2D9E">
        <w:rPr>
          <w:highlight w:val="yellow"/>
          <w:lang w:val="en-IE"/>
        </w:rPr>
        <w:fldChar w:fldCharType="end"/>
      </w:r>
      <w:r w:rsidRPr="009D2D9E">
        <w:rPr>
          <w:lang w:val="en-IE"/>
        </w:rPr>
        <w:t>)</w:t>
      </w:r>
      <w:r w:rsidR="00EE6509" w:rsidRPr="009D2D9E">
        <w:rPr>
          <w:lang w:val="en-IE"/>
        </w:rPr>
        <w:t xml:space="preserve"> and the Market Operator has validated the overpayment</w:t>
      </w:r>
      <w:r w:rsidRPr="009D2D9E">
        <w:rPr>
          <w:lang w:val="en-IE"/>
        </w:rPr>
        <w:t>. The Market Operator shall then issue an overpayment notice to the Participant concerned setting out the relevant amount with Interest from the date of the overpayment until the date of payment of the relevant Settlement Document and pay to the Participant the sum set out in the overpayment notice as if such notice were a Settlement Document issued in accordance with the Code. Any Participant making any overpayment shall notify the Market Operator of this on becoming aware of such overpayment detailing, where possible, the amount and date of the overpayment and details of any Settlement Document pursuant to which it was made. The Market Operator shall notify any Participant making an overpayment on becoming aware of such, detailing, where possible, the amount and date of the overpayment and details of any Settlement Document pursuant to which it was made and issue an overpayment notice for the relevant amount with Interest and shall pay the sum set out in the overpayment notice as if such notice were a Settlement Document issued in accordance with the Code; and</w:t>
      </w:r>
      <w:bookmarkStart w:id="1571" w:name="_Ref449111112"/>
      <w:bookmarkEnd w:id="1570"/>
    </w:p>
    <w:p w14:paraId="008D78C8" w14:textId="77777777" w:rsidR="0062564C" w:rsidRPr="009D2D9E" w:rsidRDefault="0062564C" w:rsidP="0062564C">
      <w:pPr>
        <w:pStyle w:val="CERLEVEL5"/>
        <w:rPr>
          <w:lang w:val="en-IE"/>
        </w:rPr>
      </w:pPr>
      <w:r w:rsidRPr="009D2D9E">
        <w:rPr>
          <w:lang w:val="en-IE"/>
        </w:rPr>
        <w:t xml:space="preserve">in the case of underpayment by any Participant to the Market Operator, sections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sidR="008C10E8">
        <w:rPr>
          <w:lang w:val="en-IE"/>
        </w:rPr>
        <w:t>G.2.6</w:t>
      </w:r>
      <w:r w:rsidR="007A0596" w:rsidRPr="009D2D9E">
        <w:rPr>
          <w:lang w:val="en-IE"/>
        </w:rPr>
        <w:fldChar w:fldCharType="end"/>
      </w:r>
      <w:r w:rsidRPr="009D2D9E">
        <w:rPr>
          <w:lang w:val="en-IE"/>
        </w:rPr>
        <w:t xml:space="preserve"> and </w:t>
      </w:r>
      <w:r w:rsidR="007A0596" w:rsidRPr="009D2D9E">
        <w:rPr>
          <w:lang w:val="en-IE"/>
        </w:rPr>
        <w:fldChar w:fldCharType="begin"/>
      </w:r>
      <w:r w:rsidRPr="009D2D9E">
        <w:rPr>
          <w:lang w:val="en-IE"/>
        </w:rPr>
        <w:instrText xml:space="preserve"> REF _Ref452549646 \r \h </w:instrText>
      </w:r>
      <w:r w:rsidR="007A0596" w:rsidRPr="009D2D9E">
        <w:rPr>
          <w:lang w:val="en-IE"/>
        </w:rPr>
      </w:r>
      <w:r w:rsidR="007A0596" w:rsidRPr="009D2D9E">
        <w:rPr>
          <w:lang w:val="en-IE"/>
        </w:rPr>
        <w:fldChar w:fldCharType="separate"/>
      </w:r>
      <w:r w:rsidR="008C10E8">
        <w:rPr>
          <w:lang w:val="en-IE"/>
        </w:rPr>
        <w:t>G.2.7</w:t>
      </w:r>
      <w:r w:rsidR="007A0596" w:rsidRPr="009D2D9E">
        <w:rPr>
          <w:lang w:val="en-IE"/>
        </w:rPr>
        <w:fldChar w:fldCharType="end"/>
      </w:r>
      <w:r w:rsidRPr="009D2D9E">
        <w:rPr>
          <w:lang w:val="en-IE"/>
        </w:rPr>
        <w:t xml:space="preserve"> shall apply</w:t>
      </w:r>
      <w:r w:rsidR="001E69DE" w:rsidRPr="009D2D9E">
        <w:rPr>
          <w:lang w:val="en-IE"/>
        </w:rPr>
        <w:t>,</w:t>
      </w:r>
    </w:p>
    <w:p w14:paraId="008D78C9" w14:textId="77777777" w:rsidR="001E69DE" w:rsidRPr="009D2D9E" w:rsidRDefault="001E69DE" w:rsidP="001E69DE">
      <w:pPr>
        <w:pStyle w:val="CERLEVEL5"/>
        <w:numPr>
          <w:ilvl w:val="0"/>
          <w:numId w:val="0"/>
        </w:numPr>
        <w:ind w:left="992"/>
        <w:rPr>
          <w:lang w:val="en-IE"/>
        </w:rPr>
      </w:pPr>
      <w:r w:rsidRPr="009D2D9E">
        <w:rPr>
          <w:rFonts w:eastAsiaTheme="minorEastAsia" w:cs="Arial"/>
          <w:lang w:val="en-IE" w:eastAsia="en-IE"/>
        </w:rPr>
        <w:t xml:space="preserve">provided that sub-paragraph </w:t>
      </w:r>
      <w:r w:rsidR="00C03953" w:rsidRPr="009D2D9E">
        <w:rPr>
          <w:rFonts w:eastAsiaTheme="minorEastAsia" w:cs="Arial"/>
          <w:lang w:val="en-IE" w:eastAsia="en-IE"/>
        </w:rPr>
        <w:t xml:space="preserve">(a) </w:t>
      </w:r>
      <w:r w:rsidRPr="009D2D9E">
        <w:rPr>
          <w:rFonts w:eastAsiaTheme="minorEastAsia" w:cs="Arial"/>
          <w:lang w:val="en-IE" w:eastAsia="en-IE"/>
        </w:rPr>
        <w:t xml:space="preserve">does not apply to amounts paid into a </w:t>
      </w:r>
      <w:r w:rsidRPr="009D2D9E">
        <w:rPr>
          <w:rFonts w:cs="Arial"/>
          <w:lang w:val="en-IE"/>
        </w:rPr>
        <w:t>SEM Collateral Reserve Account by a Participant.</w:t>
      </w:r>
    </w:p>
    <w:bookmarkEnd w:id="1571"/>
    <w:p w14:paraId="008D78CA" w14:textId="77777777" w:rsidR="0062564C" w:rsidRPr="009D2D9E" w:rsidRDefault="0062564C" w:rsidP="00F67244">
      <w:pPr>
        <w:pStyle w:val="CERLEVEL4"/>
      </w:pPr>
      <w:r w:rsidRPr="009D2D9E">
        <w:t xml:space="preserve">Any Participant making any underpayment or anticipating that it will be making an underpayment in respect of any Settlement Document shall notify the Market Operator of this on becoming aware that full payment of any Settlement Document will not be made by the applicable Payment Due Date detailing the amount and date of the underpayment and details of any Settlement Document to which it relates. </w:t>
      </w:r>
    </w:p>
    <w:p w14:paraId="008D78CB" w14:textId="77777777" w:rsidR="0062564C" w:rsidRPr="009D2D9E" w:rsidRDefault="0062564C" w:rsidP="00F67244">
      <w:pPr>
        <w:pStyle w:val="CERLEVEL4"/>
      </w:pPr>
      <w:r w:rsidRPr="009D2D9E">
        <w:t xml:space="preserve">Subject to paragraphs </w:t>
      </w:r>
      <w:r w:rsidR="00DB3A46">
        <w:fldChar w:fldCharType="begin"/>
      </w:r>
      <w:r w:rsidR="00DB3A46">
        <w:instrText xml:space="preserve"> REF _Ref449274269 \r \h  \* MERGEFORMAT </w:instrText>
      </w:r>
      <w:r w:rsidR="00DB3A46">
        <w:fldChar w:fldCharType="separate"/>
      </w:r>
      <w:r w:rsidR="008C10E8">
        <w:t>G.1.6.4</w:t>
      </w:r>
      <w:r w:rsidR="00DB3A46">
        <w:fldChar w:fldCharType="end"/>
      </w:r>
      <w:r w:rsidRPr="009D2D9E">
        <w:t xml:space="preserve">, </w:t>
      </w:r>
      <w:r w:rsidR="00DB3A46">
        <w:fldChar w:fldCharType="begin"/>
      </w:r>
      <w:r w:rsidR="00DB3A46">
        <w:instrText xml:space="preserve"> REF _Ref449291825 \r \h  \* MERGEFORMAT </w:instrText>
      </w:r>
      <w:r w:rsidR="00DB3A46">
        <w:fldChar w:fldCharType="separate"/>
      </w:r>
      <w:r w:rsidR="008C10E8">
        <w:t>G.2.7.1</w:t>
      </w:r>
      <w:r w:rsidR="00DB3A46">
        <w:fldChar w:fldCharType="end"/>
      </w:r>
      <w:r w:rsidRPr="009D2D9E">
        <w:t xml:space="preserve">, </w:t>
      </w:r>
      <w:r w:rsidR="00DB3A46">
        <w:fldChar w:fldCharType="begin"/>
      </w:r>
      <w:r w:rsidR="00DB3A46">
        <w:instrText xml:space="preserve"> REF _Ref449291838 \r \h  \* MERGEFORMAT </w:instrText>
      </w:r>
      <w:r w:rsidR="00DB3A46">
        <w:fldChar w:fldCharType="separate"/>
      </w:r>
      <w:r w:rsidR="008C10E8">
        <w:t>G.2.7.3</w:t>
      </w:r>
      <w:r w:rsidR="00DB3A46">
        <w:fldChar w:fldCharType="end"/>
      </w:r>
      <w:r w:rsidRPr="009D2D9E">
        <w:t xml:space="preserve">, </w:t>
      </w:r>
      <w:r w:rsidR="00DB3A46">
        <w:fldChar w:fldCharType="begin"/>
      </w:r>
      <w:r w:rsidR="00DB3A46">
        <w:instrText xml:space="preserve"> REF _Ref449291988 \r \h  \* MERGEFORMAT </w:instrText>
      </w:r>
      <w:r w:rsidR="00DB3A46">
        <w:fldChar w:fldCharType="separate"/>
      </w:r>
      <w:r w:rsidR="008C10E8">
        <w:t>G.2.7.10</w:t>
      </w:r>
      <w:r w:rsidR="00DB3A46">
        <w:fldChar w:fldCharType="end"/>
      </w:r>
      <w:r w:rsidRPr="009D2D9E">
        <w:t xml:space="preserve">, </w:t>
      </w:r>
      <w:r w:rsidR="00DB3A46">
        <w:fldChar w:fldCharType="begin"/>
      </w:r>
      <w:r w:rsidR="00DB3A46">
        <w:instrText xml:space="preserve"> REF _Ref452549680 \r \h  \* MERGEFORMAT </w:instrText>
      </w:r>
      <w:r w:rsidR="00DB3A46">
        <w:fldChar w:fldCharType="separate"/>
      </w:r>
      <w:r w:rsidR="008C10E8">
        <w:t>G.2.8.1</w:t>
      </w:r>
      <w:r w:rsidR="00DB3A46">
        <w:fldChar w:fldCharType="end"/>
      </w:r>
      <w:r w:rsidRPr="009D2D9E">
        <w:t xml:space="preserve"> and </w:t>
      </w:r>
      <w:r w:rsidR="00DB3A46">
        <w:fldChar w:fldCharType="begin"/>
      </w:r>
      <w:r w:rsidR="00DB3A46">
        <w:instrText xml:space="preserve"> REF _Ref449292025 \r \h  \* MERGEFORMAT </w:instrText>
      </w:r>
      <w:r w:rsidR="00DB3A46">
        <w:fldChar w:fldCharType="separate"/>
      </w:r>
      <w:r w:rsidR="008C10E8">
        <w:t>G.2.8.2</w:t>
      </w:r>
      <w:r w:rsidR="00DB3A46">
        <w:fldChar w:fldCharType="end"/>
      </w:r>
      <w:r w:rsidRPr="009D2D9E">
        <w:t xml:space="preserve">, all payments under this Chapter G shall be made on the basis that a Participant shall only be entitled to claim reimbursement of an overpayment made by it pursuant to the Code if, and then only to the extent that, the aggregate amounts paid by the Participant in respect of the relevant Payment Due Date exceed the total amounts payable by that Participant to SEM Creditors in respect of that Payment Due Date together with all amounts (if any) overdue from that Participant in respect of Settlement Documents prior to the relevant Payment Due Date. </w:t>
      </w:r>
    </w:p>
    <w:p w14:paraId="008D78CC" w14:textId="77777777" w:rsidR="0062564C" w:rsidRPr="009D2D9E" w:rsidRDefault="0062564C" w:rsidP="00F67244">
      <w:pPr>
        <w:pStyle w:val="CERLEVEL4"/>
      </w:pPr>
      <w:r w:rsidRPr="009D2D9E">
        <w:t xml:space="preserve">Notwithstanding paragraph </w:t>
      </w:r>
      <w:r w:rsidR="00DB3A46">
        <w:fldChar w:fldCharType="begin"/>
      </w:r>
      <w:r w:rsidR="00DB3A46">
        <w:instrText xml:space="preserve"> REF _Ref449291465 \r \h  \* MERGEFORMAT </w:instrText>
      </w:r>
      <w:r w:rsidR="00DB3A46">
        <w:fldChar w:fldCharType="separate"/>
      </w:r>
      <w:r w:rsidR="008C10E8">
        <w:t>G.1.6</w:t>
      </w:r>
      <w:r w:rsidR="00DB3A46">
        <w:fldChar w:fldCharType="end"/>
      </w:r>
      <w:r w:rsidRPr="009D2D9E">
        <w:t xml:space="preserve">, if: </w:t>
      </w:r>
    </w:p>
    <w:p w14:paraId="008D78CD" w14:textId="6EF0CA14" w:rsidR="0062564C" w:rsidRPr="009D2D9E" w:rsidRDefault="0062564C" w:rsidP="0062564C">
      <w:pPr>
        <w:pStyle w:val="CERLEVEL5"/>
        <w:rPr>
          <w:lang w:val="en-IE"/>
        </w:rPr>
      </w:pPr>
      <w:r w:rsidRPr="009D2D9E">
        <w:rPr>
          <w:lang w:val="en-IE"/>
        </w:rPr>
        <w:t xml:space="preserve">a payment is received by the Market Operator under a Letter of Credit </w:t>
      </w:r>
      <w:r w:rsidR="00562489">
        <w:rPr>
          <w:lang w:val="en-IE"/>
        </w:rPr>
        <w:t xml:space="preserve">or Demand Guarantee </w:t>
      </w:r>
      <w:r w:rsidRPr="009D2D9E">
        <w:rPr>
          <w:lang w:val="en-IE"/>
        </w:rPr>
        <w:t>after a sum has been withdrawn from a SEM Collateral Reserve Account (where applicable) to pay for (in whole or in part) a Shortfall or Unsecured Bad Debt; and</w:t>
      </w:r>
    </w:p>
    <w:p w14:paraId="008D78CE" w14:textId="063007D5" w:rsidR="0062564C" w:rsidRPr="009D2D9E" w:rsidRDefault="0062564C" w:rsidP="0062564C">
      <w:pPr>
        <w:pStyle w:val="CERLEVEL5"/>
        <w:rPr>
          <w:lang w:val="en-IE"/>
        </w:rPr>
      </w:pPr>
      <w:r w:rsidRPr="009D2D9E">
        <w:rPr>
          <w:lang w:val="en-IE"/>
        </w:rPr>
        <w:t xml:space="preserve">the aggregate of the amounts paid out of that SEM Collateral Reserve Account and paid under the Letter of Credit </w:t>
      </w:r>
      <w:r w:rsidR="00562489">
        <w:rPr>
          <w:lang w:val="en-IE"/>
        </w:rPr>
        <w:t xml:space="preserve">or Demand Guarantee </w:t>
      </w:r>
      <w:r w:rsidRPr="009D2D9E">
        <w:rPr>
          <w:lang w:val="en-IE"/>
        </w:rPr>
        <w:t>in respect of a relevant Participant exceeds the Shortfall or Unsecured Bad Debt,</w:t>
      </w:r>
    </w:p>
    <w:p w14:paraId="008D78CF" w14:textId="77777777" w:rsidR="0062564C" w:rsidRPr="009D2D9E" w:rsidRDefault="0062564C" w:rsidP="00F67244">
      <w:pPr>
        <w:pStyle w:val="CERLEVEL4"/>
        <w:numPr>
          <w:ilvl w:val="0"/>
          <w:numId w:val="0"/>
        </w:numPr>
        <w:ind w:left="992"/>
      </w:pPr>
      <w:r w:rsidRPr="009D2D9E">
        <w:t>then any excess paid over the Shortfall or Unsecured Bad Debt shall be remitted with any applicable Interest by the Market Operator to the relevant Participant’s bank account or bank accounts.</w:t>
      </w:r>
    </w:p>
    <w:p w14:paraId="008D78D0" w14:textId="77777777" w:rsidR="0062564C" w:rsidRPr="009D2D9E" w:rsidRDefault="0062564C" w:rsidP="00F67244">
      <w:pPr>
        <w:pStyle w:val="CERLEVEL4"/>
      </w:pPr>
      <w:bookmarkStart w:id="1572" w:name="_Ref449274703"/>
      <w:r w:rsidRPr="009D2D9E">
        <w:t>Where payments are fully or partially outstanding, any payments made shall be, and shall be deemed to be, settled according to the following priority:</w:t>
      </w:r>
      <w:bookmarkEnd w:id="1572"/>
      <w:r w:rsidRPr="009D2D9E">
        <w:t xml:space="preserve"> </w:t>
      </w:r>
    </w:p>
    <w:p w14:paraId="008D78D1" w14:textId="77777777" w:rsidR="0062564C" w:rsidRPr="009D2D9E" w:rsidRDefault="0062564C" w:rsidP="0062564C">
      <w:pPr>
        <w:pStyle w:val="CERLEVEL5"/>
        <w:rPr>
          <w:lang w:val="en-IE"/>
        </w:rPr>
      </w:pPr>
      <w:r w:rsidRPr="009D2D9E">
        <w:rPr>
          <w:lang w:val="en-IE"/>
        </w:rPr>
        <w:t>first, in or towards settlement of amounts outstanding under the Code in respect of Timetabled Settlement Reruns (with the longest outstanding period to which a Timetabled Settlement Rerun relates being settled first); and</w:t>
      </w:r>
    </w:p>
    <w:p w14:paraId="008D78D2" w14:textId="77777777" w:rsidR="0062564C" w:rsidRPr="009D2D9E" w:rsidRDefault="0062564C" w:rsidP="0062564C">
      <w:pPr>
        <w:pStyle w:val="CERLEVEL5"/>
        <w:rPr>
          <w:lang w:val="en-IE"/>
        </w:rPr>
      </w:pPr>
      <w:r w:rsidRPr="009D2D9E">
        <w:rPr>
          <w:lang w:val="en-IE"/>
        </w:rPr>
        <w:t>secondly, in or towards settlement of amounts outstanding under the Code for Settlement with the longest outstanding Settlement Document being settled first.</w:t>
      </w:r>
    </w:p>
    <w:p w14:paraId="008D78D3" w14:textId="77777777" w:rsidR="0062564C" w:rsidRPr="009D2D9E" w:rsidRDefault="0062564C" w:rsidP="0062564C">
      <w:pPr>
        <w:pStyle w:val="CERLEVEL3"/>
        <w:rPr>
          <w:lang w:val="en-IE"/>
        </w:rPr>
      </w:pPr>
      <w:bookmarkStart w:id="1573" w:name="_Ref465089574"/>
      <w:bookmarkStart w:id="1574" w:name="_Toc103071329"/>
      <w:r w:rsidRPr="009D2D9E">
        <w:rPr>
          <w:lang w:val="en-IE"/>
        </w:rPr>
        <w:t>Settlement Reruns</w:t>
      </w:r>
      <w:bookmarkEnd w:id="1573"/>
      <w:bookmarkEnd w:id="1574"/>
    </w:p>
    <w:p w14:paraId="008D78D4" w14:textId="77777777" w:rsidR="0062564C" w:rsidRPr="009D2D9E" w:rsidRDefault="0062564C" w:rsidP="00F67244">
      <w:pPr>
        <w:pStyle w:val="CERLEVEL4"/>
      </w:pPr>
      <w:r w:rsidRPr="009D2D9E">
        <w:t xml:space="preserve">The objective of all Settlement Reruns is to adjust the financial positions of Participants to reflect any differences between data used for Settlement and any updated data received. </w:t>
      </w:r>
    </w:p>
    <w:p w14:paraId="008D78D5" w14:textId="77777777" w:rsidR="0062564C" w:rsidRPr="009D2D9E" w:rsidRDefault="0062564C" w:rsidP="00F67244">
      <w:pPr>
        <w:pStyle w:val="CERLEVEL4"/>
      </w:pPr>
      <w:r w:rsidRPr="009D2D9E">
        <w:t xml:space="preserve">There will be two Timetabled Settlement Reruns for Trading Payments and Trading Charges for each Billing Period. The first Timetabled Settlement Rerun shall take place in the fourth month after the Billing Period and the second Timetabled Settlement Rerun shall take place in the 13th month after the Billing Period. The Market Operator shall publish the precise date of these in advance in the Settlement Calendar. </w:t>
      </w:r>
    </w:p>
    <w:p w14:paraId="008D78D6" w14:textId="77777777" w:rsidR="0062564C" w:rsidRPr="009D2D9E" w:rsidRDefault="0062564C" w:rsidP="00F67244">
      <w:pPr>
        <w:pStyle w:val="CERLEVEL4"/>
      </w:pPr>
      <w:r w:rsidRPr="009D2D9E">
        <w:t xml:space="preserve">There will be two Timetabled Settlement Reruns for Capacity Payments and Capacity Charges for each Capacity Period. The first Timetabled Settlement Rerun shall take place in the fourth month after the Capacity Period and the second Timetabled Settlement Rerun shall take place in the 13th month after the Capacity Period. The Market Operator shall publish the precise date of these in advance in the Settlement Calendar. </w:t>
      </w:r>
    </w:p>
    <w:p w14:paraId="008D78D7" w14:textId="77777777" w:rsidR="0062564C" w:rsidRPr="009D2D9E" w:rsidRDefault="0062564C" w:rsidP="00F67244">
      <w:pPr>
        <w:pStyle w:val="CERLEVEL4"/>
      </w:pPr>
      <w:r w:rsidRPr="009D2D9E">
        <w:t xml:space="preserve">The Market Operator shall produce and issue Settlement Rerun Statements to Participants in respect of their registered Units in the event of any Settlement Rerun arising from a Settlement Query or Dispute. </w:t>
      </w:r>
    </w:p>
    <w:p w14:paraId="008D78D8" w14:textId="77777777" w:rsidR="0062564C" w:rsidRPr="009D2D9E" w:rsidRDefault="0062564C" w:rsidP="00F67244">
      <w:pPr>
        <w:pStyle w:val="CERLEVEL4"/>
      </w:pPr>
      <w:r w:rsidRPr="009D2D9E">
        <w:t xml:space="preserve">Each Settlement Rerun Statement will be in the same format as the Settlement Statement. The Settlement Rerun Statement must show the data from the previous Settlement Statement where unchanged and the appropriate updated data otherwise. </w:t>
      </w:r>
    </w:p>
    <w:p w14:paraId="008D78D9" w14:textId="77777777" w:rsidR="0062564C" w:rsidRPr="009D2D9E" w:rsidRDefault="0062564C" w:rsidP="00F67244">
      <w:pPr>
        <w:pStyle w:val="CERLEVEL4"/>
      </w:pPr>
      <w:r w:rsidRPr="009D2D9E">
        <w:t xml:space="preserve">The Market Operator shall be entitled to undertake Settlement Reruns as provided for in the Code in addition to the Timetabled Settlement Reruns. </w:t>
      </w:r>
    </w:p>
    <w:p w14:paraId="008D78DA" w14:textId="77777777" w:rsidR="000D7DC3" w:rsidRDefault="0062564C" w:rsidP="00F67244">
      <w:pPr>
        <w:pStyle w:val="CERLEVEL4"/>
      </w:pPr>
      <w:r w:rsidRPr="009D2D9E">
        <w:t xml:space="preserve">When a Settlement Rerun results in any change to any amount payable under the Code, the Market Operator shall issue adjusted Settlement Documents and payment shall be made in accordance with paragraph </w:t>
      </w:r>
      <w:r w:rsidR="00DB3A46">
        <w:fldChar w:fldCharType="begin"/>
      </w:r>
      <w:r w:rsidR="00DB3A46">
        <w:instrText xml:space="preserve"> REF _Ref449274461 \r \h  \* MERGEFORMAT </w:instrText>
      </w:r>
      <w:r w:rsidR="00DB3A46">
        <w:fldChar w:fldCharType="separate"/>
      </w:r>
      <w:r w:rsidR="008C10E8">
        <w:t>G.2.5.4</w:t>
      </w:r>
      <w:r w:rsidR="00DB3A46">
        <w:fldChar w:fldCharType="end"/>
      </w:r>
    </w:p>
    <w:p w14:paraId="008D78DB" w14:textId="77777777" w:rsidR="0062564C" w:rsidRDefault="0062564C" w:rsidP="000D7DC3">
      <w:pPr>
        <w:pStyle w:val="CERLEVEL3"/>
      </w:pPr>
      <w:r w:rsidRPr="009D2D9E">
        <w:t xml:space="preserve"> </w:t>
      </w:r>
      <w:bookmarkStart w:id="1575" w:name="_Toc103071330"/>
      <w:r w:rsidR="000D7DC3">
        <w:t>Invalid Contracted Quantities</w:t>
      </w:r>
      <w:bookmarkEnd w:id="1575"/>
    </w:p>
    <w:p w14:paraId="008D78DC" w14:textId="77777777" w:rsidR="000D7DC3" w:rsidRDefault="000D7DC3" w:rsidP="000D7DC3">
      <w:pPr>
        <w:pStyle w:val="CERLEVEL4"/>
      </w:pPr>
      <w:r>
        <w:t xml:space="preserve">For the purposes of this section </w:t>
      </w:r>
      <w:r w:rsidRPr="000D7DC3">
        <w:t>G.2.10, a Contracted Quantity submitted by a SEM NEMO under paragraph F.2.2.1 (in its capacity as a Scheduling Agent) for a Participant is invalid where:</w:t>
      </w:r>
    </w:p>
    <w:p w14:paraId="008D78DD" w14:textId="77777777" w:rsidR="000D7DC3" w:rsidRDefault="000D7DC3" w:rsidP="000D7DC3">
      <w:pPr>
        <w:pStyle w:val="CERLEVEL5"/>
        <w:rPr>
          <w:lang w:val="en-IE"/>
        </w:rPr>
      </w:pPr>
      <w:r>
        <w:rPr>
          <w:lang w:val="en-IE"/>
        </w:rPr>
        <w:t xml:space="preserve">the </w:t>
      </w:r>
      <w:r w:rsidRPr="000D7DC3">
        <w:rPr>
          <w:lang w:val="en-IE"/>
        </w:rPr>
        <w:t>Contracted Quantity results from a trade in an Ex-Ante Market before the relevant Unit’s registration under this Code takes effect; or</w:t>
      </w:r>
    </w:p>
    <w:p w14:paraId="008D78DE" w14:textId="77777777" w:rsidR="000D7DC3" w:rsidRPr="000D7DC3" w:rsidRDefault="000D7DC3" w:rsidP="000D7DC3">
      <w:pPr>
        <w:pStyle w:val="CERLEVEL5"/>
        <w:rPr>
          <w:lang w:val="en-IE"/>
        </w:rPr>
      </w:pPr>
      <w:r w:rsidRPr="000D7DC3">
        <w:rPr>
          <w:lang w:val="en-IE"/>
        </w:rPr>
        <w:t>the Contracted Quantity results from a trade in an Ex-Ante Market relating to a period during which the Market Operator is not accepting Contracted Quantities in respect of the Participant pursuant to section G.12.3; or</w:t>
      </w:r>
    </w:p>
    <w:p w14:paraId="008D78DF" w14:textId="77777777" w:rsidR="000D7DC3" w:rsidRDefault="000D7DC3" w:rsidP="000D7DC3">
      <w:pPr>
        <w:pStyle w:val="CERLEVEL5"/>
        <w:rPr>
          <w:lang w:val="en-IE"/>
        </w:rPr>
      </w:pPr>
      <w:r>
        <w:rPr>
          <w:lang w:val="en-IE"/>
        </w:rPr>
        <w:t xml:space="preserve">the </w:t>
      </w:r>
      <w:r w:rsidRPr="000D7DC3">
        <w:rPr>
          <w:lang w:val="en-IE"/>
        </w:rPr>
        <w:t>Contracted Quantity results from a trade in an Ex-Ante Market relating to a period during which the relevant Unit is suspended from participation under this Code in accordance with section B.18.5.</w:t>
      </w:r>
    </w:p>
    <w:p w14:paraId="008D78E0" w14:textId="28B82E0C" w:rsidR="000D7DC3" w:rsidRDefault="00CE5C87" w:rsidP="000D7DC3">
      <w:pPr>
        <w:pStyle w:val="CERLEVEL4"/>
      </w:pPr>
      <w:r>
        <w:t xml:space="preserve">Where </w:t>
      </w:r>
      <w:r w:rsidRPr="00CE5C87">
        <w:t>a SEM NEMO considers that a Contracted Quantity is invalid, then the SEM NEMO may notify the Market Operator where it believes there is a risk the costs (or part thereof) incurred in relation to the invalid Contracted Quantity will not be recovered under the Market Rules of the Ex</w:t>
      </w:r>
      <w:r w:rsidR="009B3E81">
        <w:t>-</w:t>
      </w:r>
      <w:r w:rsidRPr="00CE5C87">
        <w:t>Ante Market. Any notification so given will specify:</w:t>
      </w:r>
    </w:p>
    <w:p w14:paraId="008D78E1" w14:textId="77777777" w:rsidR="00CE5C87" w:rsidRDefault="00CE5C87" w:rsidP="00CE5C87">
      <w:pPr>
        <w:pStyle w:val="CERLEVEL5"/>
        <w:rPr>
          <w:lang w:val="en-IE"/>
        </w:rPr>
      </w:pPr>
      <w:r>
        <w:rPr>
          <w:lang w:val="en-IE"/>
        </w:rPr>
        <w:t xml:space="preserve">the </w:t>
      </w:r>
      <w:r w:rsidRPr="00CE5C87">
        <w:rPr>
          <w:lang w:val="en-IE"/>
        </w:rPr>
        <w:t>Unit to which the invalid Contracted Quantity relates (in this section G.2.10 called the “</w:t>
      </w:r>
      <w:r w:rsidR="007763E6">
        <w:rPr>
          <w:b/>
          <w:lang w:val="en-IE"/>
        </w:rPr>
        <w:t>S</w:t>
      </w:r>
      <w:r w:rsidRPr="00CE5C87">
        <w:rPr>
          <w:b/>
          <w:lang w:val="en-IE"/>
        </w:rPr>
        <w:t>pecified Unit</w:t>
      </w:r>
      <w:r w:rsidRPr="00CE5C87">
        <w:rPr>
          <w:lang w:val="en-IE"/>
        </w:rPr>
        <w:t xml:space="preserve">”); </w:t>
      </w:r>
    </w:p>
    <w:p w14:paraId="008D78E2" w14:textId="77777777" w:rsidR="00CE5C87" w:rsidRDefault="00CE5C87" w:rsidP="00CE5C87">
      <w:pPr>
        <w:pStyle w:val="CERLEVEL5"/>
        <w:rPr>
          <w:lang w:val="en-IE"/>
        </w:rPr>
      </w:pPr>
      <w:r>
        <w:rPr>
          <w:lang w:val="en-IE"/>
        </w:rPr>
        <w:t xml:space="preserve">the </w:t>
      </w:r>
      <w:r w:rsidRPr="00CE5C87">
        <w:rPr>
          <w:lang w:val="en-IE"/>
        </w:rPr>
        <w:t xml:space="preserve">applicable invalid Contracted Quantity; </w:t>
      </w:r>
    </w:p>
    <w:p w14:paraId="008D78E3" w14:textId="77777777" w:rsidR="00CE5C87" w:rsidRDefault="00CE5C87" w:rsidP="00CE5C87">
      <w:pPr>
        <w:pStyle w:val="CERLEVEL5"/>
        <w:rPr>
          <w:lang w:val="en-IE"/>
        </w:rPr>
      </w:pPr>
      <w:r>
        <w:rPr>
          <w:lang w:val="en-IE"/>
        </w:rPr>
        <w:t xml:space="preserve">the </w:t>
      </w:r>
      <w:r w:rsidRPr="00CE5C87">
        <w:rPr>
          <w:lang w:val="en-IE"/>
        </w:rPr>
        <w:t xml:space="preserve">Imbalance Settlement Period to which the invalid Contracted Quantity relates; </w:t>
      </w:r>
    </w:p>
    <w:p w14:paraId="008D78E4" w14:textId="3CCB3B01" w:rsidR="00CE5C87" w:rsidRDefault="00CE5C87" w:rsidP="00CE5C87">
      <w:pPr>
        <w:pStyle w:val="CERLEVEL5"/>
        <w:rPr>
          <w:lang w:val="en-IE"/>
        </w:rPr>
      </w:pPr>
      <w:r>
        <w:rPr>
          <w:lang w:val="en-IE"/>
        </w:rPr>
        <w:t xml:space="preserve">the </w:t>
      </w:r>
      <w:r w:rsidRPr="00CE5C87">
        <w:rPr>
          <w:lang w:val="en-IE"/>
        </w:rPr>
        <w:t xml:space="preserve">steps that the SEM NEMO (or any Delegate (as defined in paragraph B.8.1.4(a) of the Code) has taken or will  take to recover the costs </w:t>
      </w:r>
      <w:bookmarkStart w:id="1576" w:name="_Hlk504723286"/>
      <w:r w:rsidRPr="00CE5C87">
        <w:rPr>
          <w:lang w:val="en-IE"/>
        </w:rPr>
        <w:t xml:space="preserve">incurred in relation to the invalid Contracted Quantity </w:t>
      </w:r>
      <w:bookmarkEnd w:id="1576"/>
      <w:r w:rsidRPr="00CE5C87">
        <w:rPr>
          <w:lang w:val="en-IE"/>
        </w:rPr>
        <w:t>and the mechanisms that will be used (whether by the SEM NEMO or any Delegate) to seek to recover those costs under the Market Rules of the Ex</w:t>
      </w:r>
      <w:r w:rsidR="009B3E81">
        <w:rPr>
          <w:lang w:val="en-IE"/>
        </w:rPr>
        <w:t>-</w:t>
      </w:r>
      <w:r w:rsidRPr="00CE5C87">
        <w:rPr>
          <w:lang w:val="en-IE"/>
        </w:rPr>
        <w:t>Ante Market; and</w:t>
      </w:r>
    </w:p>
    <w:p w14:paraId="008D78E5" w14:textId="5BA37B7D" w:rsidR="00CE5C87" w:rsidRDefault="00CE5C87" w:rsidP="00CE5C87">
      <w:pPr>
        <w:pStyle w:val="CERLEVEL5"/>
        <w:rPr>
          <w:lang w:val="en-IE"/>
        </w:rPr>
      </w:pPr>
      <w:r>
        <w:rPr>
          <w:lang w:val="en-IE"/>
        </w:rPr>
        <w:t xml:space="preserve">the </w:t>
      </w:r>
      <w:r w:rsidRPr="00CE5C87">
        <w:rPr>
          <w:lang w:val="en-IE"/>
        </w:rPr>
        <w:t>reason the SEM NEMO believes there is a risk that the costs (or part thereof) incurred in relation to the invalid Contracted Quantity will not be recovered under the Market Rules of the Ex</w:t>
      </w:r>
      <w:r w:rsidR="009B3E81">
        <w:rPr>
          <w:lang w:val="en-IE"/>
        </w:rPr>
        <w:t>-</w:t>
      </w:r>
      <w:r w:rsidRPr="00CE5C87">
        <w:rPr>
          <w:lang w:val="en-IE"/>
        </w:rPr>
        <w:t>Ante Market.</w:t>
      </w:r>
    </w:p>
    <w:p w14:paraId="008D78E6" w14:textId="77777777" w:rsidR="00CE5C87" w:rsidRDefault="00CE5C87" w:rsidP="00CE5C87">
      <w:pPr>
        <w:pStyle w:val="CERLEVEL4"/>
      </w:pPr>
      <w:r>
        <w:t xml:space="preserve">A </w:t>
      </w:r>
      <w:bookmarkStart w:id="1577" w:name="_Hlk502852818"/>
      <w:r w:rsidRPr="00CE5C87">
        <w:t xml:space="preserve">notice under paragraph G.2.10.2 </w:t>
      </w:r>
      <w:bookmarkEnd w:id="1577"/>
      <w:r w:rsidRPr="00CE5C87">
        <w:t>must be given before the relevant Payment In Due Date.</w:t>
      </w:r>
    </w:p>
    <w:p w14:paraId="008D78E7" w14:textId="77777777" w:rsidR="00CE5C87" w:rsidRDefault="00CE5C87" w:rsidP="00CE5C87">
      <w:pPr>
        <w:pStyle w:val="CERLEVEL4"/>
      </w:pPr>
      <w:r>
        <w:t xml:space="preserve">As </w:t>
      </w:r>
      <w:r w:rsidRPr="00CE5C87">
        <w:t>soon as practical after receiving a notice under paragraph G.2.10.2, the Market Operator shall publish the notice.</w:t>
      </w:r>
    </w:p>
    <w:p w14:paraId="008D78E8" w14:textId="77777777" w:rsidR="00CE5C87" w:rsidRDefault="00CE5C87" w:rsidP="00CE5C87">
      <w:pPr>
        <w:pStyle w:val="CERLEVEL4"/>
      </w:pPr>
      <w:r>
        <w:t xml:space="preserve">Notwithstanding </w:t>
      </w:r>
      <w:r w:rsidRPr="00CE5C87">
        <w:t>anything else in this Code, where the Market Operator receives a notice under paragraph G.2.10.2 in respect of a Contracted Quantity before the time determined in accordance with paragraph G.2.10.3:</w:t>
      </w:r>
    </w:p>
    <w:p w14:paraId="008D78E9" w14:textId="77777777" w:rsidR="00CE5C87" w:rsidRDefault="00CE5C87" w:rsidP="00CE5C87">
      <w:pPr>
        <w:pStyle w:val="CERLEVEL5"/>
        <w:rPr>
          <w:lang w:val="en-IE"/>
        </w:rPr>
      </w:pPr>
      <w:r>
        <w:rPr>
          <w:lang w:val="en-IE"/>
        </w:rPr>
        <w:t xml:space="preserve">the Market Operator shall take the following steps: </w:t>
      </w:r>
    </w:p>
    <w:p w14:paraId="008D78EA" w14:textId="77777777" w:rsidR="00CE5C87" w:rsidRDefault="00CE5C87" w:rsidP="00CE5C87">
      <w:pPr>
        <w:pStyle w:val="CERLEVEL6"/>
        <w:rPr>
          <w:lang w:val="en-IE"/>
        </w:rPr>
      </w:pPr>
      <w:r w:rsidRPr="00CE5C87">
        <w:rPr>
          <w:lang w:val="en-IE"/>
        </w:rPr>
        <w:t xml:space="preserve">to the maximum extent permissible at law, the amount payable by the Market Operator to </w:t>
      </w:r>
      <w:bookmarkStart w:id="1578" w:name="_Hlk502858084"/>
      <w:r w:rsidRPr="00CE5C87">
        <w:rPr>
          <w:lang w:val="en-IE"/>
        </w:rPr>
        <w:t>the Participant in respect of the specified Unit (called the “</w:t>
      </w:r>
      <w:r w:rsidRPr="00B201E2">
        <w:rPr>
          <w:b/>
          <w:lang w:val="en-IE"/>
        </w:rPr>
        <w:t>Relevant Participant</w:t>
      </w:r>
      <w:r w:rsidRPr="00CE5C87">
        <w:rPr>
          <w:lang w:val="en-IE"/>
        </w:rPr>
        <w:t xml:space="preserve">”) under section G.2.5 </w:t>
      </w:r>
      <w:bookmarkEnd w:id="1578"/>
      <w:r w:rsidRPr="00CE5C87">
        <w:rPr>
          <w:lang w:val="en-IE"/>
        </w:rPr>
        <w:t>on the relevant Payment In Due Date shall be reduced by an amount (called the “</w:t>
      </w:r>
      <w:bookmarkStart w:id="1579" w:name="_Hlk504579597"/>
      <w:r w:rsidRPr="00B201E2">
        <w:rPr>
          <w:b/>
          <w:lang w:val="en-IE"/>
        </w:rPr>
        <w:t>Reassigned Amount</w:t>
      </w:r>
      <w:bookmarkEnd w:id="1579"/>
      <w:r w:rsidRPr="00CE5C87">
        <w:rPr>
          <w:lang w:val="en-IE"/>
        </w:rPr>
        <w:t>”) equal to the specified invalid Contracted Quantity multiplied by the Imbalance Settlement Price for the Imbalance Settlement Period to which the invalid Contracted Quantity relates; and</w:t>
      </w:r>
    </w:p>
    <w:p w14:paraId="008D78EB" w14:textId="77777777" w:rsidR="00CE5C87" w:rsidRDefault="00CE5C87" w:rsidP="00CE5C87">
      <w:pPr>
        <w:pStyle w:val="CERLEVEL6"/>
        <w:rPr>
          <w:lang w:val="en-IE"/>
        </w:rPr>
      </w:pPr>
      <w:r>
        <w:rPr>
          <w:lang w:val="en-IE"/>
        </w:rPr>
        <w:t xml:space="preserve">to </w:t>
      </w:r>
      <w:r w:rsidRPr="00CE5C87">
        <w:rPr>
          <w:lang w:val="en-IE"/>
        </w:rPr>
        <w:t xml:space="preserve">the extent that the Reassigned Amount is less than the unadjusted amount payable by the Market Operator to the Relevant Participant under section G.2.5 on the relevant </w:t>
      </w:r>
      <w:bookmarkStart w:id="1580" w:name="_Hlk502857906"/>
      <w:r w:rsidRPr="00CE5C87">
        <w:rPr>
          <w:lang w:val="en-IE"/>
        </w:rPr>
        <w:t>Payment In Due Date</w:t>
      </w:r>
      <w:bookmarkEnd w:id="1580"/>
      <w:r w:rsidRPr="00CE5C87">
        <w:rPr>
          <w:lang w:val="en-IE"/>
        </w:rPr>
        <w:t xml:space="preserve"> (the difference between the two amounts is in this sub-paragraph (ii) referred to as the “</w:t>
      </w:r>
      <w:r w:rsidR="007763E6">
        <w:rPr>
          <w:b/>
          <w:lang w:val="en-IE"/>
        </w:rPr>
        <w:t>I</w:t>
      </w:r>
      <w:r w:rsidRPr="00B201E2">
        <w:rPr>
          <w:b/>
          <w:lang w:val="en-IE"/>
        </w:rPr>
        <w:t xml:space="preserve">nitial </w:t>
      </w:r>
      <w:r w:rsidR="007763E6">
        <w:rPr>
          <w:b/>
          <w:lang w:val="en-IE"/>
        </w:rPr>
        <w:t>S</w:t>
      </w:r>
      <w:r w:rsidRPr="00B201E2">
        <w:rPr>
          <w:b/>
          <w:lang w:val="en-IE"/>
        </w:rPr>
        <w:t>hortfall</w:t>
      </w:r>
      <w:r w:rsidRPr="00CE5C87">
        <w:rPr>
          <w:lang w:val="en-IE"/>
        </w:rPr>
        <w:t>”), the Market Operator shall make a Credit Call on the Relevant Participant’s Posted Credit Cover for payment of the lesser of the initial shortfall and the amount of the Posted Credit Cover (and, for the purpose of making such Credit Call on the Relevant Participant’s Posted Credit Cover:</w:t>
      </w:r>
    </w:p>
    <w:p w14:paraId="008D78EC" w14:textId="77777777" w:rsidR="00CE5C87" w:rsidRDefault="00BD1125" w:rsidP="00CE5C87">
      <w:pPr>
        <w:pStyle w:val="CERLEVEL7"/>
        <w:rPr>
          <w:lang w:val="en-IE"/>
        </w:rPr>
      </w:pPr>
      <w:r>
        <w:rPr>
          <w:lang w:val="en-IE"/>
        </w:rPr>
        <w:t>p</w:t>
      </w:r>
      <w:r w:rsidR="007763E6">
        <w:rPr>
          <w:lang w:val="en-IE"/>
        </w:rPr>
        <w:t>aragraph</w:t>
      </w:r>
      <w:r w:rsidR="00CE5C87" w:rsidRPr="00CE5C87">
        <w:rPr>
          <w:lang w:val="en-IE"/>
        </w:rPr>
        <w:t xml:space="preserve"> G.2.6.2 applies as if the draw-down amount was a “Shortfall” (and ignoring references to Agreed Procedure 15 when applying paragraph G.2.6.2); and</w:t>
      </w:r>
    </w:p>
    <w:p w14:paraId="008D78ED" w14:textId="77777777" w:rsidR="00B201E2" w:rsidRPr="00B201E2" w:rsidRDefault="00CE5C87" w:rsidP="00B201E2">
      <w:pPr>
        <w:pStyle w:val="CERLEVEL7"/>
        <w:rPr>
          <w:lang w:val="en-IE"/>
        </w:rPr>
      </w:pPr>
      <w:r>
        <w:rPr>
          <w:lang w:val="en-IE"/>
        </w:rPr>
        <w:t>the Relevant Participant shall be deemed to be in default of an obligation to pay the amount drawn-down pursuant to this Code</w:t>
      </w:r>
      <w:r w:rsidR="00B201E2">
        <w:rPr>
          <w:lang w:val="en-IE"/>
        </w:rPr>
        <w:t>)</w:t>
      </w:r>
      <w:r w:rsidRPr="00EC2F5E">
        <w:rPr>
          <w:rFonts w:asciiTheme="minorHAnsi" w:hAnsiTheme="minorHAnsi"/>
        </w:rPr>
        <w:t>,</w:t>
      </w:r>
    </w:p>
    <w:p w14:paraId="008D78EE" w14:textId="77777777" w:rsidR="00B201E2" w:rsidRDefault="00B201E2" w:rsidP="00B201E2">
      <w:pPr>
        <w:pStyle w:val="CERLEVEL7"/>
        <w:numPr>
          <w:ilvl w:val="0"/>
          <w:numId w:val="0"/>
        </w:numPr>
        <w:ind w:left="1710"/>
      </w:pPr>
      <w:r w:rsidRPr="00EC2F5E">
        <w:t>(the aggregate amount of the reduction under sub-paragraph (i) and the amount drawn down under sub-paragraph (ii) is called the “</w:t>
      </w:r>
      <w:r w:rsidRPr="00EC2F5E">
        <w:rPr>
          <w:b/>
        </w:rPr>
        <w:t>Recovered Amount</w:t>
      </w:r>
      <w:r w:rsidRPr="00EC2F5E">
        <w:t xml:space="preserve">”); </w:t>
      </w:r>
    </w:p>
    <w:p w14:paraId="008D78EF" w14:textId="77777777" w:rsidR="00B201E2" w:rsidRDefault="00B201E2" w:rsidP="00B201E2">
      <w:pPr>
        <w:pStyle w:val="CERLEVEL5"/>
      </w:pPr>
      <w:r w:rsidRPr="00B201E2">
        <w:t>the amount payable by the relevant SEM NEMO to the Market Operator under section G.2.5 on the relevant Payment Out Due Date shall be reduced by the Recovered Amount; and</w:t>
      </w:r>
    </w:p>
    <w:p w14:paraId="008D78F0" w14:textId="77777777" w:rsidR="00B201E2" w:rsidRPr="00B201E2" w:rsidRDefault="00B201E2" w:rsidP="00B201E2">
      <w:pPr>
        <w:pStyle w:val="CERLEVEL5"/>
      </w:pPr>
      <w:r>
        <w:t xml:space="preserve">the Market Operator shall share </w:t>
      </w:r>
      <w:r w:rsidRPr="00B201E2">
        <w:t>information with the SEM NEMO on the Relevant Participant’s payments, collateral and the Recovered Amounts in order to co-ordinate the recovery of the Reassigned Amount, whether under this Code or under the Market Rules for the Ex-Ante Market.</w:t>
      </w:r>
    </w:p>
    <w:p w14:paraId="008D78F1" w14:textId="77777777" w:rsidR="00B201E2" w:rsidRDefault="00B201E2" w:rsidP="00B201E2">
      <w:pPr>
        <w:pStyle w:val="CERLEVEL4"/>
      </w:pPr>
      <w:r>
        <w:t>Notwithstanding anything else in this Code, where:</w:t>
      </w:r>
    </w:p>
    <w:p w14:paraId="008D78F2" w14:textId="77777777" w:rsidR="00B201E2" w:rsidRPr="006358D2" w:rsidRDefault="006358D2" w:rsidP="00B201E2">
      <w:pPr>
        <w:pStyle w:val="CERLEVEL5"/>
      </w:pPr>
      <w:r w:rsidRPr="006358D2">
        <w:t>the Market Operator receives a notice under paragraph G.2.10.2 in respect of a Contracted Quantity before the time determined in accordance with paragraph G.2.10.3; and</w:t>
      </w:r>
    </w:p>
    <w:p w14:paraId="008D78F3" w14:textId="77777777" w:rsidR="002B5A94" w:rsidRPr="006358D2" w:rsidRDefault="006358D2" w:rsidP="002B5A94">
      <w:pPr>
        <w:pStyle w:val="CERLEVEL5"/>
      </w:pPr>
      <w:r w:rsidRPr="006358D2">
        <w:t>the Market Operator has taken the steps contemplated by paragraph G.2.10.5(a) in respect of the specified invalid Contracted Quantity, but the Recovered Amount is less than the Reassigned Amount,</w:t>
      </w:r>
    </w:p>
    <w:p w14:paraId="008D78F4" w14:textId="77777777" w:rsidR="002B5A94" w:rsidRPr="002B5A94" w:rsidRDefault="006358D2" w:rsidP="002B5A94">
      <w:pPr>
        <w:pStyle w:val="CERLEVEL7"/>
        <w:numPr>
          <w:ilvl w:val="0"/>
          <w:numId w:val="0"/>
        </w:numPr>
        <w:ind w:left="990"/>
        <w:rPr>
          <w:lang w:val="en-IE"/>
        </w:rPr>
      </w:pPr>
      <w:r>
        <w:rPr>
          <w:lang w:val="en-IE"/>
        </w:rPr>
        <w:t xml:space="preserve">the </w:t>
      </w:r>
      <w:r w:rsidRPr="006358D2">
        <w:rPr>
          <w:lang w:val="en-IE"/>
        </w:rPr>
        <w:t xml:space="preserve">Market Operator shall reapply paragraph G.2.10.5  (mutatis mutandis) on one or more subsequent Payment Due Dates </w:t>
      </w:r>
      <w:bookmarkStart w:id="1581" w:name="_Hlk503199649"/>
      <w:r w:rsidRPr="006358D2">
        <w:rPr>
          <w:lang w:val="en-IE"/>
        </w:rPr>
        <w:t xml:space="preserve">under this Code </w:t>
      </w:r>
      <w:bookmarkEnd w:id="1581"/>
      <w:r w:rsidRPr="006358D2">
        <w:rPr>
          <w:lang w:val="en-IE"/>
        </w:rPr>
        <w:t>until either:</w:t>
      </w:r>
    </w:p>
    <w:p w14:paraId="008D78F5" w14:textId="77777777" w:rsidR="002B5A94" w:rsidRPr="002B5A94" w:rsidRDefault="002B5A94" w:rsidP="002B5A94">
      <w:pPr>
        <w:pStyle w:val="CERLEVEL5"/>
      </w:pPr>
      <w:r w:rsidRPr="002B5A94">
        <w:t>the Reassigned Amount has been recovered in full from the Relevant Participant in respect of the relevant Unit; or</w:t>
      </w:r>
    </w:p>
    <w:p w14:paraId="008D78F6" w14:textId="77777777" w:rsidR="002B5A94" w:rsidRDefault="002B5A94" w:rsidP="002B5A94">
      <w:pPr>
        <w:pStyle w:val="CERLEVEL5"/>
      </w:pPr>
      <w:r w:rsidRPr="002B5A94">
        <w:t xml:space="preserve">working with the relevant SEM NEMO, the Market Operator confirms that the Reassigned Amount has been recovered in full through a combination of </w:t>
      </w:r>
      <w:bookmarkStart w:id="1582" w:name="_Hlk504724268"/>
      <w:r w:rsidRPr="002B5A94">
        <w:t>steps</w:t>
      </w:r>
      <w:bookmarkEnd w:id="1582"/>
      <w:r w:rsidRPr="002B5A94">
        <w:t xml:space="preserve"> taken by the Market Operator under paragraphs G.2.10.5 and G.2.10.6 and steps taken by the SEM NEMO as contemplated under paragraph G.2.10.8, and that therefore no further action is required in relation to the invalid Contracted Quantity in accordance with this section G.2.10. </w:t>
      </w:r>
    </w:p>
    <w:p w14:paraId="008D78F7" w14:textId="77777777" w:rsidR="002B5A94" w:rsidRDefault="002B5A94" w:rsidP="002B5A94">
      <w:pPr>
        <w:pStyle w:val="CERLEVEL4"/>
      </w:pPr>
      <w:r>
        <w:t xml:space="preserve">Despite </w:t>
      </w:r>
      <w:r w:rsidRPr="002B5A94">
        <w:t>paragraphs G.2.10.5 and G.2.10.6, when calculating the level of Required Credit Cover for the Relevant Participant and the relevant SEM NEMO, the Reassigned Amount shall be regarded as owed by the Relevant Participant and not owed by the SEM NEMO.</w:t>
      </w:r>
    </w:p>
    <w:p w14:paraId="008D78F8" w14:textId="132816C6" w:rsidR="002B5A94" w:rsidRPr="0095742B" w:rsidRDefault="002B5A94" w:rsidP="0095742B">
      <w:pPr>
        <w:pStyle w:val="CERLEVEL4"/>
      </w:pPr>
      <w:r>
        <w:t xml:space="preserve">Where </w:t>
      </w:r>
      <w:r w:rsidRPr="002B5A94">
        <w:t xml:space="preserve">a SEM NEMO has provided a notice under paragraph G.2.10.2 to the Market Operator, that SEM NEMO shall take all reasonable steps expressly available to it under the Market Rules of the </w:t>
      </w:r>
      <w:bookmarkStart w:id="1583" w:name="_Hlk502860243"/>
      <w:r w:rsidRPr="002B5A94">
        <w:t>Ex</w:t>
      </w:r>
      <w:r w:rsidR="009B3E81">
        <w:t>-</w:t>
      </w:r>
      <w:r w:rsidRPr="002B5A94">
        <w:t xml:space="preserve">Ante Market </w:t>
      </w:r>
      <w:bookmarkEnd w:id="1583"/>
      <w:r w:rsidRPr="002B5A94">
        <w:t>or otherwise to recover the Reassigned Amount from the person whose trade in the Ex</w:t>
      </w:r>
      <w:r w:rsidR="009B3E81">
        <w:t>-</w:t>
      </w:r>
      <w:r w:rsidRPr="002B5A94">
        <w:t>Ante Market gave rise (in whole or in part) to the invalid Contracted Quantity.</w:t>
      </w:r>
    </w:p>
    <w:p w14:paraId="008D78F9" w14:textId="77777777" w:rsidR="0062564C" w:rsidRPr="009D2D9E" w:rsidRDefault="0062564C" w:rsidP="0062564C">
      <w:pPr>
        <w:pStyle w:val="CERLEVEL2"/>
        <w:rPr>
          <w:lang w:val="en-IE"/>
        </w:rPr>
      </w:pPr>
      <w:bookmarkStart w:id="1584" w:name="_Toc159867191"/>
      <w:bookmarkStart w:id="1585" w:name="_Toc228073712"/>
      <w:bookmarkStart w:id="1586" w:name="_Toc418844241"/>
      <w:bookmarkStart w:id="1587" w:name="_Ref449399436"/>
      <w:bookmarkStart w:id="1588" w:name="_Ref465085050"/>
      <w:bookmarkStart w:id="1589" w:name="_Toc103071331"/>
      <w:bookmarkStart w:id="1590" w:name="_Toc159867190"/>
      <w:r w:rsidRPr="009D2D9E">
        <w:rPr>
          <w:lang w:val="en-IE"/>
        </w:rPr>
        <w:t>Queries in respect of Settlement Data</w:t>
      </w:r>
      <w:bookmarkEnd w:id="1584"/>
      <w:bookmarkEnd w:id="1585"/>
      <w:bookmarkEnd w:id="1586"/>
      <w:bookmarkEnd w:id="1587"/>
      <w:bookmarkEnd w:id="1588"/>
      <w:bookmarkEnd w:id="1589"/>
    </w:p>
    <w:p w14:paraId="008D78FA" w14:textId="77777777" w:rsidR="0062564C" w:rsidRPr="009D2D9E" w:rsidRDefault="0062564C" w:rsidP="0062564C">
      <w:pPr>
        <w:pStyle w:val="CERLEVEL3"/>
        <w:rPr>
          <w:lang w:val="en-IE"/>
        </w:rPr>
      </w:pPr>
      <w:bookmarkStart w:id="1591" w:name="_Toc103071332"/>
      <w:bookmarkStart w:id="1592" w:name="_Toc228073713"/>
      <w:bookmarkStart w:id="1593" w:name="_Toc418844242"/>
      <w:r w:rsidRPr="009D2D9E">
        <w:rPr>
          <w:lang w:val="en-IE"/>
        </w:rPr>
        <w:t>Queries to the Market Operator</w:t>
      </w:r>
      <w:bookmarkEnd w:id="1591"/>
    </w:p>
    <w:p w14:paraId="008D78FB" w14:textId="77777777" w:rsidR="0062564C" w:rsidRPr="009D2D9E" w:rsidRDefault="0062564C" w:rsidP="00F67244">
      <w:pPr>
        <w:pStyle w:val="CERLEVEL4"/>
      </w:pPr>
      <w:r w:rsidRPr="009D2D9E">
        <w:t xml:space="preserve">The Market Operator shall operate a Helpdesk where Participants, External Data Providers or other parties can seek assistance and submit requests on any issues arising under this Code. </w:t>
      </w:r>
    </w:p>
    <w:p w14:paraId="008D78FC" w14:textId="77777777" w:rsidR="0062564C" w:rsidRPr="009D2D9E" w:rsidRDefault="0062564C" w:rsidP="00F67244">
      <w:pPr>
        <w:pStyle w:val="CERLEVEL4"/>
      </w:pPr>
      <w:r w:rsidRPr="009D2D9E">
        <w:t xml:space="preserve">A Settlement Query is a query with respect to the correctness of the calculation or application of amounts used on any Settlement Statement or Settlement Document (subject to paragraphs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raised in accordance with Agreed Procedure 13 “Settlement Queries”.</w:t>
      </w:r>
      <w:bookmarkStart w:id="1594" w:name="_Ref449261679"/>
    </w:p>
    <w:bookmarkEnd w:id="1594"/>
    <w:p w14:paraId="008D78FD" w14:textId="77777777" w:rsidR="0062564C" w:rsidRPr="009D2D9E" w:rsidRDefault="0062564C" w:rsidP="00F67244">
      <w:pPr>
        <w:pStyle w:val="CERLEVEL4"/>
      </w:pPr>
      <w:r w:rsidRPr="009D2D9E">
        <w:t xml:space="preserve">All other queries to the Market Operator that are not Settlement Queries or the subject of a Notice of Dispute shall be dealt with as “General Queries” under Agreed Procedure 11 “Market System Operation, Testing, Upgrading and Support”. </w:t>
      </w:r>
    </w:p>
    <w:p w14:paraId="008D78FE" w14:textId="77777777" w:rsidR="0062564C" w:rsidRPr="009D2D9E" w:rsidRDefault="0062564C" w:rsidP="0062564C">
      <w:pPr>
        <w:pStyle w:val="CERLEVEL3"/>
        <w:rPr>
          <w:lang w:val="en-IE"/>
        </w:rPr>
      </w:pPr>
      <w:bookmarkStart w:id="1595" w:name="_Ref449616476"/>
      <w:bookmarkStart w:id="1596" w:name="_Toc103071333"/>
      <w:r w:rsidRPr="009D2D9E">
        <w:rPr>
          <w:lang w:val="en-IE"/>
        </w:rPr>
        <w:t>Settlement Queries</w:t>
      </w:r>
      <w:bookmarkEnd w:id="1595"/>
      <w:bookmarkEnd w:id="1596"/>
    </w:p>
    <w:bookmarkEnd w:id="1590"/>
    <w:bookmarkEnd w:id="1592"/>
    <w:bookmarkEnd w:id="1593"/>
    <w:p w14:paraId="008D78FF" w14:textId="77777777" w:rsidR="0062564C" w:rsidRPr="009D2D9E" w:rsidRDefault="0062564C" w:rsidP="00F67244">
      <w:pPr>
        <w:pStyle w:val="CERLEVEL4"/>
      </w:pPr>
      <w:r w:rsidRPr="009D2D9E">
        <w:t xml:space="preserve">Subject to paragraphs </w:t>
      </w:r>
      <w:r w:rsidR="00DB3A46">
        <w:fldChar w:fldCharType="begin"/>
      </w:r>
      <w:r w:rsidR="00DB3A46">
        <w:instrText xml:space="preserve"> REF _Ref455668578 \w \h  \* MERGEFORMAT </w:instrText>
      </w:r>
      <w:r w:rsidR="00DB3A46">
        <w:fldChar w:fldCharType="separate"/>
      </w:r>
      <w:r w:rsidR="008C10E8">
        <w:t>G.3.2.5</w:t>
      </w:r>
      <w:r w:rsidR="00DB3A46">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a Participant or an External Data Provider may raise a Settlement Query in respect of any element of data included in a Settlement Statement by giving notice to the Market Operator in accordance with Agreed Procedure 13 “Settlement Queries”. </w:t>
      </w:r>
    </w:p>
    <w:p w14:paraId="008D7900" w14:textId="77777777" w:rsidR="0062564C" w:rsidRPr="009D2D9E" w:rsidRDefault="0062564C" w:rsidP="00F67244">
      <w:pPr>
        <w:pStyle w:val="CERLEVEL4"/>
      </w:pPr>
      <w:r w:rsidRPr="009D2D9E">
        <w:t xml:space="preserve">The Market Operator may also raise a Settlement Query, subject to paragraphs </w:t>
      </w:r>
      <w:r w:rsidR="007A0596" w:rsidRPr="009D2D9E">
        <w:fldChar w:fldCharType="begin"/>
      </w:r>
      <w:r w:rsidRPr="009D2D9E">
        <w:instrText xml:space="preserve"> REF _Ref455668578 \w \h </w:instrText>
      </w:r>
      <w:r w:rsidR="007A0596" w:rsidRPr="009D2D9E">
        <w:fldChar w:fldCharType="separate"/>
      </w:r>
      <w:r w:rsidR="008C10E8">
        <w:t>G.3.2.5</w:t>
      </w:r>
      <w:r w:rsidR="007A0596" w:rsidRPr="009D2D9E">
        <w:fldChar w:fldCharType="end"/>
      </w:r>
      <w:r w:rsidR="008A6CCD">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Pr="009D2D9E">
        <w:t xml:space="preserve"> and</w:t>
      </w:r>
      <w:r w:rsidR="008A6CCD">
        <w:t xml:space="preserve"> </w:t>
      </w:r>
      <w:r w:rsidR="007A0596">
        <w:fldChar w:fldCharType="begin"/>
      </w:r>
      <w:r w:rsidR="008A6CCD">
        <w:instrText xml:space="preserve"> REF _Ref477430594 \r \h </w:instrText>
      </w:r>
      <w:r w:rsidR="007A0596">
        <w:fldChar w:fldCharType="separate"/>
      </w:r>
      <w:r w:rsidR="008C10E8">
        <w:t>G.3.2.7</w:t>
      </w:r>
      <w:r w:rsidR="007A0596">
        <w:fldChar w:fldCharType="end"/>
      </w:r>
      <w:r w:rsidRPr="009D2D9E">
        <w:t xml:space="preserve">. </w:t>
      </w:r>
      <w:r w:rsidR="00DB3C48" w:rsidRPr="009D2D9E">
        <w:t>T</w:t>
      </w:r>
      <w:r w:rsidRPr="009D2D9E">
        <w:t xml:space="preserve">he Market Operator shall notify the Affected Participant(s) within a reasonable period prior to the </w:t>
      </w:r>
      <w:r w:rsidR="00DB3C48" w:rsidRPr="009D2D9E">
        <w:t xml:space="preserve">resolution of the </w:t>
      </w:r>
      <w:r w:rsidRPr="009D2D9E">
        <w:t>Settlement Query.</w:t>
      </w:r>
      <w:r w:rsidRPr="009D2D9E" w:rsidDel="00553809">
        <w:t xml:space="preserve"> </w:t>
      </w:r>
    </w:p>
    <w:p w14:paraId="008D7901" w14:textId="77777777" w:rsidR="0062564C" w:rsidRPr="009D2D9E" w:rsidRDefault="0062564C" w:rsidP="00F67244">
      <w:pPr>
        <w:pStyle w:val="CERLEVEL4"/>
      </w:pPr>
      <w:r w:rsidRPr="009D2D9E">
        <w:t xml:space="preserve">A Settlement Query </w:t>
      </w:r>
      <w:r w:rsidR="00DB3C48" w:rsidRPr="009D2D9E">
        <w:t>must</w:t>
      </w:r>
      <w:r w:rsidRPr="009D2D9E">
        <w:t xml:space="preserve"> be raised after publication of the relevant Settlement Statement and before 17:00 on the 20</w:t>
      </w:r>
      <w:r w:rsidRPr="009D2D9E">
        <w:rPr>
          <w:vertAlign w:val="superscript"/>
        </w:rPr>
        <w:t>th</w:t>
      </w:r>
      <w:r w:rsidRPr="009D2D9E">
        <w:t xml:space="preserve"> Working Day after issuing the last set of scheduled Settlement Statements and in accordance with the Settlement Calendar. For the avoidance of doubt, the last scheduled set of Settlement Statements include any additional Settlement Rerun scheduled by the Market Operator after the final Timetabled Settlement Rerun.</w:t>
      </w:r>
    </w:p>
    <w:p w14:paraId="008D7902" w14:textId="77777777" w:rsidR="0062564C" w:rsidRPr="009D2D9E" w:rsidRDefault="0062564C" w:rsidP="00F67244">
      <w:pPr>
        <w:pStyle w:val="CERLEVEL4"/>
      </w:pPr>
      <w:r w:rsidRPr="009D2D9E">
        <w:t>All Parties shall use reasonable endeavours to submit and resolve Settlement Queries as soon as possible.</w:t>
      </w:r>
      <w:bookmarkStart w:id="1597" w:name="_Ref449262787"/>
    </w:p>
    <w:p w14:paraId="008D7903" w14:textId="77777777" w:rsidR="0062564C" w:rsidRPr="009D2D9E" w:rsidRDefault="0062564C" w:rsidP="00F67244">
      <w:pPr>
        <w:pStyle w:val="CERLEVEL4"/>
      </w:pPr>
      <w:bookmarkStart w:id="1598" w:name="_Ref455668578"/>
      <w:r w:rsidRPr="009D2D9E">
        <w:t>Subject to paragraph</w:t>
      </w:r>
      <w:r w:rsidR="00F429FD" w:rsidRPr="009D2D9E">
        <w:t>s</w:t>
      </w:r>
      <w:r w:rsidRPr="009D2D9E">
        <w:t xml:space="preserve"> </w:t>
      </w:r>
      <w:r w:rsidR="007A0596">
        <w:fldChar w:fldCharType="begin"/>
      </w:r>
      <w:r w:rsidR="008A6CCD">
        <w:instrText xml:space="preserve"> REF _Ref477453035 \r \h </w:instrText>
      </w:r>
      <w:r w:rsidR="007A0596">
        <w:fldChar w:fldCharType="separate"/>
      </w:r>
      <w:r w:rsidR="008C10E8">
        <w:t>G.3.2.6</w:t>
      </w:r>
      <w:r w:rsidR="007A0596">
        <w:fldChar w:fldCharType="end"/>
      </w:r>
      <w:r w:rsidR="008A6CCD">
        <w:t xml:space="preserve"> </w:t>
      </w:r>
      <w:r w:rsidR="00F429FD" w:rsidRPr="009D2D9E">
        <w:t xml:space="preserve">and </w:t>
      </w:r>
      <w:r w:rsidR="007A0596" w:rsidRPr="009D2D9E">
        <w:fldChar w:fldCharType="begin"/>
      </w:r>
      <w:r w:rsidR="00F429FD" w:rsidRPr="009D2D9E">
        <w:instrText xml:space="preserve"> REF _Ref477430594 \r \h </w:instrText>
      </w:r>
      <w:r w:rsidR="007A0596" w:rsidRPr="009D2D9E">
        <w:fldChar w:fldCharType="separate"/>
      </w:r>
      <w:r w:rsidR="008C10E8">
        <w:t>G.3.2.7</w:t>
      </w:r>
      <w:r w:rsidR="007A0596" w:rsidRPr="009D2D9E">
        <w:fldChar w:fldCharType="end"/>
      </w:r>
      <w:r w:rsidRPr="009D2D9E">
        <w:t>, a Participant, an External Data Provider or the Market Operator may raise a Settlement Query in respect of the application or the calculation of any one or more of the following:</w:t>
      </w:r>
      <w:bookmarkEnd w:id="1597"/>
      <w:bookmarkEnd w:id="1598"/>
    </w:p>
    <w:p w14:paraId="008D7904" w14:textId="77777777" w:rsidR="0062564C" w:rsidRPr="009D2D9E" w:rsidRDefault="0062564C" w:rsidP="0062564C">
      <w:pPr>
        <w:pStyle w:val="CERLEVEL5"/>
        <w:rPr>
          <w:lang w:val="en-IE"/>
        </w:rPr>
      </w:pPr>
      <w:r w:rsidRPr="009D2D9E">
        <w:rPr>
          <w:lang w:val="en-IE"/>
        </w:rPr>
        <w:t>Physical Notifications</w:t>
      </w:r>
      <w:r w:rsidRPr="009D2D9E">
        <w:rPr>
          <w:iCs/>
          <w:lang w:val="en-IE"/>
        </w:rPr>
        <w:t>;</w:t>
      </w:r>
    </w:p>
    <w:p w14:paraId="008D7905" w14:textId="77777777" w:rsidR="0062564C" w:rsidRPr="009D2D9E" w:rsidRDefault="0062564C" w:rsidP="0062564C">
      <w:pPr>
        <w:pStyle w:val="CERLEVEL5"/>
        <w:rPr>
          <w:lang w:val="en-IE"/>
        </w:rPr>
      </w:pPr>
      <w:r w:rsidRPr="009D2D9E">
        <w:rPr>
          <w:iCs/>
          <w:lang w:val="en-IE"/>
        </w:rPr>
        <w:t>Accepted Bid Offer Quantities (including any components of same) and Bid Offer Prices;</w:t>
      </w:r>
    </w:p>
    <w:p w14:paraId="008D7906" w14:textId="77777777" w:rsidR="0062564C" w:rsidRPr="009D2D9E" w:rsidRDefault="0062564C" w:rsidP="0062564C">
      <w:pPr>
        <w:pStyle w:val="CERLEVEL5"/>
        <w:rPr>
          <w:lang w:val="en-IE"/>
        </w:rPr>
      </w:pPr>
      <w:r w:rsidRPr="009D2D9E">
        <w:rPr>
          <w:iCs/>
          <w:lang w:val="en-IE"/>
        </w:rPr>
        <w:t xml:space="preserve">Day-ahead Trade Quantities, Intraday Trade Quantities and associated </w:t>
      </w:r>
      <w:r w:rsidR="000C06CB" w:rsidRPr="009D2D9E">
        <w:rPr>
          <w:iCs/>
          <w:lang w:val="en-IE"/>
        </w:rPr>
        <w:t>durations</w:t>
      </w:r>
      <w:r w:rsidRPr="009D2D9E">
        <w:rPr>
          <w:iCs/>
          <w:lang w:val="en-IE"/>
        </w:rPr>
        <w:t>;</w:t>
      </w:r>
    </w:p>
    <w:p w14:paraId="008D7907" w14:textId="77777777" w:rsidR="0062564C" w:rsidRPr="009D2D9E" w:rsidRDefault="0062564C" w:rsidP="0062564C">
      <w:pPr>
        <w:pStyle w:val="CERLEVEL5"/>
        <w:rPr>
          <w:lang w:val="en-IE"/>
        </w:rPr>
      </w:pPr>
      <w:r w:rsidRPr="009D2D9E">
        <w:rPr>
          <w:iCs/>
          <w:lang w:val="en-IE"/>
        </w:rPr>
        <w:t>Metered Generation or Metered Demand;</w:t>
      </w:r>
    </w:p>
    <w:p w14:paraId="008D7908" w14:textId="77777777" w:rsidR="0062564C" w:rsidRPr="009D2D9E" w:rsidRDefault="0062564C" w:rsidP="0062564C">
      <w:pPr>
        <w:pStyle w:val="CERLEVEL5"/>
        <w:rPr>
          <w:lang w:val="en-IE"/>
        </w:rPr>
      </w:pPr>
      <w:r w:rsidRPr="009D2D9E">
        <w:rPr>
          <w:iCs/>
          <w:lang w:val="en-IE"/>
        </w:rPr>
        <w:t>Dispatch Quantities;</w:t>
      </w:r>
    </w:p>
    <w:p w14:paraId="008D7909" w14:textId="77777777" w:rsidR="0062564C" w:rsidRPr="009D2D9E" w:rsidRDefault="0062564C" w:rsidP="0062564C">
      <w:pPr>
        <w:pStyle w:val="CERLEVEL5"/>
        <w:rPr>
          <w:lang w:val="en-IE"/>
        </w:rPr>
      </w:pPr>
      <w:r w:rsidRPr="009D2D9E">
        <w:rPr>
          <w:iCs/>
          <w:lang w:val="en-IE"/>
        </w:rPr>
        <w:t>the application (but not the calculation) of Imbalance Prices</w:t>
      </w:r>
      <w:r w:rsidR="00EA03F6" w:rsidRPr="009D2D9E">
        <w:rPr>
          <w:iCs/>
          <w:lang w:val="en-IE"/>
        </w:rPr>
        <w:t>, Imbalance Settlement Prices</w:t>
      </w:r>
      <w:r w:rsidR="00790AF4" w:rsidRPr="009D2D9E">
        <w:rPr>
          <w:iCs/>
          <w:lang w:val="en-IE"/>
        </w:rPr>
        <w:t xml:space="preserve"> and Market Back Up Prices</w:t>
      </w:r>
      <w:r w:rsidRPr="009D2D9E">
        <w:rPr>
          <w:iCs/>
          <w:lang w:val="en-IE"/>
        </w:rPr>
        <w:t>;</w:t>
      </w:r>
    </w:p>
    <w:p w14:paraId="008D790A" w14:textId="77777777" w:rsidR="00C74187" w:rsidRPr="009D2D9E" w:rsidRDefault="00C74187" w:rsidP="0062564C">
      <w:pPr>
        <w:pStyle w:val="CERLEVEL5"/>
        <w:rPr>
          <w:lang w:val="en-IE"/>
        </w:rPr>
      </w:pPr>
      <w:r w:rsidRPr="009D2D9E">
        <w:rPr>
          <w:iCs/>
          <w:lang w:val="en-IE"/>
        </w:rPr>
        <w:t xml:space="preserve">Curtailment Prices calculated under section </w:t>
      </w:r>
      <w:r w:rsidR="007A0596" w:rsidRPr="009D2D9E">
        <w:rPr>
          <w:iCs/>
          <w:lang w:val="en-IE"/>
        </w:rPr>
        <w:fldChar w:fldCharType="begin"/>
      </w:r>
      <w:r w:rsidRPr="009D2D9E">
        <w:rPr>
          <w:iCs/>
          <w:lang w:val="en-IE"/>
        </w:rPr>
        <w:instrText xml:space="preserve"> REF _Ref465258223 \r \h </w:instrText>
      </w:r>
      <w:r w:rsidR="007A0596" w:rsidRPr="009D2D9E">
        <w:rPr>
          <w:iCs/>
          <w:lang w:val="en-IE"/>
        </w:rPr>
      </w:r>
      <w:r w:rsidR="007A0596" w:rsidRPr="009D2D9E">
        <w:rPr>
          <w:iCs/>
          <w:lang w:val="en-IE"/>
        </w:rPr>
        <w:fldChar w:fldCharType="separate"/>
      </w:r>
      <w:r w:rsidR="008C10E8">
        <w:rPr>
          <w:iCs/>
          <w:lang w:val="en-IE"/>
        </w:rPr>
        <w:t>E.6</w:t>
      </w:r>
      <w:r w:rsidR="007A0596" w:rsidRPr="009D2D9E">
        <w:rPr>
          <w:iCs/>
          <w:lang w:val="en-IE"/>
        </w:rPr>
        <w:fldChar w:fldCharType="end"/>
      </w:r>
      <w:r w:rsidRPr="009D2D9E">
        <w:rPr>
          <w:iCs/>
          <w:lang w:val="en-IE"/>
        </w:rPr>
        <w:t>;</w:t>
      </w:r>
    </w:p>
    <w:p w14:paraId="008D790B" w14:textId="77777777" w:rsidR="0062564C" w:rsidRPr="009D2D9E" w:rsidRDefault="0062564C" w:rsidP="0062564C">
      <w:pPr>
        <w:pStyle w:val="CERLEVEL5"/>
        <w:rPr>
          <w:lang w:val="en-IE"/>
        </w:rPr>
      </w:pPr>
      <w:r w:rsidRPr="009D2D9E">
        <w:rPr>
          <w:iCs/>
          <w:lang w:val="en-IE"/>
        </w:rPr>
        <w:t>Availabilities;</w:t>
      </w:r>
    </w:p>
    <w:p w14:paraId="008D790C" w14:textId="77777777" w:rsidR="0062564C" w:rsidRPr="009D2D9E" w:rsidRDefault="0062564C" w:rsidP="0062564C">
      <w:pPr>
        <w:pStyle w:val="CERLEVEL5"/>
        <w:rPr>
          <w:lang w:val="en-IE"/>
        </w:rPr>
      </w:pPr>
      <w:r w:rsidRPr="009D2D9E">
        <w:rPr>
          <w:lang w:val="en-IE"/>
        </w:rPr>
        <w:t>Fixed Cost Payments or Charges; and</w:t>
      </w:r>
    </w:p>
    <w:p w14:paraId="008D790D" w14:textId="77777777" w:rsidR="0062564C" w:rsidRPr="009D2D9E" w:rsidRDefault="0062564C" w:rsidP="0062564C">
      <w:pPr>
        <w:pStyle w:val="CERLEVEL5"/>
        <w:rPr>
          <w:lang w:val="en-IE"/>
        </w:rPr>
      </w:pPr>
      <w:r w:rsidRPr="009D2D9E">
        <w:rPr>
          <w:lang w:val="en-IE"/>
        </w:rPr>
        <w:t xml:space="preserve">Capacity Payments or </w:t>
      </w:r>
      <w:r w:rsidR="0050699A" w:rsidRPr="009D2D9E">
        <w:rPr>
          <w:lang w:val="en-IE"/>
        </w:rPr>
        <w:t xml:space="preserve">Capacity </w:t>
      </w:r>
      <w:r w:rsidRPr="009D2D9E">
        <w:rPr>
          <w:lang w:val="en-IE"/>
        </w:rPr>
        <w:t>Charges.</w:t>
      </w:r>
    </w:p>
    <w:p w14:paraId="008D790E" w14:textId="77777777" w:rsidR="002B6A5E" w:rsidRPr="009D2D9E" w:rsidRDefault="0062564C" w:rsidP="00F67244">
      <w:pPr>
        <w:pStyle w:val="CERLEVEL4"/>
      </w:pPr>
      <w:bookmarkStart w:id="1599" w:name="_Ref449285660"/>
      <w:r w:rsidRPr="009D2D9E">
        <w:t xml:space="preserve">Notwithstanding paragraph </w:t>
      </w:r>
      <w:r w:rsidR="007A0596" w:rsidRPr="009D2D9E">
        <w:rPr>
          <w:lang w:val="en-US"/>
        </w:rPr>
        <w:fldChar w:fldCharType="begin"/>
      </w:r>
      <w:r w:rsidRPr="009D2D9E">
        <w:instrText xml:space="preserve"> REF _Ref455668578 \r \h </w:instrText>
      </w:r>
      <w:r w:rsidR="007A0596" w:rsidRPr="009D2D9E">
        <w:rPr>
          <w:lang w:val="en-US"/>
        </w:rPr>
      </w:r>
      <w:r w:rsidR="007A0596" w:rsidRPr="009D2D9E">
        <w:rPr>
          <w:lang w:val="en-US"/>
        </w:rPr>
        <w:fldChar w:fldCharType="separate"/>
      </w:r>
      <w:r w:rsidR="008C10E8">
        <w:t>G.3.2.5</w:t>
      </w:r>
      <w:r w:rsidR="007A0596" w:rsidRPr="009D2D9E">
        <w:rPr>
          <w:lang w:val="en-US"/>
        </w:rPr>
        <w:fldChar w:fldCharType="end"/>
      </w:r>
      <w:r w:rsidRPr="009D2D9E">
        <w:t>, the calculation of</w:t>
      </w:r>
      <w:r w:rsidR="00F429FD" w:rsidRPr="009D2D9E">
        <w:t xml:space="preserve"> </w:t>
      </w:r>
      <w:bookmarkStart w:id="1600" w:name="_Ref477453035"/>
      <w:bookmarkEnd w:id="1599"/>
      <w:r w:rsidRPr="009D2D9E">
        <w:rPr>
          <w:iCs/>
        </w:rPr>
        <w:t>Imbalance Prices</w:t>
      </w:r>
      <w:r w:rsidR="002B6A5E" w:rsidRPr="009D2D9E">
        <w:rPr>
          <w:iCs/>
        </w:rPr>
        <w:t xml:space="preserve">, Imbalance </w:t>
      </w:r>
      <w:r w:rsidR="002B6A5E" w:rsidRPr="009D2D9E">
        <w:t>Settlement</w:t>
      </w:r>
      <w:r w:rsidR="002B6A5E" w:rsidRPr="009D2D9E">
        <w:rPr>
          <w:iCs/>
        </w:rPr>
        <w:t xml:space="preserve"> Prices</w:t>
      </w:r>
      <w:r w:rsidR="00790AF4" w:rsidRPr="009D2D9E">
        <w:rPr>
          <w:iCs/>
        </w:rPr>
        <w:t xml:space="preserve"> and Market Back Up Prices</w:t>
      </w:r>
      <w:r w:rsidR="00F429FD" w:rsidRPr="009D2D9E">
        <w:rPr>
          <w:iCs/>
        </w:rPr>
        <w:t xml:space="preserve"> </w:t>
      </w:r>
      <w:r w:rsidRPr="009D2D9E">
        <w:t xml:space="preserve">shall not be subject to query or challenge by any Participant by means of a Settlement Query and these </w:t>
      </w:r>
      <w:r w:rsidR="002B6A5E" w:rsidRPr="009D2D9E">
        <w:t xml:space="preserve">prices </w:t>
      </w:r>
      <w:r w:rsidRPr="009D2D9E">
        <w:t xml:space="preserve">may not be </w:t>
      </w:r>
      <w:r w:rsidR="00C45422" w:rsidRPr="009D2D9E">
        <w:t xml:space="preserve">revised or </w:t>
      </w:r>
      <w:r w:rsidRPr="009D2D9E">
        <w:t xml:space="preserve">re-calculated by the Market Operator as part of </w:t>
      </w:r>
      <w:r w:rsidR="0050699A" w:rsidRPr="009D2D9E">
        <w:t xml:space="preserve">the resolution of </w:t>
      </w:r>
      <w:r w:rsidRPr="009D2D9E">
        <w:t xml:space="preserve">a Settlement Query. However, to the extent that </w:t>
      </w:r>
      <w:r w:rsidR="00C74187" w:rsidRPr="009D2D9E">
        <w:t>as a result of</w:t>
      </w:r>
      <w:r w:rsidR="00790AF4" w:rsidRPr="009D2D9E">
        <w:t xml:space="preserve"> </w:t>
      </w:r>
      <w:r w:rsidR="0050699A" w:rsidRPr="009D2D9E">
        <w:t xml:space="preserve">the resolution of </w:t>
      </w:r>
      <w:r w:rsidRPr="009D2D9E">
        <w:t>a Settlement Query</w:t>
      </w:r>
      <w:r w:rsidR="00C74187" w:rsidRPr="009D2D9E">
        <w:t xml:space="preserve"> it is found that</w:t>
      </w:r>
      <w:r w:rsidR="00F429FD" w:rsidRPr="009D2D9E">
        <w:t xml:space="preserve"> </w:t>
      </w:r>
      <w:r w:rsidR="00EA03F6" w:rsidRPr="009D2D9E">
        <w:t xml:space="preserve">an </w:t>
      </w:r>
      <w:r w:rsidR="00EA03F6" w:rsidRPr="009D2D9E">
        <w:rPr>
          <w:iCs/>
        </w:rPr>
        <w:t>Imbalance Price, Imbalance Settlement Price or Market Back Up Price</w:t>
      </w:r>
      <w:r w:rsidR="00C74187" w:rsidRPr="009D2D9E">
        <w:t xml:space="preserve"> </w:t>
      </w:r>
      <w:r w:rsidRPr="009D2D9E">
        <w:t>is found to have been applied incorrectly by the Market Operator during the Settlement calculations,</w:t>
      </w:r>
      <w:r w:rsidR="00F429FD" w:rsidRPr="009D2D9E">
        <w:t xml:space="preserve"> </w:t>
      </w:r>
      <w:r w:rsidRPr="009D2D9E">
        <w:t xml:space="preserve">the Market Operator will carry out a Settlement Rerun in accordance with paragraphs </w:t>
      </w:r>
      <w:r w:rsidR="007A0596" w:rsidRPr="009D2D9E">
        <w:fldChar w:fldCharType="begin"/>
      </w:r>
      <w:r w:rsidRPr="009D2D9E">
        <w:instrText xml:space="preserve"> REF _Ref449615461 \r \h </w:instrText>
      </w:r>
      <w:r w:rsidR="007A0596" w:rsidRPr="009D2D9E">
        <w:fldChar w:fldCharType="separate"/>
      </w:r>
      <w:r w:rsidR="008C10E8">
        <w:t>G.3.2.8</w:t>
      </w:r>
      <w:r w:rsidR="007A0596" w:rsidRPr="009D2D9E">
        <w:fldChar w:fldCharType="end"/>
      </w:r>
      <w:r w:rsidRPr="009D2D9E">
        <w:t xml:space="preserve"> to </w:t>
      </w:r>
      <w:r w:rsidR="007A0596" w:rsidRPr="009D2D9E">
        <w:fldChar w:fldCharType="begin"/>
      </w:r>
      <w:r w:rsidRPr="009D2D9E">
        <w:instrText xml:space="preserve"> REF _Ref449615500 \r \h </w:instrText>
      </w:r>
      <w:r w:rsidR="007A0596" w:rsidRPr="009D2D9E">
        <w:fldChar w:fldCharType="separate"/>
      </w:r>
      <w:r w:rsidR="008C10E8">
        <w:t>G.3.2.16</w:t>
      </w:r>
      <w:r w:rsidR="007A0596" w:rsidRPr="009D2D9E">
        <w:fldChar w:fldCharType="end"/>
      </w:r>
      <w:r w:rsidRPr="009D2D9E">
        <w:t>.</w:t>
      </w:r>
      <w:bookmarkEnd w:id="1600"/>
      <w:r w:rsidRPr="009D2D9E">
        <w:t xml:space="preserve"> </w:t>
      </w:r>
    </w:p>
    <w:p w14:paraId="008D790F" w14:textId="77777777" w:rsidR="0062564C" w:rsidRPr="009D2D9E" w:rsidRDefault="00EA03F6" w:rsidP="00F67244">
      <w:pPr>
        <w:pStyle w:val="CERLEVEL4"/>
      </w:pPr>
      <w:bookmarkStart w:id="1601" w:name="_Ref477430594"/>
      <w:r w:rsidRPr="009D2D9E">
        <w:t xml:space="preserve">Notwithstanding paragraph </w:t>
      </w:r>
      <w:r w:rsidR="007A0596" w:rsidRPr="009D2D9E">
        <w:fldChar w:fldCharType="begin"/>
      </w:r>
      <w:r w:rsidRPr="009D2D9E">
        <w:instrText xml:space="preserve"> REF _Ref455668578 \r \h </w:instrText>
      </w:r>
      <w:r w:rsidR="007A0596" w:rsidRPr="009D2D9E">
        <w:fldChar w:fldCharType="separate"/>
      </w:r>
      <w:r w:rsidR="008C10E8">
        <w:t>G.3.2.5</w:t>
      </w:r>
      <w:r w:rsidR="007A0596" w:rsidRPr="009D2D9E">
        <w:fldChar w:fldCharType="end"/>
      </w:r>
      <w:r w:rsidRPr="009D2D9E">
        <w:t xml:space="preserve">, </w:t>
      </w:r>
      <w:r w:rsidR="0062564C" w:rsidRPr="009D2D9E">
        <w:t>the following shall not be subject to query or challenge by any Participant by means of a Settlement Query:</w:t>
      </w:r>
      <w:bookmarkEnd w:id="1601"/>
      <w:r w:rsidR="0062564C" w:rsidRPr="009D2D9E">
        <w:t xml:space="preserve"> </w:t>
      </w:r>
    </w:p>
    <w:p w14:paraId="008D7910" w14:textId="77777777" w:rsidR="0062564C" w:rsidRPr="009D2D9E" w:rsidRDefault="0062564C" w:rsidP="0062564C">
      <w:pPr>
        <w:pStyle w:val="CERLEVEL5"/>
        <w:rPr>
          <w:lang w:val="en-IE"/>
        </w:rPr>
      </w:pPr>
      <w:r w:rsidRPr="009D2D9E">
        <w:rPr>
          <w:lang w:val="en-IE"/>
        </w:rPr>
        <w:t xml:space="preserve">incorrect or incomplete submission of data by Participants at or prior to a Gate Closure; or </w:t>
      </w:r>
    </w:p>
    <w:p w14:paraId="008D7911" w14:textId="77777777" w:rsidR="0062564C" w:rsidRPr="009D2D9E" w:rsidRDefault="0062564C" w:rsidP="0062564C">
      <w:pPr>
        <w:pStyle w:val="CERLEVEL5"/>
        <w:rPr>
          <w:lang w:val="en-IE"/>
        </w:rPr>
      </w:pPr>
      <w:r w:rsidRPr="009D2D9E">
        <w:rPr>
          <w:lang w:val="en-IE"/>
        </w:rPr>
        <w:t xml:space="preserve">any decision by a System Operator relating to the dispatch of plant. </w:t>
      </w:r>
    </w:p>
    <w:p w14:paraId="008D7912" w14:textId="77777777" w:rsidR="0062564C" w:rsidRPr="009D2D9E" w:rsidRDefault="0062564C" w:rsidP="00F67244">
      <w:pPr>
        <w:pStyle w:val="CERLEVEL4"/>
      </w:pPr>
      <w:bookmarkStart w:id="1602" w:name="_Ref449615461"/>
      <w:r w:rsidRPr="009D2D9E">
        <w:t xml:space="preserve">In the event that the Market Operator in resolving a Settlement Query determines that changes to the relevant Settlement Statement or Settlement Document are greater than the Settlement Recalculation Threshold, the Market Operator shall procure that: </w:t>
      </w:r>
    </w:p>
    <w:p w14:paraId="008D7913" w14:textId="77777777" w:rsidR="0062564C" w:rsidRPr="009D2D9E" w:rsidRDefault="0062564C" w:rsidP="0062564C">
      <w:pPr>
        <w:pStyle w:val="CERLEVEL5"/>
        <w:rPr>
          <w:lang w:val="en-IE"/>
        </w:rPr>
      </w:pPr>
      <w:r w:rsidRPr="009D2D9E">
        <w:rPr>
          <w:lang w:val="en-IE"/>
        </w:rPr>
        <w:t xml:space="preserve">the relevant </w:t>
      </w:r>
      <w:r w:rsidR="00DB3C48" w:rsidRPr="009D2D9E">
        <w:rPr>
          <w:lang w:val="en-IE"/>
        </w:rPr>
        <w:t>Settlement I</w:t>
      </w:r>
      <w:r w:rsidRPr="009D2D9E">
        <w:rPr>
          <w:lang w:val="en-IE"/>
        </w:rPr>
        <w:t>tems will be recalculated or adjusted for the affected periods; and</w:t>
      </w:r>
    </w:p>
    <w:p w14:paraId="008D7914" w14:textId="77777777" w:rsidR="0062564C" w:rsidRPr="009D2D9E" w:rsidRDefault="0062564C" w:rsidP="0062564C">
      <w:pPr>
        <w:pStyle w:val="CERLEVEL5"/>
        <w:rPr>
          <w:lang w:val="en-IE"/>
        </w:rPr>
      </w:pPr>
      <w:r w:rsidRPr="009D2D9E">
        <w:rPr>
          <w:lang w:val="en-IE"/>
        </w:rPr>
        <w:t>a Settlement Rerun shall then be undertaken.</w:t>
      </w:r>
    </w:p>
    <w:bookmarkEnd w:id="1602"/>
    <w:p w14:paraId="008D7915" w14:textId="77777777" w:rsidR="0062564C" w:rsidRPr="009D2D9E" w:rsidRDefault="0062564C" w:rsidP="00F67244">
      <w:pPr>
        <w:pStyle w:val="CERLEVEL4"/>
      </w:pPr>
      <w:r w:rsidRPr="009D2D9E">
        <w:t xml:space="preserve">The Market Operator shall calculate the materiality of a change to Settlement Items arising from the resolution of a Settlement Query by reference to the relevant Settlement Statement. </w:t>
      </w:r>
    </w:p>
    <w:p w14:paraId="008D7916" w14:textId="77777777" w:rsidR="0062564C" w:rsidRPr="009D2D9E" w:rsidRDefault="0062564C" w:rsidP="00F67244">
      <w:pPr>
        <w:pStyle w:val="CERLEVEL4"/>
      </w:pPr>
      <w:r w:rsidRPr="009D2D9E">
        <w:t>Any changes to Settlement resulting from a Settlement Query greater than the Settlement Recalculation Threshold, shall fall into one of the two following categories:</w:t>
      </w:r>
    </w:p>
    <w:p w14:paraId="008D7917" w14:textId="77777777" w:rsidR="0062564C" w:rsidRPr="009D2D9E" w:rsidRDefault="0062564C" w:rsidP="0062564C">
      <w:pPr>
        <w:pStyle w:val="CERLEVEL5"/>
        <w:rPr>
          <w:lang w:val="en-IE"/>
        </w:rPr>
      </w:pPr>
      <w:r w:rsidRPr="009D2D9E">
        <w:rPr>
          <w:lang w:val="en-IE"/>
        </w:rPr>
        <w:t>change to Settlement Items with Low Materiality; or</w:t>
      </w:r>
    </w:p>
    <w:p w14:paraId="008D7918" w14:textId="77777777" w:rsidR="0062564C" w:rsidRPr="009D2D9E" w:rsidRDefault="0062564C" w:rsidP="0062564C">
      <w:pPr>
        <w:pStyle w:val="CERLEVEL5"/>
        <w:rPr>
          <w:lang w:val="en-IE"/>
        </w:rPr>
      </w:pPr>
      <w:r w:rsidRPr="009D2D9E">
        <w:rPr>
          <w:lang w:val="en-IE"/>
        </w:rPr>
        <w:t>change to Settlement Items with High Materiality.</w:t>
      </w:r>
    </w:p>
    <w:p w14:paraId="008D7919" w14:textId="77777777" w:rsidR="0062564C" w:rsidRPr="009D2D9E" w:rsidRDefault="0062564C" w:rsidP="00F67244">
      <w:pPr>
        <w:pStyle w:val="CERLEVEL4"/>
      </w:pPr>
      <w:r w:rsidRPr="009D2D9E">
        <w:t xml:space="preserve">In the event that there is a change to Settlement Items with Low Materiality, the Market Operator shall procure that the revised corrected data will be used for the relevant period for which Final Settlement has not occurred, and Settlement shall then take place on the next Timetabled Settlement Rerun. </w:t>
      </w:r>
    </w:p>
    <w:p w14:paraId="008D791A" w14:textId="77777777" w:rsidR="0062564C" w:rsidRPr="009D2D9E" w:rsidRDefault="0062564C" w:rsidP="00F67244">
      <w:pPr>
        <w:pStyle w:val="CERLEVEL4"/>
      </w:pPr>
      <w:r w:rsidRPr="009D2D9E">
        <w:t>In the event that there is a change to Settlement Items with Low Materiality resolved after the final Timetabled Settlement Rerun, the Market Operator shall procure that an additional Settlement Rerun for the relevant period shall then be performed.</w:t>
      </w:r>
    </w:p>
    <w:p w14:paraId="008D791B" w14:textId="77777777" w:rsidR="0062564C" w:rsidRPr="009D2D9E" w:rsidRDefault="0062564C" w:rsidP="00F67244">
      <w:pPr>
        <w:pStyle w:val="CERLEVEL4"/>
      </w:pPr>
      <w:r w:rsidRPr="009D2D9E">
        <w:t>In the event that there is a change to Settlement Items with High Materiality, the Market Operator shall procure that the revised corrected data shall be used for the relevant period and a Settlement Rerun for that period shall then be performed.</w:t>
      </w:r>
    </w:p>
    <w:p w14:paraId="008D791C" w14:textId="77777777" w:rsidR="0062564C" w:rsidRPr="009D2D9E" w:rsidRDefault="0062564C" w:rsidP="00F67244">
      <w:pPr>
        <w:pStyle w:val="CERLEVEL4"/>
      </w:pPr>
      <w:bookmarkStart w:id="1603" w:name="_Ref477430401"/>
      <w:r w:rsidRPr="009D2D9E">
        <w:t>In the event that there is a change to Settlement Items with High Materiality, the Market Operator shall notify, within one Working Day, the External Data Providers required to submit the revised corrected data.</w:t>
      </w:r>
      <w:bookmarkStart w:id="1604" w:name="_Ref449299274"/>
      <w:bookmarkEnd w:id="1603"/>
    </w:p>
    <w:p w14:paraId="008D791D" w14:textId="77777777" w:rsidR="0062564C" w:rsidRPr="009D2D9E" w:rsidRDefault="0062564C" w:rsidP="00F67244">
      <w:pPr>
        <w:pStyle w:val="CERLEVEL4"/>
      </w:pPr>
      <w:bookmarkStart w:id="1605" w:name="_Ref462908900"/>
      <w:r w:rsidRPr="009D2D9E">
        <w:t>The Market Operator must resolve a Settlement Query within one month after the Settlement Query is raised with it unless the Party concerned agrees to give the Market Operator more time (not exceeding 10 Working Days) to resolve the Settlement Query. If the Market Operator does not resolve the Settlement Query within one month or such longer period, then it shall be deemed to give rise to a Dispute and the provisions of section B.19 shall apply.</w:t>
      </w:r>
      <w:bookmarkEnd w:id="1605"/>
      <w:r w:rsidRPr="009D2D9E">
        <w:t xml:space="preserve"> </w:t>
      </w:r>
      <w:bookmarkEnd w:id="1604"/>
    </w:p>
    <w:p w14:paraId="008D791E" w14:textId="77777777" w:rsidR="0062564C" w:rsidRPr="009D2D9E" w:rsidRDefault="0062564C" w:rsidP="00F67244">
      <w:pPr>
        <w:pStyle w:val="CERLEVEL4"/>
      </w:pPr>
      <w:r w:rsidRPr="009D2D9E">
        <w:t xml:space="preserve">Where the Market Operator requests any assistance from any Participant to resolve a Settlement Query, that Participant shall promptly assist the Market Operator in dealing with the Settlement Query concerned in order to facilitate the Market Operator in meeting the timeline under paragraph </w:t>
      </w:r>
      <w:r w:rsidR="007A0596" w:rsidRPr="009D2D9E">
        <w:fldChar w:fldCharType="begin"/>
      </w:r>
      <w:r w:rsidRPr="009D2D9E">
        <w:instrText xml:space="preserve"> REF _Ref462908900 \r \h </w:instrText>
      </w:r>
      <w:r w:rsidR="007A0596" w:rsidRPr="009D2D9E">
        <w:fldChar w:fldCharType="separate"/>
      </w:r>
      <w:r w:rsidR="008C10E8">
        <w:t>G.3.2.15</w:t>
      </w:r>
      <w:r w:rsidR="007A0596" w:rsidRPr="009D2D9E">
        <w:fldChar w:fldCharType="end"/>
      </w:r>
      <w:r w:rsidRPr="009D2D9E">
        <w:t>.</w:t>
      </w:r>
      <w:bookmarkStart w:id="1606" w:name="_Ref449615500"/>
    </w:p>
    <w:p w14:paraId="008D791F" w14:textId="77777777" w:rsidR="0062564C" w:rsidRPr="009D2D9E" w:rsidRDefault="0062564C" w:rsidP="00F67244">
      <w:pPr>
        <w:pStyle w:val="CERLEVEL4"/>
      </w:pPr>
      <w:r w:rsidRPr="009D2D9E">
        <w:t>Any objection to the resolution of a Settlement Query shall be raised by the Raising Party or, in the case of queries raised by the Market Operator, the Affected Participant, by means of a Dispute, within five Working Days of receipt by that Participant of a response to the Settlement Query.</w:t>
      </w:r>
      <w:bookmarkEnd w:id="1606"/>
    </w:p>
    <w:p w14:paraId="008D7920" w14:textId="77777777" w:rsidR="0062564C" w:rsidRPr="009D2D9E" w:rsidRDefault="0062564C" w:rsidP="0062564C">
      <w:pPr>
        <w:pStyle w:val="CERLEVEL3"/>
        <w:rPr>
          <w:lang w:val="en-IE"/>
        </w:rPr>
      </w:pPr>
      <w:bookmarkStart w:id="1607" w:name="_Toc103071334"/>
      <w:r w:rsidRPr="009D2D9E">
        <w:rPr>
          <w:lang w:val="en-IE"/>
        </w:rPr>
        <w:t>Consequences</w:t>
      </w:r>
      <w:bookmarkEnd w:id="1607"/>
    </w:p>
    <w:p w14:paraId="008D7921" w14:textId="77777777" w:rsidR="0062564C" w:rsidRPr="009D2D9E" w:rsidRDefault="0062564C" w:rsidP="00F67244">
      <w:pPr>
        <w:pStyle w:val="CERLEVEL4"/>
      </w:pPr>
      <w:r w:rsidRPr="009D2D9E">
        <w:t>Any payment due under the Code by any Party or Participant shall continue to be due and payable in accordance with its terms (including as to timing) notwithstanding:</w:t>
      </w:r>
    </w:p>
    <w:p w14:paraId="008D7922" w14:textId="77777777" w:rsidR="0062564C" w:rsidRPr="009D2D9E" w:rsidRDefault="0062564C" w:rsidP="0062564C">
      <w:pPr>
        <w:pStyle w:val="CERLEVEL5"/>
        <w:rPr>
          <w:lang w:val="en-IE"/>
        </w:rPr>
      </w:pPr>
      <w:r w:rsidRPr="009D2D9E">
        <w:rPr>
          <w:lang w:val="en-IE"/>
        </w:rPr>
        <w:t>any Settlement Queries or Disputes in respect of such payments; or</w:t>
      </w:r>
    </w:p>
    <w:p w14:paraId="008D7923" w14:textId="77777777" w:rsidR="0062564C" w:rsidRPr="009D2D9E" w:rsidRDefault="0062564C" w:rsidP="0062564C">
      <w:pPr>
        <w:pStyle w:val="CERLEVEL5"/>
        <w:rPr>
          <w:lang w:val="en-IE"/>
        </w:rPr>
      </w:pPr>
      <w:r w:rsidRPr="009D2D9E">
        <w:rPr>
          <w:lang w:val="en-IE"/>
        </w:rPr>
        <w:t xml:space="preserve">any Shortfall, Unsecured Bad Debt, Default, Suspension, Deregistration or Termination or similar event arising in relation to any such Party or Participant. </w:t>
      </w:r>
    </w:p>
    <w:p w14:paraId="008D7924" w14:textId="77777777" w:rsidR="0062564C" w:rsidRPr="009D2D9E" w:rsidRDefault="0062564C" w:rsidP="00F67244">
      <w:pPr>
        <w:pStyle w:val="CERLEVEL4"/>
      </w:pPr>
      <w:r w:rsidRPr="009D2D9E">
        <w:t xml:space="preserve">Subject to sections </w:t>
      </w:r>
      <w:r w:rsidR="00DB3A46">
        <w:fldChar w:fldCharType="begin"/>
      </w:r>
      <w:r w:rsidR="00DB3A46">
        <w:instrText xml:space="preserve"> REF _Ref449616476 \r \h  \* MERGEFORMAT </w:instrText>
      </w:r>
      <w:r w:rsidR="00DB3A46">
        <w:fldChar w:fldCharType="separate"/>
      </w:r>
      <w:r w:rsidR="008C10E8">
        <w:t>G.3.2</w:t>
      </w:r>
      <w:r w:rsidR="00DB3A46">
        <w:fldChar w:fldCharType="end"/>
      </w:r>
      <w:r w:rsidRPr="009D2D9E">
        <w:t xml:space="preserve"> and B.19, where the resolution of a Settlement Query or Dispute requires a Settlement Rerun, the Market Operator will procure the carrying out of a Settlement Rerun in relation to the period that is the subject of the Settlement Query or Dispute.</w:t>
      </w:r>
    </w:p>
    <w:p w14:paraId="008D7925" w14:textId="77777777" w:rsidR="0062564C" w:rsidRPr="009D2D9E" w:rsidRDefault="0062564C" w:rsidP="00F67244">
      <w:pPr>
        <w:pStyle w:val="CERLEVEL4"/>
      </w:pPr>
      <w:r w:rsidRPr="009D2D9E">
        <w:t xml:space="preserve">Subject to sections </w:t>
      </w:r>
      <w:r w:rsidR="00DB3A46">
        <w:fldChar w:fldCharType="begin"/>
      </w:r>
      <w:r w:rsidR="00DB3A46">
        <w:instrText xml:space="preserve"> REF _Ref449616476 \r \h  \* MERGEFORMAT </w:instrText>
      </w:r>
      <w:r w:rsidR="00DB3A46">
        <w:fldChar w:fldCharType="separate"/>
      </w:r>
      <w:r w:rsidR="008C10E8">
        <w:t>G.3.2</w:t>
      </w:r>
      <w:r w:rsidR="00DB3A46">
        <w:fldChar w:fldCharType="end"/>
      </w:r>
      <w:r w:rsidRPr="009D2D9E">
        <w:t xml:space="preserve"> and B.19, where the resolution of a Settlement Query or Dispute raised by a Participant requires a Settlement Rerun, the Market Operator shall apply the result of that Settlement Rerun to all Participants, where applicable. </w:t>
      </w:r>
    </w:p>
    <w:p w14:paraId="008D7926" w14:textId="77777777" w:rsidR="0062564C" w:rsidRPr="009D2D9E" w:rsidRDefault="0062564C" w:rsidP="0062564C">
      <w:pPr>
        <w:pStyle w:val="CERLEVEL2"/>
        <w:rPr>
          <w:lang w:val="en-IE"/>
        </w:rPr>
      </w:pPr>
      <w:bookmarkStart w:id="1608" w:name="_Toc159867196"/>
      <w:bookmarkStart w:id="1609" w:name="_Toc228073718"/>
      <w:bookmarkStart w:id="1610" w:name="_Toc418844247"/>
      <w:bookmarkStart w:id="1611" w:name="_Ref449389762"/>
      <w:bookmarkStart w:id="1612" w:name="_Toc103071335"/>
      <w:r w:rsidRPr="009D2D9E">
        <w:rPr>
          <w:lang w:val="en-IE"/>
        </w:rPr>
        <w:t>Daily Calculation of Amounts for Generator Units</w:t>
      </w:r>
      <w:bookmarkEnd w:id="1608"/>
      <w:bookmarkEnd w:id="1609"/>
      <w:bookmarkEnd w:id="1610"/>
      <w:bookmarkEnd w:id="1611"/>
      <w:r w:rsidRPr="009D2D9E">
        <w:rPr>
          <w:lang w:val="en-IE"/>
        </w:rPr>
        <w:t xml:space="preserve"> And Capacity Market Units</w:t>
      </w:r>
      <w:bookmarkEnd w:id="1612"/>
    </w:p>
    <w:p w14:paraId="008D7927" w14:textId="77777777" w:rsidR="0062564C" w:rsidRPr="009D2D9E" w:rsidRDefault="0062564C" w:rsidP="00F67244">
      <w:pPr>
        <w:pStyle w:val="CERLEVEL4"/>
      </w:pPr>
      <w:bookmarkStart w:id="1613" w:name="_Ref449389737"/>
      <w:r w:rsidRPr="009D2D9E">
        <w:t xml:space="preserve">The Market Operator shall calculate the applicable daily amounts of payments and charges in respect of Generator Units (including Assetless Units) and Capacity Market Units in accordance with the following paragraphs in this section </w:t>
      </w:r>
      <w:r w:rsidR="007A0596" w:rsidRPr="009D2D9E">
        <w:fldChar w:fldCharType="begin"/>
      </w:r>
      <w:r w:rsidRPr="009D2D9E">
        <w:instrText xml:space="preserve"> REF _Ref449389762 \r \h </w:instrText>
      </w:r>
      <w:r w:rsidR="007A0596" w:rsidRPr="009D2D9E">
        <w:fldChar w:fldCharType="separate"/>
      </w:r>
      <w:r w:rsidR="008C10E8">
        <w:t>G.4</w:t>
      </w:r>
      <w:r w:rsidR="007A0596" w:rsidRPr="009D2D9E">
        <w:fldChar w:fldCharType="end"/>
      </w:r>
      <w:r w:rsidRPr="009D2D9E">
        <w:t xml:space="preserve">. </w:t>
      </w:r>
    </w:p>
    <w:p w14:paraId="008D7928" w14:textId="77777777" w:rsidR="0062564C" w:rsidRPr="009D2D9E" w:rsidRDefault="0062564C" w:rsidP="0062564C">
      <w:pPr>
        <w:pStyle w:val="CERLEVEL3"/>
        <w:rPr>
          <w:lang w:val="en-IE"/>
        </w:rPr>
      </w:pPr>
      <w:bookmarkStart w:id="1614" w:name="_Toc103071336"/>
      <w:bookmarkEnd w:id="1613"/>
      <w:r w:rsidRPr="009D2D9E">
        <w:rPr>
          <w:lang w:val="en-IE"/>
        </w:rPr>
        <w:t>Payments or Charges for Imbalance Component</w:t>
      </w:r>
      <w:bookmarkEnd w:id="1614"/>
    </w:p>
    <w:p w14:paraId="008D7929" w14:textId="77777777" w:rsidR="0062564C" w:rsidRPr="009D2D9E" w:rsidRDefault="0062564C" w:rsidP="00F67244">
      <w:pPr>
        <w:pStyle w:val="CERLEVEL4"/>
      </w:pPr>
      <w:bookmarkStart w:id="1615" w:name="_Ref449383540"/>
      <w:r w:rsidRPr="009D2D9E">
        <w:t>The total Imbalance Component Payment or Charge (CIMB</w:t>
      </w:r>
      <w:r w:rsidRPr="009D2D9E">
        <w:rPr>
          <w:vertAlign w:val="subscript"/>
        </w:rPr>
        <w:t>ud</w:t>
      </w:r>
      <w:r w:rsidRPr="009D2D9E">
        <w:t>) made for each Generator Unit u for each Settlement Day d shall be calculated by the Market Operator as follows:</w:t>
      </w:r>
    </w:p>
    <w:p w14:paraId="008D792A" w14:textId="77777777" w:rsidR="0062564C" w:rsidRPr="009D2D9E" w:rsidRDefault="0062564C" w:rsidP="0062564C">
      <w:pPr>
        <w:pStyle w:val="CERBODY"/>
        <w:rPr>
          <w:lang w:val="en-IE"/>
        </w:rPr>
      </w:pPr>
    </w:p>
    <w:p w14:paraId="008D792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uγ</m:t>
                  </m:r>
                </m:sub>
              </m:sSub>
            </m:e>
          </m:nary>
          <m:r>
            <w:rPr>
              <w:rFonts w:ascii="Cambria Math" w:hAnsi="Cambria Math"/>
              <w:lang w:val="en-IE"/>
            </w:rPr>
            <m:t> </m:t>
          </m:r>
        </m:oMath>
      </m:oMathPara>
    </w:p>
    <w:p w14:paraId="008D792C" w14:textId="77777777" w:rsidR="0062564C" w:rsidRPr="009D2D9E" w:rsidRDefault="0062564C" w:rsidP="0062564C">
      <w:pPr>
        <w:pStyle w:val="CERBODY"/>
        <w:rPr>
          <w:lang w:val="en-IE"/>
        </w:rPr>
      </w:pPr>
    </w:p>
    <w:p w14:paraId="008D792D" w14:textId="77777777" w:rsidR="0062564C" w:rsidRPr="009D2D9E" w:rsidRDefault="0062564C" w:rsidP="00F67244">
      <w:pPr>
        <w:pStyle w:val="CERLEVEL4"/>
        <w:numPr>
          <w:ilvl w:val="0"/>
          <w:numId w:val="0"/>
        </w:numPr>
        <w:ind w:left="992"/>
      </w:pPr>
      <w:r w:rsidRPr="009D2D9E">
        <w:t>where:</w:t>
      </w:r>
    </w:p>
    <w:p w14:paraId="008D792E" w14:textId="77777777" w:rsidR="0062564C" w:rsidRPr="009D2D9E" w:rsidRDefault="0062564C" w:rsidP="0062564C">
      <w:pPr>
        <w:pStyle w:val="CERLEVEL5"/>
        <w:rPr>
          <w:lang w:val="en-IE"/>
        </w:rPr>
      </w:pPr>
      <w:r w:rsidRPr="009D2D9E">
        <w:rPr>
          <w:lang w:val="en-IE"/>
        </w:rPr>
        <w:t>CIMB</w:t>
      </w:r>
      <w:r w:rsidRPr="009D2D9E">
        <w:rPr>
          <w:vertAlign w:val="subscript"/>
          <w:lang w:val="en-IE"/>
        </w:rPr>
        <w:t>uγ</w:t>
      </w:r>
      <w:r w:rsidRPr="009D2D9E">
        <w:rPr>
          <w:lang w:val="en-IE"/>
        </w:rPr>
        <w:t xml:space="preserve"> is the Imbalance Component Payment or Charge for Generator Unit u in Imbalance Settlement Period γ calculated in accordance with section F.5; and</w:t>
      </w:r>
    </w:p>
    <w:p w14:paraId="008D792F" w14:textId="77777777" w:rsidR="0062564C" w:rsidRPr="009D2D9E" w:rsidRDefault="00000000"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eastAsiaTheme="minorEastAsia" w:hAnsi="Cambria Math" w:cstheme="minorBidi"/>
                <w:sz w:val="24"/>
                <w:lang w:val="en-IE" w:eastAsia="en-IE"/>
              </w:rPr>
              <m:t xml:space="preserve"> </m:t>
            </m:r>
          </m:e>
        </m:nary>
      </m:oMath>
      <w:r w:rsidR="0062564C" w:rsidRPr="009D2D9E">
        <w:rPr>
          <w:lang w:val="en-IE"/>
        </w:rPr>
        <w:t>is a summation over all Imbalance Settlement Periods γ in Settlement Day d.</w:t>
      </w:r>
    </w:p>
    <w:p w14:paraId="008D7930" w14:textId="77777777" w:rsidR="0062564C" w:rsidRPr="009D2D9E" w:rsidRDefault="0062564C" w:rsidP="0062564C">
      <w:pPr>
        <w:pStyle w:val="CERLEVEL3"/>
        <w:rPr>
          <w:lang w:val="en-IE"/>
        </w:rPr>
      </w:pPr>
      <w:bookmarkStart w:id="1616" w:name="_Toc103071337"/>
      <w:r w:rsidRPr="009D2D9E">
        <w:rPr>
          <w:lang w:val="en-IE"/>
        </w:rPr>
        <w:t>Payments for Premium Component</w:t>
      </w:r>
      <w:bookmarkEnd w:id="1616"/>
    </w:p>
    <w:p w14:paraId="008D7931" w14:textId="77777777" w:rsidR="0062564C" w:rsidRPr="009D2D9E" w:rsidRDefault="0062564C" w:rsidP="00F67244">
      <w:pPr>
        <w:pStyle w:val="CERLEVEL4"/>
      </w:pPr>
      <w:r w:rsidRPr="009D2D9E">
        <w:t>The total Premium Component Payments (CPREMIUM</w:t>
      </w:r>
      <w:r w:rsidRPr="009D2D9E">
        <w:rPr>
          <w:vertAlign w:val="subscript"/>
        </w:rPr>
        <w:t>ud</w:t>
      </w:r>
      <w:r w:rsidRPr="009D2D9E">
        <w:t>) made for each Generator Unit u for each Settlement Day d shall be calculated by the Market Operator as follows:</w:t>
      </w:r>
    </w:p>
    <w:p w14:paraId="008D7932" w14:textId="77777777" w:rsidR="0062564C" w:rsidRPr="009D2D9E" w:rsidRDefault="0062564C" w:rsidP="0062564C">
      <w:pPr>
        <w:pStyle w:val="CERBODY"/>
        <w:rPr>
          <w:lang w:val="en-IE"/>
        </w:rPr>
      </w:pPr>
    </w:p>
    <w:p w14:paraId="008D793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uγ</m:t>
                  </m:r>
                </m:sub>
              </m:sSub>
            </m:e>
          </m:nary>
          <m:r>
            <w:rPr>
              <w:rFonts w:ascii="Cambria Math" w:hAnsi="Cambria Math"/>
              <w:lang w:val="en-IE"/>
            </w:rPr>
            <m:t> </m:t>
          </m:r>
        </m:oMath>
      </m:oMathPara>
    </w:p>
    <w:p w14:paraId="008D7934" w14:textId="77777777" w:rsidR="0062564C" w:rsidRPr="009D2D9E" w:rsidRDefault="0062564C" w:rsidP="0062564C">
      <w:pPr>
        <w:pStyle w:val="CERBODY"/>
        <w:rPr>
          <w:lang w:val="en-IE"/>
        </w:rPr>
      </w:pPr>
    </w:p>
    <w:p w14:paraId="008D7935" w14:textId="77777777" w:rsidR="0062564C" w:rsidRPr="009D2D9E" w:rsidRDefault="0062564C" w:rsidP="00F67244">
      <w:pPr>
        <w:pStyle w:val="CERLEVEL4"/>
        <w:numPr>
          <w:ilvl w:val="0"/>
          <w:numId w:val="0"/>
        </w:numPr>
        <w:ind w:left="992"/>
      </w:pPr>
      <w:r w:rsidRPr="009D2D9E">
        <w:t>where:</w:t>
      </w:r>
    </w:p>
    <w:p w14:paraId="008D7936" w14:textId="77777777" w:rsidR="0062564C" w:rsidRPr="009D2D9E" w:rsidRDefault="0062564C" w:rsidP="0062564C">
      <w:pPr>
        <w:pStyle w:val="CERLEVEL5"/>
        <w:rPr>
          <w:lang w:val="en-IE"/>
        </w:rPr>
      </w:pPr>
      <w:r w:rsidRPr="009D2D9E">
        <w:rPr>
          <w:lang w:val="en-IE"/>
        </w:rPr>
        <w:t>CPREMIUM</w:t>
      </w:r>
      <w:r w:rsidRPr="009D2D9E">
        <w:rPr>
          <w:vertAlign w:val="subscript"/>
          <w:lang w:val="en-IE"/>
        </w:rPr>
        <w:t>uγ</w:t>
      </w:r>
      <w:r w:rsidRPr="009D2D9E">
        <w:rPr>
          <w:lang w:val="en-IE"/>
        </w:rPr>
        <w:t xml:space="preserve"> is the Premium Component Payment or Charge for Generator Unit u in Imbalance Settlement Period γ calculated in accordance with section F.6; and</w:t>
      </w:r>
    </w:p>
    <w:p w14:paraId="008D7937" w14:textId="77777777" w:rsidR="0062564C" w:rsidRPr="009D2D9E" w:rsidRDefault="00000000" w:rsidP="0062564C">
      <w:pPr>
        <w:pStyle w:val="CERLEVEL5"/>
        <w:rPr>
          <w:lang w:val="en-IE"/>
        </w:rPr>
      </w:pPr>
      <m:oMath>
        <m:nary>
          <m:naryPr>
            <m:chr m:val="∑"/>
            <m:limLoc m:val="undOvr"/>
            <m:supHide m:val="1"/>
            <m:ctrlPr>
              <w:rPr>
                <w:rFonts w:ascii="Cambria Math" w:eastAsiaTheme="minorEastAsia" w:hAnsi="Cambria Math" w:cstheme="minorBidi"/>
                <w:i/>
                <w:sz w:val="24"/>
                <w:lang w:val="en-IE" w:eastAsia="en-IE"/>
              </w:rPr>
            </m:ctrlPr>
          </m:naryPr>
          <m:sub>
            <m:r>
              <w:rPr>
                <w:rFonts w:ascii="Cambria Math" w:hAnsi="Cambria Math"/>
                <w:sz w:val="24"/>
                <w:lang w:val="en-IE"/>
              </w:rPr>
              <m:t>γ in d</m:t>
            </m:r>
          </m:sub>
          <m:sup/>
          <m:e>
            <m:r>
              <w:rPr>
                <w:rFonts w:ascii="Cambria Math" w:hAnsi="Cambria Math"/>
                <w:sz w:val="24"/>
                <w:szCs w:val="24"/>
                <w:lang w:val="en-IE"/>
              </w:rPr>
              <m:t xml:space="preserve"> </m:t>
            </m:r>
          </m:e>
        </m:nary>
      </m:oMath>
      <w:r w:rsidR="0062564C" w:rsidRPr="009D2D9E">
        <w:rPr>
          <w:lang w:val="en-IE"/>
        </w:rPr>
        <w:t>is a summation over all Imbalance Settlement Periods γ in Settlement Day d.</w:t>
      </w:r>
    </w:p>
    <w:p w14:paraId="008D7938" w14:textId="77777777" w:rsidR="0062564C" w:rsidRPr="009D2D9E" w:rsidRDefault="0062564C" w:rsidP="0062564C">
      <w:pPr>
        <w:pStyle w:val="CERLEVEL3"/>
        <w:rPr>
          <w:lang w:val="en-IE"/>
        </w:rPr>
      </w:pPr>
      <w:bookmarkStart w:id="1617" w:name="_Toc103071338"/>
      <w:r w:rsidRPr="009D2D9E">
        <w:rPr>
          <w:lang w:val="en-IE"/>
        </w:rPr>
        <w:t>Payments for Discount Component</w:t>
      </w:r>
      <w:bookmarkEnd w:id="1617"/>
    </w:p>
    <w:p w14:paraId="008D7939" w14:textId="77777777" w:rsidR="0062564C" w:rsidRPr="009D2D9E" w:rsidRDefault="0062564C" w:rsidP="00F67244">
      <w:pPr>
        <w:pStyle w:val="CERLEVEL4"/>
      </w:pPr>
      <w:r w:rsidRPr="009D2D9E">
        <w:t>The total Discount Component Payments (CDISCOUNT</w:t>
      </w:r>
      <w:r w:rsidRPr="009D2D9E">
        <w:rPr>
          <w:vertAlign w:val="subscript"/>
        </w:rPr>
        <w:t>ud</w:t>
      </w:r>
      <w:r w:rsidRPr="009D2D9E">
        <w:t>) made for each Generator Unit u for each Settlement Day d shall be calculated by the Market Operator as follows:</w:t>
      </w:r>
    </w:p>
    <w:p w14:paraId="008D793A" w14:textId="77777777" w:rsidR="0062564C" w:rsidRPr="009D2D9E" w:rsidRDefault="0062564C" w:rsidP="0062564C">
      <w:pPr>
        <w:pStyle w:val="CERBODY"/>
        <w:rPr>
          <w:lang w:val="en-IE"/>
        </w:rPr>
      </w:pPr>
    </w:p>
    <w:p w14:paraId="008D793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uγ</m:t>
                  </m:r>
                </m:sub>
              </m:sSub>
            </m:e>
          </m:nary>
          <m:r>
            <w:rPr>
              <w:rFonts w:ascii="Cambria Math" w:hAnsi="Cambria Math"/>
              <w:lang w:val="en-IE"/>
            </w:rPr>
            <m:t> </m:t>
          </m:r>
        </m:oMath>
      </m:oMathPara>
    </w:p>
    <w:p w14:paraId="008D793C" w14:textId="77777777" w:rsidR="0062564C" w:rsidRPr="009D2D9E" w:rsidRDefault="0062564C" w:rsidP="0062564C">
      <w:pPr>
        <w:pStyle w:val="CERBODY"/>
        <w:rPr>
          <w:lang w:val="en-IE"/>
        </w:rPr>
      </w:pPr>
    </w:p>
    <w:p w14:paraId="008D793D" w14:textId="77777777" w:rsidR="0062564C" w:rsidRPr="009D2D9E" w:rsidRDefault="0062564C" w:rsidP="00F67244">
      <w:pPr>
        <w:pStyle w:val="CERLEVEL4"/>
        <w:numPr>
          <w:ilvl w:val="0"/>
          <w:numId w:val="0"/>
        </w:numPr>
        <w:ind w:left="992"/>
      </w:pPr>
      <w:r w:rsidRPr="009D2D9E">
        <w:t>where:</w:t>
      </w:r>
    </w:p>
    <w:p w14:paraId="008D793E" w14:textId="77777777" w:rsidR="0062564C" w:rsidRPr="009D2D9E" w:rsidRDefault="0062564C" w:rsidP="0062564C">
      <w:pPr>
        <w:pStyle w:val="CERLEVEL5"/>
        <w:rPr>
          <w:lang w:val="en-IE"/>
        </w:rPr>
      </w:pPr>
      <w:r w:rsidRPr="009D2D9E">
        <w:rPr>
          <w:lang w:val="en-IE"/>
        </w:rPr>
        <w:t>CDISCOUNT</w:t>
      </w:r>
      <w:r w:rsidRPr="009D2D9E">
        <w:rPr>
          <w:vertAlign w:val="subscript"/>
          <w:lang w:val="en-IE"/>
        </w:rPr>
        <w:t>uγ</w:t>
      </w:r>
      <w:r w:rsidRPr="009D2D9E">
        <w:rPr>
          <w:lang w:val="en-IE"/>
        </w:rPr>
        <w:t xml:space="preserve"> is the Discount Component Payment or Charge for Generator Unit u in Imbalance Settlement Period γ calculated in accordance with section F.6; and</w:t>
      </w:r>
    </w:p>
    <w:p w14:paraId="008D793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40" w14:textId="77777777" w:rsidR="0062564C" w:rsidRPr="009D2D9E" w:rsidRDefault="0062564C" w:rsidP="0062564C">
      <w:pPr>
        <w:pStyle w:val="CERLEVEL3"/>
        <w:rPr>
          <w:lang w:val="en-IE"/>
        </w:rPr>
      </w:pPr>
      <w:bookmarkStart w:id="1618" w:name="_Toc103071339"/>
      <w:r w:rsidRPr="009D2D9E">
        <w:rPr>
          <w:lang w:val="en-IE"/>
        </w:rPr>
        <w:t>Payments or Charges for Offer Price Only Accepted Offers</w:t>
      </w:r>
      <w:bookmarkEnd w:id="1618"/>
    </w:p>
    <w:p w14:paraId="008D7941" w14:textId="77777777" w:rsidR="0062564C" w:rsidRPr="009D2D9E" w:rsidRDefault="0062564C" w:rsidP="00F67244">
      <w:pPr>
        <w:pStyle w:val="CERLEVEL4"/>
      </w:pPr>
      <w:r w:rsidRPr="009D2D9E">
        <w:t>The total Payments or Charges for Offer Price Only Accepted Offers (CAOOPO</w:t>
      </w:r>
      <w:r w:rsidRPr="009D2D9E">
        <w:rPr>
          <w:vertAlign w:val="subscript"/>
        </w:rPr>
        <w:t>ud</w:t>
      </w:r>
      <w:r w:rsidRPr="009D2D9E">
        <w:t>) made for each Generator Unit u for each Settlement Day d shall be calculated by the Market Operator as follows:</w:t>
      </w:r>
    </w:p>
    <w:p w14:paraId="008D7942" w14:textId="77777777" w:rsidR="0062564C" w:rsidRPr="009D2D9E" w:rsidRDefault="0062564C" w:rsidP="0062564C">
      <w:pPr>
        <w:pStyle w:val="CERBODY"/>
        <w:rPr>
          <w:lang w:val="en-IE"/>
        </w:rPr>
      </w:pPr>
    </w:p>
    <w:p w14:paraId="008D794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uγ</m:t>
                  </m:r>
                </m:sub>
              </m:sSub>
            </m:e>
          </m:nary>
          <m:r>
            <w:rPr>
              <w:rFonts w:ascii="Cambria Math" w:hAnsi="Cambria Math"/>
              <w:lang w:val="en-IE"/>
            </w:rPr>
            <m:t> </m:t>
          </m:r>
        </m:oMath>
      </m:oMathPara>
    </w:p>
    <w:p w14:paraId="008D7944" w14:textId="77777777" w:rsidR="0062564C" w:rsidRPr="009D2D9E" w:rsidRDefault="0062564C" w:rsidP="0062564C">
      <w:pPr>
        <w:pStyle w:val="CERBODY"/>
        <w:rPr>
          <w:lang w:val="en-IE"/>
        </w:rPr>
      </w:pPr>
    </w:p>
    <w:p w14:paraId="008D7945" w14:textId="77777777" w:rsidR="0062564C" w:rsidRPr="009D2D9E" w:rsidRDefault="0062564C" w:rsidP="00F67244">
      <w:pPr>
        <w:pStyle w:val="CERLEVEL4"/>
        <w:numPr>
          <w:ilvl w:val="0"/>
          <w:numId w:val="0"/>
        </w:numPr>
        <w:ind w:left="992"/>
      </w:pPr>
      <w:r w:rsidRPr="009D2D9E">
        <w:t>where:</w:t>
      </w:r>
    </w:p>
    <w:p w14:paraId="008D7946" w14:textId="77777777" w:rsidR="0062564C" w:rsidRPr="009D2D9E" w:rsidRDefault="0062564C" w:rsidP="0062564C">
      <w:pPr>
        <w:pStyle w:val="CERLEVEL5"/>
        <w:rPr>
          <w:lang w:val="en-IE"/>
        </w:rPr>
      </w:pPr>
      <w:r w:rsidRPr="009D2D9E">
        <w:rPr>
          <w:lang w:val="en-IE"/>
        </w:rPr>
        <w:t>CAOOPO</w:t>
      </w:r>
      <w:r w:rsidRPr="009D2D9E">
        <w:rPr>
          <w:vertAlign w:val="subscript"/>
          <w:lang w:val="en-IE"/>
        </w:rPr>
        <w:t>uγ</w:t>
      </w:r>
      <w:r w:rsidRPr="009D2D9E">
        <w:rPr>
          <w:lang w:val="en-IE"/>
        </w:rPr>
        <w:t xml:space="preserve"> is the Offer Price Only Accepted Offer Payment or Charge for Generator Unit u in Imbalance Settlement Period γ calculated in accordance with section F.7; and</w:t>
      </w:r>
    </w:p>
    <w:p w14:paraId="008D7947"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48" w14:textId="77777777" w:rsidR="0062564C" w:rsidRPr="009D2D9E" w:rsidRDefault="0062564C" w:rsidP="0062564C">
      <w:pPr>
        <w:pStyle w:val="CERLEVEL3"/>
        <w:rPr>
          <w:lang w:val="en-IE"/>
        </w:rPr>
      </w:pPr>
      <w:bookmarkStart w:id="1619" w:name="_Toc103071340"/>
      <w:r w:rsidRPr="009D2D9E">
        <w:rPr>
          <w:lang w:val="en-IE"/>
        </w:rPr>
        <w:t>Payments or Charges for Bid Price Only Accepted Bids</w:t>
      </w:r>
      <w:bookmarkEnd w:id="1619"/>
    </w:p>
    <w:p w14:paraId="008D7949" w14:textId="77777777" w:rsidR="0062564C" w:rsidRPr="009D2D9E" w:rsidRDefault="0062564C" w:rsidP="00F67244">
      <w:pPr>
        <w:pStyle w:val="CERLEVEL4"/>
      </w:pPr>
      <w:r w:rsidRPr="009D2D9E">
        <w:t>The total Payments or Charges for Bid Price Only Accepted Bids (CABBPO</w:t>
      </w:r>
      <w:r w:rsidRPr="009D2D9E">
        <w:rPr>
          <w:vertAlign w:val="subscript"/>
        </w:rPr>
        <w:t>ud</w:t>
      </w:r>
      <w:r w:rsidRPr="009D2D9E">
        <w:t>) made for each Generator Unit u for each Settlement Day d shall be calculated by the Market Operator as follows:</w:t>
      </w:r>
    </w:p>
    <w:p w14:paraId="008D794A" w14:textId="77777777" w:rsidR="0062564C" w:rsidRPr="009D2D9E" w:rsidRDefault="0062564C" w:rsidP="0062564C">
      <w:pPr>
        <w:pStyle w:val="CERBODY"/>
        <w:rPr>
          <w:lang w:val="en-IE"/>
        </w:rPr>
      </w:pPr>
    </w:p>
    <w:p w14:paraId="008D794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uγ</m:t>
                  </m:r>
                </m:sub>
              </m:sSub>
            </m:e>
          </m:nary>
          <m:r>
            <w:rPr>
              <w:rFonts w:ascii="Cambria Math" w:hAnsi="Cambria Math"/>
              <w:lang w:val="en-IE"/>
            </w:rPr>
            <m:t> </m:t>
          </m:r>
        </m:oMath>
      </m:oMathPara>
    </w:p>
    <w:p w14:paraId="008D794C" w14:textId="77777777" w:rsidR="0062564C" w:rsidRPr="009D2D9E" w:rsidRDefault="0062564C" w:rsidP="0062564C">
      <w:pPr>
        <w:pStyle w:val="CERBODY"/>
        <w:rPr>
          <w:lang w:val="en-IE"/>
        </w:rPr>
      </w:pPr>
    </w:p>
    <w:p w14:paraId="008D794D" w14:textId="77777777" w:rsidR="0062564C" w:rsidRPr="009D2D9E" w:rsidRDefault="0062564C" w:rsidP="00F67244">
      <w:pPr>
        <w:pStyle w:val="CERLEVEL4"/>
        <w:numPr>
          <w:ilvl w:val="0"/>
          <w:numId w:val="0"/>
        </w:numPr>
        <w:ind w:left="992"/>
      </w:pPr>
      <w:r w:rsidRPr="009D2D9E">
        <w:t>where:</w:t>
      </w:r>
    </w:p>
    <w:p w14:paraId="008D794E" w14:textId="77777777" w:rsidR="0062564C" w:rsidRPr="009D2D9E" w:rsidRDefault="0062564C" w:rsidP="0062564C">
      <w:pPr>
        <w:pStyle w:val="CERLEVEL5"/>
        <w:rPr>
          <w:lang w:val="en-IE"/>
        </w:rPr>
      </w:pPr>
      <w:r w:rsidRPr="009D2D9E">
        <w:rPr>
          <w:lang w:val="en-IE"/>
        </w:rPr>
        <w:t>CABBPOuγ is the Bid Price Only Accepted Bid Payment or Charge for Generator Unit u in Imbalance Settlement Period γ calculated in accordance with section F.7; and</w:t>
      </w:r>
    </w:p>
    <w:p w14:paraId="008D794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50" w14:textId="77777777" w:rsidR="0062564C" w:rsidRPr="009D2D9E" w:rsidRDefault="0062564C" w:rsidP="0062564C">
      <w:pPr>
        <w:pStyle w:val="CERLEVEL3"/>
        <w:rPr>
          <w:lang w:val="en-IE"/>
        </w:rPr>
      </w:pPr>
      <w:bookmarkStart w:id="1620" w:name="_Toc103071341"/>
      <w:r w:rsidRPr="009D2D9E">
        <w:rPr>
          <w:lang w:val="en-IE"/>
        </w:rPr>
        <w:t>Payments or Charges for Curtailment</w:t>
      </w:r>
      <w:bookmarkEnd w:id="1620"/>
    </w:p>
    <w:p w14:paraId="008D7951" w14:textId="77777777" w:rsidR="0062564C" w:rsidRPr="009D2D9E" w:rsidRDefault="0062564C" w:rsidP="00F67244">
      <w:pPr>
        <w:pStyle w:val="CERLEVEL4"/>
      </w:pPr>
      <w:r w:rsidRPr="009D2D9E">
        <w:t xml:space="preserve">The total Curtailment Payment </w:t>
      </w:r>
      <w:r w:rsidR="001C53B5" w:rsidRPr="009D2D9E">
        <w:t xml:space="preserve">or Charge </w:t>
      </w:r>
      <w:r w:rsidRPr="009D2D9E">
        <w:t>(CCURL</w:t>
      </w:r>
      <w:r w:rsidRPr="009D2D9E">
        <w:rPr>
          <w:vertAlign w:val="subscript"/>
        </w:rPr>
        <w:t>ud</w:t>
      </w:r>
      <w:r w:rsidRPr="009D2D9E">
        <w:t>) made for each Generator Unit u for each Settlement Day d shall be calculated by the Market Operator as follows:</w:t>
      </w:r>
    </w:p>
    <w:p w14:paraId="008D7952" w14:textId="77777777" w:rsidR="0062564C" w:rsidRPr="009D2D9E" w:rsidRDefault="0062564C" w:rsidP="0062564C">
      <w:pPr>
        <w:pStyle w:val="CERBODY"/>
        <w:rPr>
          <w:lang w:val="en-IE"/>
        </w:rPr>
      </w:pPr>
    </w:p>
    <w:p w14:paraId="008D795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uγ</m:t>
                  </m:r>
                </m:sub>
              </m:sSub>
            </m:e>
          </m:nary>
          <m:r>
            <w:rPr>
              <w:rFonts w:ascii="Cambria Math" w:hAnsi="Cambria Math"/>
              <w:lang w:val="en-IE"/>
            </w:rPr>
            <m:t> </m:t>
          </m:r>
        </m:oMath>
      </m:oMathPara>
    </w:p>
    <w:p w14:paraId="008D7954" w14:textId="77777777" w:rsidR="0062564C" w:rsidRPr="009D2D9E" w:rsidRDefault="0062564C" w:rsidP="0062564C">
      <w:pPr>
        <w:pStyle w:val="CERBODY"/>
        <w:rPr>
          <w:lang w:val="en-IE"/>
        </w:rPr>
      </w:pPr>
    </w:p>
    <w:p w14:paraId="008D7955" w14:textId="77777777" w:rsidR="0062564C" w:rsidRPr="009D2D9E" w:rsidRDefault="0062564C" w:rsidP="00F67244">
      <w:pPr>
        <w:pStyle w:val="CERLEVEL4"/>
        <w:numPr>
          <w:ilvl w:val="0"/>
          <w:numId w:val="0"/>
        </w:numPr>
        <w:ind w:left="992"/>
      </w:pPr>
      <w:r w:rsidRPr="009D2D9E">
        <w:t>where:</w:t>
      </w:r>
    </w:p>
    <w:p w14:paraId="008D7956" w14:textId="77777777" w:rsidR="0062564C" w:rsidRPr="009D2D9E" w:rsidRDefault="0062564C" w:rsidP="0062564C">
      <w:pPr>
        <w:pStyle w:val="CERLEVEL5"/>
        <w:rPr>
          <w:lang w:val="en-IE"/>
        </w:rPr>
      </w:pPr>
      <w:r w:rsidRPr="009D2D9E">
        <w:rPr>
          <w:lang w:val="en-IE"/>
        </w:rPr>
        <w:t>CCURL</w:t>
      </w:r>
      <w:r w:rsidRPr="009D2D9E">
        <w:rPr>
          <w:vertAlign w:val="subscript"/>
          <w:lang w:val="en-IE"/>
        </w:rPr>
        <w:t>uγ</w:t>
      </w:r>
      <w:r w:rsidRPr="009D2D9E">
        <w:rPr>
          <w:lang w:val="en-IE"/>
        </w:rPr>
        <w:t xml:space="preserve"> is the Curtailment Payment </w:t>
      </w:r>
      <w:r w:rsidR="001C53B5" w:rsidRPr="009D2D9E">
        <w:rPr>
          <w:lang w:val="en-IE"/>
        </w:rPr>
        <w:t xml:space="preserve">or Charge </w:t>
      </w:r>
      <w:r w:rsidRPr="009D2D9E">
        <w:rPr>
          <w:lang w:val="en-IE"/>
        </w:rPr>
        <w:t>for Generator Unit u in Imbalance Settlement Period γ calculated in accordance with section F.8; and</w:t>
      </w:r>
    </w:p>
    <w:p w14:paraId="008D7957"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58" w14:textId="77777777" w:rsidR="0062564C" w:rsidRPr="009D2D9E" w:rsidRDefault="0062564C" w:rsidP="0062564C">
      <w:pPr>
        <w:pStyle w:val="CERLEVEL3"/>
        <w:rPr>
          <w:lang w:val="en-IE"/>
        </w:rPr>
      </w:pPr>
      <w:bookmarkStart w:id="1621" w:name="_Toc103071342"/>
      <w:r w:rsidRPr="009D2D9E">
        <w:rPr>
          <w:lang w:val="en-IE"/>
        </w:rPr>
        <w:t>Charges for Uninstructed Imbalances</w:t>
      </w:r>
      <w:bookmarkEnd w:id="1621"/>
    </w:p>
    <w:p w14:paraId="008D7959" w14:textId="77777777" w:rsidR="0062564C" w:rsidRPr="009D2D9E" w:rsidRDefault="0062564C" w:rsidP="00F67244">
      <w:pPr>
        <w:pStyle w:val="CERLEVEL4"/>
      </w:pPr>
      <w:r w:rsidRPr="009D2D9E">
        <w:t>The total Uninstructed Imbalance Charge (CUNIMB</w:t>
      </w:r>
      <w:r w:rsidRPr="009D2D9E">
        <w:rPr>
          <w:vertAlign w:val="subscript"/>
        </w:rPr>
        <w:t>ud</w:t>
      </w:r>
      <w:r w:rsidRPr="009D2D9E">
        <w:t>) made for each Generator Unit u for each Settlement Day d shall be calculated by the Market Operator as follows:</w:t>
      </w:r>
    </w:p>
    <w:p w14:paraId="008D795A" w14:textId="77777777" w:rsidR="0062564C" w:rsidRPr="009D2D9E" w:rsidRDefault="0062564C" w:rsidP="0062564C">
      <w:pPr>
        <w:pStyle w:val="CERBODY"/>
        <w:rPr>
          <w:lang w:val="en-IE"/>
        </w:rPr>
      </w:pPr>
    </w:p>
    <w:p w14:paraId="008D795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uγ</m:t>
                  </m:r>
                </m:sub>
              </m:sSub>
            </m:e>
          </m:nary>
        </m:oMath>
      </m:oMathPara>
    </w:p>
    <w:p w14:paraId="008D795C" w14:textId="77777777" w:rsidR="0062564C" w:rsidRPr="009D2D9E" w:rsidRDefault="0062564C" w:rsidP="0062564C">
      <w:pPr>
        <w:pStyle w:val="CERBODY"/>
        <w:rPr>
          <w:lang w:val="en-IE"/>
        </w:rPr>
      </w:pPr>
    </w:p>
    <w:p w14:paraId="008D795D" w14:textId="77777777" w:rsidR="0062564C" w:rsidRPr="009D2D9E" w:rsidRDefault="0062564C" w:rsidP="00F67244">
      <w:pPr>
        <w:pStyle w:val="CERLEVEL4"/>
        <w:numPr>
          <w:ilvl w:val="0"/>
          <w:numId w:val="0"/>
        </w:numPr>
        <w:ind w:left="992"/>
      </w:pPr>
      <w:r w:rsidRPr="009D2D9E">
        <w:t>where:</w:t>
      </w:r>
    </w:p>
    <w:p w14:paraId="008D795E" w14:textId="77777777" w:rsidR="0062564C" w:rsidRPr="009D2D9E" w:rsidRDefault="0062564C" w:rsidP="0062564C">
      <w:pPr>
        <w:pStyle w:val="CERLEVEL5"/>
        <w:rPr>
          <w:lang w:val="en-IE"/>
        </w:rPr>
      </w:pPr>
      <w:r w:rsidRPr="009D2D9E">
        <w:rPr>
          <w:lang w:val="en-IE"/>
        </w:rPr>
        <w:t>CUNIMB</w:t>
      </w:r>
      <w:r w:rsidRPr="009D2D9E">
        <w:rPr>
          <w:vertAlign w:val="subscript"/>
          <w:lang w:val="en-IE"/>
        </w:rPr>
        <w:t>uγ</w:t>
      </w:r>
      <w:r w:rsidRPr="009D2D9E">
        <w:rPr>
          <w:lang w:val="en-IE"/>
        </w:rPr>
        <w:t xml:space="preserve"> is the Uninstructed Imbalance Charge for Generator Unit u in Imbalance Settlement Period γ calculated in accordance with section F.9; and</w:t>
      </w:r>
    </w:p>
    <w:p w14:paraId="008D795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60" w14:textId="77777777" w:rsidR="0062564C" w:rsidRPr="009D2D9E" w:rsidRDefault="0062564C" w:rsidP="0062564C">
      <w:pPr>
        <w:pStyle w:val="CERLEVEL3"/>
        <w:rPr>
          <w:lang w:val="en-IE"/>
        </w:rPr>
      </w:pPr>
      <w:bookmarkStart w:id="1622" w:name="_Toc103071343"/>
      <w:r w:rsidRPr="009D2D9E">
        <w:rPr>
          <w:lang w:val="en-IE"/>
        </w:rPr>
        <w:t>Charges for Information Imbalance</w:t>
      </w:r>
      <w:bookmarkEnd w:id="1622"/>
    </w:p>
    <w:p w14:paraId="008D7961" w14:textId="77777777" w:rsidR="0062564C" w:rsidRPr="009D2D9E" w:rsidRDefault="0062564C" w:rsidP="00F67244">
      <w:pPr>
        <w:pStyle w:val="CERLEVEL4"/>
      </w:pPr>
      <w:r w:rsidRPr="009D2D9E">
        <w:t>The total Information Imbalance Charge (CII</w:t>
      </w:r>
      <w:r w:rsidRPr="009D2D9E">
        <w:rPr>
          <w:vertAlign w:val="subscript"/>
        </w:rPr>
        <w:t>ud</w:t>
      </w:r>
      <w:r w:rsidRPr="009D2D9E">
        <w:t>) made for each Generator Unit u for each Settlement Day d shall be calculated by the Market Operator as follows:</w:t>
      </w:r>
    </w:p>
    <w:p w14:paraId="008D7962" w14:textId="77777777" w:rsidR="0062564C" w:rsidRPr="009D2D9E" w:rsidRDefault="0062564C" w:rsidP="0062564C">
      <w:pPr>
        <w:pStyle w:val="CERBODY"/>
        <w:rPr>
          <w:lang w:val="en-IE"/>
        </w:rPr>
      </w:pPr>
    </w:p>
    <w:p w14:paraId="008D796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uγ</m:t>
                  </m:r>
                </m:sub>
              </m:sSub>
            </m:e>
          </m:nary>
        </m:oMath>
      </m:oMathPara>
    </w:p>
    <w:p w14:paraId="008D7964" w14:textId="77777777" w:rsidR="0062564C" w:rsidRPr="009D2D9E" w:rsidRDefault="0062564C" w:rsidP="0062564C">
      <w:pPr>
        <w:pStyle w:val="CERBODY"/>
        <w:rPr>
          <w:lang w:val="en-IE"/>
        </w:rPr>
      </w:pPr>
    </w:p>
    <w:p w14:paraId="008D7965" w14:textId="77777777" w:rsidR="0062564C" w:rsidRPr="009D2D9E" w:rsidRDefault="0062564C" w:rsidP="00F67244">
      <w:pPr>
        <w:pStyle w:val="CERLEVEL4"/>
        <w:numPr>
          <w:ilvl w:val="0"/>
          <w:numId w:val="0"/>
        </w:numPr>
        <w:ind w:left="992"/>
      </w:pPr>
      <w:r w:rsidRPr="009D2D9E">
        <w:t>where:</w:t>
      </w:r>
    </w:p>
    <w:p w14:paraId="008D7966" w14:textId="77777777" w:rsidR="0062564C" w:rsidRPr="009D2D9E" w:rsidRDefault="0062564C" w:rsidP="0062564C">
      <w:pPr>
        <w:pStyle w:val="CERLEVEL5"/>
        <w:rPr>
          <w:lang w:val="en-IE"/>
        </w:rPr>
      </w:pPr>
      <w:r w:rsidRPr="009D2D9E">
        <w:rPr>
          <w:lang w:val="en-IE"/>
        </w:rPr>
        <w:t>CII</w:t>
      </w:r>
      <w:r w:rsidRPr="009D2D9E">
        <w:rPr>
          <w:vertAlign w:val="subscript"/>
          <w:lang w:val="en-IE"/>
        </w:rPr>
        <w:t>uγ</w:t>
      </w:r>
      <w:r w:rsidRPr="009D2D9E">
        <w:rPr>
          <w:lang w:val="en-IE"/>
        </w:rPr>
        <w:t xml:space="preserve"> is the Information Imbalance Charge for Generator Unit u in Imbalance Settlement Period γ calculated in accordance with section F.10; and</w:t>
      </w:r>
    </w:p>
    <w:p w14:paraId="008D7967"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68" w14:textId="77777777" w:rsidR="0062564C" w:rsidRPr="009D2D9E" w:rsidRDefault="0062564C" w:rsidP="0062564C">
      <w:pPr>
        <w:pStyle w:val="CERLEVEL3"/>
        <w:rPr>
          <w:lang w:val="en-IE"/>
        </w:rPr>
      </w:pPr>
      <w:bookmarkStart w:id="1623" w:name="_Toc103071344"/>
      <w:r w:rsidRPr="009D2D9E">
        <w:rPr>
          <w:lang w:val="en-IE"/>
        </w:rPr>
        <w:t>Charges for Testing</w:t>
      </w:r>
      <w:bookmarkEnd w:id="1623"/>
    </w:p>
    <w:p w14:paraId="008D7969" w14:textId="77777777" w:rsidR="0062564C" w:rsidRPr="009D2D9E" w:rsidRDefault="0062564C" w:rsidP="00F67244">
      <w:pPr>
        <w:pStyle w:val="CERLEVEL4"/>
      </w:pPr>
      <w:r w:rsidRPr="009D2D9E">
        <w:t>The total Testing Charge (CTEST</w:t>
      </w:r>
      <w:r w:rsidRPr="009D2D9E">
        <w:rPr>
          <w:vertAlign w:val="subscript"/>
        </w:rPr>
        <w:t>ud</w:t>
      </w:r>
      <w:r w:rsidRPr="009D2D9E">
        <w:t>) made for each Generator Unit u for each Settlement Day d shall be calculated by the Market Operator as follows:</w:t>
      </w:r>
    </w:p>
    <w:p w14:paraId="008D796A" w14:textId="77777777" w:rsidR="0062564C" w:rsidRPr="009D2D9E" w:rsidRDefault="0062564C" w:rsidP="0062564C">
      <w:pPr>
        <w:pStyle w:val="CERBODY"/>
        <w:rPr>
          <w:lang w:val="en-IE"/>
        </w:rPr>
      </w:pPr>
    </w:p>
    <w:p w14:paraId="008D796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uγ</m:t>
                  </m:r>
                </m:sub>
              </m:sSub>
            </m:e>
          </m:nary>
          <m:r>
            <w:rPr>
              <w:rFonts w:ascii="Cambria Math" w:hAnsi="Cambria Math"/>
              <w:lang w:val="en-IE"/>
            </w:rPr>
            <m:t> </m:t>
          </m:r>
        </m:oMath>
      </m:oMathPara>
    </w:p>
    <w:p w14:paraId="008D796C" w14:textId="77777777" w:rsidR="0062564C" w:rsidRPr="009D2D9E" w:rsidRDefault="0062564C" w:rsidP="0062564C">
      <w:pPr>
        <w:pStyle w:val="CERBODY"/>
        <w:rPr>
          <w:lang w:val="en-IE"/>
        </w:rPr>
      </w:pPr>
    </w:p>
    <w:p w14:paraId="008D796D" w14:textId="77777777" w:rsidR="0062564C" w:rsidRPr="009D2D9E" w:rsidRDefault="0062564C" w:rsidP="00F67244">
      <w:pPr>
        <w:pStyle w:val="CERLEVEL4"/>
        <w:numPr>
          <w:ilvl w:val="0"/>
          <w:numId w:val="0"/>
        </w:numPr>
        <w:ind w:left="992"/>
      </w:pPr>
      <w:r w:rsidRPr="009D2D9E">
        <w:t>where:</w:t>
      </w:r>
    </w:p>
    <w:p w14:paraId="008D796E" w14:textId="77777777" w:rsidR="0062564C" w:rsidRPr="009D2D9E" w:rsidRDefault="0062564C" w:rsidP="0062564C">
      <w:pPr>
        <w:pStyle w:val="CERLEVEL5"/>
        <w:rPr>
          <w:lang w:val="en-IE"/>
        </w:rPr>
      </w:pPr>
      <w:r w:rsidRPr="009D2D9E">
        <w:rPr>
          <w:lang w:val="en-IE"/>
        </w:rPr>
        <w:t>CTESTuγ is the Testing Charge for Generator Unit u in Imbalance Settlement Period γ calculated in accordance with section F.13; and</w:t>
      </w:r>
    </w:p>
    <w:p w14:paraId="008D796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70" w14:textId="77777777" w:rsidR="0062564C" w:rsidRPr="009D2D9E" w:rsidRDefault="0062564C" w:rsidP="0062564C">
      <w:pPr>
        <w:pStyle w:val="CERLEVEL3"/>
        <w:rPr>
          <w:lang w:val="en-IE"/>
        </w:rPr>
      </w:pPr>
      <w:bookmarkStart w:id="1624" w:name="_Ref476148139"/>
      <w:bookmarkStart w:id="1625" w:name="_Ref477455017"/>
      <w:bookmarkStart w:id="1626" w:name="_Toc103071345"/>
      <w:r w:rsidRPr="009D2D9E">
        <w:rPr>
          <w:lang w:val="en-IE"/>
        </w:rPr>
        <w:t>Total Daily Amounts for Generator Units</w:t>
      </w:r>
      <w:bookmarkEnd w:id="1624"/>
      <w:bookmarkEnd w:id="1625"/>
      <w:bookmarkEnd w:id="1626"/>
    </w:p>
    <w:p w14:paraId="008D7971" w14:textId="77777777" w:rsidR="0062564C" w:rsidRPr="009D2D9E" w:rsidRDefault="0062564C" w:rsidP="00F67244">
      <w:pPr>
        <w:pStyle w:val="CERLEVEL4"/>
      </w:pPr>
      <w:bookmarkStart w:id="1627" w:name="_Ref462916092"/>
      <w:r w:rsidRPr="009D2D9E">
        <w:t xml:space="preserve">The </w:t>
      </w:r>
      <w:r w:rsidR="008E496D">
        <w:t>T</w:t>
      </w:r>
      <w:r w:rsidRPr="009D2D9E">
        <w:t>otal Daily Amounts (CDAY</w:t>
      </w:r>
      <w:r w:rsidRPr="009D2D9E">
        <w:rPr>
          <w:vertAlign w:val="subscript"/>
        </w:rPr>
        <w:t>ud</w:t>
      </w:r>
      <w:r w:rsidRPr="009D2D9E">
        <w:t>) made for each Generator Unit u for each Settlement Day d shall be calculated by the Market Operator as follows:</w:t>
      </w:r>
      <w:bookmarkEnd w:id="1627"/>
    </w:p>
    <w:p w14:paraId="008D7972" w14:textId="77777777" w:rsidR="0062564C" w:rsidRPr="009D2D9E" w:rsidRDefault="0062564C" w:rsidP="0062564C">
      <w:pPr>
        <w:pStyle w:val="CERBODY"/>
        <w:rPr>
          <w:lang w:val="en-IE"/>
        </w:rPr>
      </w:pPr>
    </w:p>
    <w:p w14:paraId="008D797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CPREMIUM</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CDISCOUNT</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CAOOPO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CABBPO</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CCURL</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CUNIMB</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CII</m:t>
              </m:r>
            </m:e>
            <m:sub>
              <m:r>
                <w:rPr>
                  <w:rFonts w:ascii="Cambria Math" w:hAnsi="Cambria Math"/>
                  <w:lang w:val="en-IE"/>
                </w:rPr>
                <m:t>ud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CTEST</m:t>
              </m:r>
            </m:e>
            <m:sub>
              <m:r>
                <w:rPr>
                  <w:rFonts w:ascii="Cambria Math" w:hAnsi="Cambria Math"/>
                  <w:lang w:val="en-IE"/>
                </w:rPr>
                <m:t>ud</m:t>
              </m:r>
            </m:sub>
          </m:sSub>
          <m:r>
            <w:rPr>
              <w:rFonts w:ascii="Cambria Math" w:hAnsi="Cambria Math"/>
              <w:lang w:val="en-IE"/>
            </w:rPr>
            <m:t> </m:t>
          </m:r>
        </m:oMath>
      </m:oMathPara>
    </w:p>
    <w:p w14:paraId="008D7974" w14:textId="77777777" w:rsidR="0062564C" w:rsidRPr="009D2D9E" w:rsidRDefault="0062564C" w:rsidP="0062564C">
      <w:pPr>
        <w:pStyle w:val="CERBODY"/>
        <w:rPr>
          <w:lang w:val="en-IE"/>
        </w:rPr>
      </w:pPr>
    </w:p>
    <w:p w14:paraId="008D7975" w14:textId="77777777" w:rsidR="0062564C" w:rsidRPr="009D2D9E" w:rsidRDefault="0062564C" w:rsidP="00F67244">
      <w:pPr>
        <w:pStyle w:val="CERLEVEL4"/>
        <w:numPr>
          <w:ilvl w:val="0"/>
          <w:numId w:val="0"/>
        </w:numPr>
        <w:ind w:left="992"/>
      </w:pPr>
      <w:r w:rsidRPr="009D2D9E">
        <w:t>where:</w:t>
      </w:r>
    </w:p>
    <w:p w14:paraId="008D7976" w14:textId="77777777" w:rsidR="0062564C" w:rsidRPr="009D2D9E" w:rsidRDefault="0062564C" w:rsidP="0062564C">
      <w:pPr>
        <w:pStyle w:val="CERLEVEL5"/>
        <w:rPr>
          <w:lang w:val="en-IE"/>
        </w:rPr>
      </w:pPr>
      <w:r w:rsidRPr="009D2D9E">
        <w:rPr>
          <w:lang w:val="en-IE"/>
        </w:rPr>
        <w:t>CIMB</w:t>
      </w:r>
      <w:r w:rsidRPr="009D2D9E">
        <w:rPr>
          <w:vertAlign w:val="subscript"/>
          <w:lang w:val="en-IE"/>
        </w:rPr>
        <w:t>ud</w:t>
      </w:r>
      <w:r w:rsidRPr="009D2D9E">
        <w:rPr>
          <w:lang w:val="en-IE"/>
        </w:rPr>
        <w:t xml:space="preserve"> is the total Imbalance Component Payment or Charge for Generator Unit u for Settlement Day d calculated in accordance with section G.4.2;</w:t>
      </w:r>
    </w:p>
    <w:p w14:paraId="008D7977" w14:textId="77777777" w:rsidR="0062564C" w:rsidRPr="009D2D9E" w:rsidRDefault="0062564C" w:rsidP="0062564C">
      <w:pPr>
        <w:pStyle w:val="CERLEVEL5"/>
        <w:rPr>
          <w:lang w:val="en-IE"/>
        </w:rPr>
      </w:pPr>
      <w:r w:rsidRPr="009D2D9E">
        <w:rPr>
          <w:lang w:val="en-IE"/>
        </w:rPr>
        <w:t>CPREMIUM</w:t>
      </w:r>
      <w:r w:rsidRPr="009D2D9E">
        <w:rPr>
          <w:vertAlign w:val="subscript"/>
          <w:lang w:val="en-IE"/>
        </w:rPr>
        <w:t>ud</w:t>
      </w:r>
      <w:r w:rsidRPr="009D2D9E">
        <w:rPr>
          <w:lang w:val="en-IE"/>
        </w:rPr>
        <w:t xml:space="preserve"> is the total Premium Component Payment for Generator Unit u for Settlement Day d calculated in accordance with section G.4.3;</w:t>
      </w:r>
    </w:p>
    <w:p w14:paraId="008D7978" w14:textId="77777777" w:rsidR="0062564C" w:rsidRPr="009D2D9E" w:rsidRDefault="0062564C" w:rsidP="0062564C">
      <w:pPr>
        <w:pStyle w:val="CERLEVEL5"/>
        <w:rPr>
          <w:lang w:val="en-IE"/>
        </w:rPr>
      </w:pPr>
      <w:r w:rsidRPr="009D2D9E">
        <w:rPr>
          <w:lang w:val="en-IE"/>
        </w:rPr>
        <w:t>CDISCOUNT</w:t>
      </w:r>
      <w:r w:rsidRPr="009D2D9E">
        <w:rPr>
          <w:vertAlign w:val="subscript"/>
          <w:lang w:val="en-IE"/>
        </w:rPr>
        <w:t>ud</w:t>
      </w:r>
      <w:r w:rsidRPr="009D2D9E">
        <w:rPr>
          <w:lang w:val="en-IE"/>
        </w:rPr>
        <w:t xml:space="preserve"> is the total Discount Component Payment for Generator Unit u for Settlement Day d calculated in accordance with section G.4.4;</w:t>
      </w:r>
    </w:p>
    <w:p w14:paraId="008D7979" w14:textId="77777777" w:rsidR="0062564C" w:rsidRPr="009D2D9E" w:rsidRDefault="0062564C" w:rsidP="0062564C">
      <w:pPr>
        <w:pStyle w:val="CERLEVEL5"/>
        <w:rPr>
          <w:lang w:val="en-IE"/>
        </w:rPr>
      </w:pPr>
      <w:r w:rsidRPr="009D2D9E">
        <w:rPr>
          <w:lang w:val="en-IE"/>
        </w:rPr>
        <w:t>CAOOPO</w:t>
      </w:r>
      <w:r w:rsidRPr="009D2D9E">
        <w:rPr>
          <w:vertAlign w:val="subscript"/>
          <w:lang w:val="en-IE"/>
        </w:rPr>
        <w:t>ud</w:t>
      </w:r>
      <w:r w:rsidRPr="009D2D9E">
        <w:rPr>
          <w:lang w:val="en-IE"/>
        </w:rPr>
        <w:t xml:space="preserve"> is the total Offer Price Only Accepted Offer Payment or Charge for Generator Unit u for Settlement Day d calculated in accordance with section G.4.5;</w:t>
      </w:r>
    </w:p>
    <w:p w14:paraId="008D797A" w14:textId="77777777" w:rsidR="0062564C" w:rsidRPr="009D2D9E" w:rsidRDefault="0062564C" w:rsidP="0062564C">
      <w:pPr>
        <w:pStyle w:val="CERLEVEL5"/>
        <w:rPr>
          <w:lang w:val="en-IE"/>
        </w:rPr>
      </w:pPr>
      <w:r w:rsidRPr="009D2D9E">
        <w:rPr>
          <w:lang w:val="en-IE"/>
        </w:rPr>
        <w:t>CABBPO</w:t>
      </w:r>
      <w:r w:rsidRPr="009D2D9E">
        <w:rPr>
          <w:vertAlign w:val="subscript"/>
          <w:lang w:val="en-IE"/>
        </w:rPr>
        <w:t>ud</w:t>
      </w:r>
      <w:r w:rsidRPr="009D2D9E">
        <w:rPr>
          <w:lang w:val="en-IE"/>
        </w:rPr>
        <w:t xml:space="preserve"> is the total Bid Price Only Accepted Bid Payment or Charge for Generator Unit u for Settlement Day d calculated in accordance with section G.4.6;</w:t>
      </w:r>
    </w:p>
    <w:p w14:paraId="008D797B" w14:textId="77777777" w:rsidR="0062564C" w:rsidRPr="009D2D9E" w:rsidRDefault="0062564C" w:rsidP="0062564C">
      <w:pPr>
        <w:pStyle w:val="CERLEVEL5"/>
        <w:rPr>
          <w:lang w:val="en-IE"/>
        </w:rPr>
      </w:pPr>
      <w:r w:rsidRPr="009D2D9E">
        <w:rPr>
          <w:lang w:val="en-IE"/>
        </w:rPr>
        <w:t>CCURL</w:t>
      </w:r>
      <w:r w:rsidRPr="009D2D9E">
        <w:rPr>
          <w:vertAlign w:val="subscript"/>
          <w:lang w:val="en-IE"/>
        </w:rPr>
        <w:t>ud</w:t>
      </w:r>
      <w:r w:rsidRPr="009D2D9E">
        <w:rPr>
          <w:lang w:val="en-IE"/>
        </w:rPr>
        <w:t xml:space="preserve"> is the total Curtailment Payment</w:t>
      </w:r>
      <w:r w:rsidR="001C53B5" w:rsidRPr="009D2D9E">
        <w:rPr>
          <w:lang w:val="en-IE"/>
        </w:rPr>
        <w:t xml:space="preserve"> or Charge</w:t>
      </w:r>
      <w:r w:rsidRPr="009D2D9E">
        <w:rPr>
          <w:lang w:val="en-IE"/>
        </w:rPr>
        <w:t xml:space="preserve"> for Generator Unit u for Settlement Day d calculated in accordance with section G.4.7;</w:t>
      </w:r>
    </w:p>
    <w:p w14:paraId="008D797C" w14:textId="77777777" w:rsidR="0062564C" w:rsidRPr="009D2D9E" w:rsidRDefault="0062564C" w:rsidP="0062564C">
      <w:pPr>
        <w:pStyle w:val="CERLEVEL5"/>
        <w:rPr>
          <w:lang w:val="en-IE"/>
        </w:rPr>
      </w:pPr>
      <w:r w:rsidRPr="009D2D9E">
        <w:rPr>
          <w:lang w:val="en-IE"/>
        </w:rPr>
        <w:t>CUNIMB</w:t>
      </w:r>
      <w:r w:rsidRPr="009D2D9E">
        <w:rPr>
          <w:vertAlign w:val="subscript"/>
          <w:lang w:val="en-IE"/>
        </w:rPr>
        <w:t>ud</w:t>
      </w:r>
      <w:r w:rsidRPr="009D2D9E">
        <w:rPr>
          <w:lang w:val="en-IE"/>
        </w:rPr>
        <w:t xml:space="preserve"> is the total Uninstructed Imbalance Charge for Generator Unit u for Settlement Day d calculated in accordance with section G.4.8;</w:t>
      </w:r>
    </w:p>
    <w:p w14:paraId="008D797D" w14:textId="77777777" w:rsidR="0062564C" w:rsidRPr="009D2D9E" w:rsidRDefault="0062564C" w:rsidP="0062564C">
      <w:pPr>
        <w:pStyle w:val="CERLEVEL5"/>
        <w:rPr>
          <w:lang w:val="en-IE"/>
        </w:rPr>
      </w:pPr>
      <w:r w:rsidRPr="009D2D9E">
        <w:rPr>
          <w:lang w:val="en-IE"/>
        </w:rPr>
        <w:t>CII</w:t>
      </w:r>
      <w:r w:rsidRPr="009D2D9E">
        <w:rPr>
          <w:vertAlign w:val="subscript"/>
          <w:lang w:val="en-IE"/>
        </w:rPr>
        <w:t>ud</w:t>
      </w:r>
      <w:r w:rsidRPr="009D2D9E">
        <w:rPr>
          <w:lang w:val="en-IE"/>
        </w:rPr>
        <w:t xml:space="preserve"> is the total Information Imbalance Charge for Generator Unit u for Settlement Day d calculated in accordance with section G.4.9; and</w:t>
      </w:r>
    </w:p>
    <w:p w14:paraId="008D797E" w14:textId="77777777" w:rsidR="0062564C" w:rsidRPr="009D2D9E" w:rsidRDefault="0062564C" w:rsidP="0062564C">
      <w:pPr>
        <w:pStyle w:val="CERLEVEL5"/>
        <w:rPr>
          <w:lang w:val="en-IE"/>
        </w:rPr>
      </w:pPr>
      <w:r w:rsidRPr="009D2D9E">
        <w:rPr>
          <w:lang w:val="en-IE"/>
        </w:rPr>
        <w:t>CTEST</w:t>
      </w:r>
      <w:r w:rsidRPr="009D2D9E">
        <w:rPr>
          <w:vertAlign w:val="subscript"/>
          <w:lang w:val="en-IE"/>
        </w:rPr>
        <w:t>ud</w:t>
      </w:r>
      <w:r w:rsidRPr="009D2D9E">
        <w:rPr>
          <w:lang w:val="en-IE"/>
        </w:rPr>
        <w:t xml:space="preserve"> is the total Testing Charge for Generator Unit u for Settlement Day d calculated in accordance with section G.4.10.</w:t>
      </w:r>
    </w:p>
    <w:p w14:paraId="008D797F" w14:textId="77777777" w:rsidR="0062564C" w:rsidRPr="009D2D9E" w:rsidRDefault="0062564C" w:rsidP="0062564C">
      <w:pPr>
        <w:pStyle w:val="CERLEVEL3"/>
        <w:rPr>
          <w:lang w:val="en-IE"/>
        </w:rPr>
      </w:pPr>
      <w:bookmarkStart w:id="1628" w:name="_Ref462916139"/>
      <w:bookmarkStart w:id="1629" w:name="_Toc103071346"/>
      <w:r w:rsidRPr="009D2D9E">
        <w:rPr>
          <w:lang w:val="en-IE"/>
        </w:rPr>
        <w:t>Total Daily Amounts for Capacity Market Units</w:t>
      </w:r>
      <w:bookmarkEnd w:id="1628"/>
      <w:bookmarkEnd w:id="1629"/>
    </w:p>
    <w:p w14:paraId="008D7980" w14:textId="77777777" w:rsidR="0062564C" w:rsidRPr="009D2D9E" w:rsidRDefault="0062564C" w:rsidP="00F67244">
      <w:pPr>
        <w:pStyle w:val="CERLEVEL4"/>
      </w:pPr>
      <w:bookmarkStart w:id="1630" w:name="_Ref462917505"/>
      <w:r w:rsidRPr="009D2D9E">
        <w:t xml:space="preserve">The </w:t>
      </w:r>
      <w:r w:rsidR="008E496D">
        <w:t>T</w:t>
      </w:r>
      <w:r w:rsidRPr="009D2D9E">
        <w:t>otal Daily Amounts (CDAY</w:t>
      </w:r>
      <w:r w:rsidRPr="009D2D9E">
        <w:rPr>
          <w:rFonts w:cs="Arial"/>
          <w:szCs w:val="16"/>
          <w:vertAlign w:val="subscript"/>
        </w:rPr>
        <w:t>Ω</w:t>
      </w:r>
      <w:r w:rsidRPr="009D2D9E">
        <w:rPr>
          <w:vertAlign w:val="subscript"/>
        </w:rPr>
        <w:t>d</w:t>
      </w:r>
      <w:r w:rsidRPr="009D2D9E">
        <w:t xml:space="preserve">) made for each Capacity Market Unit </w:t>
      </w:r>
      <w:r w:rsidRPr="009D2D9E">
        <w:rPr>
          <w:rFonts w:cs="Arial"/>
          <w:szCs w:val="16"/>
        </w:rPr>
        <w:t xml:space="preserve">Ω </w:t>
      </w:r>
      <w:r w:rsidRPr="009D2D9E">
        <w:t>for each Settlement Day d shall be calculated by the Market Operator as follows:</w:t>
      </w:r>
      <w:bookmarkEnd w:id="1630"/>
    </w:p>
    <w:p w14:paraId="008D7981" w14:textId="77777777" w:rsidR="0062564C" w:rsidRPr="009D2D9E" w:rsidRDefault="0062564C" w:rsidP="0062564C">
      <w:pPr>
        <w:pStyle w:val="CERBODY"/>
        <w:rPr>
          <w:lang w:val="en-IE"/>
        </w:rPr>
      </w:pPr>
    </w:p>
    <w:p w14:paraId="008D7982"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CDIFFCTOT</m:t>
                  </m:r>
                </m:e>
                <m:sub>
                  <m:r>
                    <w:rPr>
                      <w:rFonts w:ascii="Cambria Math" w:hAnsi="Cambria Math"/>
                      <w:lang w:val="en-IE"/>
                    </w:rPr>
                    <m:t>Ωγ</m:t>
                  </m:r>
                </m:sub>
              </m:sSub>
            </m:e>
          </m:nary>
          <m:r>
            <w:rPr>
              <w:rFonts w:ascii="Cambria Math" w:hAnsi="Cambria Math"/>
              <w:lang w:val="en-IE"/>
            </w:rPr>
            <m:t> </m:t>
          </m:r>
        </m:oMath>
      </m:oMathPara>
    </w:p>
    <w:p w14:paraId="008D7983" w14:textId="77777777" w:rsidR="0062564C" w:rsidRPr="009D2D9E" w:rsidRDefault="0062564C" w:rsidP="0062564C">
      <w:pPr>
        <w:pStyle w:val="CERBODY"/>
        <w:rPr>
          <w:lang w:val="en-IE"/>
        </w:rPr>
      </w:pPr>
    </w:p>
    <w:p w14:paraId="008D7984" w14:textId="77777777" w:rsidR="0062564C" w:rsidRPr="009D2D9E" w:rsidRDefault="0062564C" w:rsidP="00F67244">
      <w:pPr>
        <w:pStyle w:val="CERLEVEL4"/>
        <w:numPr>
          <w:ilvl w:val="0"/>
          <w:numId w:val="0"/>
        </w:numPr>
        <w:ind w:left="992"/>
      </w:pPr>
      <w:r w:rsidRPr="009D2D9E">
        <w:t>where:</w:t>
      </w:r>
    </w:p>
    <w:p w14:paraId="008D7985" w14:textId="77777777" w:rsidR="0062564C" w:rsidRPr="009D2D9E" w:rsidRDefault="0062564C" w:rsidP="0062564C">
      <w:pPr>
        <w:pStyle w:val="CERLEVEL5"/>
        <w:rPr>
          <w:lang w:val="en-IE"/>
        </w:rPr>
      </w:pPr>
      <w:r w:rsidRPr="009D2D9E">
        <w:rPr>
          <w:lang w:val="en-IE"/>
        </w:rPr>
        <w:t>CDIFFCTOT</w:t>
      </w:r>
      <w:r w:rsidRPr="009D2D9E">
        <w:rPr>
          <w:rFonts w:cs="Arial"/>
          <w:szCs w:val="16"/>
          <w:vertAlign w:val="subscript"/>
          <w:lang w:val="en-IE"/>
        </w:rPr>
        <w:t>Ω</w:t>
      </w:r>
      <w:r w:rsidRPr="009D2D9E">
        <w:rPr>
          <w:vertAlign w:val="subscript"/>
          <w:lang w:val="en-IE"/>
        </w:rPr>
        <w:t>γ</w:t>
      </w:r>
      <w:r w:rsidRPr="009D2D9E">
        <w:rPr>
          <w:lang w:val="en-IE"/>
        </w:rPr>
        <w:t xml:space="preserve"> is the Total Difference Charge for Capacity Market Unit </w:t>
      </w:r>
      <w:r w:rsidRPr="009D2D9E">
        <w:rPr>
          <w:rFonts w:cs="Arial"/>
          <w:szCs w:val="16"/>
          <w:lang w:val="en-IE"/>
        </w:rPr>
        <w:t>Ω</w:t>
      </w:r>
      <w:r w:rsidRPr="009D2D9E">
        <w:rPr>
          <w:lang w:val="en-IE"/>
        </w:rPr>
        <w:t xml:space="preserve"> in Imbalance Settlement Period γ calculated in accordance with section F.18; and</w:t>
      </w:r>
    </w:p>
    <w:p w14:paraId="008D7986"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w:t>
      </w:r>
    </w:p>
    <w:p w14:paraId="008D7987" w14:textId="77777777" w:rsidR="0062564C" w:rsidRPr="009D2D9E" w:rsidRDefault="0062564C" w:rsidP="0062564C">
      <w:pPr>
        <w:pStyle w:val="CERLEVEL2"/>
        <w:rPr>
          <w:lang w:val="en-IE"/>
        </w:rPr>
      </w:pPr>
      <w:bookmarkStart w:id="1631" w:name="_Ref449620769"/>
      <w:bookmarkStart w:id="1632" w:name="_Toc159867198"/>
      <w:bookmarkStart w:id="1633" w:name="_Toc228073720"/>
      <w:bookmarkStart w:id="1634" w:name="_Toc418844249"/>
      <w:bookmarkStart w:id="1635" w:name="_Ref449389844"/>
      <w:bookmarkStart w:id="1636" w:name="_Toc103071347"/>
      <w:bookmarkEnd w:id="1615"/>
      <w:r w:rsidRPr="009D2D9E">
        <w:rPr>
          <w:lang w:val="en-IE"/>
        </w:rPr>
        <w:t>Daily Calculation of Amounts For Supplier Units</w:t>
      </w:r>
      <w:bookmarkEnd w:id="1631"/>
      <w:bookmarkEnd w:id="1632"/>
      <w:bookmarkEnd w:id="1633"/>
      <w:bookmarkEnd w:id="1634"/>
      <w:bookmarkEnd w:id="1635"/>
      <w:bookmarkEnd w:id="1636"/>
    </w:p>
    <w:p w14:paraId="008D7988" w14:textId="77777777" w:rsidR="0062564C" w:rsidRPr="009D2D9E" w:rsidRDefault="0062564C" w:rsidP="00F67244">
      <w:pPr>
        <w:pStyle w:val="CERLEVEL4"/>
      </w:pPr>
      <w:r w:rsidRPr="009D2D9E">
        <w:t xml:space="preserve">The Market Operator shall calculate the applicable daily amounts of payments and charges for Supplier Units in accordance with the following paragraphs in this section </w:t>
      </w:r>
      <w:r w:rsidR="00DB3A46">
        <w:fldChar w:fldCharType="begin"/>
      </w:r>
      <w:r w:rsidR="00DB3A46">
        <w:instrText xml:space="preserve"> REF _Ref449620769 \r \h  \* MERGEFORMAT </w:instrText>
      </w:r>
      <w:r w:rsidR="00DB3A46">
        <w:fldChar w:fldCharType="separate"/>
      </w:r>
      <w:r w:rsidR="008C10E8">
        <w:t>G.5</w:t>
      </w:r>
      <w:r w:rsidR="00DB3A46">
        <w:fldChar w:fldCharType="end"/>
      </w:r>
      <w:r w:rsidRPr="009D2D9E">
        <w:t>, detailing the components of charges for Supplier Units.</w:t>
      </w:r>
    </w:p>
    <w:p w14:paraId="008D7989" w14:textId="77777777" w:rsidR="0062564C" w:rsidRPr="009D2D9E" w:rsidRDefault="0062564C" w:rsidP="0062564C">
      <w:pPr>
        <w:pStyle w:val="CERLEVEL3"/>
        <w:rPr>
          <w:lang w:val="en-IE"/>
        </w:rPr>
      </w:pPr>
      <w:bookmarkStart w:id="1637" w:name="_Ref461108486"/>
      <w:bookmarkStart w:id="1638" w:name="_Toc103071348"/>
      <w:r w:rsidRPr="009D2D9E">
        <w:rPr>
          <w:lang w:val="en-IE"/>
        </w:rPr>
        <w:t>Charges or Payments for Imbalance Component</w:t>
      </w:r>
      <w:bookmarkEnd w:id="1637"/>
      <w:bookmarkEnd w:id="1638"/>
    </w:p>
    <w:p w14:paraId="008D798A" w14:textId="77777777" w:rsidR="0062564C" w:rsidRPr="009D2D9E" w:rsidRDefault="0062564C" w:rsidP="00F67244">
      <w:pPr>
        <w:pStyle w:val="CERLEVEL4"/>
      </w:pPr>
      <w:r w:rsidRPr="009D2D9E">
        <w:t xml:space="preserve">The total Imbalance Component </w:t>
      </w:r>
      <w:r w:rsidR="005239E5" w:rsidRPr="009D2D9E">
        <w:t>Payment</w:t>
      </w:r>
      <w:r w:rsidR="00D25051" w:rsidRPr="009D2D9E">
        <w:t xml:space="preserve"> or </w:t>
      </w:r>
      <w:r w:rsidRPr="009D2D9E">
        <w:t>Charge (CIMB</w:t>
      </w:r>
      <w:r w:rsidRPr="009D2D9E">
        <w:rPr>
          <w:vertAlign w:val="subscript"/>
        </w:rPr>
        <w:t>vd</w:t>
      </w:r>
      <w:r w:rsidRPr="009D2D9E">
        <w:t>) for Supplier Unit v for Settlement Day d shall be calculated by the Market Operator as follows:</w:t>
      </w:r>
    </w:p>
    <w:p w14:paraId="008D798B" w14:textId="77777777" w:rsidR="0062564C" w:rsidRPr="009D2D9E" w:rsidRDefault="0062564C" w:rsidP="0062564C">
      <w:pPr>
        <w:pStyle w:val="CERBODY"/>
        <w:rPr>
          <w:lang w:val="en-IE"/>
        </w:rPr>
      </w:pPr>
    </w:p>
    <w:p w14:paraId="008D798C"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vγ</m:t>
                  </m:r>
                </m:sub>
              </m:sSub>
            </m:e>
          </m:nary>
          <m:r>
            <w:rPr>
              <w:rFonts w:ascii="Cambria Math" w:hAnsi="Cambria Math"/>
              <w:lang w:val="en-IE"/>
            </w:rPr>
            <m:t> </m:t>
          </m:r>
        </m:oMath>
      </m:oMathPara>
    </w:p>
    <w:p w14:paraId="008D798D" w14:textId="77777777" w:rsidR="0062564C" w:rsidRPr="009D2D9E" w:rsidRDefault="0062564C" w:rsidP="0062564C">
      <w:pPr>
        <w:pStyle w:val="CERBODY"/>
        <w:rPr>
          <w:lang w:val="en-IE"/>
        </w:rPr>
      </w:pPr>
    </w:p>
    <w:p w14:paraId="008D798E" w14:textId="77777777" w:rsidR="0062564C" w:rsidRPr="009D2D9E" w:rsidRDefault="0062564C" w:rsidP="00F67244">
      <w:pPr>
        <w:pStyle w:val="CERLEVEL4"/>
        <w:numPr>
          <w:ilvl w:val="0"/>
          <w:numId w:val="0"/>
        </w:numPr>
        <w:ind w:left="992"/>
      </w:pPr>
      <w:r w:rsidRPr="009D2D9E">
        <w:t>where:</w:t>
      </w:r>
    </w:p>
    <w:p w14:paraId="008D798F" w14:textId="77777777" w:rsidR="0062564C" w:rsidRPr="009D2D9E" w:rsidRDefault="0062564C" w:rsidP="0062564C">
      <w:pPr>
        <w:pStyle w:val="CERLEVEL5"/>
        <w:rPr>
          <w:lang w:val="en-IE"/>
        </w:rPr>
      </w:pPr>
      <w:r w:rsidRPr="009D2D9E">
        <w:rPr>
          <w:lang w:val="en-IE"/>
        </w:rPr>
        <w:t>CIMB</w:t>
      </w:r>
      <w:r w:rsidRPr="009D2D9E">
        <w:rPr>
          <w:vertAlign w:val="subscript"/>
          <w:lang w:val="en-IE"/>
        </w:rPr>
        <w:t>vγ</w:t>
      </w:r>
      <w:r w:rsidRPr="009D2D9E">
        <w:rPr>
          <w:lang w:val="en-IE"/>
        </w:rPr>
        <w:t xml:space="preserve"> is the Imbalance Component Charge or Payment for Supplier Unit v for Imbalance Settlement Period γ calculated in accordance with section F.5; and</w:t>
      </w:r>
    </w:p>
    <w:p w14:paraId="008D799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91" w14:textId="77777777" w:rsidR="0062564C" w:rsidRPr="009D2D9E" w:rsidRDefault="0062564C" w:rsidP="0062564C">
      <w:pPr>
        <w:pStyle w:val="CERLEVEL3"/>
        <w:rPr>
          <w:lang w:val="en-IE"/>
        </w:rPr>
      </w:pPr>
      <w:bookmarkStart w:id="1639" w:name="_Ref461108503"/>
      <w:bookmarkStart w:id="1640" w:name="_Toc103071349"/>
      <w:r w:rsidRPr="009D2D9E">
        <w:rPr>
          <w:lang w:val="en-IE"/>
        </w:rPr>
        <w:t>Charges for Imperfections</w:t>
      </w:r>
      <w:bookmarkEnd w:id="1639"/>
      <w:bookmarkEnd w:id="1640"/>
    </w:p>
    <w:p w14:paraId="008D7992" w14:textId="77777777" w:rsidR="0062564C" w:rsidRPr="009D2D9E" w:rsidRDefault="0062564C" w:rsidP="00F67244">
      <w:pPr>
        <w:pStyle w:val="CERLEVEL4"/>
      </w:pPr>
      <w:r w:rsidRPr="009D2D9E">
        <w:t>The total Imperfections Charges (CIMP</w:t>
      </w:r>
      <w:r w:rsidRPr="009D2D9E">
        <w:rPr>
          <w:vertAlign w:val="subscript"/>
        </w:rPr>
        <w:t>vd</w:t>
      </w:r>
      <w:r w:rsidRPr="009D2D9E">
        <w:t>) for Supplier Unit v for Settlement Day d shall be calculated by the Market Operator as follows:</w:t>
      </w:r>
    </w:p>
    <w:p w14:paraId="008D7993" w14:textId="77777777" w:rsidR="0062564C" w:rsidRPr="009D2D9E" w:rsidRDefault="0062564C" w:rsidP="0062564C">
      <w:pPr>
        <w:pStyle w:val="CERBODY"/>
        <w:rPr>
          <w:lang w:val="en-IE"/>
        </w:rPr>
      </w:pPr>
    </w:p>
    <w:p w14:paraId="008D7994"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vγ</m:t>
                  </m:r>
                </m:sub>
              </m:sSub>
            </m:e>
          </m:nary>
          <m:r>
            <w:rPr>
              <w:rFonts w:ascii="Cambria Math" w:hAnsi="Cambria Math"/>
              <w:lang w:val="en-IE"/>
            </w:rPr>
            <m:t> </m:t>
          </m:r>
        </m:oMath>
      </m:oMathPara>
    </w:p>
    <w:p w14:paraId="008D7995" w14:textId="77777777" w:rsidR="0062564C" w:rsidRPr="009D2D9E" w:rsidRDefault="0062564C" w:rsidP="0062564C">
      <w:pPr>
        <w:pStyle w:val="CERBODY"/>
        <w:rPr>
          <w:lang w:val="en-IE"/>
        </w:rPr>
      </w:pPr>
    </w:p>
    <w:p w14:paraId="008D7996" w14:textId="77777777" w:rsidR="0062564C" w:rsidRPr="009D2D9E" w:rsidRDefault="0062564C" w:rsidP="00F67244">
      <w:pPr>
        <w:pStyle w:val="CERLEVEL4"/>
        <w:numPr>
          <w:ilvl w:val="0"/>
          <w:numId w:val="0"/>
        </w:numPr>
        <w:ind w:left="992"/>
      </w:pPr>
      <w:r w:rsidRPr="009D2D9E">
        <w:t>where:</w:t>
      </w:r>
    </w:p>
    <w:p w14:paraId="008D7997" w14:textId="77777777" w:rsidR="0062564C" w:rsidRPr="009D2D9E" w:rsidRDefault="0062564C" w:rsidP="0062564C">
      <w:pPr>
        <w:pStyle w:val="CERLEVEL5"/>
        <w:rPr>
          <w:lang w:val="en-IE"/>
        </w:rPr>
      </w:pPr>
      <w:r w:rsidRPr="009D2D9E">
        <w:rPr>
          <w:lang w:val="en-IE"/>
        </w:rPr>
        <w:t>CIMP</w:t>
      </w:r>
      <w:r w:rsidRPr="009D2D9E">
        <w:rPr>
          <w:vertAlign w:val="subscript"/>
          <w:lang w:val="en-IE"/>
        </w:rPr>
        <w:t>vγ</w:t>
      </w:r>
      <w:r w:rsidRPr="009D2D9E">
        <w:rPr>
          <w:lang w:val="en-IE"/>
        </w:rPr>
        <w:t xml:space="preserve"> is the Imperfections Charge for Supplier Unit v for Imbalance Settlement Period γ calculated in accordance with section F.12; and</w:t>
      </w:r>
    </w:p>
    <w:p w14:paraId="008D7998"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99" w14:textId="77777777" w:rsidR="0062564C" w:rsidRPr="009D2D9E" w:rsidRDefault="0062564C" w:rsidP="0062564C">
      <w:pPr>
        <w:pStyle w:val="CERLEVEL3"/>
        <w:rPr>
          <w:lang w:val="en-IE"/>
        </w:rPr>
      </w:pPr>
      <w:bookmarkStart w:id="1641" w:name="_Ref461116299"/>
      <w:bookmarkStart w:id="1642" w:name="_Toc103071350"/>
      <w:r w:rsidRPr="009D2D9E">
        <w:rPr>
          <w:lang w:val="en-IE"/>
        </w:rPr>
        <w:t>Charges for Residual Error Volume</w:t>
      </w:r>
      <w:bookmarkEnd w:id="1641"/>
      <w:bookmarkEnd w:id="1642"/>
    </w:p>
    <w:p w14:paraId="008D799A" w14:textId="77777777" w:rsidR="0062564C" w:rsidRPr="009D2D9E" w:rsidRDefault="0062564C" w:rsidP="00F67244">
      <w:pPr>
        <w:pStyle w:val="CERLEVEL4"/>
      </w:pPr>
      <w:r w:rsidRPr="009D2D9E">
        <w:t>The total Residual Error Volume Charges (CREV</w:t>
      </w:r>
      <w:r w:rsidRPr="009D2D9E">
        <w:rPr>
          <w:vertAlign w:val="subscript"/>
        </w:rPr>
        <w:t>vd</w:t>
      </w:r>
      <w:r w:rsidRPr="009D2D9E">
        <w:t>) for Supplier Unit v, which is not a Trading Site Supplier Unit, for Settlement Day d shall be calculated by the Market Operator as follows:</w:t>
      </w:r>
    </w:p>
    <w:p w14:paraId="008D799B" w14:textId="77777777" w:rsidR="0062564C" w:rsidRPr="009D2D9E" w:rsidRDefault="0062564C" w:rsidP="0062564C">
      <w:pPr>
        <w:pStyle w:val="CERBODY"/>
        <w:rPr>
          <w:lang w:val="en-IE"/>
        </w:rPr>
      </w:pPr>
    </w:p>
    <w:p w14:paraId="008D799C"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vγ</m:t>
                  </m:r>
                </m:sub>
              </m:sSub>
            </m:e>
          </m:nary>
          <m:r>
            <w:rPr>
              <w:rFonts w:ascii="Cambria Math" w:hAnsi="Cambria Math"/>
              <w:lang w:val="en-IE"/>
            </w:rPr>
            <m:t> </m:t>
          </m:r>
        </m:oMath>
      </m:oMathPara>
    </w:p>
    <w:p w14:paraId="008D799D" w14:textId="77777777" w:rsidR="0062564C" w:rsidRPr="009D2D9E" w:rsidRDefault="0062564C" w:rsidP="0062564C">
      <w:pPr>
        <w:pStyle w:val="CERBODY"/>
        <w:rPr>
          <w:lang w:val="en-IE"/>
        </w:rPr>
      </w:pPr>
    </w:p>
    <w:p w14:paraId="008D799E" w14:textId="77777777" w:rsidR="0062564C" w:rsidRPr="009D2D9E" w:rsidRDefault="0062564C" w:rsidP="00F67244">
      <w:pPr>
        <w:pStyle w:val="CERLEVEL4"/>
        <w:numPr>
          <w:ilvl w:val="0"/>
          <w:numId w:val="0"/>
        </w:numPr>
        <w:ind w:left="992"/>
      </w:pPr>
      <w:r w:rsidRPr="009D2D9E">
        <w:t>where:</w:t>
      </w:r>
    </w:p>
    <w:p w14:paraId="008D799F" w14:textId="77777777" w:rsidR="0062564C" w:rsidRPr="009D2D9E" w:rsidRDefault="0062564C" w:rsidP="0062564C">
      <w:pPr>
        <w:pStyle w:val="CERLEVEL5"/>
        <w:rPr>
          <w:lang w:val="en-IE"/>
        </w:rPr>
      </w:pPr>
      <w:r w:rsidRPr="009D2D9E">
        <w:rPr>
          <w:lang w:val="en-IE"/>
        </w:rPr>
        <w:t>CREV</w:t>
      </w:r>
      <w:r w:rsidRPr="009D2D9E">
        <w:rPr>
          <w:vertAlign w:val="subscript"/>
          <w:lang w:val="en-IE"/>
        </w:rPr>
        <w:t>vγ</w:t>
      </w:r>
      <w:r w:rsidRPr="009D2D9E">
        <w:rPr>
          <w:lang w:val="en-IE"/>
        </w:rPr>
        <w:t xml:space="preserve"> is the Residual Error Volume Charge for Supplier Unit v, which is not a Trading Site Supplier Unit, for Imbalance Settlement Period γ calculated in accordance with section F.14; and</w:t>
      </w:r>
    </w:p>
    <w:p w14:paraId="008D79A0" w14:textId="77777777" w:rsidR="0062564C" w:rsidRPr="009D2D9E" w:rsidRDefault="00000000" w:rsidP="0062564C">
      <w:pPr>
        <w:pStyle w:val="CERLEVEL5"/>
        <w:ind w:left="1700" w:hanging="706"/>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A1" w14:textId="77777777" w:rsidR="0062564C" w:rsidRPr="009D2D9E" w:rsidRDefault="0062564C" w:rsidP="0062564C">
      <w:pPr>
        <w:pStyle w:val="CERLEVEL3"/>
        <w:rPr>
          <w:lang w:val="en-IE"/>
        </w:rPr>
      </w:pPr>
      <w:bookmarkStart w:id="1643" w:name="_Ref461116359"/>
      <w:bookmarkStart w:id="1644" w:name="_Toc103071351"/>
      <w:r w:rsidRPr="009D2D9E">
        <w:rPr>
          <w:lang w:val="en-IE"/>
        </w:rPr>
        <w:t>Charges for Currency Adjustment</w:t>
      </w:r>
      <w:bookmarkEnd w:id="1643"/>
      <w:bookmarkEnd w:id="1644"/>
    </w:p>
    <w:p w14:paraId="008D79A2" w14:textId="77777777" w:rsidR="0062564C" w:rsidRPr="009D2D9E" w:rsidRDefault="0062564C" w:rsidP="00F67244">
      <w:pPr>
        <w:pStyle w:val="CERLEVEL4"/>
      </w:pPr>
      <w:r w:rsidRPr="009D2D9E">
        <w:t>The total Currency Adjustment Charges (CCA</w:t>
      </w:r>
      <w:r w:rsidRPr="009D2D9E">
        <w:rPr>
          <w:vertAlign w:val="subscript"/>
        </w:rPr>
        <w:t>vd</w:t>
      </w:r>
      <w:r w:rsidRPr="009D2D9E">
        <w:t xml:space="preserve">) for Supplier Unit v, which is not a Trading Site Supplier Unit, for Settlement Day d shall be calculated by the Market Operator as follows: </w:t>
      </w:r>
    </w:p>
    <w:p w14:paraId="008D79A3" w14:textId="77777777" w:rsidR="0062564C" w:rsidRPr="009D2D9E" w:rsidRDefault="0062564C" w:rsidP="0062564C">
      <w:pPr>
        <w:pStyle w:val="CERBODY"/>
        <w:rPr>
          <w:lang w:val="en-IE"/>
        </w:rPr>
      </w:pPr>
    </w:p>
    <w:p w14:paraId="008D79A4"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vγ</m:t>
                  </m:r>
                </m:sub>
              </m:sSub>
            </m:e>
          </m:nary>
          <m:r>
            <w:rPr>
              <w:rFonts w:ascii="Cambria Math" w:hAnsi="Cambria Math"/>
              <w:lang w:val="en-IE"/>
            </w:rPr>
            <m:t> </m:t>
          </m:r>
        </m:oMath>
      </m:oMathPara>
    </w:p>
    <w:p w14:paraId="008D79A5" w14:textId="77777777" w:rsidR="0062564C" w:rsidRPr="009D2D9E" w:rsidRDefault="0062564C" w:rsidP="0062564C">
      <w:pPr>
        <w:pStyle w:val="CERBODY"/>
        <w:rPr>
          <w:lang w:val="en-IE"/>
        </w:rPr>
      </w:pPr>
    </w:p>
    <w:p w14:paraId="008D79A6" w14:textId="77777777" w:rsidR="0062564C" w:rsidRPr="009D2D9E" w:rsidRDefault="0062564C" w:rsidP="00F67244">
      <w:pPr>
        <w:pStyle w:val="CERLEVEL4"/>
        <w:numPr>
          <w:ilvl w:val="0"/>
          <w:numId w:val="0"/>
        </w:numPr>
        <w:ind w:left="992"/>
      </w:pPr>
      <w:r w:rsidRPr="009D2D9E">
        <w:t>where:</w:t>
      </w:r>
    </w:p>
    <w:p w14:paraId="008D79A7" w14:textId="77777777" w:rsidR="0062564C" w:rsidRPr="009D2D9E" w:rsidRDefault="0062564C" w:rsidP="0062564C">
      <w:pPr>
        <w:pStyle w:val="CERLEVEL5"/>
        <w:rPr>
          <w:lang w:val="en-IE"/>
        </w:rPr>
      </w:pPr>
      <w:r w:rsidRPr="009D2D9E">
        <w:rPr>
          <w:lang w:val="en-IE"/>
        </w:rPr>
        <w:t>CCA</w:t>
      </w:r>
      <w:r w:rsidRPr="009D2D9E">
        <w:rPr>
          <w:vertAlign w:val="subscript"/>
          <w:lang w:val="en-IE"/>
        </w:rPr>
        <w:t>vγ</w:t>
      </w:r>
      <w:r w:rsidRPr="009D2D9E">
        <w:rPr>
          <w:lang w:val="en-IE"/>
        </w:rPr>
        <w:t xml:space="preserve"> is the Currency Adjustment Charges for Supplier Unit v, which is not a Trading Site Supplier Unit, for Imbalance Settlement Period γ calculated in accordance with section F.15; and</w:t>
      </w:r>
    </w:p>
    <w:p w14:paraId="008D79A8"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w:t>
      </w:r>
      <w:r w:rsidR="0062564C" w:rsidRPr="009D2D9E" w:rsidDel="00D93848">
        <w:rPr>
          <w:lang w:val="en-IE"/>
        </w:rPr>
        <w:t xml:space="preserve"> </w:t>
      </w:r>
      <w:r w:rsidR="0062564C" w:rsidRPr="009D2D9E">
        <w:rPr>
          <w:lang w:val="en-IE"/>
        </w:rPr>
        <w:t>in Settlement Day d.</w:t>
      </w:r>
    </w:p>
    <w:p w14:paraId="008D79A9" w14:textId="77777777" w:rsidR="0062564C" w:rsidRPr="009D2D9E" w:rsidRDefault="0062564C" w:rsidP="0062564C">
      <w:pPr>
        <w:pStyle w:val="CERLEVEL3"/>
        <w:rPr>
          <w:lang w:val="en-IE"/>
        </w:rPr>
      </w:pPr>
      <w:bookmarkStart w:id="1645" w:name="_Toc103071352"/>
      <w:r w:rsidRPr="009D2D9E">
        <w:rPr>
          <w:lang w:val="en-IE"/>
        </w:rPr>
        <w:t>Total Daily Amounts for Supplier Units</w:t>
      </w:r>
      <w:bookmarkEnd w:id="1645"/>
    </w:p>
    <w:p w14:paraId="008D79AA" w14:textId="77777777" w:rsidR="0062564C" w:rsidRPr="009D2D9E" w:rsidRDefault="0062564C" w:rsidP="00F67244">
      <w:pPr>
        <w:pStyle w:val="CERLEVEL4"/>
      </w:pPr>
      <w:bookmarkStart w:id="1646" w:name="_Ref449385590"/>
      <w:r w:rsidRPr="009D2D9E">
        <w:t xml:space="preserve">The </w:t>
      </w:r>
      <w:r w:rsidR="008E496D">
        <w:t>T</w:t>
      </w:r>
      <w:r w:rsidRPr="009D2D9E">
        <w:t>otal Daily Amounts (CDAY</w:t>
      </w:r>
      <w:r w:rsidRPr="009D2D9E">
        <w:rPr>
          <w:vertAlign w:val="subscript"/>
        </w:rPr>
        <w:t>vd</w:t>
      </w:r>
      <w:r w:rsidRPr="009D2D9E">
        <w:t>) for Supplier Unit v for Settlement Day d shall be calculated by the Market Operator as follows:</w:t>
      </w:r>
      <w:bookmarkEnd w:id="1646"/>
    </w:p>
    <w:p w14:paraId="008D79AB" w14:textId="77777777" w:rsidR="0062564C" w:rsidRPr="009D2D9E" w:rsidRDefault="0062564C" w:rsidP="0062564C">
      <w:pPr>
        <w:pStyle w:val="CERBODY"/>
        <w:rPr>
          <w:lang w:val="en-IE"/>
        </w:rPr>
      </w:pPr>
    </w:p>
    <w:p w14:paraId="008D79AC"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CIMP</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CREV</m:t>
              </m:r>
            </m:e>
            <m:sub>
              <m:r>
                <w:rPr>
                  <w:rFonts w:ascii="Cambria Math" w:hAnsi="Cambria Math"/>
                  <w:lang w:val="en-IE"/>
                </w:rPr>
                <m:t>vd</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CDIFFPACHIEVE</m:t>
              </m:r>
            </m:e>
            <m:sub>
              <m:r>
                <w:rPr>
                  <w:rFonts w:ascii="Cambria Math" w:hAnsi="Cambria Math"/>
                  <w:lang w:val="en-IE"/>
                </w:rPr>
                <m:t>vd</m:t>
              </m:r>
            </m:sub>
          </m:sSub>
          <m:r>
            <w:rPr>
              <w:rFonts w:ascii="Cambria Math" w:hAnsi="Cambria Math"/>
              <w:lang w:val="en-IE"/>
            </w:rPr>
            <m:t> </m:t>
          </m:r>
        </m:oMath>
      </m:oMathPara>
    </w:p>
    <w:p w14:paraId="008D79AD" w14:textId="77777777" w:rsidR="0062564C" w:rsidRPr="009D2D9E" w:rsidRDefault="0062564C" w:rsidP="0062564C">
      <w:pPr>
        <w:pStyle w:val="CERBODY"/>
        <w:rPr>
          <w:lang w:val="en-IE"/>
        </w:rPr>
      </w:pPr>
    </w:p>
    <w:p w14:paraId="008D79AE" w14:textId="77777777" w:rsidR="0062564C" w:rsidRPr="009D2D9E" w:rsidRDefault="0062564C" w:rsidP="00F67244">
      <w:pPr>
        <w:pStyle w:val="CERLEVEL4"/>
        <w:numPr>
          <w:ilvl w:val="0"/>
          <w:numId w:val="0"/>
        </w:numPr>
        <w:ind w:left="992"/>
      </w:pPr>
      <w:r w:rsidRPr="009D2D9E">
        <w:t>where:</w:t>
      </w:r>
    </w:p>
    <w:p w14:paraId="008D79AF" w14:textId="77777777" w:rsidR="0062564C" w:rsidRPr="009D2D9E" w:rsidRDefault="0062564C" w:rsidP="0062564C">
      <w:pPr>
        <w:pStyle w:val="CERLEVEL5"/>
        <w:rPr>
          <w:lang w:val="en-IE"/>
        </w:rPr>
      </w:pPr>
      <w:r w:rsidRPr="009D2D9E">
        <w:rPr>
          <w:lang w:val="en-IE"/>
        </w:rPr>
        <w:t>CIMB</w:t>
      </w:r>
      <w:r w:rsidRPr="009D2D9E">
        <w:rPr>
          <w:vertAlign w:val="subscript"/>
          <w:lang w:val="en-IE"/>
        </w:rPr>
        <w:t>vd</w:t>
      </w:r>
      <w:r w:rsidRPr="009D2D9E">
        <w:rPr>
          <w:lang w:val="en-IE"/>
        </w:rPr>
        <w:t xml:space="preserve"> is the total Imbalance Component Charge or Payment for Supplier Unit v for Settlement Day d calculated in accordance with section </w:t>
      </w:r>
      <w:r w:rsidR="007A0596" w:rsidRPr="009D2D9E">
        <w:rPr>
          <w:lang w:val="en-IE"/>
        </w:rPr>
        <w:fldChar w:fldCharType="begin"/>
      </w:r>
      <w:r w:rsidRPr="009D2D9E">
        <w:rPr>
          <w:lang w:val="en-IE"/>
        </w:rPr>
        <w:instrText xml:space="preserve"> REF _Ref461108486 \r \h </w:instrText>
      </w:r>
      <w:r w:rsidR="007A0596" w:rsidRPr="009D2D9E">
        <w:rPr>
          <w:lang w:val="en-IE"/>
        </w:rPr>
      </w:r>
      <w:r w:rsidR="007A0596" w:rsidRPr="009D2D9E">
        <w:rPr>
          <w:lang w:val="en-IE"/>
        </w:rPr>
        <w:fldChar w:fldCharType="separate"/>
      </w:r>
      <w:r w:rsidR="008C10E8">
        <w:rPr>
          <w:lang w:val="en-IE"/>
        </w:rPr>
        <w:t>G.5.2</w:t>
      </w:r>
      <w:r w:rsidR="007A0596" w:rsidRPr="009D2D9E">
        <w:rPr>
          <w:lang w:val="en-IE"/>
        </w:rPr>
        <w:fldChar w:fldCharType="end"/>
      </w:r>
      <w:r w:rsidRPr="009D2D9E">
        <w:rPr>
          <w:lang w:val="en-IE"/>
        </w:rPr>
        <w:t xml:space="preserve">; </w:t>
      </w:r>
    </w:p>
    <w:p w14:paraId="008D79B0" w14:textId="77777777" w:rsidR="0062564C" w:rsidRPr="009D2D9E" w:rsidRDefault="0062564C" w:rsidP="0062564C">
      <w:pPr>
        <w:pStyle w:val="CERLEVEL5"/>
        <w:rPr>
          <w:lang w:val="en-IE"/>
        </w:rPr>
      </w:pPr>
      <w:r w:rsidRPr="009D2D9E">
        <w:rPr>
          <w:lang w:val="en-IE"/>
        </w:rPr>
        <w:t>CIMP</w:t>
      </w:r>
      <w:r w:rsidRPr="009D2D9E">
        <w:rPr>
          <w:vertAlign w:val="subscript"/>
          <w:lang w:val="en-IE"/>
        </w:rPr>
        <w:t>vd</w:t>
      </w:r>
      <w:r w:rsidRPr="009D2D9E">
        <w:rPr>
          <w:lang w:val="en-IE"/>
        </w:rPr>
        <w:t xml:space="preserve"> is the total Imperfections Charge for Supplier Unit v for Settlement Day d calculated in accordance with section </w:t>
      </w:r>
      <w:r w:rsidR="007A0596" w:rsidRPr="009D2D9E">
        <w:rPr>
          <w:lang w:val="en-IE"/>
        </w:rPr>
        <w:fldChar w:fldCharType="begin"/>
      </w:r>
      <w:r w:rsidRPr="009D2D9E">
        <w:rPr>
          <w:lang w:val="en-IE"/>
        </w:rPr>
        <w:instrText xml:space="preserve"> REF _Ref461108503 \r \h </w:instrText>
      </w:r>
      <w:r w:rsidR="007A0596" w:rsidRPr="009D2D9E">
        <w:rPr>
          <w:lang w:val="en-IE"/>
        </w:rPr>
      </w:r>
      <w:r w:rsidR="007A0596" w:rsidRPr="009D2D9E">
        <w:rPr>
          <w:lang w:val="en-IE"/>
        </w:rPr>
        <w:fldChar w:fldCharType="separate"/>
      </w:r>
      <w:r w:rsidR="008C10E8">
        <w:rPr>
          <w:lang w:val="en-IE"/>
        </w:rPr>
        <w:t>G.5.3</w:t>
      </w:r>
      <w:r w:rsidR="007A0596" w:rsidRPr="009D2D9E">
        <w:rPr>
          <w:lang w:val="en-IE"/>
        </w:rPr>
        <w:fldChar w:fldCharType="end"/>
      </w:r>
      <w:r w:rsidRPr="009D2D9E">
        <w:rPr>
          <w:lang w:val="en-IE"/>
        </w:rPr>
        <w:t>;</w:t>
      </w:r>
    </w:p>
    <w:p w14:paraId="008D79B1" w14:textId="77777777" w:rsidR="0062564C" w:rsidRPr="009D2D9E" w:rsidRDefault="0062564C" w:rsidP="0062564C">
      <w:pPr>
        <w:pStyle w:val="CERLEVEL5"/>
        <w:rPr>
          <w:lang w:val="en-IE"/>
        </w:rPr>
      </w:pPr>
      <w:r w:rsidRPr="009D2D9E">
        <w:rPr>
          <w:lang w:val="en-IE"/>
        </w:rPr>
        <w:t>CREV</w:t>
      </w:r>
      <w:r w:rsidRPr="009D2D9E">
        <w:rPr>
          <w:vertAlign w:val="subscript"/>
          <w:lang w:val="en-IE"/>
        </w:rPr>
        <w:t>vd</w:t>
      </w:r>
      <w:r w:rsidRPr="009D2D9E">
        <w:rPr>
          <w:lang w:val="en-IE"/>
        </w:rPr>
        <w:t xml:space="preserve"> is the total Residual Error Volume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_Ref461116299 \r \h </w:instrText>
      </w:r>
      <w:r w:rsidR="007A0596" w:rsidRPr="009D2D9E">
        <w:rPr>
          <w:lang w:val="en-IE"/>
        </w:rPr>
      </w:r>
      <w:r w:rsidR="007A0596" w:rsidRPr="009D2D9E">
        <w:rPr>
          <w:lang w:val="en-IE"/>
        </w:rPr>
        <w:fldChar w:fldCharType="separate"/>
      </w:r>
      <w:r w:rsidR="008C10E8">
        <w:rPr>
          <w:lang w:val="en-IE"/>
        </w:rPr>
        <w:t>G.5.4</w:t>
      </w:r>
      <w:r w:rsidR="007A0596" w:rsidRPr="009D2D9E">
        <w:rPr>
          <w:lang w:val="en-IE"/>
        </w:rPr>
        <w:fldChar w:fldCharType="end"/>
      </w:r>
      <w:r w:rsidRPr="009D2D9E">
        <w:rPr>
          <w:lang w:val="en-IE"/>
        </w:rPr>
        <w:t xml:space="preserve">; </w:t>
      </w:r>
    </w:p>
    <w:p w14:paraId="008D79B2" w14:textId="77777777" w:rsidR="0062564C" w:rsidRPr="009D2D9E" w:rsidRDefault="0062564C" w:rsidP="0062564C">
      <w:pPr>
        <w:pStyle w:val="CERLEVEL5"/>
        <w:rPr>
          <w:lang w:val="en-IE"/>
        </w:rPr>
      </w:pPr>
      <w:r w:rsidRPr="009D2D9E">
        <w:rPr>
          <w:lang w:val="en-IE"/>
        </w:rPr>
        <w:t>CCA</w:t>
      </w:r>
      <w:r w:rsidRPr="009D2D9E">
        <w:rPr>
          <w:vertAlign w:val="subscript"/>
          <w:lang w:val="en-IE"/>
        </w:rPr>
        <w:t>vd</w:t>
      </w:r>
      <w:r w:rsidRPr="009D2D9E">
        <w:rPr>
          <w:lang w:val="en-IE"/>
        </w:rPr>
        <w:t xml:space="preserve"> is the total Currency Adjustment Charge for Supplier Unit v, which is not a Trading Site Supplier Unit, for Settlement Day d calculated in accordance with section </w:t>
      </w:r>
      <w:r w:rsidR="007A0596" w:rsidRPr="009D2D9E">
        <w:rPr>
          <w:lang w:val="en-IE"/>
        </w:rPr>
        <w:fldChar w:fldCharType="begin"/>
      </w:r>
      <w:r w:rsidRPr="009D2D9E">
        <w:rPr>
          <w:lang w:val="en-IE"/>
        </w:rPr>
        <w:instrText xml:space="preserve"> REF _Ref461116359 \r \h </w:instrText>
      </w:r>
      <w:r w:rsidR="007A0596" w:rsidRPr="009D2D9E">
        <w:rPr>
          <w:lang w:val="en-IE"/>
        </w:rPr>
      </w:r>
      <w:r w:rsidR="007A0596" w:rsidRPr="009D2D9E">
        <w:rPr>
          <w:lang w:val="en-IE"/>
        </w:rPr>
        <w:fldChar w:fldCharType="separate"/>
      </w:r>
      <w:r w:rsidR="008C10E8">
        <w:rPr>
          <w:lang w:val="en-IE"/>
        </w:rPr>
        <w:t>G.5.5</w:t>
      </w:r>
      <w:r w:rsidR="007A0596" w:rsidRPr="009D2D9E">
        <w:rPr>
          <w:lang w:val="en-IE"/>
        </w:rPr>
        <w:fldChar w:fldCharType="end"/>
      </w:r>
      <w:r w:rsidRPr="009D2D9E">
        <w:rPr>
          <w:lang w:val="en-IE"/>
        </w:rPr>
        <w:t>; and</w:t>
      </w:r>
    </w:p>
    <w:p w14:paraId="008D79B3" w14:textId="77777777" w:rsidR="0062564C" w:rsidRPr="009D2D9E" w:rsidRDefault="0062564C" w:rsidP="0062564C">
      <w:pPr>
        <w:pStyle w:val="CERLEVEL5"/>
        <w:rPr>
          <w:lang w:val="en-IE"/>
        </w:rPr>
      </w:pPr>
      <w:r w:rsidRPr="009D2D9E">
        <w:rPr>
          <w:lang w:val="en-IE"/>
        </w:rPr>
        <w:t>CDIFFPACHIEVE</w:t>
      </w:r>
      <w:r w:rsidRPr="009D2D9E">
        <w:rPr>
          <w:vertAlign w:val="subscript"/>
          <w:lang w:val="en-IE"/>
        </w:rPr>
        <w:t>vd</w:t>
      </w:r>
      <w:r w:rsidRPr="009D2D9E">
        <w:rPr>
          <w:lang w:val="en-IE"/>
        </w:rPr>
        <w:t xml:space="preserve"> is the Achievable Difference Payment for Supplier Unit v for Settlement Day d calculated in accordance with section F.20</w:t>
      </w:r>
      <w:r w:rsidRPr="009D2D9E">
        <w:rPr>
          <w:b/>
          <w:lang w:val="en-IE"/>
        </w:rPr>
        <w:t>.</w:t>
      </w:r>
    </w:p>
    <w:p w14:paraId="008D79B4" w14:textId="77777777" w:rsidR="0062564C" w:rsidRPr="009D2D9E" w:rsidRDefault="0062564C" w:rsidP="0062564C">
      <w:pPr>
        <w:pStyle w:val="CERLEVEL3"/>
        <w:rPr>
          <w:lang w:val="en-IE"/>
        </w:rPr>
      </w:pPr>
      <w:bookmarkStart w:id="1647" w:name="_Toc103071353"/>
      <w:bookmarkStart w:id="1648" w:name="_Toc159867199"/>
      <w:bookmarkStart w:id="1649" w:name="_Toc228073721"/>
      <w:bookmarkStart w:id="1650" w:name="_Toc418844250"/>
      <w:bookmarkStart w:id="1651" w:name="_Ref456190770"/>
      <w:r w:rsidRPr="009D2D9E">
        <w:rPr>
          <w:lang w:val="en-IE"/>
        </w:rPr>
        <w:t>Settlement Document Calculations</w:t>
      </w:r>
      <w:bookmarkEnd w:id="1647"/>
      <w:r w:rsidRPr="009D2D9E">
        <w:rPr>
          <w:lang w:val="en-IE"/>
        </w:rPr>
        <w:t xml:space="preserve"> </w:t>
      </w:r>
    </w:p>
    <w:p w14:paraId="008D79B5" w14:textId="77777777" w:rsidR="0062564C" w:rsidRPr="009D2D9E" w:rsidRDefault="0062564C" w:rsidP="00F67244">
      <w:pPr>
        <w:pStyle w:val="CERLEVEL4"/>
      </w:pPr>
      <w:bookmarkStart w:id="1652" w:name="_Ref462873199"/>
      <w:bookmarkEnd w:id="1648"/>
      <w:bookmarkEnd w:id="1649"/>
      <w:bookmarkEnd w:id="1650"/>
      <w:bookmarkEnd w:id="1651"/>
      <w:r w:rsidRPr="009D2D9E">
        <w:t>The Market Operator shall calculate the settlement liability for Trading Payments and Trading Charges (SLE</w:t>
      </w:r>
      <w:r w:rsidRPr="0016431D">
        <w:rPr>
          <w:vertAlign w:val="subscript"/>
        </w:rPr>
        <w:t>pb</w:t>
      </w:r>
      <w:r w:rsidRPr="009D2D9E">
        <w:t>) for Participant p in Billing Period b as follows:</w:t>
      </w:r>
      <w:bookmarkEnd w:id="1652"/>
    </w:p>
    <w:p w14:paraId="008D79B6" w14:textId="77777777" w:rsidR="0062564C" w:rsidRPr="009D2D9E" w:rsidRDefault="0062564C" w:rsidP="0062564C">
      <w:pPr>
        <w:pStyle w:val="CERBODY"/>
        <w:rPr>
          <w:lang w:val="en-IE"/>
        </w:rPr>
      </w:pPr>
    </w:p>
    <w:p w14:paraId="008D79B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m:rPr>
                          <m:sty m:val="p"/>
                        </m:rPr>
                        <w:rPr>
                          <w:rFonts w:ascii="Cambria Math" w:hAnsi="Cambria Math"/>
                          <w:lang w:val="en-IE"/>
                        </w:rPr>
                        <m:t>Ω</m:t>
                      </m:r>
                      <m:r>
                        <w:rPr>
                          <w:rFonts w:ascii="Cambria Math" w:hAnsi="Cambria Math"/>
                          <w:lang w:val="en-IE"/>
                        </w:rPr>
                        <m:t>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r>
            <w:rPr>
              <w:rFonts w:ascii="Cambria Math" w:hAnsi="Cambria Math"/>
              <w:lang w:val="en-IE"/>
            </w:rPr>
            <m:t> </m:t>
          </m:r>
        </m:oMath>
      </m:oMathPara>
    </w:p>
    <w:p w14:paraId="008D79B8" w14:textId="77777777" w:rsidR="0062564C" w:rsidRPr="009D2D9E" w:rsidRDefault="0062564C" w:rsidP="0062564C">
      <w:pPr>
        <w:pStyle w:val="CERBODY"/>
        <w:rPr>
          <w:lang w:val="en-IE"/>
        </w:rPr>
      </w:pPr>
    </w:p>
    <w:p w14:paraId="008D79B9" w14:textId="77777777" w:rsidR="0062564C" w:rsidRPr="009D2D9E" w:rsidRDefault="0062564C" w:rsidP="00F67244">
      <w:pPr>
        <w:pStyle w:val="CERLEVEL4"/>
        <w:numPr>
          <w:ilvl w:val="0"/>
          <w:numId w:val="0"/>
        </w:numPr>
        <w:ind w:left="992"/>
      </w:pPr>
      <w:r w:rsidRPr="009D2D9E">
        <w:t>where:</w:t>
      </w:r>
    </w:p>
    <w:p w14:paraId="008D79BA"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w:t>
      </w:r>
      <w:r w:rsidR="00E72E62">
        <w:rPr>
          <w:lang w:val="en-IE"/>
        </w:rPr>
        <w:t>T</w:t>
      </w:r>
      <w:r w:rsidRPr="009D2D9E">
        <w:rPr>
          <w:lang w:val="en-IE"/>
        </w:rPr>
        <w:t xml:space="preserve">otal Daily Amounts, for (as applicable) Generator Unit u or Assetless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14:paraId="008D79BB"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 xml:space="preserve">otal Daily Amounts on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14:paraId="008D79BC" w14:textId="77777777"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w:t>
      </w:r>
      <w:r w:rsidR="00E72E62">
        <w:rPr>
          <w:lang w:val="en-IE"/>
        </w:rPr>
        <w:t>T</w:t>
      </w:r>
      <w:r w:rsidRPr="009D2D9E">
        <w:rPr>
          <w:lang w:val="en-IE"/>
        </w:rPr>
        <w:t xml:space="preserve">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 xml:space="preserve">; </w:t>
      </w:r>
    </w:p>
    <w:p w14:paraId="008D79BD" w14:textId="77777777"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b calculated in accordance with section F.11;</w:t>
      </w:r>
    </w:p>
    <w:p w14:paraId="008D79B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008D79B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and Assetless Units u registered in respect of Participant p;</w:t>
      </w:r>
    </w:p>
    <w:p w14:paraId="008D79C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Ω</w:t>
      </w:r>
      <w:r w:rsidR="0062564C" w:rsidRPr="009D2D9E">
        <w:rPr>
          <w:lang w:val="en-IE"/>
        </w:rPr>
        <w:t xml:space="preserve"> registered in respect of Participant p; and</w:t>
      </w:r>
    </w:p>
    <w:p w14:paraId="008D79C1" w14:textId="77777777" w:rsidR="0062564C" w:rsidRPr="009D2D9E" w:rsidRDefault="0062564C" w:rsidP="0062564C">
      <w:pPr>
        <w:pStyle w:val="CERLEVEL5"/>
        <w:ind w:left="1700" w:hanging="706"/>
        <w:rPr>
          <w:lang w:val="en-IE"/>
        </w:rPr>
      </w:pPr>
      <w:r w:rsidRPr="009D2D9E">
        <w:rPr>
          <w:lang w:val="en-IE"/>
        </w:rPr>
        <w:t xml:space="preserve"> </w:t>
      </w:r>
      <m:oMath>
        <m:nary>
          <m:naryPr>
            <m:chr m:val="∑"/>
            <m:limLoc m:val="undOvr"/>
            <m:supHide m:val="1"/>
            <m:ctrlPr>
              <w:rPr>
                <w:rFonts w:ascii="Cambria Math" w:hAnsi="Cambria Math"/>
                <w:i/>
                <w:lang w:val="en-IE"/>
              </w:rPr>
            </m:ctrlPr>
          </m:naryPr>
          <m:sub>
            <m:r>
              <w:rPr>
                <w:rFonts w:ascii="Cambria Math" w:hAnsi="Cambria Math"/>
                <w:lang w:val="en-IE"/>
              </w:rPr>
              <m:t>d in b</m:t>
            </m:r>
          </m:sub>
          <m:sup/>
          <m:e>
            <m:r>
              <w:rPr>
                <w:rFonts w:ascii="Cambria Math" w:hAnsi="Cambria Math"/>
                <w:lang w:val="en-IE"/>
              </w:rPr>
              <m:t xml:space="preserve"> </m:t>
            </m:r>
          </m:e>
        </m:nary>
      </m:oMath>
      <w:r w:rsidRPr="009D2D9E">
        <w:rPr>
          <w:lang w:val="en-IE"/>
        </w:rPr>
        <w:t>is a summation over Settlement Days d in Billing Period b.</w:t>
      </w:r>
    </w:p>
    <w:p w14:paraId="008D79C2" w14:textId="77777777" w:rsidR="0062564C" w:rsidRPr="009D2D9E" w:rsidRDefault="0062564C" w:rsidP="00F67244">
      <w:pPr>
        <w:pStyle w:val="CERLEVEL4"/>
      </w:pPr>
      <w:bookmarkStart w:id="1653" w:name="_Ref462873214"/>
      <w:r w:rsidRPr="009D2D9E">
        <w:t>The Market Operator shall calculate the settlement liability for Capacity Payments and Capacity Charges (SLCC</w:t>
      </w:r>
      <w:r w:rsidRPr="009D2D9E">
        <w:rPr>
          <w:vertAlign w:val="subscript"/>
        </w:rPr>
        <w:t>pc</w:t>
      </w:r>
      <w:r w:rsidRPr="009D2D9E">
        <w:t>) for Participant p for Capacity Period c as follows:</w:t>
      </w:r>
      <w:bookmarkEnd w:id="1653"/>
    </w:p>
    <w:p w14:paraId="008D79C3" w14:textId="77777777" w:rsidR="0062564C" w:rsidRPr="009D2D9E" w:rsidRDefault="0062564C" w:rsidP="0062564C">
      <w:pPr>
        <w:pStyle w:val="CERBODY"/>
        <w:rPr>
          <w:lang w:val="en-IE"/>
        </w:rPr>
      </w:pPr>
    </w:p>
    <w:p w14:paraId="008D79C4"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m:rPr>
                      <m:sty m:val="p"/>
                    </m:rPr>
                    <w:rPr>
                      <w:rFonts w:ascii="Cambria Math" w:hAnsi="Cambria Math"/>
                      <w:lang w:val="en-IE"/>
                    </w:rPr>
                    <m:t>Ω</m:t>
                  </m:r>
                  <m:r>
                    <w:rPr>
                      <w:rFonts w:ascii="Cambria Math" w:hAnsi="Cambria Math"/>
                      <w:lang w:val="en-IE"/>
                    </w:rPr>
                    <m:t>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vc</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CSOCDIFFP</m:t>
                  </m:r>
                </m:e>
                <m:sub>
                  <m:r>
                    <w:rPr>
                      <w:rFonts w:ascii="Cambria Math" w:hAnsi="Cambria Math"/>
                      <w:lang w:val="en-IE"/>
                    </w:rPr>
                    <m:t>vc</m:t>
                  </m:r>
                </m:sub>
              </m:sSub>
            </m:e>
          </m:nary>
          <m:r>
            <w:rPr>
              <w:rFonts w:ascii="Cambria Math" w:hAnsi="Cambria Math"/>
              <w:lang w:val="en-IE"/>
            </w:rPr>
            <m:t> </m:t>
          </m:r>
        </m:oMath>
      </m:oMathPara>
    </w:p>
    <w:p w14:paraId="008D79C5" w14:textId="77777777" w:rsidR="0062564C" w:rsidRPr="009D2D9E" w:rsidRDefault="0062564C" w:rsidP="0062564C">
      <w:pPr>
        <w:pStyle w:val="CERBODY"/>
        <w:rPr>
          <w:lang w:val="en-IE"/>
        </w:rPr>
      </w:pPr>
    </w:p>
    <w:p w14:paraId="008D79C6" w14:textId="77777777" w:rsidR="0062564C" w:rsidRPr="009D2D9E" w:rsidRDefault="0062564C" w:rsidP="00F67244">
      <w:pPr>
        <w:pStyle w:val="CERLEVEL4"/>
        <w:numPr>
          <w:ilvl w:val="0"/>
          <w:numId w:val="0"/>
        </w:numPr>
        <w:ind w:left="992"/>
      </w:pPr>
      <w:r w:rsidRPr="009D2D9E">
        <w:t>where:</w:t>
      </w:r>
    </w:p>
    <w:p w14:paraId="008D79C7"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c</w:t>
      </w:r>
      <w:r w:rsidRPr="009D2D9E">
        <w:rPr>
          <w:lang w:val="en-IE"/>
        </w:rPr>
        <w:t xml:space="preserve"> is the Capacity Payment for a Capacity Market Unit </w:t>
      </w:r>
      <w:r w:rsidRPr="009D2D9E">
        <w:rPr>
          <w:rFonts w:cs="Arial"/>
          <w:szCs w:val="16"/>
          <w:lang w:val="en-IE"/>
        </w:rPr>
        <w:t>Ω</w:t>
      </w:r>
      <w:r w:rsidRPr="009D2D9E">
        <w:rPr>
          <w:lang w:val="en-IE"/>
        </w:rPr>
        <w:t xml:space="preserve"> in Capacity Period c calculated in accordance with section F.17;</w:t>
      </w:r>
    </w:p>
    <w:p w14:paraId="008D79C8" w14:textId="77777777" w:rsidR="0062564C" w:rsidRPr="009D2D9E" w:rsidRDefault="0062564C" w:rsidP="0062564C">
      <w:pPr>
        <w:pStyle w:val="CERLEVEL5"/>
        <w:rPr>
          <w:lang w:val="en-IE"/>
        </w:rPr>
      </w:pPr>
      <w:r w:rsidRPr="009D2D9E">
        <w:rPr>
          <w:lang w:val="en-IE"/>
        </w:rPr>
        <w:t>CCC</w:t>
      </w:r>
      <w:r w:rsidRPr="009D2D9E">
        <w:rPr>
          <w:vertAlign w:val="subscript"/>
          <w:lang w:val="en-IE"/>
        </w:rPr>
        <w:t>vc</w:t>
      </w:r>
      <w:r w:rsidRPr="009D2D9E">
        <w:rPr>
          <w:lang w:val="en-IE"/>
        </w:rPr>
        <w:t xml:space="preserve"> is the Capacity Charge for a Supplier Unit v in Capacity Period c calculated in accordance with paragraph F.19;</w:t>
      </w:r>
    </w:p>
    <w:p w14:paraId="008D79C9" w14:textId="77777777" w:rsidR="0062564C" w:rsidRPr="009D2D9E" w:rsidRDefault="0062564C" w:rsidP="0062564C">
      <w:pPr>
        <w:pStyle w:val="CERLEVEL5"/>
        <w:rPr>
          <w:lang w:val="en-IE"/>
        </w:rPr>
      </w:pPr>
      <w:r w:rsidRPr="009D2D9E">
        <w:rPr>
          <w:lang w:val="en-IE"/>
        </w:rPr>
        <w:t>CSOCDIFFP</w:t>
      </w:r>
      <w:r w:rsidRPr="009D2D9E">
        <w:rPr>
          <w:vertAlign w:val="subscript"/>
          <w:lang w:val="en-IE"/>
        </w:rPr>
        <w:t>vc</w:t>
      </w:r>
      <w:r w:rsidRPr="009D2D9E">
        <w:rPr>
          <w:lang w:val="en-IE"/>
        </w:rPr>
        <w:t xml:space="preserve"> is the Difference Payment Socialisation Charge for each Supplier Unit v in Capacity Period c calculated in accordance with section F.19;</w:t>
      </w:r>
    </w:p>
    <w:p w14:paraId="008D79C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 and</w:t>
      </w:r>
    </w:p>
    <w:p w14:paraId="008D79C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m:rPr>
                <m:sty m:val="p"/>
              </m:rPr>
              <w:rPr>
                <w:rFonts w:ascii="Cambria Math" w:hAnsi="Cambria Math"/>
                <w:lang w:val="en-IE"/>
              </w:rPr>
              <m:t>Ω</m:t>
            </m:r>
            <m:r>
              <w:rPr>
                <w:rFonts w:ascii="Cambria Math" w:hAnsi="Cambria Math"/>
                <w:lang w:val="en-IE"/>
              </w:rPr>
              <m:t xml:space="preserve"> in p</m:t>
            </m:r>
          </m:sub>
          <m:sup/>
          <m:e>
            <m:r>
              <w:rPr>
                <w:rFonts w:ascii="Cambria Math" w:hAnsi="Cambria Math"/>
                <w:lang w:val="en-IE"/>
              </w:rPr>
              <m:t xml:space="preserve"> </m:t>
            </m:r>
          </m:e>
        </m:nary>
      </m:oMath>
      <w:r w:rsidR="0062564C" w:rsidRPr="009D2D9E">
        <w:rPr>
          <w:lang w:val="en-IE"/>
        </w:rPr>
        <w:t xml:space="preserve">is a summation over all Capacity Market Units </w:t>
      </w:r>
      <w:r w:rsidR="0062564C" w:rsidRPr="009D2D9E">
        <w:rPr>
          <w:rFonts w:cs="Arial"/>
          <w:lang w:val="en-IE"/>
        </w:rPr>
        <w:t xml:space="preserve">Ω </w:t>
      </w:r>
      <w:r w:rsidR="0062564C" w:rsidRPr="009D2D9E">
        <w:rPr>
          <w:lang w:val="en-IE"/>
        </w:rPr>
        <w:t>registered in respect of Participant p.</w:t>
      </w:r>
    </w:p>
    <w:p w14:paraId="008D79CC" w14:textId="77777777" w:rsidR="0062564C" w:rsidRPr="009D2D9E" w:rsidRDefault="0062564C" w:rsidP="00F67244">
      <w:pPr>
        <w:pStyle w:val="CERLEVEL4"/>
      </w:pPr>
      <w:bookmarkStart w:id="1654" w:name="_Ref462873090"/>
      <w:r w:rsidRPr="009D2D9E">
        <w:t>The Market Operator shall calculate the amount of any Settlement Reallocation Agreement (SRAS</w:t>
      </w:r>
      <w:r w:rsidRPr="009D2D9E">
        <w:rPr>
          <w:vertAlign w:val="subscript"/>
        </w:rPr>
        <w:t>apbc</w:t>
      </w:r>
      <w:r w:rsidRPr="009D2D9E">
        <w:t>) to be transferred in respect of any Secondary Participant p pursuant to a Settlement Reallocation Agreement a as follows:</w:t>
      </w:r>
      <w:bookmarkEnd w:id="1654"/>
    </w:p>
    <w:p w14:paraId="008D79CD" w14:textId="77777777" w:rsidR="0062564C" w:rsidRPr="009D2D9E" w:rsidRDefault="0062564C" w:rsidP="0062564C">
      <w:pPr>
        <w:pStyle w:val="CERBODY"/>
        <w:rPr>
          <w:lang w:val="en-IE"/>
        </w:rPr>
      </w:pPr>
    </w:p>
    <w:p w14:paraId="008D79CE"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m:t>
          </m:r>
        </m:oMath>
      </m:oMathPara>
    </w:p>
    <w:p w14:paraId="008D79CF" w14:textId="77777777" w:rsidR="0062564C" w:rsidRPr="009D2D9E" w:rsidRDefault="0062564C" w:rsidP="0062564C">
      <w:pPr>
        <w:pStyle w:val="CERBODY"/>
        <w:rPr>
          <w:lang w:val="en-IE"/>
        </w:rPr>
      </w:pPr>
    </w:p>
    <w:p w14:paraId="008D79D0" w14:textId="77777777" w:rsidR="0062564C" w:rsidRPr="009D2D9E" w:rsidRDefault="0062564C" w:rsidP="00F67244">
      <w:pPr>
        <w:pStyle w:val="CERLEVEL4"/>
        <w:numPr>
          <w:ilvl w:val="0"/>
          <w:numId w:val="0"/>
        </w:numPr>
        <w:ind w:left="992"/>
      </w:pPr>
      <w:r w:rsidRPr="009D2D9E">
        <w:t>where:</w:t>
      </w:r>
    </w:p>
    <w:p w14:paraId="008D79D1" w14:textId="77777777"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 and</w:t>
      </w:r>
    </w:p>
    <w:p w14:paraId="008D79D2" w14:textId="77777777"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for Capacity Payments and Capacity Charges as applicable for Participant p for Capacity Period c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14:paraId="008D79D3" w14:textId="77777777" w:rsidR="0062564C" w:rsidRPr="009D2D9E" w:rsidRDefault="0062564C" w:rsidP="00F67244">
      <w:pPr>
        <w:pStyle w:val="CERLEVEL4"/>
      </w:pPr>
      <w:bookmarkStart w:id="1655" w:name="_Ref462873244"/>
      <w:r w:rsidRPr="009D2D9E">
        <w:t>The Market Operator shall calculate the amount of any Settlement Reallocation Agreement (SRAP</w:t>
      </w:r>
      <w:r w:rsidRPr="009D2D9E">
        <w:rPr>
          <w:vertAlign w:val="subscript"/>
        </w:rPr>
        <w:t>apbc</w:t>
      </w:r>
      <w:r w:rsidRPr="009D2D9E">
        <w:t>) amount to be transferred in respect of any Principal Participant p pursuant to a Settlement Reallocation Agreement a as follows:</w:t>
      </w:r>
      <w:bookmarkEnd w:id="1655"/>
    </w:p>
    <w:p w14:paraId="008D79D4" w14:textId="77777777" w:rsidR="0062564C" w:rsidRPr="009D2D9E" w:rsidRDefault="0062564C" w:rsidP="0062564C">
      <w:pPr>
        <w:pStyle w:val="CERBODY"/>
        <w:rPr>
          <w:lang w:val="en-IE"/>
        </w:rPr>
      </w:pPr>
    </w:p>
    <w:p w14:paraId="008D79D5"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 </m:t>
          </m:r>
        </m:oMath>
      </m:oMathPara>
    </w:p>
    <w:p w14:paraId="008D79D6" w14:textId="77777777" w:rsidR="0062564C" w:rsidRPr="009D2D9E" w:rsidRDefault="0062564C" w:rsidP="0062564C">
      <w:pPr>
        <w:pStyle w:val="CERBODY"/>
        <w:rPr>
          <w:lang w:val="en-IE"/>
        </w:rPr>
      </w:pPr>
    </w:p>
    <w:p w14:paraId="008D79D7" w14:textId="77777777" w:rsidR="0062564C" w:rsidRPr="009D2D9E" w:rsidRDefault="0062564C" w:rsidP="00F67244">
      <w:pPr>
        <w:pStyle w:val="CERLEVEL4"/>
        <w:numPr>
          <w:ilvl w:val="0"/>
          <w:numId w:val="0"/>
        </w:numPr>
        <w:ind w:left="992"/>
      </w:pPr>
      <w:r w:rsidRPr="009D2D9E">
        <w:t>where:</w:t>
      </w:r>
    </w:p>
    <w:p w14:paraId="008D79D8" w14:textId="77777777"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amounts in respect of each Secondary Participant p with which the Principal Participant has a Settlement Reallocation Agreement a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14:paraId="008D79D9" w14:textId="77777777" w:rsidR="0062564C" w:rsidRPr="009D2D9E" w:rsidRDefault="0062564C" w:rsidP="00F67244">
      <w:pPr>
        <w:pStyle w:val="CERLEVEL4"/>
      </w:pPr>
      <w:bookmarkStart w:id="1656" w:name="_Ref462917420"/>
      <w:r w:rsidRPr="009D2D9E">
        <w:t>The Market Operator shall calculate the Aggregate Settlement Document amount covering Trading Payments, Trading Charges, Capacity Payments and Capacity Charges (SDA</w:t>
      </w:r>
      <w:r w:rsidRPr="009D2D9E">
        <w:rPr>
          <w:vertAlign w:val="subscript"/>
        </w:rPr>
        <w:t>pbc</w:t>
      </w:r>
      <w:r w:rsidRPr="009D2D9E">
        <w:t>) for Participant p for each Billing Period b and Capacity Period c as applicable, as follows:</w:t>
      </w:r>
      <w:bookmarkEnd w:id="1656"/>
    </w:p>
    <w:p w14:paraId="008D79DA" w14:textId="77777777" w:rsidR="0062564C" w:rsidRPr="009D2D9E" w:rsidRDefault="0062564C" w:rsidP="0062564C">
      <w:pPr>
        <w:pStyle w:val="CERBODY"/>
        <w:rPr>
          <w:lang w:val="en-IE"/>
        </w:rPr>
      </w:pPr>
    </w:p>
    <w:p w14:paraId="008D79D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SLE</m:t>
              </m:r>
            </m:e>
            <m:sub>
              <m:r>
                <w:rPr>
                  <w:rFonts w:ascii="Cambria Math" w:hAnsi="Cambria Math"/>
                  <w:lang w:val="en-IE"/>
                </w:rPr>
                <m:t>pb</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SLCC</m:t>
              </m:r>
            </m:e>
            <m:sub>
              <m:r>
                <w:rPr>
                  <w:rFonts w:ascii="Cambria Math" w:hAnsi="Cambria Math"/>
                  <w:lang w:val="en-IE"/>
                </w:rPr>
                <m:t>pc</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SRAS</m:t>
              </m:r>
            </m:e>
            <m:sub>
              <m:r>
                <w:rPr>
                  <w:rFonts w:ascii="Cambria Math" w:hAnsi="Cambria Math"/>
                  <w:lang w:val="en-IE"/>
                </w:rPr>
                <m:t>apbc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SRAP</m:t>
                  </m:r>
                </m:e>
                <m:sub>
                  <m:r>
                    <w:rPr>
                      <w:rFonts w:ascii="Cambria Math" w:hAnsi="Cambria Math"/>
                      <w:lang w:val="en-IE"/>
                    </w:rPr>
                    <m:t>apbc</m:t>
                  </m:r>
                </m:sub>
              </m:sSub>
            </m:e>
          </m:nary>
          <m:r>
            <w:rPr>
              <w:rFonts w:ascii="Cambria Math" w:hAnsi="Cambria Math"/>
              <w:lang w:val="en-IE"/>
            </w:rPr>
            <m:t> </m:t>
          </m:r>
        </m:oMath>
      </m:oMathPara>
    </w:p>
    <w:p w14:paraId="008D79DC" w14:textId="77777777" w:rsidR="0062564C" w:rsidRPr="009D2D9E" w:rsidRDefault="0062564C" w:rsidP="0062564C">
      <w:pPr>
        <w:pStyle w:val="CERBODY"/>
        <w:rPr>
          <w:lang w:val="en-IE"/>
        </w:rPr>
      </w:pPr>
    </w:p>
    <w:p w14:paraId="008D79DD" w14:textId="77777777" w:rsidR="0062564C" w:rsidRPr="009D2D9E" w:rsidRDefault="0062564C" w:rsidP="00F67244">
      <w:pPr>
        <w:pStyle w:val="CERLEVEL4"/>
        <w:numPr>
          <w:ilvl w:val="0"/>
          <w:numId w:val="0"/>
        </w:numPr>
        <w:ind w:left="992"/>
      </w:pPr>
      <w:r w:rsidRPr="009D2D9E">
        <w:t>where:</w:t>
      </w:r>
    </w:p>
    <w:p w14:paraId="008D79DE" w14:textId="77777777" w:rsidR="0062564C" w:rsidRPr="009D2D9E" w:rsidRDefault="0062564C" w:rsidP="0062564C">
      <w:pPr>
        <w:pStyle w:val="CERLEVEL5"/>
        <w:rPr>
          <w:lang w:val="en-IE"/>
        </w:rPr>
      </w:pPr>
      <w:r w:rsidRPr="009D2D9E">
        <w:rPr>
          <w:lang w:val="en-IE"/>
        </w:rPr>
        <w:t>SLE</w:t>
      </w:r>
      <w:r w:rsidRPr="009D2D9E">
        <w:rPr>
          <w:vertAlign w:val="subscript"/>
          <w:lang w:val="en-IE"/>
        </w:rPr>
        <w:t>pb</w:t>
      </w:r>
      <w:r w:rsidRPr="009D2D9E">
        <w:rPr>
          <w:lang w:val="en-IE"/>
        </w:rPr>
        <w:t xml:space="preserve"> is the settlement liability for Trading Payments and Trading Charges as applicable for Participant p in Billing Period b as calculated in accordance with paragraph </w:t>
      </w:r>
      <w:r w:rsidR="007A0596" w:rsidRPr="009D2D9E">
        <w:rPr>
          <w:lang w:val="en-IE"/>
        </w:rPr>
        <w:fldChar w:fldCharType="begin"/>
      </w:r>
      <w:r w:rsidRPr="009D2D9E">
        <w:rPr>
          <w:lang w:val="en-IE"/>
        </w:rPr>
        <w:instrText xml:space="preserve"> REF _Ref462873199 \r \h </w:instrText>
      </w:r>
      <w:r w:rsidR="007A0596" w:rsidRPr="009D2D9E">
        <w:rPr>
          <w:lang w:val="en-IE"/>
        </w:rPr>
      </w:r>
      <w:r w:rsidR="007A0596" w:rsidRPr="009D2D9E">
        <w:rPr>
          <w:lang w:val="en-IE"/>
        </w:rPr>
        <w:fldChar w:fldCharType="separate"/>
      </w:r>
      <w:r w:rsidR="008C10E8">
        <w:rPr>
          <w:lang w:val="en-IE"/>
        </w:rPr>
        <w:t>G.5.7.1</w:t>
      </w:r>
      <w:r w:rsidR="007A0596" w:rsidRPr="009D2D9E">
        <w:rPr>
          <w:lang w:val="en-IE"/>
        </w:rPr>
        <w:fldChar w:fldCharType="end"/>
      </w:r>
      <w:r w:rsidRPr="009D2D9E">
        <w:rPr>
          <w:lang w:val="en-IE"/>
        </w:rPr>
        <w:t>;</w:t>
      </w:r>
    </w:p>
    <w:p w14:paraId="008D79DF" w14:textId="77777777" w:rsidR="0062564C" w:rsidRPr="009D2D9E" w:rsidRDefault="0062564C" w:rsidP="0062564C">
      <w:pPr>
        <w:pStyle w:val="CERLEVEL5"/>
        <w:rPr>
          <w:lang w:val="en-IE"/>
        </w:rPr>
      </w:pPr>
      <w:r w:rsidRPr="009D2D9E">
        <w:rPr>
          <w:lang w:val="en-IE"/>
        </w:rPr>
        <w:t>SLCC</w:t>
      </w:r>
      <w:r w:rsidRPr="009D2D9E">
        <w:rPr>
          <w:vertAlign w:val="subscript"/>
          <w:lang w:val="en-IE"/>
        </w:rPr>
        <w:t>pc</w:t>
      </w:r>
      <w:r w:rsidRPr="009D2D9E">
        <w:rPr>
          <w:lang w:val="en-IE"/>
        </w:rPr>
        <w:t xml:space="preserve"> is the settlement liability Capacity Payments and Capacity Charges as applicable for Participant p for Capacity Period c as calculated in accordance with paragraph </w:t>
      </w:r>
      <w:r w:rsidR="007A0596" w:rsidRPr="009D2D9E">
        <w:rPr>
          <w:lang w:val="en-IE"/>
        </w:rPr>
        <w:fldChar w:fldCharType="begin"/>
      </w:r>
      <w:r w:rsidRPr="009D2D9E">
        <w:rPr>
          <w:lang w:val="en-IE"/>
        </w:rPr>
        <w:instrText xml:space="preserve"> REF _Ref462873214 \r \h </w:instrText>
      </w:r>
      <w:r w:rsidR="007A0596" w:rsidRPr="009D2D9E">
        <w:rPr>
          <w:lang w:val="en-IE"/>
        </w:rPr>
      </w:r>
      <w:r w:rsidR="007A0596" w:rsidRPr="009D2D9E">
        <w:rPr>
          <w:lang w:val="en-IE"/>
        </w:rPr>
        <w:fldChar w:fldCharType="separate"/>
      </w:r>
      <w:r w:rsidR="008C10E8">
        <w:rPr>
          <w:lang w:val="en-IE"/>
        </w:rPr>
        <w:t>G.5.7.2</w:t>
      </w:r>
      <w:r w:rsidR="007A0596" w:rsidRPr="009D2D9E">
        <w:rPr>
          <w:lang w:val="en-IE"/>
        </w:rPr>
        <w:fldChar w:fldCharType="end"/>
      </w:r>
      <w:r w:rsidRPr="009D2D9E">
        <w:rPr>
          <w:lang w:val="en-IE"/>
        </w:rPr>
        <w:t>;</w:t>
      </w:r>
    </w:p>
    <w:p w14:paraId="008D79E0" w14:textId="77777777" w:rsidR="0062564C" w:rsidRPr="009D2D9E" w:rsidRDefault="0062564C" w:rsidP="0062564C">
      <w:pPr>
        <w:pStyle w:val="CERLEVEL5"/>
        <w:rPr>
          <w:lang w:val="en-IE"/>
        </w:rPr>
      </w:pPr>
      <w:r w:rsidRPr="009D2D9E">
        <w:rPr>
          <w:lang w:val="en-IE"/>
        </w:rPr>
        <w:t>SRAS</w:t>
      </w:r>
      <w:r w:rsidRPr="009D2D9E">
        <w:rPr>
          <w:vertAlign w:val="subscript"/>
          <w:lang w:val="en-IE"/>
        </w:rPr>
        <w:t>apbc</w:t>
      </w:r>
      <w:r w:rsidRPr="009D2D9E">
        <w:rPr>
          <w:lang w:val="en-IE"/>
        </w:rPr>
        <w:t xml:space="preserve"> is the Settlement Reallocation Agreement amount to be transferred pursuant to Settlement Reallocation Agreement a in respect of which the Participant p is a Secondary Participant as calculated in accordance with paragraph </w:t>
      </w:r>
      <w:r w:rsidR="007A0596" w:rsidRPr="009D2D9E">
        <w:rPr>
          <w:lang w:val="en-IE"/>
        </w:rPr>
        <w:fldChar w:fldCharType="begin"/>
      </w:r>
      <w:r w:rsidRPr="009D2D9E">
        <w:rPr>
          <w:lang w:val="en-IE"/>
        </w:rPr>
        <w:instrText xml:space="preserve"> REF _Ref462873090 \r \h </w:instrText>
      </w:r>
      <w:r w:rsidR="007A0596" w:rsidRPr="009D2D9E">
        <w:rPr>
          <w:lang w:val="en-IE"/>
        </w:rPr>
      </w:r>
      <w:r w:rsidR="007A0596" w:rsidRPr="009D2D9E">
        <w:rPr>
          <w:lang w:val="en-IE"/>
        </w:rPr>
        <w:fldChar w:fldCharType="separate"/>
      </w:r>
      <w:r w:rsidR="008C10E8">
        <w:rPr>
          <w:lang w:val="en-IE"/>
        </w:rPr>
        <w:t>G.5.7.3</w:t>
      </w:r>
      <w:r w:rsidR="007A0596" w:rsidRPr="009D2D9E">
        <w:rPr>
          <w:lang w:val="en-IE"/>
        </w:rPr>
        <w:fldChar w:fldCharType="end"/>
      </w:r>
      <w:r w:rsidRPr="009D2D9E">
        <w:rPr>
          <w:lang w:val="en-IE"/>
        </w:rPr>
        <w:t>;</w:t>
      </w:r>
    </w:p>
    <w:p w14:paraId="008D79E1" w14:textId="77777777" w:rsidR="0062564C" w:rsidRPr="009D2D9E" w:rsidRDefault="0062564C" w:rsidP="0062564C">
      <w:pPr>
        <w:pStyle w:val="CERLEVEL5"/>
        <w:rPr>
          <w:lang w:val="en-IE"/>
        </w:rPr>
      </w:pPr>
      <w:r w:rsidRPr="009D2D9E">
        <w:rPr>
          <w:lang w:val="en-IE"/>
        </w:rPr>
        <w:t>SRAP</w:t>
      </w:r>
      <w:r w:rsidRPr="009D2D9E">
        <w:rPr>
          <w:vertAlign w:val="subscript"/>
          <w:lang w:val="en-IE"/>
        </w:rPr>
        <w:t>apbc</w:t>
      </w:r>
      <w:r w:rsidRPr="009D2D9E">
        <w:rPr>
          <w:lang w:val="en-IE"/>
        </w:rPr>
        <w:t xml:space="preserve"> is the Settlement Reallocation amount to be transferred pursuant to Settlement Reallocation Agreement a in respect of which the Participant p is a Primary Participant as calculated in accordance with paragraph </w:t>
      </w:r>
      <w:r w:rsidR="007A0596" w:rsidRPr="009D2D9E">
        <w:rPr>
          <w:lang w:val="en-IE"/>
        </w:rPr>
        <w:fldChar w:fldCharType="begin"/>
      </w:r>
      <w:r w:rsidRPr="009D2D9E">
        <w:rPr>
          <w:lang w:val="en-IE"/>
        </w:rPr>
        <w:instrText xml:space="preserve"> REF _Ref462873244 \r \h </w:instrText>
      </w:r>
      <w:r w:rsidR="007A0596" w:rsidRPr="009D2D9E">
        <w:rPr>
          <w:lang w:val="en-IE"/>
        </w:rPr>
      </w:r>
      <w:r w:rsidR="007A0596" w:rsidRPr="009D2D9E">
        <w:rPr>
          <w:lang w:val="en-IE"/>
        </w:rPr>
        <w:fldChar w:fldCharType="separate"/>
      </w:r>
      <w:r w:rsidR="008C10E8">
        <w:rPr>
          <w:lang w:val="en-IE"/>
        </w:rPr>
        <w:t>G.5.7.4</w:t>
      </w:r>
      <w:r w:rsidR="007A0596" w:rsidRPr="009D2D9E">
        <w:rPr>
          <w:lang w:val="en-IE"/>
        </w:rPr>
        <w:fldChar w:fldCharType="end"/>
      </w:r>
      <w:r w:rsidRPr="009D2D9E">
        <w:rPr>
          <w:lang w:val="en-IE"/>
        </w:rPr>
        <w:t>; and</w:t>
      </w:r>
    </w:p>
    <w:p w14:paraId="008D79E2"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08D79E3" w14:textId="77777777" w:rsidR="0062564C" w:rsidRPr="009D2D9E" w:rsidRDefault="0062564C" w:rsidP="0062564C">
      <w:pPr>
        <w:pStyle w:val="CERLEVEL2"/>
        <w:rPr>
          <w:lang w:val="en-IE"/>
        </w:rPr>
      </w:pPr>
      <w:bookmarkStart w:id="1657" w:name="_Toc159867204"/>
      <w:bookmarkStart w:id="1658" w:name="_Toc228073727"/>
      <w:bookmarkStart w:id="1659" w:name="_Toc418844256"/>
      <w:bookmarkStart w:id="1660" w:name="_Toc103071354"/>
      <w:r w:rsidRPr="009D2D9E">
        <w:rPr>
          <w:lang w:val="en-IE"/>
        </w:rPr>
        <w:t>Market Operator</w:t>
      </w:r>
      <w:bookmarkEnd w:id="1657"/>
      <w:r w:rsidRPr="009D2D9E">
        <w:rPr>
          <w:lang w:val="en-IE"/>
        </w:rPr>
        <w:t xml:space="preserve"> Balancing Cost</w:t>
      </w:r>
      <w:bookmarkEnd w:id="1658"/>
      <w:bookmarkEnd w:id="1659"/>
      <w:bookmarkEnd w:id="1660"/>
      <w:r w:rsidRPr="009D2D9E">
        <w:rPr>
          <w:lang w:val="en-IE"/>
        </w:rPr>
        <w:t xml:space="preserve"> </w:t>
      </w:r>
    </w:p>
    <w:p w14:paraId="008D79E4" w14:textId="77777777" w:rsidR="0062564C" w:rsidRPr="009D2D9E" w:rsidRDefault="0062564C" w:rsidP="00F67244">
      <w:pPr>
        <w:pStyle w:val="CERLEVEL4"/>
      </w:pPr>
      <w:r w:rsidRPr="009D2D9E">
        <w:t>The Market Operator shall balance all payments and charges for each Billing Period and Capacity Period, through the Balancing Cost.</w:t>
      </w:r>
    </w:p>
    <w:p w14:paraId="008D79E5" w14:textId="77777777" w:rsidR="0062564C" w:rsidRPr="009D2D9E" w:rsidRDefault="0062564C" w:rsidP="00F67244">
      <w:pPr>
        <w:pStyle w:val="CERLEVEL4"/>
      </w:pPr>
      <w:r w:rsidRPr="009D2D9E">
        <w:t>The Balancing Cost (CB</w:t>
      </w:r>
      <w:r w:rsidRPr="009D2D9E">
        <w:rPr>
          <w:vertAlign w:val="subscript"/>
        </w:rPr>
        <w:t>bc</w:t>
      </w:r>
      <w:r w:rsidRPr="009D2D9E">
        <w:t>) for each Billing Period b and Capacity Period c (which can be either positive or negative and if negative becomes a payment to the Market Operator)</w:t>
      </w:r>
      <w:r w:rsidRPr="009D2D9E" w:rsidDel="007537FB">
        <w:t xml:space="preserve"> </w:t>
      </w:r>
      <w:r w:rsidRPr="009D2D9E">
        <w:t>shall be calculated as follows:</w:t>
      </w:r>
    </w:p>
    <w:p w14:paraId="008D79E6" w14:textId="77777777" w:rsidR="0062564C" w:rsidRPr="009D2D9E" w:rsidRDefault="0062564C" w:rsidP="0062564C">
      <w:pPr>
        <w:pStyle w:val="CERBODY"/>
        <w:rPr>
          <w:lang w:val="en-IE"/>
        </w:rPr>
      </w:pPr>
    </w:p>
    <w:p w14:paraId="008D79E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CB</m:t>
              </m:r>
            </m:e>
            <m:sub>
              <m:r>
                <w:rPr>
                  <w:rFonts w:ascii="Cambria Math" w:hAnsi="Cambria Math"/>
                  <w:lang w:val="en-IE"/>
                </w:rPr>
                <m:t>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e>
          </m:nary>
          <m:r>
            <w:rPr>
              <w:rFonts w:ascii="Cambria Math" w:hAnsi="Cambria Math"/>
              <w:lang w:val="en-IE"/>
            </w:rPr>
            <m:t> </m:t>
          </m:r>
        </m:oMath>
      </m:oMathPara>
    </w:p>
    <w:p w14:paraId="008D79E8" w14:textId="77777777" w:rsidR="0062564C" w:rsidRPr="009D2D9E" w:rsidRDefault="0062564C" w:rsidP="0062564C">
      <w:pPr>
        <w:pStyle w:val="CERBODY"/>
        <w:rPr>
          <w:lang w:val="en-IE"/>
        </w:rPr>
      </w:pPr>
    </w:p>
    <w:p w14:paraId="008D79E9" w14:textId="77777777" w:rsidR="0062564C" w:rsidRPr="009D2D9E" w:rsidRDefault="0062564C" w:rsidP="00F67244">
      <w:pPr>
        <w:pStyle w:val="CERLEVEL4"/>
        <w:numPr>
          <w:ilvl w:val="0"/>
          <w:numId w:val="0"/>
        </w:numPr>
        <w:ind w:left="992"/>
      </w:pPr>
      <w:r w:rsidRPr="009D2D9E">
        <w:t xml:space="preserve">where: </w:t>
      </w:r>
    </w:p>
    <w:p w14:paraId="008D79EA" w14:textId="77777777"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amount of the Aggregate Settlement Document for Participant p covering Billing Period b and Capacity Period c; and</w:t>
      </w:r>
    </w:p>
    <w:p w14:paraId="008D79E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over all Participants p.</w:t>
      </w:r>
    </w:p>
    <w:p w14:paraId="008D79EC" w14:textId="77777777" w:rsidR="0062564C" w:rsidRPr="009D2D9E" w:rsidRDefault="0062564C" w:rsidP="0062564C">
      <w:pPr>
        <w:pStyle w:val="CERLEVEL2"/>
        <w:rPr>
          <w:lang w:val="en-IE"/>
        </w:rPr>
      </w:pPr>
      <w:bookmarkStart w:id="1661" w:name="_Toc228073728"/>
      <w:bookmarkStart w:id="1662" w:name="_Toc418844257"/>
      <w:bookmarkStart w:id="1663" w:name="_Ref455663787"/>
      <w:bookmarkStart w:id="1664" w:name="_Ref456190826"/>
      <w:bookmarkStart w:id="1665" w:name="_Toc103071355"/>
      <w:r w:rsidRPr="009D2D9E">
        <w:rPr>
          <w:lang w:val="en-IE"/>
        </w:rPr>
        <w:t>Market Operator Charge</w:t>
      </w:r>
      <w:bookmarkEnd w:id="1661"/>
      <w:bookmarkEnd w:id="1662"/>
      <w:bookmarkEnd w:id="1663"/>
      <w:bookmarkEnd w:id="1664"/>
      <w:bookmarkEnd w:id="1665"/>
    </w:p>
    <w:p w14:paraId="008D79ED" w14:textId="77777777" w:rsidR="00425090" w:rsidRPr="009D2D9E" w:rsidRDefault="00425090" w:rsidP="00425090">
      <w:pPr>
        <w:pStyle w:val="CERLEVEL3"/>
        <w:rPr>
          <w:lang w:val="en-IE"/>
        </w:rPr>
      </w:pPr>
      <w:bookmarkStart w:id="1666" w:name="_Toc103071356"/>
      <w:r w:rsidRPr="009D2D9E">
        <w:rPr>
          <w:lang w:val="en-IE"/>
        </w:rPr>
        <w:t>General</w:t>
      </w:r>
      <w:bookmarkEnd w:id="1666"/>
    </w:p>
    <w:p w14:paraId="008D79EE" w14:textId="77777777" w:rsidR="0062564C" w:rsidRPr="009D2D9E" w:rsidRDefault="0062564C" w:rsidP="00F67244">
      <w:pPr>
        <w:pStyle w:val="CERLEVEL4"/>
      </w:pPr>
      <w:r w:rsidRPr="009D2D9E">
        <w:t>The Market Operator Charge shall comprise:</w:t>
      </w:r>
    </w:p>
    <w:p w14:paraId="008D79EF" w14:textId="77777777" w:rsidR="0062564C" w:rsidRPr="009D2D9E" w:rsidRDefault="0062564C" w:rsidP="0062564C">
      <w:pPr>
        <w:pStyle w:val="CERLEVEL5"/>
        <w:rPr>
          <w:lang w:val="en-IE"/>
        </w:rPr>
      </w:pPr>
      <w:r w:rsidRPr="009D2D9E">
        <w:rPr>
          <w:lang w:val="en-IE"/>
        </w:rPr>
        <w:t>a Fixed Market Operator Generator Charge, and a Fixed Market Operator Supplier Charge, applicable to Participants as appropriate; and</w:t>
      </w:r>
    </w:p>
    <w:p w14:paraId="008D79F0" w14:textId="77777777" w:rsidR="0062564C" w:rsidRPr="009D2D9E" w:rsidRDefault="0062564C" w:rsidP="0062564C">
      <w:pPr>
        <w:pStyle w:val="CERLEVEL5"/>
        <w:rPr>
          <w:lang w:val="en-IE"/>
        </w:rPr>
      </w:pPr>
      <w:r w:rsidRPr="009D2D9E">
        <w:rPr>
          <w:lang w:val="en-IE"/>
        </w:rPr>
        <w:t xml:space="preserve">a Variable Market Operator Charge applicable to all Participants in respect of their Supplier Units as appropriate. </w:t>
      </w:r>
    </w:p>
    <w:p w14:paraId="008D79F1" w14:textId="77777777" w:rsidR="0062564C" w:rsidRPr="009D2D9E" w:rsidRDefault="0062564C" w:rsidP="00F67244">
      <w:pPr>
        <w:pStyle w:val="CERLEVEL4"/>
      </w:pPr>
      <w:r w:rsidRPr="009D2D9E">
        <w:t>The Fixed Market Operator Generator Charge shall be a charge applied in respect of every Generator Unit, which may be different for each Generator Unit and the Fixed Market Operator Supplier Charge shall be a charge applied in respect of every Supplier Unit, which may be different for each Supplier Unit (either “</w:t>
      </w:r>
      <w:r w:rsidRPr="009D2D9E">
        <w:rPr>
          <w:b/>
        </w:rPr>
        <w:t>the Fixed Market Operator Charge</w:t>
      </w:r>
      <w:r w:rsidRPr="009D2D9E">
        <w:t xml:space="preserve">” as applicable). </w:t>
      </w:r>
    </w:p>
    <w:p w14:paraId="008D79F2" w14:textId="77777777" w:rsidR="0062564C" w:rsidRPr="009D2D9E" w:rsidRDefault="0062564C" w:rsidP="00F67244">
      <w:pPr>
        <w:pStyle w:val="CERLEVEL4"/>
      </w:pPr>
      <w:r w:rsidRPr="009D2D9E">
        <w:t>The Variable Market Operator Charge shall be a charge in respect of each unit of Loss-Adjusted Metered Quantity at Supplier Units, and is based on a Variable Market Operator Price expressed in euro/MWh.</w:t>
      </w:r>
    </w:p>
    <w:p w14:paraId="008D79F3" w14:textId="77777777" w:rsidR="0062564C" w:rsidRPr="009D2D9E" w:rsidRDefault="0062564C" w:rsidP="00F67244">
      <w:pPr>
        <w:pStyle w:val="CERLEVEL4"/>
      </w:pPr>
      <w:r w:rsidRPr="009D2D9E">
        <w:t xml:space="preserve">The Market Operator shall establish and maintain with the SEM Bank a euro bank account at a branch of the SEM Bank in Ireland and a pounds sterling bank account at a branch of the SEM Bank in </w:t>
      </w:r>
      <w:r w:rsidR="003757CF" w:rsidRPr="009D2D9E">
        <w:t xml:space="preserve">the United Kingdom </w:t>
      </w:r>
      <w:r w:rsidRPr="009D2D9E">
        <w:t xml:space="preserve">in its name and each called “the Market Operator Charge Account”. Participants shall make all payments due pursuant to the issue of </w:t>
      </w:r>
      <w:r w:rsidR="004F160A" w:rsidRPr="009D2D9E">
        <w:t>any</w:t>
      </w:r>
      <w:r w:rsidRPr="009D2D9E">
        <w:t xml:space="preserve"> Market Operator Charge invoices to the relevant Market Operator Charge Account according to </w:t>
      </w:r>
      <w:r w:rsidR="003757CF" w:rsidRPr="009D2D9E">
        <w:t xml:space="preserve">whether </w:t>
      </w:r>
      <w:r w:rsidRPr="009D2D9E">
        <w:t xml:space="preserve">the </w:t>
      </w:r>
      <w:r w:rsidR="003757CF" w:rsidRPr="009D2D9E">
        <w:t>Participant has registered Units in either Ireland or Northern Ireland (</w:t>
      </w:r>
      <w:r w:rsidR="000C7224" w:rsidRPr="009D2D9E">
        <w:t>as applicable</w:t>
      </w:r>
      <w:r w:rsidR="003757CF" w:rsidRPr="009D2D9E">
        <w:t>)</w:t>
      </w:r>
      <w:r w:rsidRPr="009D2D9E">
        <w:t>. Each Market Operator Charge Account shall be an interest bearing account.</w:t>
      </w:r>
    </w:p>
    <w:p w14:paraId="008D79F4" w14:textId="77777777" w:rsidR="0062564C" w:rsidRPr="009D2D9E" w:rsidRDefault="0062564C" w:rsidP="00F67244">
      <w:pPr>
        <w:pStyle w:val="CERLEVEL4"/>
      </w:pPr>
      <w:r w:rsidRPr="009D2D9E">
        <w:t xml:space="preserve">Each Participant shall pay </w:t>
      </w:r>
      <w:r w:rsidR="004F160A" w:rsidRPr="009D2D9E">
        <w:t>any</w:t>
      </w:r>
      <w:r w:rsidRPr="009D2D9E">
        <w:t xml:space="preserve"> Market Operator Charge together with the appropriate amount of VAT, where applicable, within 5 Working Days of the issue of the </w:t>
      </w:r>
      <w:r w:rsidR="004F160A" w:rsidRPr="009D2D9E">
        <w:t xml:space="preserve">relevant </w:t>
      </w:r>
      <w:r w:rsidRPr="009D2D9E">
        <w:t>Market Operator Charge invoice.</w:t>
      </w:r>
    </w:p>
    <w:p w14:paraId="008D79F5" w14:textId="77777777" w:rsidR="0062564C" w:rsidRPr="009D2D9E" w:rsidRDefault="0062564C" w:rsidP="00F67244">
      <w:pPr>
        <w:pStyle w:val="CERLEVEL4"/>
      </w:pPr>
      <w:r w:rsidRPr="009D2D9E">
        <w:t xml:space="preserve">Interest shall accrue on any overdue payments in accordance with paragraph </w:t>
      </w:r>
      <w:r w:rsidR="007A0596" w:rsidRPr="009D2D9E">
        <w:fldChar w:fldCharType="begin"/>
      </w:r>
      <w:r w:rsidRPr="009D2D9E">
        <w:instrText xml:space="preserve"> REF _Ref455671364 \r \h </w:instrText>
      </w:r>
      <w:r w:rsidR="007A0596" w:rsidRPr="009D2D9E">
        <w:fldChar w:fldCharType="separate"/>
      </w:r>
      <w:r w:rsidR="008C10E8">
        <w:t>G.8.1.1</w:t>
      </w:r>
      <w:r w:rsidR="007A0596" w:rsidRPr="009D2D9E">
        <w:fldChar w:fldCharType="end"/>
      </w:r>
      <w:r w:rsidRPr="009D2D9E">
        <w:t>.</w:t>
      </w:r>
    </w:p>
    <w:p w14:paraId="008D79F6" w14:textId="77777777" w:rsidR="0062564C" w:rsidRPr="009D2D9E" w:rsidRDefault="0062564C" w:rsidP="0062564C">
      <w:pPr>
        <w:pStyle w:val="CERLEVEL3"/>
        <w:rPr>
          <w:lang w:val="en-IE"/>
        </w:rPr>
      </w:pPr>
      <w:bookmarkStart w:id="1667" w:name="_Toc159867205"/>
      <w:bookmarkStart w:id="1668" w:name="_Toc228073729"/>
      <w:bookmarkStart w:id="1669" w:name="_Toc418844258"/>
      <w:bookmarkStart w:id="1670" w:name="_Toc103071357"/>
      <w:r w:rsidRPr="009D2D9E">
        <w:rPr>
          <w:lang w:val="en-IE"/>
        </w:rPr>
        <w:t>Fixed Market Operator Charge to All Participants</w:t>
      </w:r>
      <w:bookmarkEnd w:id="1667"/>
      <w:bookmarkEnd w:id="1668"/>
      <w:bookmarkEnd w:id="1669"/>
      <w:bookmarkEnd w:id="1670"/>
    </w:p>
    <w:p w14:paraId="008D79F7" w14:textId="77777777" w:rsidR="0062564C" w:rsidRPr="009D2D9E" w:rsidRDefault="0062564C" w:rsidP="00F67244">
      <w:pPr>
        <w:pStyle w:val="CERLEVEL4"/>
      </w:pPr>
      <w:r w:rsidRPr="009D2D9E">
        <w:t>The Market Operator shall calculate the Fixed Market Operator Charge in respect of Supplier Units (CMOAV</w:t>
      </w:r>
      <w:r w:rsidRPr="009D2D9E">
        <w:rPr>
          <w:vertAlign w:val="subscript"/>
        </w:rPr>
        <w:t>py</w:t>
      </w:r>
      <w:r w:rsidRPr="009D2D9E">
        <w:t>) and Generator Units (CMOAU</w:t>
      </w:r>
      <w:r w:rsidRPr="009D2D9E">
        <w:rPr>
          <w:vertAlign w:val="subscript"/>
        </w:rPr>
        <w:t>py</w:t>
      </w:r>
      <w:r w:rsidRPr="009D2D9E">
        <w:t>) to Participant p for Year y in respect of its Units as follows:</w:t>
      </w:r>
    </w:p>
    <w:p w14:paraId="008D79F8" w14:textId="77777777" w:rsidR="0062564C" w:rsidRPr="009D2D9E" w:rsidRDefault="0062564C" w:rsidP="0062564C">
      <w:pPr>
        <w:pStyle w:val="CERBODY"/>
        <w:rPr>
          <w:lang w:val="en-IE"/>
        </w:rPr>
      </w:pPr>
    </w:p>
    <w:p w14:paraId="008D79F9"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CMOA</m:t>
              </m:r>
            </m:e>
            <m:sub>
              <m:r>
                <w:rPr>
                  <w:rFonts w:ascii="Cambria Math" w:hAnsi="Cambria Math"/>
                  <w:lang w:val="en-IE"/>
                </w:rPr>
                <m:t>py</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CMOAV</m:t>
                  </m:r>
                </m:e>
                <m:sub>
                  <m:r>
                    <w:rPr>
                      <w:rFonts w:ascii="Cambria Math" w:hAnsi="Cambria Math"/>
                      <w:lang w:val="en-IE"/>
                    </w:rPr>
                    <m:t>vy</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CMOAU</m:t>
                  </m:r>
                </m:e>
                <m:sub>
                  <m:r>
                    <w:rPr>
                      <w:rFonts w:ascii="Cambria Math" w:hAnsi="Cambria Math"/>
                      <w:lang w:val="en-IE"/>
                    </w:rPr>
                    <m:t>uy</m:t>
                  </m:r>
                </m:sub>
              </m:sSub>
            </m:e>
          </m:nary>
          <m:r>
            <w:rPr>
              <w:rFonts w:ascii="Cambria Math" w:hAnsi="Cambria Math"/>
              <w:lang w:val="en-IE"/>
            </w:rPr>
            <m:t> </m:t>
          </m:r>
        </m:oMath>
      </m:oMathPara>
    </w:p>
    <w:p w14:paraId="008D79FA" w14:textId="77777777" w:rsidR="0062564C" w:rsidRPr="009D2D9E" w:rsidRDefault="0062564C" w:rsidP="0062564C">
      <w:pPr>
        <w:pStyle w:val="CERBODY"/>
        <w:rPr>
          <w:lang w:val="en-IE"/>
        </w:rPr>
      </w:pPr>
    </w:p>
    <w:p w14:paraId="008D79FB" w14:textId="77777777" w:rsidR="0062564C" w:rsidRPr="009D2D9E" w:rsidRDefault="0062564C" w:rsidP="00F67244">
      <w:pPr>
        <w:pStyle w:val="CERLEVEL4"/>
        <w:numPr>
          <w:ilvl w:val="0"/>
          <w:numId w:val="0"/>
        </w:numPr>
        <w:ind w:left="992"/>
      </w:pPr>
      <w:r w:rsidRPr="009D2D9E">
        <w:t>where:</w:t>
      </w:r>
    </w:p>
    <w:p w14:paraId="008D79FC" w14:textId="77777777" w:rsidR="0062564C" w:rsidRPr="009D2D9E" w:rsidRDefault="0062564C" w:rsidP="0062564C">
      <w:pPr>
        <w:pStyle w:val="CERLEVEL5"/>
        <w:rPr>
          <w:lang w:val="en-IE"/>
        </w:rPr>
      </w:pPr>
      <w:r w:rsidRPr="009D2D9E">
        <w:rPr>
          <w:lang w:val="en-IE"/>
        </w:rPr>
        <w:t>CMOAV</w:t>
      </w:r>
      <w:r w:rsidRPr="009D2D9E">
        <w:rPr>
          <w:vertAlign w:val="subscript"/>
          <w:lang w:val="en-IE"/>
        </w:rPr>
        <w:t>vy</w:t>
      </w:r>
      <w:r w:rsidRPr="009D2D9E">
        <w:rPr>
          <w:lang w:val="en-IE"/>
        </w:rPr>
        <w:t xml:space="preserve"> is the Fixed Market Operator Supplier Charge for Year y for a Supplier Unit v;</w:t>
      </w:r>
    </w:p>
    <w:p w14:paraId="008D79FD" w14:textId="77777777" w:rsidR="0062564C" w:rsidRPr="009D2D9E" w:rsidRDefault="0062564C" w:rsidP="0062564C">
      <w:pPr>
        <w:pStyle w:val="CERLEVEL5"/>
        <w:rPr>
          <w:lang w:val="en-IE"/>
        </w:rPr>
      </w:pPr>
      <w:r w:rsidRPr="009D2D9E">
        <w:rPr>
          <w:lang w:val="en-IE"/>
        </w:rPr>
        <w:t>CMOAU</w:t>
      </w:r>
      <w:r w:rsidRPr="009D2D9E">
        <w:rPr>
          <w:vertAlign w:val="subscript"/>
          <w:lang w:val="en-IE"/>
        </w:rPr>
        <w:t>uy</w:t>
      </w:r>
      <w:r w:rsidRPr="009D2D9E">
        <w:rPr>
          <w:lang w:val="en-IE"/>
        </w:rPr>
        <w:t xml:space="preserve"> is the Fixed Market Operator Generator Charge for Year y for a Generator Unit u;</w:t>
      </w:r>
    </w:p>
    <w:p w14:paraId="008D79F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to Participant p;</w:t>
      </w:r>
    </w:p>
    <w:p w14:paraId="008D79F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u registered to Participant p.</w:t>
      </w:r>
    </w:p>
    <w:p w14:paraId="008D7A00" w14:textId="77777777" w:rsidR="0062564C" w:rsidRPr="009D2D9E" w:rsidRDefault="0062564C" w:rsidP="00F67244">
      <w:pPr>
        <w:pStyle w:val="CERLEVEL4"/>
      </w:pPr>
      <w:r w:rsidRPr="009D2D9E">
        <w:t>The Market Operator shall issue the applicable Fixed Market Operator Charge invoice to each Participant a</w:t>
      </w:r>
      <w:r w:rsidR="00AB6B36">
        <w:t>s set out in Agreed Procedure 15 ‘Settlement and Billing’</w:t>
      </w:r>
      <w:r w:rsidRPr="009D2D9E">
        <w:t>.</w:t>
      </w:r>
    </w:p>
    <w:p w14:paraId="008D7A01" w14:textId="77777777" w:rsidR="0062564C" w:rsidRPr="009D2D9E" w:rsidRDefault="0062564C" w:rsidP="0062564C">
      <w:pPr>
        <w:pStyle w:val="CERLEVEL3"/>
        <w:rPr>
          <w:lang w:val="en-IE"/>
        </w:rPr>
      </w:pPr>
      <w:bookmarkStart w:id="1671" w:name="_Toc159867206"/>
      <w:bookmarkStart w:id="1672" w:name="_Toc228073730"/>
      <w:bookmarkStart w:id="1673" w:name="_Toc418844259"/>
      <w:bookmarkStart w:id="1674" w:name="_Toc103071358"/>
      <w:r w:rsidRPr="009D2D9E">
        <w:rPr>
          <w:lang w:val="en-IE"/>
        </w:rPr>
        <w:t>Variable Market Operator Charge</w:t>
      </w:r>
      <w:bookmarkEnd w:id="1671"/>
      <w:bookmarkEnd w:id="1672"/>
      <w:bookmarkEnd w:id="1673"/>
      <w:bookmarkEnd w:id="1674"/>
      <w:r w:rsidRPr="009D2D9E">
        <w:rPr>
          <w:lang w:val="en-IE"/>
        </w:rPr>
        <w:t xml:space="preserve"> </w:t>
      </w:r>
    </w:p>
    <w:p w14:paraId="008D7A02" w14:textId="77777777" w:rsidR="0083752A" w:rsidRPr="009D2D9E" w:rsidRDefault="0083752A" w:rsidP="00F67244">
      <w:pPr>
        <w:pStyle w:val="CERLEVEL4"/>
      </w:pPr>
      <w:r w:rsidRPr="009D2D9E">
        <w:t>The Market Operator shall calculate the Variable Market Operator Charge (CVMO</w:t>
      </w:r>
      <w:r w:rsidRPr="0016431D">
        <w:rPr>
          <w:vertAlign w:val="subscript"/>
        </w:rPr>
        <w:t>v</w:t>
      </w:r>
      <w:r w:rsidR="00AB6B36" w:rsidRPr="00AB6B36">
        <w:rPr>
          <w:rFonts w:cs="Arial"/>
          <w:vertAlign w:val="subscript"/>
        </w:rPr>
        <w:t>γ</w:t>
      </w:r>
      <w:r w:rsidRPr="009D2D9E">
        <w:t xml:space="preserve">) for Supplier Unit, v, which is not a Trading Site Supplier Unit, in </w:t>
      </w:r>
      <w:r w:rsidR="00AB6B36">
        <w:t>Imbalance Settlement</w:t>
      </w:r>
      <w:r w:rsidRPr="009D2D9E">
        <w:t xml:space="preserve"> Period, </w:t>
      </w:r>
      <w:r w:rsidR="00AB6B36" w:rsidRPr="009D2D9E">
        <w:rPr>
          <w:rFonts w:cs="Arial"/>
        </w:rPr>
        <w:t>γ</w:t>
      </w:r>
      <w:r w:rsidRPr="009D2D9E">
        <w:t>, as follows:</w:t>
      </w:r>
    </w:p>
    <w:p w14:paraId="008D7A03" w14:textId="77777777" w:rsidR="0083752A" w:rsidRPr="009D2D9E" w:rsidRDefault="0083752A" w:rsidP="0083752A">
      <w:pPr>
        <w:pStyle w:val="CERBODY"/>
        <w:rPr>
          <w:lang w:val="en-IE"/>
        </w:rPr>
      </w:pPr>
    </w:p>
    <w:p w14:paraId="008D7A04" w14:textId="77777777" w:rsidR="0083752A" w:rsidRPr="009D2D9E" w:rsidRDefault="00000000"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r>
            <w:rPr>
              <w:rFonts w:ascii="Cambria Math" w:hAnsi="Cambria Math"/>
              <w:sz w:val="20"/>
              <w:szCs w:val="20"/>
              <w:lang w:val="en-IE"/>
            </w:rPr>
            <m:t>×</m:t>
          </m:r>
          <m:sSub>
            <m:sSubPr>
              <m:ctrlPr>
                <w:rPr>
                  <w:rFonts w:ascii="Cambria Math" w:hAnsi="Cambria Math"/>
                  <w:i/>
                  <w:sz w:val="20"/>
                  <w:szCs w:val="20"/>
                  <w:lang w:val="en-IE"/>
                </w:rPr>
              </m:ctrlPr>
            </m:sSubPr>
            <m:e>
              <m:r>
                <w:rPr>
                  <w:rFonts w:ascii="Cambria Math" w:hAnsi="Cambria Math"/>
                  <w:sz w:val="20"/>
                  <w:szCs w:val="20"/>
                  <w:lang w:val="en-IE"/>
                </w:rPr>
                <m:t>PVMO</m:t>
              </m:r>
            </m:e>
            <m:sub>
              <m:r>
                <w:rPr>
                  <w:rFonts w:ascii="Cambria Math" w:hAnsi="Cambria Math"/>
                  <w:sz w:val="20"/>
                  <w:szCs w:val="20"/>
                  <w:lang w:val="en-IE"/>
                </w:rPr>
                <m:t>y</m:t>
              </m:r>
            </m:sub>
          </m:sSub>
          <m:r>
            <w:rPr>
              <w:rFonts w:ascii="Cambria Math" w:hAnsi="Cambria Math"/>
              <w:lang w:val="en-IE"/>
            </w:rPr>
            <m:t> </m:t>
          </m:r>
        </m:oMath>
      </m:oMathPara>
    </w:p>
    <w:p w14:paraId="008D7A05" w14:textId="77777777" w:rsidR="0083752A" w:rsidRPr="009D2D9E" w:rsidRDefault="0083752A" w:rsidP="0083752A">
      <w:pPr>
        <w:pStyle w:val="CERBODY"/>
        <w:rPr>
          <w:lang w:val="en-IE"/>
        </w:rPr>
      </w:pPr>
    </w:p>
    <w:p w14:paraId="008D7A06" w14:textId="77777777" w:rsidR="0083752A" w:rsidRPr="009D2D9E" w:rsidRDefault="0083752A" w:rsidP="00F67244">
      <w:pPr>
        <w:pStyle w:val="CERLEVEL4"/>
        <w:numPr>
          <w:ilvl w:val="0"/>
          <w:numId w:val="0"/>
        </w:numPr>
        <w:ind w:left="992"/>
      </w:pPr>
      <w:r w:rsidRPr="009D2D9E">
        <w:t>where:</w:t>
      </w:r>
    </w:p>
    <w:p w14:paraId="008D7A07" w14:textId="77777777"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14:paraId="008D7A08" w14:textId="77777777"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from Supplier Unit v </w:t>
      </w:r>
      <w:r w:rsidR="009C24BD" w:rsidRPr="009D2D9E">
        <w:rPr>
          <w:lang w:val="en-IE"/>
        </w:rPr>
        <w:t>in</w:t>
      </w:r>
      <w:r w:rsidRPr="009D2D9E">
        <w:rPr>
          <w:lang w:val="en-IE"/>
        </w:rPr>
        <w:t xml:space="preserve"> Imbalance Settlement Period γ; and</w:t>
      </w:r>
    </w:p>
    <w:p w14:paraId="008D7A09" w14:textId="77777777" w:rsidR="0083752A" w:rsidRPr="009D2D9E" w:rsidRDefault="0083752A" w:rsidP="00F67244">
      <w:pPr>
        <w:pStyle w:val="CERLEVEL4"/>
      </w:pPr>
      <w:r w:rsidRPr="009D2D9E">
        <w:t>The Market Operator shall calculate the Variable Market Operator Charge (CVMO</w:t>
      </w:r>
      <w:r w:rsidRPr="0016431D">
        <w:rPr>
          <w:vertAlign w:val="subscript"/>
        </w:rPr>
        <w:t>v</w:t>
      </w:r>
      <w:r w:rsidR="00AB6B36" w:rsidRPr="00AB6B36">
        <w:rPr>
          <w:rFonts w:cs="Arial"/>
          <w:vertAlign w:val="subscript"/>
        </w:rPr>
        <w:t>γ</w:t>
      </w:r>
      <w:r w:rsidRPr="009D2D9E">
        <w:t xml:space="preserve">) for Supplier Unit, v, which is a Trading Site Supplier Unit, in </w:t>
      </w:r>
      <w:r w:rsidR="00AB6B36">
        <w:t>Imbalance Settlement</w:t>
      </w:r>
      <w:r w:rsidRPr="009D2D9E">
        <w:t xml:space="preserve"> Period, </w:t>
      </w:r>
      <w:r w:rsidR="00AB6B36" w:rsidRPr="009D2D9E">
        <w:rPr>
          <w:rFonts w:cs="Arial"/>
        </w:rPr>
        <w:t>γ</w:t>
      </w:r>
      <w:r w:rsidRPr="009D2D9E">
        <w:t>, as follows:</w:t>
      </w:r>
    </w:p>
    <w:p w14:paraId="008D7A0A" w14:textId="77777777" w:rsidR="0083752A" w:rsidRPr="009D2D9E" w:rsidRDefault="0083752A" w:rsidP="0083752A">
      <w:pPr>
        <w:pStyle w:val="CERBODY"/>
        <w:rPr>
          <w:lang w:val="en-IE"/>
        </w:rPr>
      </w:pPr>
    </w:p>
    <w:p w14:paraId="008D7A0B" w14:textId="77777777" w:rsidR="0083752A" w:rsidRPr="009D2D9E" w:rsidRDefault="00000000" w:rsidP="0083752A">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w:rPr>
                  <w:rFonts w:ascii="Cambria Math" w:hAnsi="Cambria Math"/>
                  <w:sz w:val="20"/>
                  <w:szCs w:val="20"/>
                  <w:lang w:val="en-IE"/>
                </w:rPr>
                <m:t>γ</m:t>
              </m:r>
            </m:sub>
          </m:sSub>
          <m:r>
            <w:rPr>
              <w:rFonts w:ascii="Cambria Math" w:hAnsi="Cambria Math"/>
              <w:lang w:val="en-IE"/>
            </w:rPr>
            <m:t>=</m:t>
          </m:r>
          <m:r>
            <w:rPr>
              <w:rFonts w:ascii="Cambria Math" w:hAnsi="Cambria Math"/>
              <w:sz w:val="20"/>
              <w:szCs w:val="20"/>
              <w:lang w:val="en-IE"/>
            </w:rPr>
            <m:t>Min</m:t>
          </m:r>
          <m:d>
            <m:dPr>
              <m:ctrlPr>
                <w:rPr>
                  <w:rFonts w:ascii="Cambria Math" w:hAnsi="Cambria Math"/>
                  <w:i/>
                  <w:sz w:val="20"/>
                  <w:szCs w:val="20"/>
                  <w:lang w:val="en-IE"/>
                </w:rPr>
              </m:ctrlPr>
            </m:dPr>
            <m:e>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u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uγ</m:t>
                      </m:r>
                    </m:sub>
                  </m:sSub>
                </m:e>
              </m:nary>
              <m:r>
                <w:rPr>
                  <w:rFonts w:ascii="Cambria Math" w:hAnsi="Cambria Math"/>
                  <w:sz w:val="20"/>
                  <w:szCs w:val="20"/>
                  <w:lang w:val="en-IE"/>
                </w:rPr>
                <m:t xml:space="preserve"> + </m:t>
              </m:r>
              <m:nary>
                <m:naryPr>
                  <m:chr m:val="∑"/>
                  <m:limLoc m:val="undOvr"/>
                  <m:supHide m:val="1"/>
                  <m:ctrlPr>
                    <w:rPr>
                      <w:rFonts w:ascii="Cambria Math" w:hAnsi="Cambria Math"/>
                      <w:i/>
                      <w:sz w:val="20"/>
                      <w:szCs w:val="20"/>
                      <w:lang w:val="en-IE"/>
                    </w:rPr>
                  </m:ctrlPr>
                </m:naryPr>
                <m:sub>
                  <m:r>
                    <w:rPr>
                      <w:rFonts w:ascii="Cambria Math" w:hAnsi="Cambria Math"/>
                      <w:sz w:val="20"/>
                      <w:szCs w:val="20"/>
                      <w:lang w:val="en-IE"/>
                    </w:rPr>
                    <m:t>v ∈s</m:t>
                  </m:r>
                </m:sub>
                <m:sup/>
                <m:e>
                  <m:sSub>
                    <m:sSubPr>
                      <m:ctrlPr>
                        <w:rPr>
                          <w:rFonts w:ascii="Cambria Math" w:hAnsi="Cambria Math"/>
                          <w:i/>
                          <w:sz w:val="20"/>
                          <w:szCs w:val="20"/>
                          <w:lang w:val="en-IE"/>
                        </w:rPr>
                      </m:ctrlPr>
                    </m:sSubPr>
                    <m:e>
                      <m:r>
                        <w:rPr>
                          <w:rFonts w:ascii="Cambria Math" w:hAnsi="Cambria Math"/>
                          <w:sz w:val="20"/>
                          <w:szCs w:val="20"/>
                          <w:lang w:val="en-IE"/>
                        </w:rPr>
                        <m:t>QMLF</m:t>
                      </m:r>
                    </m:e>
                    <m:sub>
                      <m:r>
                        <w:rPr>
                          <w:rFonts w:ascii="Cambria Math" w:hAnsi="Cambria Math"/>
                          <w:sz w:val="20"/>
                          <w:szCs w:val="20"/>
                          <w:lang w:val="en-IE"/>
                        </w:rPr>
                        <m:t>vγ</m:t>
                      </m:r>
                    </m:sub>
                  </m:sSub>
                </m:e>
              </m:nary>
              <m:r>
                <w:rPr>
                  <w:rFonts w:ascii="Cambria Math" w:hAnsi="Cambria Math"/>
                  <w:sz w:val="20"/>
                  <w:szCs w:val="20"/>
                  <w:lang w:val="en-IE"/>
                </w:rPr>
                <m:t>,0</m:t>
              </m:r>
            </m:e>
          </m:d>
          <m:r>
            <w:rPr>
              <w:rFonts w:ascii="Cambria Math" w:hAnsi="Cambria Math"/>
              <w:lang w:val="en-IE"/>
            </w:rPr>
            <m:t>×</m:t>
          </m:r>
          <m:sSub>
            <m:sSubPr>
              <m:ctrlPr>
                <w:rPr>
                  <w:rFonts w:ascii="Cambria Math" w:hAnsi="Cambria Math"/>
                  <w:i/>
                  <w:lang w:val="en-IE"/>
                </w:rPr>
              </m:ctrlPr>
            </m:sSubPr>
            <m:e>
              <m:r>
                <w:rPr>
                  <w:rFonts w:ascii="Cambria Math" w:hAnsi="Cambria Math"/>
                  <w:lang w:val="en-IE"/>
                </w:rPr>
                <m:t>PVMO</m:t>
              </m:r>
            </m:e>
            <m:sub>
              <m:r>
                <w:rPr>
                  <w:rFonts w:ascii="Cambria Math" w:hAnsi="Cambria Math"/>
                  <w:lang w:val="en-IE"/>
                </w:rPr>
                <m:t>y</m:t>
              </m:r>
            </m:sub>
          </m:sSub>
          <m:r>
            <w:rPr>
              <w:rFonts w:ascii="Cambria Math" w:hAnsi="Cambria Math"/>
              <w:lang w:val="en-IE"/>
            </w:rPr>
            <m:t> </m:t>
          </m:r>
        </m:oMath>
      </m:oMathPara>
    </w:p>
    <w:p w14:paraId="008D7A0C" w14:textId="77777777" w:rsidR="0083752A" w:rsidRPr="009D2D9E" w:rsidRDefault="0083752A" w:rsidP="0083752A">
      <w:pPr>
        <w:pStyle w:val="CERBODY"/>
        <w:rPr>
          <w:lang w:val="en-IE"/>
        </w:rPr>
      </w:pPr>
    </w:p>
    <w:p w14:paraId="008D7A0D" w14:textId="77777777" w:rsidR="0083752A" w:rsidRPr="009D2D9E" w:rsidRDefault="0083752A" w:rsidP="00F67244">
      <w:pPr>
        <w:pStyle w:val="CERLEVEL4"/>
        <w:numPr>
          <w:ilvl w:val="0"/>
          <w:numId w:val="0"/>
        </w:numPr>
        <w:ind w:left="992"/>
      </w:pPr>
      <w:r w:rsidRPr="009D2D9E">
        <w:t>where:</w:t>
      </w:r>
    </w:p>
    <w:p w14:paraId="008D7A0E" w14:textId="77777777" w:rsidR="0083752A" w:rsidRPr="009D2D9E" w:rsidRDefault="0083752A" w:rsidP="0083752A">
      <w:pPr>
        <w:pStyle w:val="CERLEVEL5"/>
        <w:rPr>
          <w:lang w:val="en-IE"/>
        </w:rPr>
      </w:pPr>
      <w:r w:rsidRPr="009D2D9E">
        <w:rPr>
          <w:lang w:val="en-IE"/>
        </w:rPr>
        <w:t>PVMO</w:t>
      </w:r>
      <w:r w:rsidRPr="009D2D9E">
        <w:rPr>
          <w:vertAlign w:val="subscript"/>
          <w:lang w:val="en-IE"/>
        </w:rPr>
        <w:t>y</w:t>
      </w:r>
      <w:r w:rsidRPr="009D2D9E">
        <w:rPr>
          <w:lang w:val="en-IE"/>
        </w:rPr>
        <w:t xml:space="preserve"> is the Variable Market Operator Price for Year y;</w:t>
      </w:r>
    </w:p>
    <w:p w14:paraId="008D7A0F" w14:textId="77777777" w:rsidR="0083752A" w:rsidRPr="009D2D9E" w:rsidRDefault="0083752A" w:rsidP="0083752A">
      <w:pPr>
        <w:pStyle w:val="CERLEVEL5"/>
        <w:rPr>
          <w:lang w:val="en-IE"/>
        </w:rPr>
      </w:pPr>
      <w:r w:rsidRPr="009D2D9E">
        <w:rPr>
          <w:lang w:val="en-IE"/>
        </w:rPr>
        <w:t>QMLF</w:t>
      </w:r>
      <w:r w:rsidRPr="009D2D9E">
        <w:rPr>
          <w:vertAlign w:val="subscript"/>
          <w:lang w:val="en-IE"/>
        </w:rPr>
        <w:t>vγ</w:t>
      </w:r>
      <w:r w:rsidRPr="009D2D9E">
        <w:rPr>
          <w:lang w:val="en-IE"/>
        </w:rPr>
        <w:t xml:space="preserve"> is the Loss-Adjusted Metered Quantity </w:t>
      </w:r>
      <w:r w:rsidR="009C24BD" w:rsidRPr="009D2D9E">
        <w:rPr>
          <w:lang w:val="en-IE"/>
        </w:rPr>
        <w:t>for</w:t>
      </w:r>
      <w:r w:rsidRPr="009D2D9E">
        <w:rPr>
          <w:lang w:val="en-IE"/>
        </w:rPr>
        <w:t xml:space="preserve"> Supplier Unit v </w:t>
      </w:r>
      <w:r w:rsidR="009C24BD" w:rsidRPr="009D2D9E">
        <w:rPr>
          <w:lang w:val="en-IE"/>
        </w:rPr>
        <w:t>in</w:t>
      </w:r>
      <w:r w:rsidRPr="009D2D9E">
        <w:rPr>
          <w:lang w:val="en-IE"/>
        </w:rPr>
        <w:t xml:space="preserve"> Imbalance Settlement Period γ;</w:t>
      </w:r>
    </w:p>
    <w:p w14:paraId="008D7A10" w14:textId="77777777" w:rsidR="009C24BD" w:rsidRPr="009D2D9E" w:rsidRDefault="009C24BD" w:rsidP="009C24BD">
      <w:pPr>
        <w:pStyle w:val="CERLEVEL5"/>
        <w:rPr>
          <w:lang w:val="en-IE"/>
        </w:rPr>
      </w:pPr>
      <w:r w:rsidRPr="009D2D9E">
        <w:rPr>
          <w:lang w:val="en-IE"/>
        </w:rPr>
        <w:t>QMLF</w:t>
      </w:r>
      <w:r w:rsidRPr="009D2D9E">
        <w:rPr>
          <w:vertAlign w:val="subscript"/>
          <w:lang w:val="en-IE"/>
        </w:rPr>
        <w:t>uγ</w:t>
      </w:r>
      <w:r w:rsidRPr="009D2D9E">
        <w:rPr>
          <w:lang w:val="en-IE"/>
        </w:rPr>
        <w:t xml:space="preserve"> is the Loss-Adjusted Metered Quantity for Generator Unit u in Imbalance Settlement Period γ;</w:t>
      </w:r>
    </w:p>
    <w:p w14:paraId="008D7A11" w14:textId="77777777" w:rsidR="0083752A" w:rsidRPr="009D2D9E" w:rsidRDefault="00000000"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 s</m:t>
            </m:r>
          </m:sub>
          <m:sup/>
          <m:e>
            <m:r>
              <w:rPr>
                <w:rFonts w:ascii="Cambria Math" w:hAnsi="Cambria Math"/>
                <w:lang w:val="en-IE"/>
              </w:rPr>
              <m:t xml:space="preserve"> </m:t>
            </m:r>
          </m:e>
        </m:nary>
      </m:oMath>
      <w:r w:rsidR="0083752A" w:rsidRPr="009D2D9E">
        <w:rPr>
          <w:lang w:val="en-IE"/>
        </w:rPr>
        <w:t>means the value for all Generat</w:t>
      </w:r>
      <w:r w:rsidR="009C24BD" w:rsidRPr="009D2D9E">
        <w:rPr>
          <w:lang w:val="en-IE"/>
        </w:rPr>
        <w:t>or Units u in Trading Site s</w:t>
      </w:r>
      <w:r w:rsidR="0083752A" w:rsidRPr="009D2D9E">
        <w:rPr>
          <w:lang w:val="en-IE"/>
        </w:rPr>
        <w:t xml:space="preserve"> relevant to the Trading Site Supplier Unit;</w:t>
      </w:r>
    </w:p>
    <w:p w14:paraId="008D7A12" w14:textId="77777777" w:rsidR="0083752A" w:rsidRPr="009D2D9E" w:rsidRDefault="00000000" w:rsidP="0083752A">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 s</m:t>
            </m:r>
          </m:sub>
          <m:sup/>
          <m:e>
            <m:r>
              <w:rPr>
                <w:rFonts w:ascii="Cambria Math" w:hAnsi="Cambria Math"/>
                <w:lang w:val="en-IE"/>
              </w:rPr>
              <m:t xml:space="preserve"> </m:t>
            </m:r>
          </m:e>
        </m:nary>
      </m:oMath>
      <w:r w:rsidR="0083752A" w:rsidRPr="009D2D9E">
        <w:rPr>
          <w:lang w:val="en-IE"/>
        </w:rPr>
        <w:t>means the value for the si</w:t>
      </w:r>
      <w:r w:rsidR="009C24BD" w:rsidRPr="009D2D9E">
        <w:rPr>
          <w:lang w:val="en-IE"/>
        </w:rPr>
        <w:t>ngle Trading Site Supplier Unit v in Trading Site s</w:t>
      </w:r>
      <w:r w:rsidR="0083752A" w:rsidRPr="009D2D9E">
        <w:rPr>
          <w:lang w:val="en-IE"/>
        </w:rPr>
        <w:t xml:space="preserve"> in accordance with paragraph B.9.1.2; and</w:t>
      </w:r>
    </w:p>
    <w:p w14:paraId="008D7A13" w14:textId="77777777" w:rsidR="0062564C" w:rsidRPr="009D2D9E" w:rsidRDefault="0062564C" w:rsidP="00F67244">
      <w:pPr>
        <w:pStyle w:val="CERLEVEL4"/>
      </w:pPr>
      <w:r w:rsidRPr="009D2D9E">
        <w:t>The Market Operator shall calculate the Variable Market Operator Charge (CVMO</w:t>
      </w:r>
      <w:r w:rsidRPr="009D2D9E">
        <w:rPr>
          <w:vertAlign w:val="subscript"/>
        </w:rPr>
        <w:t>p</w:t>
      </w:r>
      <w:r w:rsidR="00AB6B36" w:rsidRPr="00AB6B36">
        <w:rPr>
          <w:rFonts w:cs="Arial"/>
          <w:vertAlign w:val="subscript"/>
        </w:rPr>
        <w:t>γ</w:t>
      </w:r>
      <w:r w:rsidRPr="009D2D9E">
        <w:t xml:space="preserve">) for Participant p in respect of its Supplier Units in </w:t>
      </w:r>
      <w:r w:rsidR="00AB6B36">
        <w:t>Imbalance Settlement</w:t>
      </w:r>
      <w:r w:rsidRPr="009D2D9E">
        <w:t xml:space="preserve"> Period </w:t>
      </w:r>
      <w:r w:rsidR="00AB6B36" w:rsidRPr="009D2D9E">
        <w:rPr>
          <w:rFonts w:cs="Arial"/>
        </w:rPr>
        <w:t>γ</w:t>
      </w:r>
      <w:r w:rsidRPr="009D2D9E">
        <w:t xml:space="preserve">as follows: </w:t>
      </w:r>
    </w:p>
    <w:p w14:paraId="008D7A14" w14:textId="77777777" w:rsidR="007D1203" w:rsidRPr="009D2D9E" w:rsidRDefault="007D1203" w:rsidP="007D1203">
      <w:pPr>
        <w:pStyle w:val="CERBODY"/>
        <w:rPr>
          <w:lang w:val="en-IE"/>
        </w:rPr>
      </w:pPr>
    </w:p>
    <w:p w14:paraId="008D7A15" w14:textId="77777777" w:rsidR="007D1203" w:rsidRPr="009D2D9E" w:rsidRDefault="00000000" w:rsidP="007D1203">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p</m:t>
              </m:r>
              <m:r>
                <m:rPr>
                  <m:sty m:val="p"/>
                </m:rPr>
                <w:rPr>
                  <w:rFonts w:ascii="Cambria Math" w:hAnsi="Cambria Math"/>
                  <w:vertAlign w:val="subscript"/>
                  <w:lang w:val="en-IE"/>
                </w:rPr>
                <m:t>γ</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sSub>
                <m:sSubPr>
                  <m:ctrlPr>
                    <w:rPr>
                      <w:rFonts w:ascii="Cambria Math" w:hAnsi="Cambria Math"/>
                      <w:i/>
                      <w:lang w:val="en-IE"/>
                    </w:rPr>
                  </m:ctrlPr>
                </m:sSubPr>
                <m:e>
                  <m:r>
                    <w:rPr>
                      <w:rFonts w:ascii="Cambria Math" w:hAnsi="Cambria Math"/>
                      <w:lang w:val="en-IE"/>
                    </w:rPr>
                    <m:t>CVMO</m:t>
                  </m:r>
                </m:e>
                <m:sub>
                  <m:r>
                    <w:rPr>
                      <w:rFonts w:ascii="Cambria Math" w:hAnsi="Cambria Math"/>
                      <w:lang w:val="en-IE"/>
                    </w:rPr>
                    <m:t>v</m:t>
                  </m:r>
                  <m:r>
                    <m:rPr>
                      <m:sty m:val="p"/>
                    </m:rPr>
                    <w:rPr>
                      <w:rFonts w:ascii="Cambria Math" w:hAnsi="Cambria Math"/>
                      <w:vertAlign w:val="subscript"/>
                      <w:lang w:val="en-IE"/>
                    </w:rPr>
                    <m:t>γ</m:t>
                  </m:r>
                </m:sub>
              </m:sSub>
            </m:e>
          </m:nary>
          <m:r>
            <w:rPr>
              <w:rFonts w:ascii="Cambria Math" w:hAnsi="Cambria Math"/>
              <w:lang w:val="en-IE"/>
            </w:rPr>
            <m:t> </m:t>
          </m:r>
        </m:oMath>
      </m:oMathPara>
    </w:p>
    <w:p w14:paraId="008D7A16" w14:textId="77777777" w:rsidR="007D1203" w:rsidRPr="009D2D9E" w:rsidRDefault="007D1203" w:rsidP="007D1203">
      <w:pPr>
        <w:pStyle w:val="CERBODY"/>
        <w:rPr>
          <w:lang w:val="en-IE"/>
        </w:rPr>
      </w:pPr>
    </w:p>
    <w:p w14:paraId="008D7A17" w14:textId="77777777" w:rsidR="007D1203" w:rsidRPr="009D2D9E" w:rsidRDefault="007D1203" w:rsidP="00F67244">
      <w:pPr>
        <w:pStyle w:val="CERLEVEL4"/>
        <w:numPr>
          <w:ilvl w:val="0"/>
          <w:numId w:val="0"/>
        </w:numPr>
        <w:ind w:left="992"/>
      </w:pPr>
      <w:bookmarkStart w:id="1675" w:name="_Toc462309169"/>
      <w:r w:rsidRPr="009D2D9E">
        <w:t>where:</w:t>
      </w:r>
      <w:bookmarkEnd w:id="1675"/>
    </w:p>
    <w:p w14:paraId="008D7A18" w14:textId="77777777" w:rsidR="007D1203" w:rsidRPr="009D2D9E" w:rsidRDefault="0083752A" w:rsidP="007D1203">
      <w:pPr>
        <w:pStyle w:val="CERLEVEL5"/>
        <w:rPr>
          <w:lang w:val="en-IE"/>
        </w:rPr>
      </w:pPr>
      <w:r w:rsidRPr="009D2D9E">
        <w:rPr>
          <w:lang w:val="en-IE"/>
        </w:rPr>
        <w:t>CVMO</w:t>
      </w:r>
      <w:r w:rsidRPr="009D2D9E">
        <w:rPr>
          <w:vertAlign w:val="subscript"/>
          <w:lang w:val="en-IE"/>
        </w:rPr>
        <w:t>v</w:t>
      </w:r>
      <w:r w:rsidR="00AB6B36" w:rsidRPr="00AB6B36">
        <w:rPr>
          <w:rFonts w:cs="Arial"/>
          <w:vertAlign w:val="subscript"/>
          <w:lang w:val="en-IE"/>
        </w:rPr>
        <w:t>γ</w:t>
      </w:r>
      <w:r w:rsidR="007D1203" w:rsidRPr="009D2D9E">
        <w:rPr>
          <w:lang w:val="en-IE"/>
        </w:rPr>
        <w:t xml:space="preserve"> is the Variable Market Operator </w:t>
      </w:r>
      <w:r w:rsidRPr="009D2D9E">
        <w:rPr>
          <w:lang w:val="en-IE"/>
        </w:rPr>
        <w:t xml:space="preserve">Charge </w:t>
      </w:r>
      <w:r w:rsidR="007D1203" w:rsidRPr="009D2D9E">
        <w:rPr>
          <w:lang w:val="en-IE"/>
        </w:rPr>
        <w:t xml:space="preserve">for </w:t>
      </w:r>
      <w:r w:rsidRPr="009D2D9E">
        <w:rPr>
          <w:lang w:val="en-IE"/>
        </w:rPr>
        <w:t xml:space="preserve">Supplier Unit v in </w:t>
      </w:r>
      <w:r w:rsidR="00AB6B36">
        <w:rPr>
          <w:lang w:val="en-IE"/>
        </w:rPr>
        <w:t>Imbalance Settlement</w:t>
      </w:r>
      <w:r w:rsidRPr="009D2D9E">
        <w:rPr>
          <w:lang w:val="en-IE"/>
        </w:rPr>
        <w:t xml:space="preserve"> Period </w:t>
      </w:r>
      <w:r w:rsidR="00AB6B36" w:rsidRPr="009D2D9E">
        <w:rPr>
          <w:rFonts w:cs="Arial"/>
          <w:lang w:val="en-IE"/>
        </w:rPr>
        <w:t>γ</w:t>
      </w:r>
      <w:r w:rsidR="007D1203" w:rsidRPr="009D2D9E">
        <w:rPr>
          <w:lang w:val="en-IE"/>
        </w:rPr>
        <w:t>;</w:t>
      </w:r>
      <w:r w:rsidRPr="009D2D9E">
        <w:rPr>
          <w:lang w:val="en-IE"/>
        </w:rPr>
        <w:t xml:space="preserve"> and</w:t>
      </w:r>
    </w:p>
    <w:p w14:paraId="008D7A19" w14:textId="77777777" w:rsidR="007D1203" w:rsidRPr="009D2D9E" w:rsidRDefault="00000000" w:rsidP="007D1203">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7D1203" w:rsidRPr="009D2D9E">
        <w:rPr>
          <w:lang w:val="en-IE"/>
        </w:rPr>
        <w:t>is a summation over all Supplier Units v registered to Participant p.</w:t>
      </w:r>
    </w:p>
    <w:p w14:paraId="008D7A1A" w14:textId="77777777" w:rsidR="0072555B" w:rsidRPr="009D2D9E" w:rsidRDefault="0072555B" w:rsidP="00F67244">
      <w:pPr>
        <w:pStyle w:val="CERLEVEL4"/>
      </w:pPr>
      <w:bookmarkStart w:id="1676" w:name="_Toc159867209"/>
      <w:bookmarkStart w:id="1677" w:name="_Toc228073733"/>
      <w:bookmarkStart w:id="1678" w:name="_Toc418844262"/>
      <w:r w:rsidRPr="009D2D9E">
        <w:t xml:space="preserve">The Market Operator shall issue the applicable Variable Market Operator Charge invoice to each </w:t>
      </w:r>
      <w:r w:rsidR="008E496D">
        <w:t xml:space="preserve">Participant </w:t>
      </w:r>
      <w:r w:rsidRPr="009D2D9E">
        <w:t>a</w:t>
      </w:r>
      <w:r w:rsidR="00AB6B36">
        <w:t>s set out in Agreed Procedure 15 ‘Settlement and Billing’</w:t>
      </w:r>
      <w:r w:rsidRPr="009D2D9E">
        <w:t>.</w:t>
      </w:r>
    </w:p>
    <w:p w14:paraId="008D7A1B" w14:textId="77777777" w:rsidR="0062564C" w:rsidRPr="009D2D9E" w:rsidRDefault="0062564C" w:rsidP="0062564C">
      <w:pPr>
        <w:pStyle w:val="CERLEVEL3"/>
        <w:rPr>
          <w:lang w:val="en-IE"/>
        </w:rPr>
      </w:pPr>
      <w:bookmarkStart w:id="1679" w:name="_Toc103071359"/>
      <w:r w:rsidRPr="009D2D9E">
        <w:rPr>
          <w:lang w:val="en-IE"/>
        </w:rPr>
        <w:t>Recovery of Unpaid Market Operator Charge</w:t>
      </w:r>
      <w:bookmarkEnd w:id="1676"/>
      <w:bookmarkEnd w:id="1677"/>
      <w:bookmarkEnd w:id="1678"/>
      <w:bookmarkEnd w:id="1679"/>
    </w:p>
    <w:p w14:paraId="008D7A1C" w14:textId="77777777" w:rsidR="0062564C" w:rsidRPr="009D2D9E" w:rsidRDefault="0062564C" w:rsidP="00F67244">
      <w:pPr>
        <w:pStyle w:val="CERLEVEL4"/>
      </w:pPr>
      <w:r w:rsidRPr="009D2D9E">
        <w:t>The Market Operator’s claim against any Participant relating to any overdue Market Operator Charge shall rank pari passu with the claims of any other Party for any Shortfall or Unsecured Bad Debt.</w:t>
      </w:r>
    </w:p>
    <w:p w14:paraId="008D7A1D" w14:textId="77777777" w:rsidR="00BE6C4A" w:rsidRPr="009D2D9E" w:rsidRDefault="006161E2" w:rsidP="0016431D">
      <w:pPr>
        <w:pStyle w:val="CERLEVEL3"/>
        <w:rPr>
          <w:lang w:val="en-IE"/>
        </w:rPr>
      </w:pPr>
      <w:bookmarkStart w:id="1680" w:name="_Toc103071360"/>
      <w:r w:rsidRPr="009D2D9E">
        <w:rPr>
          <w:lang w:val="en-IE"/>
        </w:rPr>
        <w:t>CMC Charges</w:t>
      </w:r>
      <w:bookmarkEnd w:id="1680"/>
    </w:p>
    <w:p w14:paraId="008D7A1E" w14:textId="77777777" w:rsidR="00476EBF" w:rsidRPr="009D2D9E" w:rsidRDefault="00BE6C4A" w:rsidP="00F67244">
      <w:pPr>
        <w:pStyle w:val="CERLEVEL4"/>
      </w:pPr>
      <w:bookmarkStart w:id="1681" w:name="_Ref476734969"/>
      <w:r w:rsidRPr="009D2D9E">
        <w:t xml:space="preserve">The Market Operator may issue invoices </w:t>
      </w:r>
      <w:r w:rsidR="00476EBF" w:rsidRPr="009D2D9E">
        <w:t xml:space="preserve">to Participants </w:t>
      </w:r>
      <w:r w:rsidRPr="009D2D9E">
        <w:t>for System Operator Charges payable under the Capacity Market Code on behalf of the System Operator</w:t>
      </w:r>
      <w:r w:rsidR="0050699A" w:rsidRPr="009D2D9E">
        <w:t>s under that Code</w:t>
      </w:r>
      <w:r w:rsidR="00476EBF" w:rsidRPr="009D2D9E">
        <w:t>.</w:t>
      </w:r>
      <w:bookmarkEnd w:id="1681"/>
    </w:p>
    <w:p w14:paraId="008D7A1F" w14:textId="77777777" w:rsidR="00BE6C4A" w:rsidRPr="009D2D9E" w:rsidRDefault="00476EBF" w:rsidP="00F67244">
      <w:pPr>
        <w:pStyle w:val="CERLEVEL4"/>
      </w:pPr>
      <w:r w:rsidRPr="009D2D9E">
        <w:t xml:space="preserve">A Participant to which an invoice has been issued under paragraph </w:t>
      </w:r>
      <w:r w:rsidR="007A0596" w:rsidRPr="009D2D9E">
        <w:fldChar w:fldCharType="begin"/>
      </w:r>
      <w:r w:rsidRPr="009D2D9E">
        <w:instrText xml:space="preserve"> REF _Ref476734969 \r \h </w:instrText>
      </w:r>
      <w:r w:rsidR="007A0596" w:rsidRPr="009D2D9E">
        <w:fldChar w:fldCharType="separate"/>
      </w:r>
      <w:r w:rsidR="008C10E8">
        <w:t>G.7.5.1</w:t>
      </w:r>
      <w:r w:rsidR="007A0596" w:rsidRPr="009D2D9E">
        <w:fldChar w:fldCharType="end"/>
      </w:r>
      <w:r w:rsidRPr="009D2D9E">
        <w:t xml:space="preserve"> shall pay the applicable System Operator Charges</w:t>
      </w:r>
      <w:r w:rsidR="009857B9" w:rsidRPr="009D2D9E">
        <w:t>,</w:t>
      </w:r>
      <w:r w:rsidRPr="009D2D9E">
        <w:t xml:space="preserve"> together with the appropriate amount of VAT, where applicable, within 5 Working Days of the issue of the invoice.</w:t>
      </w:r>
    </w:p>
    <w:p w14:paraId="008D7A20" w14:textId="77777777" w:rsidR="0062564C" w:rsidRPr="009D2D9E" w:rsidRDefault="0062564C" w:rsidP="0062564C">
      <w:pPr>
        <w:pStyle w:val="CERLEVEL2"/>
        <w:rPr>
          <w:lang w:val="en-IE"/>
        </w:rPr>
      </w:pPr>
      <w:bookmarkStart w:id="1682" w:name="_Toc103071361"/>
      <w:r w:rsidRPr="009D2D9E">
        <w:rPr>
          <w:lang w:val="en-IE"/>
        </w:rPr>
        <w:t>Interest Payment</w:t>
      </w:r>
      <w:bookmarkEnd w:id="1682"/>
    </w:p>
    <w:p w14:paraId="008D7A21" w14:textId="77777777" w:rsidR="0062564C" w:rsidRPr="009D2D9E" w:rsidRDefault="0062564C" w:rsidP="00F67244">
      <w:pPr>
        <w:pStyle w:val="CERLEVEL4"/>
      </w:pPr>
      <w:bookmarkStart w:id="1683" w:name="_Ref455671364"/>
      <w:r w:rsidRPr="009D2D9E">
        <w:t xml:space="preserve">Where any payment under the Code is overdue, except for Unsecured Bad Debt as provided for in paragraph </w:t>
      </w:r>
      <w:r w:rsidR="007A0596" w:rsidRPr="009D2D9E">
        <w:fldChar w:fldCharType="begin"/>
      </w:r>
      <w:r w:rsidRPr="009D2D9E">
        <w:instrText xml:space="preserve"> REF _Ref459138229 \r \h </w:instrText>
      </w:r>
      <w:r w:rsidR="007A0596" w:rsidRPr="009D2D9E">
        <w:fldChar w:fldCharType="separate"/>
      </w:r>
      <w:r w:rsidR="008C10E8">
        <w:t>G.8.1.2</w:t>
      </w:r>
      <w:r w:rsidR="007A0596" w:rsidRPr="009D2D9E">
        <w:fldChar w:fldCharType="end"/>
      </w:r>
      <w:r w:rsidRPr="009D2D9E">
        <w:t>, and except where this Code provides otherwise, interest, as set out in Agreed Procedure 15 “Settlement and Billing” shall accrue from the relevant Payment Due Date until the date of actual payment in full of the overdue amount by remittances for full value, such interest to accrue daily and both before and after any judgment.</w:t>
      </w:r>
      <w:bookmarkEnd w:id="1683"/>
      <w:r w:rsidRPr="009D2D9E">
        <w:t xml:space="preserve"> </w:t>
      </w:r>
      <w:bookmarkStart w:id="1684" w:name="_Ref449111025"/>
    </w:p>
    <w:p w14:paraId="008D7A22" w14:textId="77777777" w:rsidR="0062564C" w:rsidRPr="009D2D9E" w:rsidRDefault="0062564C" w:rsidP="00F67244">
      <w:pPr>
        <w:pStyle w:val="CERLEVEL4"/>
      </w:pPr>
      <w:bookmarkStart w:id="1685" w:name="_Ref459138229"/>
      <w:r w:rsidRPr="009D2D9E">
        <w:t>Where the overdue amount is Unsecured Bad Debt, Default Interest shall accrue from the relevant Payment Due Date until the date of actual payment in full of the Unsecured Bad Debt by remittances for full value, such Default Interest to accrue daily and both before and after any judgment.</w:t>
      </w:r>
      <w:bookmarkEnd w:id="1684"/>
      <w:bookmarkEnd w:id="1685"/>
    </w:p>
    <w:p w14:paraId="008D7A23" w14:textId="32D55FD6" w:rsidR="0062564C" w:rsidRPr="009D2D9E" w:rsidRDefault="0062564C" w:rsidP="00F67244">
      <w:pPr>
        <w:pStyle w:val="CERLEVEL4"/>
      </w:pPr>
      <w:r w:rsidRPr="009D2D9E">
        <w:t xml:space="preserve">Where any Settlement Document must be re-issued due to a Settlement Rerun then interest as set out in Agreed Procedure 15, “Settlement and Billing” shall apply on the difference between the amount received or paid pursuant to the relevant prior Settlement and the amount due or payable pursuant to the Settlement Rerun accruing from the Payment Due Date </w:t>
      </w:r>
      <w:r w:rsidR="0001662A">
        <w:t xml:space="preserve">+ 1 </w:t>
      </w:r>
      <w:r w:rsidRPr="009D2D9E">
        <w:t xml:space="preserve">applicable to the relevant prior Settlement up until the date of the issue of the applicable Settlement Document. </w:t>
      </w:r>
    </w:p>
    <w:p w14:paraId="008D7A24" w14:textId="77777777" w:rsidR="0062564C" w:rsidRPr="009D2D9E" w:rsidRDefault="0062564C" w:rsidP="00F67244">
      <w:pPr>
        <w:pStyle w:val="CERLEVEL4"/>
      </w:pPr>
      <w:r w:rsidRPr="009D2D9E">
        <w:t xml:space="preserve">Where any Interest is payable pursuant to paragraphs </w:t>
      </w:r>
      <w:r w:rsidR="007A0596" w:rsidRPr="009D2D9E">
        <w:fldChar w:fldCharType="begin"/>
      </w:r>
      <w:r w:rsidRPr="009D2D9E">
        <w:instrText xml:space="preserve"> REF _Ref456191540 \w \h </w:instrText>
      </w:r>
      <w:r w:rsidR="007A0596" w:rsidRPr="009D2D9E">
        <w:fldChar w:fldCharType="separate"/>
      </w:r>
      <w:r w:rsidR="008C10E8">
        <w:t>G.2.8.1(b)</w:t>
      </w:r>
      <w:r w:rsidR="007A0596" w:rsidRPr="009D2D9E">
        <w:fldChar w:fldCharType="end"/>
      </w:r>
      <w:r w:rsidRPr="009D2D9E">
        <w:t xml:space="preserve"> or </w:t>
      </w:r>
      <w:r w:rsidR="007A0596" w:rsidRPr="009D2D9E">
        <w:fldChar w:fldCharType="begin"/>
      </w:r>
      <w:r w:rsidRPr="009D2D9E">
        <w:instrText xml:space="preserve"> REF _Ref456191549 \w \h </w:instrText>
      </w:r>
      <w:r w:rsidR="007A0596" w:rsidRPr="009D2D9E">
        <w:fldChar w:fldCharType="separate"/>
      </w:r>
      <w:r w:rsidR="008C10E8">
        <w:t>G.2.8.2(a)</w:t>
      </w:r>
      <w:r w:rsidR="007A0596" w:rsidRPr="009D2D9E">
        <w:fldChar w:fldCharType="end"/>
      </w:r>
      <w:r w:rsidRPr="009D2D9E">
        <w:t>, then the Interest shall apply on the amount as specified therein.</w:t>
      </w:r>
    </w:p>
    <w:p w14:paraId="008D7A25" w14:textId="77777777" w:rsidR="0062564C" w:rsidRPr="009D2D9E" w:rsidRDefault="0062564C" w:rsidP="0062564C">
      <w:pPr>
        <w:pStyle w:val="CERLEVEL2"/>
        <w:rPr>
          <w:lang w:val="en-IE"/>
        </w:rPr>
      </w:pPr>
      <w:bookmarkStart w:id="1686" w:name="_Toc159867211"/>
      <w:bookmarkStart w:id="1687" w:name="_Toc228073735"/>
      <w:bookmarkStart w:id="1688" w:name="_Toc418844264"/>
      <w:bookmarkStart w:id="1689" w:name="_Ref476142034"/>
      <w:bookmarkStart w:id="1690" w:name="_Ref476142067"/>
      <w:bookmarkStart w:id="1691" w:name="_Toc103071362"/>
      <w:r w:rsidRPr="009D2D9E">
        <w:rPr>
          <w:lang w:val="en-IE"/>
        </w:rPr>
        <w:t>Credit Cover</w:t>
      </w:r>
      <w:bookmarkEnd w:id="1686"/>
      <w:bookmarkEnd w:id="1687"/>
      <w:r w:rsidRPr="009D2D9E">
        <w:rPr>
          <w:lang w:val="en-IE"/>
        </w:rPr>
        <w:t xml:space="preserve"> Obligations</w:t>
      </w:r>
      <w:bookmarkEnd w:id="1688"/>
      <w:bookmarkEnd w:id="1689"/>
      <w:bookmarkEnd w:id="1690"/>
      <w:bookmarkEnd w:id="1691"/>
    </w:p>
    <w:p w14:paraId="008D7A26" w14:textId="77777777" w:rsidR="0062564C" w:rsidRPr="009D2D9E" w:rsidRDefault="0062564C" w:rsidP="00F67244">
      <w:pPr>
        <w:pStyle w:val="CERLEVEL4"/>
      </w:pPr>
      <w:bookmarkStart w:id="1692" w:name="_Ref449008511"/>
      <w:r w:rsidRPr="009D2D9E">
        <w:t>A Participant shall:</w:t>
      </w:r>
    </w:p>
    <w:p w14:paraId="008D7A27" w14:textId="77777777" w:rsidR="0062564C" w:rsidRPr="009D2D9E" w:rsidRDefault="0062564C" w:rsidP="0062564C">
      <w:pPr>
        <w:pStyle w:val="CERLEVEL5"/>
        <w:rPr>
          <w:lang w:val="en-IE"/>
        </w:rPr>
      </w:pPr>
      <w:r w:rsidRPr="009D2D9E">
        <w:rPr>
          <w:lang w:val="en-IE"/>
        </w:rPr>
        <w:t>manage its trading in the SEM, and its Credit Cover arrangements under this Code, so that at all times the amount of its Posted Credit Cover equals or exceeds its Required Credit Cover level; and</w:t>
      </w:r>
    </w:p>
    <w:p w14:paraId="008D7A28" w14:textId="77777777" w:rsidR="0062564C" w:rsidRPr="009D2D9E" w:rsidRDefault="0062564C" w:rsidP="0062564C">
      <w:pPr>
        <w:pStyle w:val="CERLEVEL5"/>
        <w:rPr>
          <w:lang w:val="en-IE"/>
        </w:rPr>
      </w:pPr>
      <w:r w:rsidRPr="009D2D9E">
        <w:rPr>
          <w:lang w:val="en-IE"/>
        </w:rPr>
        <w:t>provide at least the Required Credit Cover calculated in relation to it and notified to it by the Market Operator in accordance with the Code.</w:t>
      </w:r>
      <w:bookmarkEnd w:id="1692"/>
    </w:p>
    <w:p w14:paraId="008D7A29" w14:textId="77777777" w:rsidR="0062564C" w:rsidRPr="009D2D9E" w:rsidRDefault="0062564C" w:rsidP="00F67244">
      <w:pPr>
        <w:pStyle w:val="CERLEVEL4"/>
      </w:pPr>
      <w:bookmarkStart w:id="1693" w:name="_Ref449008465"/>
      <w:bookmarkStart w:id="1694" w:name="_Ref456180803"/>
      <w:r w:rsidRPr="009D2D9E">
        <w:t>Each Participant must maintain its Credit Cover with a Credit Cover Provider. The acceptable forms of Credit Cover which Participants can post are:</w:t>
      </w:r>
      <w:bookmarkEnd w:id="1693"/>
      <w:bookmarkEnd w:id="1694"/>
    </w:p>
    <w:p w14:paraId="008D7A2A" w14:textId="77777777" w:rsidR="0062564C" w:rsidRPr="009D2D9E" w:rsidRDefault="0062564C" w:rsidP="0062564C">
      <w:pPr>
        <w:pStyle w:val="CERLEVEL5"/>
        <w:rPr>
          <w:lang w:val="en-IE"/>
        </w:rPr>
      </w:pPr>
      <w:r w:rsidRPr="009D2D9E">
        <w:rPr>
          <w:lang w:val="en-IE"/>
        </w:rPr>
        <w:t>an irrevocable standby Letter of Credit which:</w:t>
      </w:r>
    </w:p>
    <w:p w14:paraId="008D7A2B" w14:textId="77777777" w:rsidR="0062564C" w:rsidRPr="009D2D9E" w:rsidRDefault="0062564C" w:rsidP="0062564C">
      <w:pPr>
        <w:pStyle w:val="CERLEVEL6"/>
        <w:rPr>
          <w:lang w:val="en-IE"/>
        </w:rPr>
      </w:pPr>
      <w:r w:rsidRPr="009D2D9E">
        <w:rPr>
          <w:lang w:val="en-IE"/>
        </w:rPr>
        <w:t xml:space="preserve">shall be issued by a Credit Cover Provider fulfilling the eligibility requirements set out in paragraph </w:t>
      </w:r>
      <w:r w:rsidR="00DB3A46">
        <w:fldChar w:fldCharType="begin"/>
      </w:r>
      <w:r w:rsidR="00DB3A46">
        <w:instrText xml:space="preserve"> REF _Ref449008441 \r \h  \* MERGEFORMAT </w:instrText>
      </w:r>
      <w:r w:rsidR="00DB3A46">
        <w:fldChar w:fldCharType="separate"/>
      </w:r>
      <w:r w:rsidR="008C10E8">
        <w:rPr>
          <w:lang w:val="en-IE"/>
        </w:rPr>
        <w:t>G.9.1.3</w:t>
      </w:r>
      <w:r w:rsidR="00DB3A46">
        <w:fldChar w:fldCharType="end"/>
      </w:r>
      <w:r w:rsidRPr="009D2D9E">
        <w:rPr>
          <w:lang w:val="en-IE"/>
        </w:rPr>
        <w:t>;</w:t>
      </w:r>
    </w:p>
    <w:p w14:paraId="008D7A2C" w14:textId="7C7CFDA2" w:rsidR="0062564C" w:rsidRPr="009D2D9E" w:rsidRDefault="0062564C" w:rsidP="0062564C">
      <w:pPr>
        <w:pStyle w:val="CERLEVEL6"/>
        <w:rPr>
          <w:lang w:val="en-IE"/>
        </w:rPr>
      </w:pPr>
      <w:r w:rsidRPr="009D2D9E">
        <w:rPr>
          <w:lang w:val="en-IE"/>
        </w:rPr>
        <w:t>shall be in the form attached in Appendix A “Standard Letter of Credit</w:t>
      </w:r>
      <w:r w:rsidR="000E4D84">
        <w:rPr>
          <w:lang w:val="en-IE"/>
        </w:rPr>
        <w:t xml:space="preserve"> and </w:t>
      </w:r>
      <w:r w:rsidR="004C1BD5">
        <w:rPr>
          <w:lang w:val="en-IE"/>
        </w:rPr>
        <w:t xml:space="preserve">Standard </w:t>
      </w:r>
      <w:r w:rsidR="000E4D84">
        <w:rPr>
          <w:lang w:val="en-IE"/>
        </w:rPr>
        <w:t>Demand Guarantee</w:t>
      </w:r>
      <w:r w:rsidRPr="009D2D9E">
        <w:rPr>
          <w:lang w:val="en-IE"/>
        </w:rPr>
        <w:t xml:space="preserve">”; </w:t>
      </w:r>
    </w:p>
    <w:p w14:paraId="008D7A2D" w14:textId="77777777" w:rsidR="0062564C" w:rsidRPr="009D2D9E" w:rsidRDefault="0062564C" w:rsidP="0062564C">
      <w:pPr>
        <w:pStyle w:val="CERLEVEL6"/>
        <w:rPr>
          <w:lang w:val="en-IE"/>
        </w:rPr>
      </w:pPr>
      <w:r w:rsidRPr="009D2D9E">
        <w:rPr>
          <w:lang w:val="en-IE"/>
        </w:rPr>
        <w:t xml:space="preserve">shall be for a minimum duration of 12 months. At least 60 calendar days before expiry of the current letter of credit the Participant must put a replacement letter of credit in place, with an effective date starting from the date following the date of expiry of the current letter of credit; </w:t>
      </w:r>
    </w:p>
    <w:p w14:paraId="008D7A2E" w14:textId="77777777" w:rsidR="0062564C" w:rsidRPr="009D2D9E" w:rsidRDefault="0062564C" w:rsidP="0062564C">
      <w:pPr>
        <w:pStyle w:val="CERLEVEL6"/>
        <w:rPr>
          <w:lang w:val="en-IE"/>
        </w:rPr>
      </w:pPr>
      <w:r w:rsidRPr="009D2D9E">
        <w:rPr>
          <w:lang w:val="en-IE"/>
        </w:rPr>
        <w:t>shall be capable of being paid out for “Same Day Value” following a Credit Call; and</w:t>
      </w:r>
    </w:p>
    <w:p w14:paraId="008D7A2F" w14:textId="77777777" w:rsidR="0062564C" w:rsidRPr="009D2D9E" w:rsidRDefault="0062564C" w:rsidP="0062564C">
      <w:pPr>
        <w:pStyle w:val="CERLEVEL6"/>
        <w:rPr>
          <w:lang w:val="en-IE"/>
        </w:rPr>
      </w:pPr>
      <w:r w:rsidRPr="009D2D9E">
        <w:rPr>
          <w:lang w:val="en-IE"/>
        </w:rPr>
        <w:t xml:space="preserve">shall be capable of being validated by the Market Operator under paragraph </w:t>
      </w:r>
      <w:r w:rsidR="00DB3A46">
        <w:fldChar w:fldCharType="begin"/>
      </w:r>
      <w:r w:rsidR="00DB3A46">
        <w:instrText xml:space="preserve"> REF _Ref462912878 \r \h  \* MERGEFORMAT </w:instrText>
      </w:r>
      <w:r w:rsidR="00DB3A46">
        <w:fldChar w:fldCharType="separate"/>
      </w:r>
      <w:r w:rsidR="008C10E8">
        <w:rPr>
          <w:lang w:val="en-IE"/>
        </w:rPr>
        <w:t>G.9.1.7</w:t>
      </w:r>
      <w:r w:rsidR="00DB3A46">
        <w:fldChar w:fldCharType="end"/>
      </w:r>
      <w:r w:rsidRPr="009D2D9E">
        <w:rPr>
          <w:lang w:val="en-IE"/>
        </w:rPr>
        <w:t>,</w:t>
      </w:r>
    </w:p>
    <w:p w14:paraId="008D7A30" w14:textId="77777777" w:rsidR="0062564C" w:rsidRPr="009D2D9E" w:rsidRDefault="0062564C" w:rsidP="00F67244">
      <w:pPr>
        <w:pStyle w:val="CERLEVEL4"/>
        <w:numPr>
          <w:ilvl w:val="0"/>
          <w:numId w:val="0"/>
        </w:numPr>
        <w:ind w:left="992"/>
      </w:pPr>
      <w:r w:rsidRPr="009D2D9E">
        <w:t>and/or:</w:t>
      </w:r>
    </w:p>
    <w:p w14:paraId="008D7A31" w14:textId="77777777" w:rsidR="0062564C" w:rsidRPr="009D2D9E" w:rsidRDefault="0062564C" w:rsidP="0062564C">
      <w:pPr>
        <w:pStyle w:val="CERLEVEL5"/>
        <w:rPr>
          <w:lang w:val="en-IE"/>
        </w:rPr>
      </w:pPr>
      <w:r w:rsidRPr="009D2D9E">
        <w:rPr>
          <w:lang w:val="en-IE"/>
        </w:rPr>
        <w:t xml:space="preserve">a cash held deposit in a SEM Collateral Reserve Account as provided for in paragraphs </w:t>
      </w:r>
      <w:r w:rsidR="00DB3A46">
        <w:fldChar w:fldCharType="begin"/>
      </w:r>
      <w:r w:rsidR="00DB3A46">
        <w:instrText xml:space="preserve"> REF _Ref449008227 \w \h  \* MERGEFORMAT </w:instrText>
      </w:r>
      <w:r w:rsidR="00DB3A46">
        <w:fldChar w:fldCharType="separate"/>
      </w:r>
      <w:r w:rsidR="008C10E8">
        <w:rPr>
          <w:lang w:val="en-IE"/>
        </w:rPr>
        <w:t>G.1.5.1</w:t>
      </w:r>
      <w:r w:rsidR="00DB3A46">
        <w:fldChar w:fldCharType="end"/>
      </w:r>
      <w:r w:rsidRPr="009D2D9E">
        <w:rPr>
          <w:lang w:val="en-IE"/>
        </w:rPr>
        <w:t xml:space="preserve">, </w:t>
      </w:r>
      <w:r w:rsidR="00DB3A46">
        <w:fldChar w:fldCharType="begin"/>
      </w:r>
      <w:r w:rsidR="00DB3A46">
        <w:instrText xml:space="preserve"> REF _Ref456190524 \w \h  \* MERGEFORMAT </w:instrText>
      </w:r>
      <w:r w:rsidR="00DB3A46">
        <w:fldChar w:fldCharType="separate"/>
      </w:r>
      <w:r w:rsidR="008C10E8">
        <w:rPr>
          <w:lang w:val="en-IE"/>
        </w:rPr>
        <w:t>G.1.5.2</w:t>
      </w:r>
      <w:r w:rsidR="00DB3A46">
        <w:fldChar w:fldCharType="end"/>
      </w:r>
      <w:r w:rsidRPr="009D2D9E">
        <w:rPr>
          <w:lang w:val="en-IE"/>
        </w:rPr>
        <w:t xml:space="preserve"> and </w:t>
      </w:r>
      <w:r w:rsidR="00DB3A46">
        <w:fldChar w:fldCharType="begin"/>
      </w:r>
      <w:r w:rsidR="00DB3A46">
        <w:instrText xml:space="preserve"> REF _Ref456191796 \w \h  \* MERGEFORMAT </w:instrText>
      </w:r>
      <w:r w:rsidR="00DB3A46">
        <w:fldChar w:fldCharType="separate"/>
      </w:r>
      <w:r w:rsidR="008C10E8">
        <w:rPr>
          <w:lang w:val="en-IE"/>
        </w:rPr>
        <w:t>G.1.5.3</w:t>
      </w:r>
      <w:r w:rsidR="00DB3A46">
        <w:fldChar w:fldCharType="end"/>
      </w:r>
      <w:r w:rsidRPr="009D2D9E">
        <w:rPr>
          <w:lang w:val="en-IE"/>
        </w:rPr>
        <w:t xml:space="preserve">. For the avoidance of doubt, if a Participant elects to </w:t>
      </w:r>
      <w:r w:rsidRPr="009D2D9E">
        <w:rPr>
          <w:rFonts w:cs="Arial"/>
          <w:lang w:val="en-IE"/>
        </w:rPr>
        <w:t>provide a cash deposit</w:t>
      </w:r>
      <w:r w:rsidRPr="009D2D9E" w:rsidDel="008803E0">
        <w:rPr>
          <w:lang w:val="en-IE"/>
        </w:rPr>
        <w:t xml:space="preserve"> </w:t>
      </w:r>
      <w:r w:rsidRPr="009D2D9E">
        <w:rPr>
          <w:lang w:val="en-IE"/>
        </w:rPr>
        <w:t>as part of its Required Credit Cover, then it shall:</w:t>
      </w:r>
    </w:p>
    <w:p w14:paraId="008D7A32" w14:textId="77777777" w:rsidR="0062564C" w:rsidRPr="009D2D9E" w:rsidRDefault="0062564C" w:rsidP="0062564C">
      <w:pPr>
        <w:pStyle w:val="CERLEVEL6"/>
        <w:rPr>
          <w:lang w:val="en-IE"/>
        </w:rPr>
      </w:pPr>
      <w:r w:rsidRPr="009D2D9E">
        <w:rPr>
          <w:lang w:val="en-IE"/>
        </w:rPr>
        <w:t>on the same day on which its Required Credit Cover is posted and the cash collateral is paid into the relevant SEM Collateral Reserve Account(s), complete and enter into the Deed of Charge and Account Security (including the Notice of Assignment and Acknowledgment) in respect of such SEM Collateral Reserve Account and SEM Collateral Reserve Assets;</w:t>
      </w:r>
    </w:p>
    <w:p w14:paraId="008D7A33" w14:textId="77777777" w:rsidR="0062564C" w:rsidRPr="009D2D9E" w:rsidRDefault="0062564C" w:rsidP="0062564C">
      <w:pPr>
        <w:pStyle w:val="CERLEVEL6"/>
        <w:rPr>
          <w:lang w:val="en-IE"/>
        </w:rPr>
      </w:pPr>
      <w:r w:rsidRPr="009D2D9E">
        <w:rPr>
          <w:lang w:val="en-IE"/>
        </w:rPr>
        <w:t>within 5 Working Days from the date on which its Required Credit Cover is posted, furnish to the Market Operator the original executed Deed of Charge and Account Security for the purposes of the registration of such Deed of Charge and Account Security pursuant to section 860 of the Companies Act 2006 (UK) and/or section 409 of the Companies Act 2014 (Ireland), as appropriate, and/or at such other registry or registries as may be appropriate;</w:t>
      </w:r>
    </w:p>
    <w:p w14:paraId="008D7A34" w14:textId="77777777" w:rsidR="0062564C" w:rsidRPr="009D2D9E" w:rsidRDefault="0062564C" w:rsidP="0062564C">
      <w:pPr>
        <w:pStyle w:val="CERLEVEL6"/>
        <w:rPr>
          <w:lang w:val="en-IE"/>
        </w:rPr>
      </w:pPr>
      <w:r w:rsidRPr="009D2D9E">
        <w:rPr>
          <w:lang w:val="en-IE"/>
        </w:rPr>
        <w:t xml:space="preserve">within 5 Working Days from the date on which its Required Credit Cover is posted and the Deed of Charge and Account Security is dated, furnish to the Market Operator the original executed Notice of Assignment and Acknowledgment for the purposes of enabling the Market Operator to give notice to the SEM Bank and procure the SEM Bank's acknowledgment pursuant to clause 2.4 of the Deed of Charge and Account Security; </w:t>
      </w:r>
    </w:p>
    <w:p w14:paraId="008D7A35" w14:textId="77777777" w:rsidR="0062564C" w:rsidRPr="009D2D9E" w:rsidRDefault="0062564C" w:rsidP="0062564C">
      <w:pPr>
        <w:pStyle w:val="CERLEVEL6"/>
        <w:rPr>
          <w:lang w:val="en-IE"/>
        </w:rPr>
      </w:pPr>
      <w:r w:rsidRPr="009D2D9E">
        <w:rPr>
          <w:lang w:val="en-IE"/>
        </w:rPr>
        <w:t xml:space="preserve">do all such things and execute all such documents and provide any further information that the Market Operator may reasonably require in order to carry out such registrations within such timelines as may be specified by the Market Operator, having regard to any applicable time limit for the registration of such a charge; and </w:t>
      </w:r>
    </w:p>
    <w:p w14:paraId="008D7A36" w14:textId="2135C988" w:rsidR="0062564C" w:rsidRDefault="0062564C" w:rsidP="0062564C">
      <w:pPr>
        <w:pStyle w:val="CERLEVEL6"/>
        <w:rPr>
          <w:lang w:val="en-IE"/>
        </w:rPr>
      </w:pPr>
      <w:r w:rsidRPr="009D2D9E">
        <w:rPr>
          <w:lang w:val="en-IE"/>
        </w:rPr>
        <w:t xml:space="preserve">fully comply with any other applicable Account Security Requirements in relation to the provision of cash collateral as set out in paragraphs </w:t>
      </w:r>
      <w:r w:rsidR="00DB3A46">
        <w:fldChar w:fldCharType="begin"/>
      </w:r>
      <w:r w:rsidR="00DB3A46">
        <w:instrText xml:space="preserve"> REF _Ref449008227 \w \h  \* MERGEFORMAT </w:instrText>
      </w:r>
      <w:r w:rsidR="00DB3A46">
        <w:fldChar w:fldCharType="separate"/>
      </w:r>
      <w:r w:rsidR="008C10E8">
        <w:rPr>
          <w:lang w:val="en-IE"/>
        </w:rPr>
        <w:t>G.1.5.1</w:t>
      </w:r>
      <w:r w:rsidR="00DB3A46">
        <w:fldChar w:fldCharType="end"/>
      </w:r>
      <w:r w:rsidRPr="009D2D9E">
        <w:rPr>
          <w:lang w:val="en-IE"/>
        </w:rPr>
        <w:t xml:space="preserve">, </w:t>
      </w:r>
      <w:r w:rsidR="00DB3A46">
        <w:fldChar w:fldCharType="begin"/>
      </w:r>
      <w:r w:rsidR="00DB3A46">
        <w:instrText xml:space="preserve"> REF _Ref456190524 \w \h  \* MERGEFORMAT </w:instrText>
      </w:r>
      <w:r w:rsidR="00DB3A46">
        <w:fldChar w:fldCharType="separate"/>
      </w:r>
      <w:r w:rsidR="008C10E8">
        <w:rPr>
          <w:lang w:val="en-IE"/>
        </w:rPr>
        <w:t>G.1.5.2</w:t>
      </w:r>
      <w:r w:rsidR="00DB3A46">
        <w:fldChar w:fldCharType="end"/>
      </w:r>
      <w:r w:rsidRPr="009D2D9E">
        <w:rPr>
          <w:lang w:val="en-IE"/>
        </w:rPr>
        <w:t xml:space="preserve"> and </w:t>
      </w:r>
      <w:r w:rsidR="00DB3A46">
        <w:fldChar w:fldCharType="begin"/>
      </w:r>
      <w:r w:rsidR="00DB3A46">
        <w:instrText xml:space="preserve"> REF _Ref456191796 \w \h  \* MERGEFORMAT </w:instrText>
      </w:r>
      <w:r w:rsidR="00DB3A46">
        <w:fldChar w:fldCharType="separate"/>
      </w:r>
      <w:r w:rsidR="008C10E8">
        <w:rPr>
          <w:lang w:val="en-IE"/>
        </w:rPr>
        <w:t>G.1.5.3</w:t>
      </w:r>
      <w:r w:rsidR="00DB3A46">
        <w:fldChar w:fldCharType="end"/>
      </w:r>
      <w:r w:rsidRPr="009D2D9E">
        <w:rPr>
          <w:lang w:val="en-IE"/>
        </w:rPr>
        <w:t xml:space="preserve"> of this Code and in Agreed Procedure 1 "Registration", Agreed Procedure 9 "Management of Credit Cover and Credit Default" and Agreed Procedure 17 "Banking and Participant Payments". </w:t>
      </w:r>
    </w:p>
    <w:p w14:paraId="278119CF" w14:textId="5879DC8D" w:rsidR="000E4D84" w:rsidRDefault="000E4D84" w:rsidP="003765A4">
      <w:pPr>
        <w:pStyle w:val="CERLEVEL6"/>
        <w:numPr>
          <w:ilvl w:val="0"/>
          <w:numId w:val="0"/>
        </w:numPr>
        <w:ind w:left="720" w:firstLine="272"/>
        <w:rPr>
          <w:lang w:val="en-IE"/>
        </w:rPr>
      </w:pPr>
      <w:r>
        <w:rPr>
          <w:lang w:val="en-IE"/>
        </w:rPr>
        <w:t>and/or</w:t>
      </w:r>
    </w:p>
    <w:p w14:paraId="061FE7E8" w14:textId="77777777" w:rsidR="00073022" w:rsidRDefault="00073022" w:rsidP="009B6C76">
      <w:pPr>
        <w:pStyle w:val="CERLEVEL6"/>
        <w:numPr>
          <w:ilvl w:val="0"/>
          <w:numId w:val="114"/>
        </w:numPr>
        <w:rPr>
          <w:lang w:val="en-IE"/>
        </w:rPr>
      </w:pPr>
      <w:r>
        <w:rPr>
          <w:lang w:val="en-IE"/>
        </w:rPr>
        <w:t xml:space="preserve">     an irrevocable Demand Guarantee which:</w:t>
      </w:r>
    </w:p>
    <w:p w14:paraId="560EFA64" w14:textId="5B4B69C2" w:rsidR="000E4D84" w:rsidRDefault="00073022" w:rsidP="003765A4">
      <w:pPr>
        <w:pStyle w:val="CERLEVEL6"/>
        <w:numPr>
          <w:ilvl w:val="0"/>
          <w:numId w:val="112"/>
        </w:numPr>
        <w:rPr>
          <w:lang w:val="en-IE"/>
        </w:rPr>
      </w:pPr>
      <w:r>
        <w:rPr>
          <w:lang w:val="en-IE"/>
        </w:rPr>
        <w:t xml:space="preserve">shall be issued by a Credit Cover Provider fulfilling </w:t>
      </w:r>
      <w:r w:rsidR="00A75D11">
        <w:rPr>
          <w:lang w:val="en-IE"/>
        </w:rPr>
        <w:t>the eligibility requirements set out in paragraph G.9.1.3</w:t>
      </w:r>
    </w:p>
    <w:p w14:paraId="57652117" w14:textId="69CF4FAA" w:rsidR="00A75D11" w:rsidRPr="005F1ECE" w:rsidRDefault="00A75D11" w:rsidP="003765A4">
      <w:pPr>
        <w:pStyle w:val="CERLEVEL6"/>
        <w:numPr>
          <w:ilvl w:val="0"/>
          <w:numId w:val="112"/>
        </w:numPr>
        <w:rPr>
          <w:lang w:val="en-IE"/>
        </w:rPr>
      </w:pPr>
      <w:r w:rsidRPr="0023081C">
        <w:t xml:space="preserve">shall be in the form attached in Appendix A “Standard </w:t>
      </w:r>
      <w:r>
        <w:t xml:space="preserve">Letter of Credit and Standard </w:t>
      </w:r>
      <w:r w:rsidRPr="0023081C">
        <w:t>Demand Guarantee”;</w:t>
      </w:r>
    </w:p>
    <w:p w14:paraId="51300A0B" w14:textId="5B3580FA" w:rsidR="00A75D11" w:rsidRPr="005F1ECE" w:rsidRDefault="00A75D11" w:rsidP="003765A4">
      <w:pPr>
        <w:pStyle w:val="CERLEVEL6"/>
        <w:numPr>
          <w:ilvl w:val="0"/>
          <w:numId w:val="112"/>
        </w:numPr>
        <w:rPr>
          <w:lang w:val="en-IE"/>
        </w:rPr>
      </w:pPr>
      <w:r w:rsidRPr="0023081C">
        <w:t>shall be for a minimum duration of 12 months. At least 60 calendar days before expiry of the current demand guarantee the Participant must put a replacement demand guarantee in place, with an effective date starting from the date following the date of expiry of the current demand guarantee;</w:t>
      </w:r>
    </w:p>
    <w:p w14:paraId="2EA1D90D" w14:textId="200AE121" w:rsidR="00A75D11" w:rsidRPr="005F1ECE" w:rsidRDefault="00A75D11" w:rsidP="003765A4">
      <w:pPr>
        <w:pStyle w:val="CERLEVEL6"/>
        <w:numPr>
          <w:ilvl w:val="0"/>
          <w:numId w:val="112"/>
        </w:numPr>
        <w:rPr>
          <w:lang w:val="en-IE"/>
        </w:rPr>
      </w:pPr>
      <w:r w:rsidRPr="0023081C">
        <w:t>shall be capable of being paid out for “Same Day Value” following a Credit Call; and</w:t>
      </w:r>
    </w:p>
    <w:p w14:paraId="6964597D" w14:textId="3E9BC948" w:rsidR="00A75D11" w:rsidRPr="0023081C" w:rsidRDefault="00A75D11" w:rsidP="005F1ECE">
      <w:pPr>
        <w:pStyle w:val="CERAPPENDIXLEVEL4"/>
        <w:numPr>
          <w:ilvl w:val="0"/>
          <w:numId w:val="112"/>
        </w:numPr>
      </w:pPr>
      <w:r w:rsidRPr="0023081C">
        <w:t>shall be capable of being validated by the Market Operator under paragraph G.9.1.7</w:t>
      </w:r>
      <w:r w:rsidR="00140EC9">
        <w:t>.</w:t>
      </w:r>
    </w:p>
    <w:p w14:paraId="5C6B71D3" w14:textId="77777777" w:rsidR="00A75D11" w:rsidRPr="00A75D11" w:rsidRDefault="00A75D11" w:rsidP="005F1ECE">
      <w:pPr>
        <w:pStyle w:val="CERLEVEL6"/>
        <w:numPr>
          <w:ilvl w:val="0"/>
          <w:numId w:val="0"/>
        </w:numPr>
        <w:ind w:left="2160"/>
        <w:rPr>
          <w:lang w:val="en-IE"/>
        </w:rPr>
      </w:pPr>
    </w:p>
    <w:p w14:paraId="31C11CC7" w14:textId="77777777" w:rsidR="000E4D84" w:rsidRPr="009D2D9E" w:rsidRDefault="000E4D84" w:rsidP="000E4D84">
      <w:pPr>
        <w:pStyle w:val="CERLEVEL6"/>
        <w:numPr>
          <w:ilvl w:val="0"/>
          <w:numId w:val="0"/>
        </w:numPr>
        <w:ind w:left="720"/>
        <w:rPr>
          <w:lang w:val="en-IE"/>
        </w:rPr>
      </w:pPr>
    </w:p>
    <w:p w14:paraId="008D7A37" w14:textId="38FF4367" w:rsidR="0062564C" w:rsidRPr="009D2D9E" w:rsidRDefault="0062564C" w:rsidP="00F67244">
      <w:pPr>
        <w:pStyle w:val="CERLEVEL4"/>
      </w:pPr>
      <w:bookmarkStart w:id="1695" w:name="_Ref449008441"/>
      <w:r w:rsidRPr="009D2D9E">
        <w:t xml:space="preserve">A Credit Cover Provider shall </w:t>
      </w:r>
      <w:r w:rsidR="00A75D11">
        <w:t xml:space="preserve">in respect of a Letter of Credit </w:t>
      </w:r>
      <w:r w:rsidRPr="009D2D9E">
        <w:t>be a Bank which must:</w:t>
      </w:r>
      <w:bookmarkEnd w:id="1695"/>
      <w:r w:rsidRPr="009D2D9E">
        <w:t xml:space="preserve"> </w:t>
      </w:r>
    </w:p>
    <w:p w14:paraId="008D7A38" w14:textId="77777777" w:rsidR="0062564C" w:rsidRPr="009D2D9E" w:rsidRDefault="0062564C" w:rsidP="0062564C">
      <w:pPr>
        <w:pStyle w:val="CERLEVEL5"/>
        <w:rPr>
          <w:lang w:val="en-IE"/>
        </w:rPr>
      </w:pPr>
      <w:r w:rsidRPr="009D2D9E">
        <w:rPr>
          <w:lang w:val="en-IE"/>
        </w:rPr>
        <w:t>hold a Banking Licence in Ireland under Section 9 of the Central Bank Act 1971 (Ireland) or be authorised by the Financial Conduct Authority to engage in “regulated activities”, as defined in Part 2 and Schedule 2 of the Financial Services and Markets Act 2000 (Northern Ireland and United Kingdom), or be otherwise authorised to provide banking services in Ireland or the United Kingdom; and</w:t>
      </w:r>
    </w:p>
    <w:p w14:paraId="008D7A39" w14:textId="77777777" w:rsidR="0062564C" w:rsidRPr="009D2D9E" w:rsidRDefault="0062564C" w:rsidP="0062564C">
      <w:pPr>
        <w:pStyle w:val="CERLEVEL5"/>
        <w:rPr>
          <w:lang w:val="en-IE"/>
        </w:rPr>
      </w:pPr>
      <w:r w:rsidRPr="009D2D9E">
        <w:rPr>
          <w:lang w:val="en-IE"/>
        </w:rPr>
        <w:t>satisfy one of the following requirements:</w:t>
      </w:r>
    </w:p>
    <w:p w14:paraId="008D7A3A" w14:textId="77777777" w:rsidR="0062564C" w:rsidRPr="009D2D9E" w:rsidRDefault="0062564C" w:rsidP="0062564C">
      <w:pPr>
        <w:pStyle w:val="CERLEVEL6"/>
        <w:rPr>
          <w:lang w:val="en-IE"/>
        </w:rPr>
      </w:pPr>
      <w:r w:rsidRPr="009D2D9E">
        <w:rPr>
          <w:lang w:val="en-IE"/>
        </w:rPr>
        <w:t>be a Clearing Bank in either Ireland or the United Kingdom:</w:t>
      </w:r>
    </w:p>
    <w:p w14:paraId="008D7A3B" w14:textId="77777777" w:rsidR="0072555B" w:rsidRPr="009D2D9E" w:rsidRDefault="0062564C" w:rsidP="0072555B">
      <w:pPr>
        <w:pStyle w:val="CERLEVEL7"/>
        <w:ind w:left="2880" w:hanging="475"/>
        <w:rPr>
          <w:lang w:val="en-IE"/>
        </w:rPr>
      </w:pPr>
      <w:bookmarkStart w:id="1696" w:name="_Ref449008398"/>
      <w:r w:rsidRPr="009D2D9E">
        <w:rPr>
          <w:lang w:val="en-IE"/>
        </w:rPr>
        <w:t>with a long term debt rating of not less than A- (Standard &amp; Poors) or A3 (Moody’s Investors Service Inc.); or</w:t>
      </w:r>
      <w:bookmarkEnd w:id="1696"/>
    </w:p>
    <w:p w14:paraId="008D7A3C" w14:textId="77777777" w:rsidR="0072555B" w:rsidRPr="009D2D9E" w:rsidRDefault="0062564C" w:rsidP="0072555B">
      <w:pPr>
        <w:pStyle w:val="CERLEVEL7"/>
        <w:ind w:left="2880" w:hanging="475"/>
        <w:rPr>
          <w:lang w:val="en-IE"/>
        </w:rPr>
      </w:pPr>
      <w:bookmarkStart w:id="1697" w:name="_Ref449008422"/>
      <w:r w:rsidRPr="009D2D9E">
        <w:rPr>
          <w:lang w:val="en-IE"/>
        </w:rPr>
        <w:t xml:space="preserve">with a long term debt rating of not less than BB- (Standard &amp; Poors) or Ba3 (Moody’s Investors Service Inc.) and have a Balance Sheet Net Asset Value of not less than €1,000 million; </w:t>
      </w:r>
      <w:bookmarkEnd w:id="1697"/>
    </w:p>
    <w:p w14:paraId="008D7A3D" w14:textId="77777777" w:rsidR="0062564C" w:rsidRPr="009D2D9E" w:rsidRDefault="0062564C" w:rsidP="0062564C">
      <w:pPr>
        <w:pStyle w:val="CERLEVEL6"/>
        <w:rPr>
          <w:lang w:val="en-IE"/>
        </w:rPr>
      </w:pPr>
      <w:r w:rsidRPr="009D2D9E">
        <w:rPr>
          <w:lang w:val="en-IE"/>
        </w:rPr>
        <w:t xml:space="preserve">be a subsidiary of a Bank, where the parent company </w:t>
      </w:r>
      <w:r w:rsidR="000C7224" w:rsidRPr="009D2D9E">
        <w:rPr>
          <w:lang w:val="en-IE"/>
        </w:rPr>
        <w:t xml:space="preserve">of that subsidiary </w:t>
      </w:r>
      <w:r w:rsidRPr="009D2D9E">
        <w:rPr>
          <w:lang w:val="en-IE"/>
        </w:rPr>
        <w:t xml:space="preserve">has guaranteed the obligations of the subsidiary and </w:t>
      </w:r>
      <w:r w:rsidR="000C7224" w:rsidRPr="009D2D9E">
        <w:rPr>
          <w:lang w:val="en-IE"/>
        </w:rPr>
        <w:t>such</w:t>
      </w:r>
      <w:r w:rsidRPr="009D2D9E">
        <w:rPr>
          <w:lang w:val="en-IE"/>
        </w:rPr>
        <w:t xml:space="preserve"> parent company has:</w:t>
      </w:r>
    </w:p>
    <w:p w14:paraId="008D7A3E" w14:textId="77777777" w:rsidR="0072555B" w:rsidRPr="009D2D9E" w:rsidRDefault="0062564C" w:rsidP="0072555B">
      <w:pPr>
        <w:pStyle w:val="CERLEVEL7"/>
        <w:ind w:left="2880" w:hanging="475"/>
        <w:rPr>
          <w:lang w:val="en-IE"/>
        </w:rPr>
      </w:pPr>
      <w:r w:rsidRPr="009D2D9E">
        <w:rPr>
          <w:lang w:val="en-IE"/>
        </w:rPr>
        <w:t>a long term debt rating of not less than A- (Standard &amp; Poors) or A3 (Moody’s Investors Service Inc.); or</w:t>
      </w:r>
    </w:p>
    <w:p w14:paraId="008D7A3F" w14:textId="77777777" w:rsidR="0072555B" w:rsidRPr="009D2D9E" w:rsidRDefault="0062564C" w:rsidP="0072555B">
      <w:pPr>
        <w:pStyle w:val="CERLEVEL7"/>
        <w:ind w:left="2880" w:hanging="475"/>
        <w:rPr>
          <w:lang w:val="en-IE"/>
        </w:rPr>
      </w:pPr>
      <w:r w:rsidRPr="009D2D9E">
        <w:rPr>
          <w:lang w:val="en-IE"/>
        </w:rPr>
        <w:t>a long term debt rating of not less than BB- (Standard &amp; Poors) or Ba3 (Moody’s Investors Service Inc.) and has a Balance Sheet Net Asset Value of not less than €10,000 million; or</w:t>
      </w:r>
    </w:p>
    <w:p w14:paraId="008D7A40" w14:textId="72E73F86" w:rsidR="0062564C" w:rsidRDefault="0062564C" w:rsidP="0062564C">
      <w:pPr>
        <w:pStyle w:val="CERLEVEL6"/>
        <w:rPr>
          <w:lang w:val="en-IE"/>
        </w:rPr>
      </w:pPr>
      <w:r w:rsidRPr="009D2D9E">
        <w:rPr>
          <w:lang w:val="en-IE"/>
        </w:rPr>
        <w:t xml:space="preserve">be an international bank that is authorised or approved by the relevant regulatory authority </w:t>
      </w:r>
      <w:r w:rsidR="000C7224" w:rsidRPr="009D2D9E">
        <w:rPr>
          <w:lang w:val="en-IE"/>
        </w:rPr>
        <w:t xml:space="preserve">in Ireland or the United Kingdom </w:t>
      </w:r>
      <w:r w:rsidRPr="009D2D9E">
        <w:rPr>
          <w:lang w:val="en-IE"/>
        </w:rPr>
        <w:t xml:space="preserve">or is otherwise eligible to provide banking services in Ireland or the United Kingdom and complies with paragraph </w:t>
      </w:r>
      <w:r w:rsidR="007A0596" w:rsidRPr="009D2D9E">
        <w:rPr>
          <w:highlight w:val="yellow"/>
          <w:lang w:val="en-IE"/>
        </w:rPr>
        <w:fldChar w:fldCharType="begin"/>
      </w:r>
      <w:r w:rsidRPr="009D2D9E">
        <w:rPr>
          <w:lang w:val="en-IE"/>
        </w:rPr>
        <w:instrText xml:space="preserve"> REF _Ref449008398 \w \h </w:instrText>
      </w:r>
      <w:r w:rsidR="007A0596" w:rsidRPr="009D2D9E">
        <w:rPr>
          <w:highlight w:val="yellow"/>
          <w:lang w:val="en-IE"/>
        </w:rPr>
      </w:r>
      <w:r w:rsidR="007A0596" w:rsidRPr="009D2D9E">
        <w:rPr>
          <w:highlight w:val="yellow"/>
          <w:lang w:val="en-IE"/>
        </w:rPr>
        <w:fldChar w:fldCharType="separate"/>
      </w:r>
      <w:r w:rsidR="008C10E8">
        <w:rPr>
          <w:lang w:val="en-IE"/>
        </w:rPr>
        <w:t>G.9.1.3(b)(i)(A)</w:t>
      </w:r>
      <w:r w:rsidR="007A0596" w:rsidRPr="009D2D9E">
        <w:rPr>
          <w:highlight w:val="yellow"/>
          <w:lang w:val="en-IE"/>
        </w:rPr>
        <w:fldChar w:fldCharType="end"/>
      </w:r>
      <w:r w:rsidRPr="009D2D9E">
        <w:rPr>
          <w:lang w:val="en-IE"/>
        </w:rPr>
        <w:t xml:space="preserve"> or </w:t>
      </w:r>
      <w:r w:rsidR="00DB3A46">
        <w:fldChar w:fldCharType="begin"/>
      </w:r>
      <w:r w:rsidR="00DB3A46">
        <w:instrText xml:space="preserve"> REF _Ref449008422 \w \h  \* MERGEFORMAT </w:instrText>
      </w:r>
      <w:r w:rsidR="00DB3A46">
        <w:fldChar w:fldCharType="separate"/>
      </w:r>
      <w:r w:rsidR="008C10E8">
        <w:rPr>
          <w:lang w:val="en-IE"/>
        </w:rPr>
        <w:t>G.9.1.3(b)(i)(B)</w:t>
      </w:r>
      <w:r w:rsidR="00DB3A46">
        <w:fldChar w:fldCharType="end"/>
      </w:r>
      <w:r w:rsidRPr="009D2D9E">
        <w:rPr>
          <w:lang w:val="en-IE"/>
        </w:rPr>
        <w:t xml:space="preserve">. </w:t>
      </w:r>
    </w:p>
    <w:p w14:paraId="2C7CF9E8" w14:textId="7325EC44" w:rsidR="00443BC3" w:rsidRDefault="00443BC3" w:rsidP="00443BC3">
      <w:pPr>
        <w:pStyle w:val="CERLEVEL6"/>
        <w:numPr>
          <w:ilvl w:val="0"/>
          <w:numId w:val="0"/>
        </w:numPr>
        <w:ind w:left="2160"/>
        <w:rPr>
          <w:lang w:val="en-IE"/>
        </w:rPr>
      </w:pPr>
      <w:r>
        <w:rPr>
          <w:lang w:val="en-IE"/>
        </w:rPr>
        <w:t>or</w:t>
      </w:r>
    </w:p>
    <w:p w14:paraId="4F26E95D" w14:textId="77777777" w:rsidR="003765A4" w:rsidRPr="00E16611" w:rsidRDefault="003765A4" w:rsidP="003765A4">
      <w:pPr>
        <w:pStyle w:val="CERLEVEL6"/>
        <w:numPr>
          <w:ilvl w:val="0"/>
          <w:numId w:val="0"/>
        </w:numPr>
        <w:ind w:left="1440"/>
        <w:rPr>
          <w:lang w:val="en-IE"/>
        </w:rPr>
      </w:pPr>
      <w:bookmarkStart w:id="1698" w:name="_Hlk132377021"/>
      <w:r w:rsidRPr="00E16611">
        <w:rPr>
          <w:lang w:val="en-IE"/>
        </w:rPr>
        <w:t xml:space="preserve">A Credit Cover Provider shall </w:t>
      </w:r>
      <w:r>
        <w:rPr>
          <w:lang w:val="en-IE"/>
        </w:rPr>
        <w:t xml:space="preserve">in respect of a Demand Guarantee </w:t>
      </w:r>
      <w:r w:rsidRPr="00E16611">
        <w:rPr>
          <w:lang w:val="en-IE"/>
        </w:rPr>
        <w:t xml:space="preserve">be an </w:t>
      </w:r>
      <w:r>
        <w:rPr>
          <w:lang w:val="en-IE"/>
        </w:rPr>
        <w:t>I</w:t>
      </w:r>
      <w:r w:rsidRPr="00E16611">
        <w:rPr>
          <w:lang w:val="en-IE"/>
        </w:rPr>
        <w:t xml:space="preserve">nsurance </w:t>
      </w:r>
      <w:r>
        <w:rPr>
          <w:lang w:val="en-IE"/>
        </w:rPr>
        <w:t>U</w:t>
      </w:r>
      <w:r w:rsidRPr="00E16611">
        <w:rPr>
          <w:lang w:val="en-IE"/>
        </w:rPr>
        <w:t xml:space="preserve">ndertaking which must: </w:t>
      </w:r>
    </w:p>
    <w:p w14:paraId="6B3F3A07" w14:textId="6FCD9042" w:rsidR="00C23576" w:rsidRDefault="003765A4" w:rsidP="002D0AC5">
      <w:pPr>
        <w:pStyle w:val="CERLEVEL5"/>
      </w:pPr>
      <w:r w:rsidRPr="00E16611">
        <w:tab/>
        <w:t xml:space="preserve">be authorised by </w:t>
      </w:r>
    </w:p>
    <w:p w14:paraId="7E754483" w14:textId="525A6CD2" w:rsidR="00C23576" w:rsidRDefault="003765A4" w:rsidP="002D0AC5">
      <w:pPr>
        <w:pStyle w:val="CERLEVEL6"/>
      </w:pPr>
      <w:r w:rsidRPr="00E16611">
        <w:t xml:space="preserve">the Central Bank of Ireland  to carry out Suretyship insurance activities in Ireland or </w:t>
      </w:r>
    </w:p>
    <w:p w14:paraId="53AAEE11" w14:textId="720D9E63" w:rsidR="00C23576" w:rsidRDefault="003765A4" w:rsidP="002D0AC5">
      <w:pPr>
        <w:pStyle w:val="CERLEVEL6"/>
      </w:pPr>
      <w:r w:rsidRPr="00E16611">
        <w:t xml:space="preserve">the Financial Conduct Authority in the United Kingdom to carry out Suretyship insurance activities in the United Kingdom </w:t>
      </w:r>
      <w:r w:rsidR="00E94650">
        <w:t xml:space="preserve">or </w:t>
      </w:r>
    </w:p>
    <w:p w14:paraId="22D3743F" w14:textId="2460A61E" w:rsidR="003765A4" w:rsidRDefault="00E94650" w:rsidP="008B182D">
      <w:pPr>
        <w:pStyle w:val="CERLEVEL6"/>
      </w:pPr>
      <w:r>
        <w:t xml:space="preserve">otherwise authorised to carry out suretyship activities in Ireland or the United Kingdom </w:t>
      </w:r>
      <w:r w:rsidR="003765A4">
        <w:t xml:space="preserve">and </w:t>
      </w:r>
    </w:p>
    <w:p w14:paraId="251F5819" w14:textId="70DD6D56" w:rsidR="003765A4" w:rsidRPr="00E16611" w:rsidRDefault="003765A4" w:rsidP="001B5B5A">
      <w:pPr>
        <w:pStyle w:val="CERLEVEL5"/>
      </w:pPr>
      <w:r w:rsidRPr="00E16611">
        <w:t>satisfy one of the following requirements:</w:t>
      </w:r>
    </w:p>
    <w:p w14:paraId="3E838E4D" w14:textId="22C98977" w:rsidR="003765A4" w:rsidRPr="00E16611" w:rsidRDefault="003765A4" w:rsidP="003765A4">
      <w:pPr>
        <w:pStyle w:val="CERLEVEL6"/>
        <w:numPr>
          <w:ilvl w:val="0"/>
          <w:numId w:val="0"/>
        </w:numPr>
        <w:ind w:left="1440"/>
        <w:rPr>
          <w:lang w:val="en-IE"/>
        </w:rPr>
      </w:pPr>
      <w:r w:rsidRPr="00E16611">
        <w:rPr>
          <w:lang w:val="en-IE"/>
        </w:rPr>
        <w:t>(i)</w:t>
      </w:r>
      <w:r w:rsidRPr="00E16611">
        <w:rPr>
          <w:lang w:val="en-IE"/>
        </w:rPr>
        <w:tab/>
        <w:t xml:space="preserve">be an </w:t>
      </w:r>
      <w:r>
        <w:rPr>
          <w:lang w:val="en-IE"/>
        </w:rPr>
        <w:t>I</w:t>
      </w:r>
      <w:r w:rsidRPr="00E16611">
        <w:rPr>
          <w:lang w:val="en-IE"/>
        </w:rPr>
        <w:t xml:space="preserve">nsurance </w:t>
      </w:r>
      <w:r>
        <w:rPr>
          <w:lang w:val="en-IE"/>
        </w:rPr>
        <w:t>U</w:t>
      </w:r>
      <w:r w:rsidRPr="00E16611">
        <w:rPr>
          <w:lang w:val="en-IE"/>
        </w:rPr>
        <w:t xml:space="preserve">ndertaking in </w:t>
      </w:r>
      <w:r w:rsidR="00E94650">
        <w:rPr>
          <w:lang w:val="en-IE"/>
        </w:rPr>
        <w:t>either</w:t>
      </w:r>
      <w:r w:rsidRPr="00E16611">
        <w:rPr>
          <w:lang w:val="en-IE"/>
        </w:rPr>
        <w:t xml:space="preserve"> Ireland,  or the United Kingdom</w:t>
      </w:r>
      <w:r>
        <w:rPr>
          <w:lang w:val="en-IE"/>
        </w:rPr>
        <w:t xml:space="preserve"> </w:t>
      </w:r>
      <w:r w:rsidRPr="00E16611">
        <w:rPr>
          <w:lang w:val="en-IE"/>
        </w:rPr>
        <w:t>:</w:t>
      </w:r>
    </w:p>
    <w:p w14:paraId="57F6E3EE" w14:textId="28AB52E1" w:rsidR="003765A4" w:rsidRPr="00E16611" w:rsidRDefault="003765A4" w:rsidP="008B182D">
      <w:pPr>
        <w:pStyle w:val="CERLEVEL7"/>
      </w:pPr>
      <w:r w:rsidRPr="00E16611">
        <w:tab/>
        <w:t>with a long term debt rating of not less than A- (Standard &amp; Poors) or A3 (Moody’s Investors Service Inc.); or</w:t>
      </w:r>
    </w:p>
    <w:p w14:paraId="35931800" w14:textId="4F974180" w:rsidR="003765A4" w:rsidRPr="00E16611" w:rsidRDefault="003765A4" w:rsidP="008B182D">
      <w:pPr>
        <w:pStyle w:val="CERLEVEL7"/>
      </w:pPr>
      <w:r w:rsidRPr="00E16611">
        <w:tab/>
        <w:t xml:space="preserve">with a long term debt rating of not less than BB- (Standard &amp; Poors) or Ba3 (Moody’s Investors Service Inc.) and have a Balance Sheet Net Asset Value of not less than €1,000 million; </w:t>
      </w:r>
    </w:p>
    <w:bookmarkEnd w:id="1698"/>
    <w:p w14:paraId="670C791C" w14:textId="77777777" w:rsidR="003765A4" w:rsidRPr="00E16611" w:rsidRDefault="003765A4" w:rsidP="003765A4">
      <w:pPr>
        <w:pStyle w:val="CERLEVEL6"/>
        <w:numPr>
          <w:ilvl w:val="0"/>
          <w:numId w:val="0"/>
        </w:numPr>
        <w:ind w:left="1440"/>
        <w:rPr>
          <w:lang w:val="en-IE"/>
        </w:rPr>
      </w:pPr>
      <w:r w:rsidRPr="00E16611">
        <w:rPr>
          <w:lang w:val="en-IE"/>
        </w:rPr>
        <w:t>(ii)</w:t>
      </w:r>
      <w:r w:rsidRPr="00E16611">
        <w:rPr>
          <w:lang w:val="en-IE"/>
        </w:rPr>
        <w:tab/>
        <w:t xml:space="preserve">be a subsidiary of an </w:t>
      </w:r>
      <w:r>
        <w:rPr>
          <w:lang w:val="en-IE"/>
        </w:rPr>
        <w:t>Insurance U</w:t>
      </w:r>
      <w:r w:rsidRPr="00E16611">
        <w:rPr>
          <w:lang w:val="en-IE"/>
        </w:rPr>
        <w:t>ndertaking, where the parent company of that subsidiary has guaranteed the obligations of the subsidiary and such parent company has:</w:t>
      </w:r>
    </w:p>
    <w:p w14:paraId="648F2174" w14:textId="78B8BB71" w:rsidR="003765A4" w:rsidRPr="00E16611" w:rsidRDefault="003765A4" w:rsidP="008B182D">
      <w:pPr>
        <w:pStyle w:val="CERLEVEL7"/>
        <w:numPr>
          <w:ilvl w:val="6"/>
          <w:numId w:val="113"/>
        </w:numPr>
      </w:pPr>
      <w:r w:rsidRPr="00E16611">
        <w:tab/>
        <w:t>a long term debt rating of not less than A- (Standard &amp; Poors) or A3 (Moody’s Investors Service Inc.); or</w:t>
      </w:r>
    </w:p>
    <w:p w14:paraId="620349C3" w14:textId="61FBC620" w:rsidR="003765A4" w:rsidRPr="009D2D9E" w:rsidRDefault="003765A4" w:rsidP="008B182D">
      <w:pPr>
        <w:pStyle w:val="CERLEVEL7"/>
      </w:pPr>
      <w:r w:rsidRPr="00E16611">
        <w:tab/>
        <w:t xml:space="preserve">a long term debt rating of not less than BB- (Standard &amp; Poors) or </w:t>
      </w:r>
      <w:r w:rsidR="00C23576">
        <w:t>`</w:t>
      </w:r>
      <w:r w:rsidR="00C23576">
        <w:tab/>
      </w:r>
      <w:r w:rsidRPr="00E16611">
        <w:t>Ba3 (Moody’s Investors Service Inc.) and has a Balance Sheet Net Asset Value of not less than €10,000 million;</w:t>
      </w:r>
    </w:p>
    <w:p w14:paraId="008D7A41" w14:textId="2F8753B8" w:rsidR="0062564C" w:rsidRPr="009D2D9E" w:rsidRDefault="0062564C" w:rsidP="00F67244">
      <w:pPr>
        <w:pStyle w:val="CERLEVEL4"/>
      </w:pPr>
      <w:r w:rsidRPr="009D2D9E">
        <w:t xml:space="preserve">If a Participant’s Credit Cover Provider is no longer qualified to issue or hold Credit Cover under the preceding paragraphs, the Participant shall re-post its Required Credit Cover with another Credit Cover Provider, within 10 Working Days of the Participant’s previous Credit Cover Provider ceasing to be qualified. This period shall not form part of the Settlement Risk Period. </w:t>
      </w:r>
    </w:p>
    <w:p w14:paraId="008D7A42" w14:textId="77777777" w:rsidR="0062564C" w:rsidRPr="009D2D9E" w:rsidRDefault="0062564C" w:rsidP="00F67244">
      <w:pPr>
        <w:pStyle w:val="CERLEVEL4"/>
      </w:pPr>
      <w:r w:rsidRPr="009D2D9E">
        <w:t xml:space="preserve">Each Participant shall post the Required Credit Cover in its designated Currency. </w:t>
      </w:r>
    </w:p>
    <w:p w14:paraId="008D7A43" w14:textId="77777777" w:rsidR="0062564C" w:rsidRPr="009D2D9E" w:rsidRDefault="0062564C" w:rsidP="00F67244">
      <w:pPr>
        <w:pStyle w:val="CERLEVEL4"/>
      </w:pPr>
      <w:r w:rsidRPr="009D2D9E">
        <w:t>For each New Participant and Adjusted Participant using pounds sterling as its designated Currency, the Market Operator shall convert the Required Credit Cover into pounds sterling using the Trading Day Exchange Rate applicable to the Trading Day that commences at 23:00 on the day on which the calculation of Required Credit Cover is performed.</w:t>
      </w:r>
    </w:p>
    <w:p w14:paraId="008D7A44" w14:textId="6D387BB1" w:rsidR="0062564C" w:rsidRPr="009D2D9E" w:rsidRDefault="0062564C" w:rsidP="00F67244">
      <w:pPr>
        <w:pStyle w:val="CERLEVEL4"/>
      </w:pPr>
      <w:bookmarkStart w:id="1699" w:name="_Ref462912878"/>
      <w:r w:rsidRPr="009D2D9E">
        <w:t xml:space="preserve">The Market Operator shall, before accepting a Letter of Credit </w:t>
      </w:r>
      <w:r w:rsidR="003765A4">
        <w:t xml:space="preserve">or Demand Guarantee </w:t>
      </w:r>
      <w:r w:rsidRPr="009D2D9E">
        <w:t xml:space="preserve">tendered by a Participant as a part of that Participant’s Posted Credit Cover, validate that Letter of Credit </w:t>
      </w:r>
      <w:r w:rsidR="003765A4">
        <w:t xml:space="preserve">or Demand Guarantee </w:t>
      </w:r>
      <w:r w:rsidRPr="009D2D9E">
        <w:t xml:space="preserve">in accordance with Agreed Procedure 9 “Management of Credit Cover and Credit Default” to ensure compliance with </w:t>
      </w:r>
      <w:r w:rsidR="0072555B" w:rsidRPr="009D2D9E">
        <w:t xml:space="preserve">this section </w:t>
      </w:r>
      <w:r w:rsidR="007A0596" w:rsidRPr="009D2D9E">
        <w:fldChar w:fldCharType="begin"/>
      </w:r>
      <w:r w:rsidR="0072555B" w:rsidRPr="009D2D9E">
        <w:instrText xml:space="preserve"> REF _Ref476142034 \r \h </w:instrText>
      </w:r>
      <w:r w:rsidR="007A0596" w:rsidRPr="009D2D9E">
        <w:fldChar w:fldCharType="separate"/>
      </w:r>
      <w:r w:rsidR="008C10E8">
        <w:t>G.9</w:t>
      </w:r>
      <w:r w:rsidR="007A0596" w:rsidRPr="009D2D9E">
        <w:fldChar w:fldCharType="end"/>
      </w:r>
      <w:r w:rsidRPr="009D2D9E">
        <w:t>.</w:t>
      </w:r>
      <w:bookmarkEnd w:id="1699"/>
    </w:p>
    <w:p w14:paraId="008D7A45" w14:textId="66968BB4" w:rsidR="0062564C" w:rsidRPr="009D2D9E" w:rsidRDefault="0062564C" w:rsidP="00F67244">
      <w:pPr>
        <w:pStyle w:val="CERLEVEL4"/>
      </w:pPr>
      <w:r w:rsidRPr="009D2D9E">
        <w:t xml:space="preserve">Without prejudice to a Participant’s obligation to maintain the Required Credit Cover under paragraph </w:t>
      </w:r>
      <w:r w:rsidR="007A0596" w:rsidRPr="009D2D9E">
        <w:rPr>
          <w:highlight w:val="yellow"/>
        </w:rPr>
        <w:fldChar w:fldCharType="begin"/>
      </w:r>
      <w:r w:rsidRPr="009D2D9E">
        <w:instrText xml:space="preserve"> REF _Ref449008511 \w \h </w:instrText>
      </w:r>
      <w:r w:rsidR="007A0596" w:rsidRPr="009D2D9E">
        <w:rPr>
          <w:highlight w:val="yellow"/>
        </w:rPr>
      </w:r>
      <w:r w:rsidR="007A0596" w:rsidRPr="009D2D9E">
        <w:rPr>
          <w:highlight w:val="yellow"/>
        </w:rPr>
        <w:fldChar w:fldCharType="separate"/>
      </w:r>
      <w:r w:rsidR="008C10E8">
        <w:t>G.9.1.1</w:t>
      </w:r>
      <w:r w:rsidR="007A0596" w:rsidRPr="009D2D9E">
        <w:rPr>
          <w:highlight w:val="yellow"/>
        </w:rPr>
        <w:fldChar w:fldCharType="end"/>
      </w:r>
      <w:r w:rsidRPr="009D2D9E">
        <w:t xml:space="preserve"> in accordance with the conditions set out in </w:t>
      </w:r>
      <w:r w:rsidR="0072555B" w:rsidRPr="009D2D9E">
        <w:t xml:space="preserve">this section </w:t>
      </w:r>
      <w:r w:rsidR="007A0596" w:rsidRPr="009D2D9E">
        <w:fldChar w:fldCharType="begin"/>
      </w:r>
      <w:r w:rsidR="0072555B" w:rsidRPr="009D2D9E">
        <w:instrText xml:space="preserve"> REF _Ref476142067 \r \h </w:instrText>
      </w:r>
      <w:r w:rsidR="007A0596" w:rsidRPr="009D2D9E">
        <w:fldChar w:fldCharType="separate"/>
      </w:r>
      <w:r w:rsidR="008C10E8">
        <w:t>G.9</w:t>
      </w:r>
      <w:r w:rsidR="007A0596" w:rsidRPr="009D2D9E">
        <w:fldChar w:fldCharType="end"/>
      </w:r>
      <w:r w:rsidRPr="009D2D9E">
        <w:t>, where the Market Operator becomes aware that a Participant’s Letter</w:t>
      </w:r>
      <w:r w:rsidR="003765A4">
        <w:t>, Demand Guarantee</w:t>
      </w:r>
      <w:r w:rsidRPr="009D2D9E">
        <w:t xml:space="preserve"> of Credit or Credit Cover Provider fails or ceases to comply with those requirements, the Market Operator shall inform the relevant Participant or Participants as soon as reasonably practicable.</w:t>
      </w:r>
    </w:p>
    <w:p w14:paraId="008D7A46" w14:textId="77777777" w:rsidR="0062564C" w:rsidRPr="009D2D9E" w:rsidRDefault="0062564C" w:rsidP="00F67244">
      <w:pPr>
        <w:pStyle w:val="CERLEVEL4"/>
      </w:pPr>
      <w:r w:rsidRPr="009D2D9E">
        <w:t xml:space="preserve">A Participant shall ensure that its Credit Cover complies with the following conditions: </w:t>
      </w:r>
    </w:p>
    <w:p w14:paraId="008D7A47" w14:textId="77777777" w:rsidR="0062564C" w:rsidRPr="009D2D9E" w:rsidRDefault="0062564C" w:rsidP="0062564C">
      <w:pPr>
        <w:pStyle w:val="CERLEVEL5"/>
        <w:rPr>
          <w:lang w:val="en-IE"/>
        </w:rPr>
      </w:pPr>
      <w:r w:rsidRPr="009D2D9E">
        <w:rPr>
          <w:lang w:val="en-IE"/>
        </w:rPr>
        <w:t xml:space="preserve">a Participant’s Posted Credit Cover shall be available for draw down by the Market Operator making a Credit Call on a Participant’s Credit Cover Provider as provided for in the Code and shall continue to remain in place until such time as all amounts due in respect of the Participant concerned under the Code have been paid in full; </w:t>
      </w:r>
    </w:p>
    <w:p w14:paraId="008D7A48" w14:textId="77777777" w:rsidR="0062564C" w:rsidRPr="009D2D9E" w:rsidRDefault="0062564C" w:rsidP="0062564C">
      <w:pPr>
        <w:pStyle w:val="CERLEVEL5"/>
        <w:rPr>
          <w:lang w:val="en-IE"/>
        </w:rPr>
      </w:pPr>
      <w:r w:rsidRPr="009D2D9E">
        <w:rPr>
          <w:lang w:val="en-IE"/>
        </w:rPr>
        <w:t>the Market Operator, but not any Party or Participant, has the right to deduct from or set off against a Participant any outstanding claims and liabilities of that Participant against any amounts owing pursuant to any Settlement Document under the Code relating to that Participant without the prior consent of any such Participant concerned;</w:t>
      </w:r>
    </w:p>
    <w:p w14:paraId="008D7A49" w14:textId="77777777" w:rsidR="0062564C" w:rsidRPr="009D2D9E" w:rsidRDefault="0062564C" w:rsidP="0062564C">
      <w:pPr>
        <w:pStyle w:val="CERLEVEL5"/>
        <w:rPr>
          <w:lang w:val="en-IE"/>
        </w:rPr>
      </w:pPr>
      <w:r w:rsidRPr="009D2D9E">
        <w:rPr>
          <w:lang w:val="en-IE"/>
        </w:rPr>
        <w:t>the Participant cannot reduce the amount of the Posted Credit Cover below the Required Credit Cover calculated by the Market Operator and notified to the Participant in accordance with the Code;</w:t>
      </w:r>
      <w:r w:rsidR="000C7224" w:rsidRPr="009D2D9E">
        <w:rPr>
          <w:lang w:val="en-IE"/>
        </w:rPr>
        <w:t xml:space="preserve"> and</w:t>
      </w:r>
    </w:p>
    <w:p w14:paraId="008D7A4A" w14:textId="77777777" w:rsidR="0062564C" w:rsidRPr="009D2D9E" w:rsidRDefault="0062564C" w:rsidP="0062564C">
      <w:pPr>
        <w:pStyle w:val="CERLEVEL5"/>
        <w:rPr>
          <w:lang w:val="en-IE"/>
        </w:rPr>
      </w:pPr>
      <w:r w:rsidRPr="009D2D9E">
        <w:rPr>
          <w:lang w:val="en-IE"/>
        </w:rPr>
        <w:t xml:space="preserve">without prejudice to paragraph </w:t>
      </w:r>
      <w:r w:rsidR="007A0596" w:rsidRPr="009D2D9E">
        <w:rPr>
          <w:lang w:val="en-IE"/>
        </w:rPr>
        <w:fldChar w:fldCharType="begin"/>
      </w:r>
      <w:r w:rsidR="009F70C8" w:rsidRPr="009D2D9E">
        <w:rPr>
          <w:lang w:val="en-IE"/>
        </w:rPr>
        <w:instrText xml:space="preserve"> REF _Ref459134729 \r \h </w:instrText>
      </w:r>
      <w:r w:rsidR="007A0596" w:rsidRPr="009D2D9E">
        <w:rPr>
          <w:lang w:val="en-IE"/>
        </w:rPr>
      </w:r>
      <w:r w:rsidR="007A0596" w:rsidRPr="009D2D9E">
        <w:rPr>
          <w:lang w:val="en-IE"/>
        </w:rPr>
        <w:fldChar w:fldCharType="separate"/>
      </w:r>
      <w:r w:rsidR="008C10E8">
        <w:rPr>
          <w:lang w:val="en-IE"/>
        </w:rPr>
        <w:t>G.9.1.10</w:t>
      </w:r>
      <w:r w:rsidR="007A0596" w:rsidRPr="009D2D9E">
        <w:rPr>
          <w:lang w:val="en-IE"/>
        </w:rPr>
        <w:fldChar w:fldCharType="end"/>
      </w:r>
      <w:r w:rsidRPr="009D2D9E">
        <w:rPr>
          <w:lang w:val="en-IE"/>
        </w:rPr>
        <w:t>, in the event of Termination of a Party or a Participant or Suspension or Deregistration of a Participant’s Units, the Participant’s then applicable Required Credit Cover shall remain in place in accordance with the Code until all amounts due by the Participant concerned under the Code have been paid in full, and further subject to the Fixed Credit Requirement specified in the relevant Termination Order, Voluntary Termination Consent Order or Deregistration Consent Order as applicable</w:t>
      </w:r>
      <w:r w:rsidR="00E66B9C" w:rsidRPr="009D2D9E">
        <w:rPr>
          <w:lang w:val="en-IE"/>
        </w:rPr>
        <w:t>.</w:t>
      </w:r>
      <w:bookmarkStart w:id="1700" w:name="_Ref449007993"/>
    </w:p>
    <w:p w14:paraId="008D7A4B" w14:textId="77777777" w:rsidR="0062564C" w:rsidRPr="009D2D9E" w:rsidRDefault="00E66B9C" w:rsidP="00F67244">
      <w:pPr>
        <w:pStyle w:val="CERLEVEL4"/>
      </w:pPr>
      <w:bookmarkStart w:id="1701" w:name="_Ref459134729"/>
      <w:r w:rsidRPr="009D2D9E">
        <w:t>I</w:t>
      </w:r>
      <w:r w:rsidR="0062564C" w:rsidRPr="009D2D9E">
        <w:t>n the event of the Deregistration of any of a Party’s Units, the relevant Participant shall maintain the Fixed Credit Requirement in respect of that Unit for a period of 14 months from the date of Deregistration of each Unit.</w:t>
      </w:r>
      <w:bookmarkEnd w:id="1700"/>
      <w:bookmarkEnd w:id="1701"/>
    </w:p>
    <w:p w14:paraId="008D7A4C" w14:textId="77777777" w:rsidR="0062564C" w:rsidRPr="009D2D9E" w:rsidRDefault="0062564C" w:rsidP="00F67244">
      <w:pPr>
        <w:pStyle w:val="CERLEVEL4"/>
      </w:pPr>
      <w:r w:rsidRPr="009D2D9E">
        <w:t xml:space="preserve">The Market Operator shall calculate the level of Required Credit Cover in accordance with the Code to cover a Participant’s actual and potential payment liabilities in respect of its Units and participation in </w:t>
      </w:r>
      <w:r w:rsidR="000E32CE" w:rsidRPr="009D2D9E">
        <w:t>under this Code</w:t>
      </w:r>
      <w:r w:rsidRPr="009D2D9E">
        <w:t xml:space="preserve"> at any time. A Participant’s Required Credit Cover shall be calculated to cover: </w:t>
      </w:r>
    </w:p>
    <w:p w14:paraId="008D7A4D" w14:textId="77777777" w:rsidR="0062564C" w:rsidRPr="009D2D9E" w:rsidRDefault="00E66B9C" w:rsidP="0062564C">
      <w:pPr>
        <w:pStyle w:val="CERLEVEL5"/>
        <w:rPr>
          <w:lang w:val="en-IE"/>
        </w:rPr>
      </w:pPr>
      <w:r w:rsidRPr="009D2D9E">
        <w:rPr>
          <w:lang w:val="en-IE"/>
        </w:rPr>
        <w:t>i</w:t>
      </w:r>
      <w:r w:rsidR="0062564C" w:rsidRPr="009D2D9E">
        <w:rPr>
          <w:lang w:val="en-IE"/>
        </w:rPr>
        <w:t xml:space="preserve">ts Fixed </w:t>
      </w:r>
      <w:r w:rsidRPr="009D2D9E">
        <w:rPr>
          <w:lang w:val="en-IE"/>
        </w:rPr>
        <w:t xml:space="preserve">Credit </w:t>
      </w:r>
      <w:r w:rsidR="0062564C" w:rsidRPr="009D2D9E">
        <w:rPr>
          <w:lang w:val="en-IE"/>
        </w:rPr>
        <w:t>Require</w:t>
      </w:r>
      <w:r w:rsidRPr="009D2D9E">
        <w:rPr>
          <w:lang w:val="en-IE"/>
        </w:rPr>
        <w:t>ment</w:t>
      </w:r>
      <w:r w:rsidR="0062564C" w:rsidRPr="009D2D9E">
        <w:rPr>
          <w:lang w:val="en-IE"/>
        </w:rPr>
        <w:t>;</w:t>
      </w:r>
    </w:p>
    <w:p w14:paraId="008D7A4E" w14:textId="77777777" w:rsidR="0062564C" w:rsidRPr="009D2D9E" w:rsidRDefault="0062564C" w:rsidP="0062564C">
      <w:pPr>
        <w:pStyle w:val="CERLEVEL5"/>
        <w:rPr>
          <w:lang w:val="en-IE"/>
        </w:rPr>
      </w:pPr>
      <w:r w:rsidRPr="009D2D9E">
        <w:rPr>
          <w:lang w:val="en-IE"/>
        </w:rPr>
        <w:t>its Actual Exposure; and</w:t>
      </w:r>
    </w:p>
    <w:p w14:paraId="008D7A4F" w14:textId="77777777" w:rsidR="0062564C" w:rsidRPr="009D2D9E" w:rsidRDefault="0062564C" w:rsidP="0062564C">
      <w:pPr>
        <w:pStyle w:val="CERLEVEL5"/>
        <w:rPr>
          <w:lang w:val="en-IE"/>
        </w:rPr>
      </w:pPr>
      <w:r w:rsidRPr="009D2D9E">
        <w:rPr>
          <w:rFonts w:cs="Arial"/>
          <w:lang w:val="en-IE"/>
        </w:rPr>
        <w:t>its Undefined Potential Exposure</w:t>
      </w:r>
      <w:r w:rsidRPr="009D2D9E">
        <w:rPr>
          <w:lang w:val="en-IE"/>
        </w:rPr>
        <w:t>.</w:t>
      </w:r>
    </w:p>
    <w:p w14:paraId="008D7A50" w14:textId="77777777" w:rsidR="0062564C" w:rsidRPr="009D2D9E" w:rsidRDefault="0062564C" w:rsidP="00F67244">
      <w:pPr>
        <w:pStyle w:val="CERLEVEL4"/>
      </w:pPr>
      <w:r w:rsidRPr="009D2D9E">
        <w:t xml:space="preserve">The Market Operator shall determine: </w:t>
      </w:r>
    </w:p>
    <w:p w14:paraId="008D7A51" w14:textId="77777777" w:rsidR="0062564C" w:rsidRPr="009D2D9E" w:rsidRDefault="0062564C" w:rsidP="0062564C">
      <w:pPr>
        <w:pStyle w:val="CERLEVEL5"/>
        <w:rPr>
          <w:lang w:val="en-IE"/>
        </w:rPr>
      </w:pPr>
      <w:r w:rsidRPr="009D2D9E">
        <w:rPr>
          <w:lang w:val="en-IE"/>
        </w:rPr>
        <w:t xml:space="preserve">the Actual Exposure relevant for Billing Period payments and charges which will include amounts included on the last issued Settlement Document for which the applicable Payment Due Dates have not passed and payments and charges which have been calculated in relation to Imbalance Settlement Periods for which either indicative or initial Settlement Statements have issued but billing has not been completed; </w:t>
      </w:r>
    </w:p>
    <w:p w14:paraId="008D7A52" w14:textId="77777777" w:rsidR="0062564C" w:rsidRPr="009D2D9E" w:rsidRDefault="0062564C" w:rsidP="0062564C">
      <w:pPr>
        <w:pStyle w:val="CERLEVEL5"/>
        <w:rPr>
          <w:lang w:val="en-IE"/>
        </w:rPr>
      </w:pPr>
      <w:r w:rsidRPr="009D2D9E">
        <w:rPr>
          <w:lang w:val="en-IE"/>
        </w:rPr>
        <w:t xml:space="preserve">the Actual Exposure relevant for Capacity Period payments and charges which will include amounts included on the last issued Settlement Document </w:t>
      </w:r>
      <w:r w:rsidR="00D41BFB" w:rsidRPr="009D2D9E">
        <w:rPr>
          <w:lang w:val="en-IE"/>
        </w:rPr>
        <w:t xml:space="preserve">which includes Capacity Payments and Capacity Charges in accordance with paragraph </w:t>
      </w:r>
      <w:r w:rsidR="007A0596" w:rsidRPr="009D2D9E">
        <w:rPr>
          <w:lang w:val="en-IE"/>
        </w:rPr>
        <w:fldChar w:fldCharType="begin"/>
      </w:r>
      <w:r w:rsidR="00D41BFB" w:rsidRPr="009D2D9E">
        <w:rPr>
          <w:lang w:val="en-IE"/>
        </w:rPr>
        <w:instrText xml:space="preserve"> REF _Ref476141826 \r \h </w:instrText>
      </w:r>
      <w:r w:rsidR="007A0596" w:rsidRPr="009D2D9E">
        <w:rPr>
          <w:lang w:val="en-IE"/>
        </w:rPr>
      </w:r>
      <w:r w:rsidR="007A0596" w:rsidRPr="009D2D9E">
        <w:rPr>
          <w:lang w:val="en-IE"/>
        </w:rPr>
        <w:fldChar w:fldCharType="separate"/>
      </w:r>
      <w:r w:rsidR="008C10E8">
        <w:rPr>
          <w:lang w:val="en-IE"/>
        </w:rPr>
        <w:t>G.2.5.3</w:t>
      </w:r>
      <w:r w:rsidR="007A0596" w:rsidRPr="009D2D9E">
        <w:rPr>
          <w:lang w:val="en-IE"/>
        </w:rPr>
        <w:fldChar w:fldCharType="end"/>
      </w:r>
      <w:r w:rsidR="00D226FB" w:rsidRPr="009D2D9E">
        <w:rPr>
          <w:lang w:val="en-IE"/>
        </w:rPr>
        <w:t>, and</w:t>
      </w:r>
      <w:r w:rsidR="00D41BFB" w:rsidRPr="009D2D9E">
        <w:rPr>
          <w:lang w:val="en-IE"/>
        </w:rPr>
        <w:t xml:space="preserve"> </w:t>
      </w:r>
      <w:r w:rsidRPr="009D2D9E">
        <w:rPr>
          <w:lang w:val="en-IE"/>
        </w:rPr>
        <w:t xml:space="preserve">for which the applicable Payment Due Dates have not passed and payments and charges which have been calculated in relation to Imbalance Settlement Periods for which Settlement Statements have </w:t>
      </w:r>
      <w:r w:rsidR="00E66B9C" w:rsidRPr="009D2D9E">
        <w:rPr>
          <w:lang w:val="en-IE"/>
        </w:rPr>
        <w:t xml:space="preserve">been </w:t>
      </w:r>
      <w:r w:rsidRPr="009D2D9E">
        <w:rPr>
          <w:lang w:val="en-IE"/>
        </w:rPr>
        <w:t>issued but billing has not been completed; and</w:t>
      </w:r>
    </w:p>
    <w:p w14:paraId="008D7A53" w14:textId="77777777" w:rsidR="0062564C" w:rsidRPr="009D2D9E" w:rsidRDefault="0062564C" w:rsidP="0062564C">
      <w:pPr>
        <w:pStyle w:val="CERLEVEL5"/>
        <w:rPr>
          <w:lang w:val="en-IE"/>
        </w:rPr>
      </w:pPr>
      <w:r w:rsidRPr="009D2D9E">
        <w:rPr>
          <w:lang w:val="en-IE"/>
        </w:rPr>
        <w:t xml:space="preserve">the Undefined Exposure Period in respect of Billing Period payments and charges (being the period from the end of the most recent Imbalance Settlement Period included in any Settlement Statement relating to Billing Period charges, until the time at which the Participant can be removed from incurring further liability as determined </w:t>
      </w:r>
      <w:r w:rsidR="00D41BFB" w:rsidRPr="009D2D9E">
        <w:rPr>
          <w:lang w:val="en-IE"/>
        </w:rPr>
        <w:t xml:space="preserve">applying </w:t>
      </w:r>
      <w:r w:rsidRPr="009D2D9E">
        <w:rPr>
          <w:lang w:val="en-IE"/>
        </w:rPr>
        <w:t xml:space="preserve">the </w:t>
      </w:r>
      <w:r w:rsidR="001B0471" w:rsidRPr="009D2D9E">
        <w:rPr>
          <w:lang w:val="en-IE"/>
        </w:rPr>
        <w:t xml:space="preserve">applicable </w:t>
      </w:r>
      <w:r w:rsidRPr="009D2D9E">
        <w:rPr>
          <w:lang w:val="en-IE"/>
        </w:rPr>
        <w:t>Supplier Suspension Delay Period or, where that time is not on a Working Day, the next Working Day thereafter).</w:t>
      </w:r>
      <w:r w:rsidR="001B0471" w:rsidRPr="009D2D9E">
        <w:rPr>
          <w:lang w:val="en-IE"/>
        </w:rPr>
        <w:t xml:space="preserve"> The Undefined Exposure Period may differ depending on the nature of the </w:t>
      </w:r>
      <w:r w:rsidR="00D226FB" w:rsidRPr="009D2D9E">
        <w:rPr>
          <w:lang w:val="en-IE"/>
        </w:rPr>
        <w:t>U</w:t>
      </w:r>
      <w:r w:rsidR="001B0471" w:rsidRPr="009D2D9E">
        <w:rPr>
          <w:lang w:val="en-IE"/>
        </w:rPr>
        <w:t>nit and the Jurisdiction in which it is located.</w:t>
      </w:r>
    </w:p>
    <w:p w14:paraId="008D7A54" w14:textId="77777777" w:rsidR="0062564C" w:rsidRPr="009D2D9E" w:rsidRDefault="0062564C" w:rsidP="0062564C">
      <w:pPr>
        <w:pStyle w:val="CERLEVEL2"/>
        <w:rPr>
          <w:lang w:val="en-IE"/>
        </w:rPr>
      </w:pPr>
      <w:bookmarkStart w:id="1702" w:name="_Toc159867212"/>
      <w:bookmarkStart w:id="1703" w:name="_Toc228073736"/>
      <w:bookmarkStart w:id="1704" w:name="_Toc418844265"/>
      <w:bookmarkStart w:id="1705" w:name="_Ref465087089"/>
      <w:bookmarkStart w:id="1706" w:name="_Ref476148278"/>
      <w:bookmarkStart w:id="1707" w:name="_Ref476761267"/>
      <w:bookmarkStart w:id="1708" w:name="_Toc103071363"/>
      <w:r w:rsidRPr="009D2D9E">
        <w:rPr>
          <w:lang w:val="en-IE"/>
        </w:rPr>
        <w:t>Parameters for the Determination of Required Credit Cover</w:t>
      </w:r>
      <w:bookmarkEnd w:id="1702"/>
      <w:bookmarkEnd w:id="1703"/>
      <w:bookmarkEnd w:id="1704"/>
      <w:bookmarkEnd w:id="1705"/>
      <w:bookmarkEnd w:id="1706"/>
      <w:bookmarkEnd w:id="1707"/>
      <w:bookmarkEnd w:id="1708"/>
    </w:p>
    <w:p w14:paraId="008D7A55" w14:textId="77777777" w:rsidR="0062564C" w:rsidRPr="009D2D9E" w:rsidRDefault="0062564C" w:rsidP="00F67244">
      <w:pPr>
        <w:pStyle w:val="CERLEVEL4"/>
      </w:pPr>
      <w:bookmarkStart w:id="1709" w:name="_Ref459654455"/>
      <w:r w:rsidRPr="009D2D9E">
        <w:t>The Market Operator shall report to the Regulatory Authorities at least four Months before the start of the Year proposing the following parameters relating to the calculation of the Required Credit Cover, for application in the following Year:</w:t>
      </w:r>
      <w:bookmarkEnd w:id="1709"/>
    </w:p>
    <w:p w14:paraId="008D7A56" w14:textId="77777777" w:rsidR="0062564C" w:rsidRPr="009D2D9E" w:rsidRDefault="0062564C" w:rsidP="0062564C">
      <w:pPr>
        <w:pStyle w:val="CERLEVEL5"/>
        <w:rPr>
          <w:lang w:val="en-IE"/>
        </w:rPr>
      </w:pPr>
      <w:r w:rsidRPr="009D2D9E">
        <w:rPr>
          <w:lang w:val="en-IE"/>
        </w:rPr>
        <w:t xml:space="preserve">the Fixed Credit Requirement; </w:t>
      </w:r>
    </w:p>
    <w:p w14:paraId="008D7A57" w14:textId="77777777" w:rsidR="0062564C" w:rsidRPr="009D2D9E" w:rsidRDefault="0062564C" w:rsidP="0062564C">
      <w:pPr>
        <w:pStyle w:val="CERLEVEL5"/>
        <w:rPr>
          <w:lang w:val="en-IE"/>
        </w:rPr>
      </w:pPr>
      <w:r w:rsidRPr="009D2D9E">
        <w:rPr>
          <w:lang w:val="en-IE"/>
        </w:rPr>
        <w:t>the Historical Assessment Period;</w:t>
      </w:r>
    </w:p>
    <w:p w14:paraId="008D7A58" w14:textId="77777777" w:rsidR="0062564C" w:rsidRPr="009D2D9E" w:rsidRDefault="0062564C" w:rsidP="0062564C">
      <w:pPr>
        <w:pStyle w:val="CERLEVEL5"/>
        <w:rPr>
          <w:lang w:val="en-IE"/>
        </w:rPr>
      </w:pPr>
      <w:r w:rsidRPr="009D2D9E">
        <w:rPr>
          <w:lang w:val="en-IE"/>
        </w:rPr>
        <w:t xml:space="preserve">the Analysis Percentile Parameter; </w:t>
      </w:r>
    </w:p>
    <w:p w14:paraId="008D7A59" w14:textId="77777777" w:rsidR="0062564C" w:rsidRPr="009D2D9E" w:rsidRDefault="0062564C" w:rsidP="0062564C">
      <w:pPr>
        <w:pStyle w:val="CERLEVEL5"/>
        <w:rPr>
          <w:lang w:val="en-IE"/>
        </w:rPr>
      </w:pPr>
      <w:r w:rsidRPr="009D2D9E">
        <w:rPr>
          <w:lang w:val="en-IE"/>
        </w:rPr>
        <w:t>the Credit Cover Adjustment Trigger;</w:t>
      </w:r>
    </w:p>
    <w:p w14:paraId="008D7A5A" w14:textId="77777777" w:rsidR="0062564C" w:rsidRPr="009D2D9E" w:rsidRDefault="0062564C" w:rsidP="0062564C">
      <w:pPr>
        <w:pStyle w:val="CERLEVEL5"/>
        <w:rPr>
          <w:lang w:val="en-IE"/>
        </w:rPr>
      </w:pPr>
      <w:r w:rsidRPr="009D2D9E">
        <w:rPr>
          <w:lang w:val="en-IE"/>
        </w:rPr>
        <w:t>the Warning Limit; and</w:t>
      </w:r>
    </w:p>
    <w:p w14:paraId="008D7A5B" w14:textId="77777777" w:rsidR="0062564C" w:rsidRPr="009D2D9E" w:rsidRDefault="0062564C" w:rsidP="0062564C">
      <w:pPr>
        <w:pStyle w:val="CERLEVEL5"/>
        <w:rPr>
          <w:lang w:val="en-IE"/>
        </w:rPr>
      </w:pPr>
      <w:r w:rsidRPr="009D2D9E">
        <w:rPr>
          <w:lang w:val="en-IE"/>
        </w:rPr>
        <w:t>the Breach Limit.</w:t>
      </w:r>
    </w:p>
    <w:p w14:paraId="008D7A5C" w14:textId="77777777" w:rsidR="0062564C" w:rsidRPr="009D2D9E" w:rsidRDefault="0062564C" w:rsidP="00F67244">
      <w:pPr>
        <w:pStyle w:val="CERLEVEL4"/>
      </w:pPr>
      <w:r w:rsidRPr="009D2D9E">
        <w:t>The Market Operator's report must set out any relevant research or analysis carried out by the Market Operator and the justification for the specific values proposed. Any such report may, and shall if so requested by the Regulatory Authorities, include alternative values from those proposed and must set out the arguments for and against such alternatives.</w:t>
      </w:r>
    </w:p>
    <w:p w14:paraId="008D7A5D" w14:textId="77777777" w:rsidR="009E77AA" w:rsidRPr="009D2D9E" w:rsidRDefault="009E77AA" w:rsidP="00F67244">
      <w:pPr>
        <w:pStyle w:val="CERLEVEL4"/>
      </w:pPr>
      <w:r w:rsidRPr="009D2D9E">
        <w:t xml:space="preserve">The Regulatory Authorities may determine </w:t>
      </w:r>
      <w:r w:rsidR="00B107B4" w:rsidRPr="009D2D9E">
        <w:t xml:space="preserve">a </w:t>
      </w:r>
      <w:r w:rsidRPr="009D2D9E">
        <w:t xml:space="preserve">Response </w:t>
      </w:r>
      <w:r w:rsidR="004C6DF1">
        <w:t>Period Duration</w:t>
      </w:r>
      <w:r w:rsidRPr="009D2D9E">
        <w:t xml:space="preserve"> from time to time and notify the Market Operator.</w:t>
      </w:r>
    </w:p>
    <w:p w14:paraId="008D7A5E" w14:textId="77777777" w:rsidR="0062564C" w:rsidRPr="009D2D9E" w:rsidRDefault="0062564C" w:rsidP="00F67244">
      <w:pPr>
        <w:pStyle w:val="CERLEVEL4"/>
      </w:pPr>
      <w:r w:rsidRPr="009D2D9E">
        <w:t xml:space="preserve">The Market Operator shall publish the approved </w:t>
      </w:r>
      <w:r w:rsidR="009E77AA" w:rsidRPr="009D2D9E">
        <w:t xml:space="preserve">or determined </w:t>
      </w:r>
      <w:r w:rsidRPr="009D2D9E">
        <w:t>value(s) for each parameter within 5 Working Days of receipt of the Regulatory Authorities' determination or two months before the start of the Year to which they shall apply</w:t>
      </w:r>
      <w:r w:rsidR="00BC399C" w:rsidRPr="009D2D9E">
        <w:t xml:space="preserve">, </w:t>
      </w:r>
      <w:r w:rsidRPr="009D2D9E">
        <w:t>whichever is the later.</w:t>
      </w:r>
    </w:p>
    <w:p w14:paraId="008D7A5F" w14:textId="77777777" w:rsidR="0062564C" w:rsidRPr="009D2D9E" w:rsidRDefault="0062564C" w:rsidP="0062564C">
      <w:pPr>
        <w:pStyle w:val="CERLEVEL2"/>
        <w:rPr>
          <w:lang w:val="en-IE"/>
        </w:rPr>
      </w:pPr>
      <w:bookmarkStart w:id="1710" w:name="_Toc159867213"/>
      <w:bookmarkStart w:id="1711" w:name="_Toc228073737"/>
      <w:bookmarkStart w:id="1712" w:name="_Toc418844266"/>
      <w:bookmarkStart w:id="1713" w:name="_Ref456184898"/>
      <w:bookmarkStart w:id="1714" w:name="_Toc103071364"/>
      <w:r w:rsidRPr="009D2D9E">
        <w:rPr>
          <w:lang w:val="en-IE"/>
        </w:rPr>
        <w:t>Provision of Credit Cover Information</w:t>
      </w:r>
      <w:bookmarkEnd w:id="1710"/>
      <w:bookmarkEnd w:id="1711"/>
      <w:bookmarkEnd w:id="1712"/>
      <w:bookmarkEnd w:id="1713"/>
      <w:bookmarkEnd w:id="1714"/>
    </w:p>
    <w:p w14:paraId="008D7A60" w14:textId="77777777" w:rsidR="0062564C" w:rsidRPr="009D2D9E" w:rsidRDefault="0062564C" w:rsidP="00F67244">
      <w:pPr>
        <w:pStyle w:val="CERLEVEL4"/>
      </w:pPr>
      <w:bookmarkStart w:id="1715" w:name="_Ref456184907"/>
      <w:r w:rsidRPr="009D2D9E">
        <w:t xml:space="preserve">The Required Credit Cover information provided by the Market Operator to each Participant in </w:t>
      </w:r>
      <w:r w:rsidR="00221E8D" w:rsidRPr="009D2D9E">
        <w:t xml:space="preserve">a </w:t>
      </w:r>
      <w:r w:rsidR="000E32CE" w:rsidRPr="009D2D9E">
        <w:t xml:space="preserve">Required </w:t>
      </w:r>
      <w:r w:rsidR="00221E8D" w:rsidRPr="009D2D9E">
        <w:t xml:space="preserve">Credit Cover </w:t>
      </w:r>
      <w:r w:rsidR="009E77AA" w:rsidRPr="009D2D9E">
        <w:t>R</w:t>
      </w:r>
      <w:r w:rsidR="00221E8D" w:rsidRPr="009D2D9E">
        <w:t xml:space="preserve">eport in </w:t>
      </w:r>
      <w:r w:rsidRPr="009D2D9E">
        <w:t xml:space="preserve">accordance with </w:t>
      </w:r>
      <w:r w:rsidR="00221E8D" w:rsidRPr="009D2D9E">
        <w:t xml:space="preserve">section G.12.1 </w:t>
      </w:r>
      <w:r w:rsidRPr="009D2D9E">
        <w:t>shall include:</w:t>
      </w:r>
      <w:bookmarkEnd w:id="1715"/>
    </w:p>
    <w:p w14:paraId="008D7A61" w14:textId="77777777" w:rsidR="0062564C" w:rsidRPr="009D2D9E" w:rsidRDefault="0062564C" w:rsidP="0062564C">
      <w:pPr>
        <w:pStyle w:val="CERLEVEL5"/>
        <w:rPr>
          <w:lang w:val="en-IE"/>
        </w:rPr>
      </w:pPr>
      <w:r w:rsidRPr="009D2D9E">
        <w:rPr>
          <w:lang w:val="en-IE"/>
        </w:rPr>
        <w:t xml:space="preserve">a unique identifier to the calculation performed to produce the Required Credit Cover; </w:t>
      </w:r>
    </w:p>
    <w:p w14:paraId="008D7A62" w14:textId="77777777" w:rsidR="0062564C" w:rsidRPr="009D2D9E" w:rsidRDefault="0062564C" w:rsidP="0062564C">
      <w:pPr>
        <w:pStyle w:val="CERLEVEL5"/>
        <w:rPr>
          <w:lang w:val="en-IE"/>
        </w:rPr>
      </w:pPr>
      <w:r w:rsidRPr="009D2D9E">
        <w:rPr>
          <w:lang w:val="en-IE"/>
        </w:rPr>
        <w:t>Required Credit Cover;</w:t>
      </w:r>
    </w:p>
    <w:p w14:paraId="008D7A63" w14:textId="77777777" w:rsidR="0062564C" w:rsidRPr="009D2D9E" w:rsidRDefault="0062564C" w:rsidP="0062564C">
      <w:pPr>
        <w:pStyle w:val="CERLEVEL5"/>
        <w:rPr>
          <w:lang w:val="en-IE"/>
        </w:rPr>
      </w:pPr>
      <w:r w:rsidRPr="009D2D9E">
        <w:rPr>
          <w:lang w:val="en-IE"/>
        </w:rPr>
        <w:t>Posted Credit Cover;</w:t>
      </w:r>
    </w:p>
    <w:p w14:paraId="008D7A64" w14:textId="77777777" w:rsidR="0062564C" w:rsidRPr="009D2D9E" w:rsidRDefault="0062564C" w:rsidP="0062564C">
      <w:pPr>
        <w:pStyle w:val="CERLEVEL5"/>
        <w:rPr>
          <w:lang w:val="en-IE"/>
        </w:rPr>
      </w:pPr>
      <w:r w:rsidRPr="009D2D9E">
        <w:rPr>
          <w:lang w:val="en-IE"/>
        </w:rPr>
        <w:t>Available Credit Cover;</w:t>
      </w:r>
    </w:p>
    <w:p w14:paraId="008D7A65" w14:textId="77777777" w:rsidR="0062564C" w:rsidRPr="009D2D9E" w:rsidRDefault="0062564C" w:rsidP="0062564C">
      <w:pPr>
        <w:pStyle w:val="CERLEVEL5"/>
        <w:rPr>
          <w:lang w:val="en-IE"/>
        </w:rPr>
      </w:pPr>
      <w:r w:rsidRPr="009D2D9E">
        <w:rPr>
          <w:lang w:val="en-IE"/>
        </w:rPr>
        <w:t>Credit Cover Increase Notice identifier;</w:t>
      </w:r>
    </w:p>
    <w:p w14:paraId="008D7A66" w14:textId="77777777" w:rsidR="0062564C" w:rsidRPr="009D2D9E" w:rsidRDefault="0062564C" w:rsidP="0062564C">
      <w:pPr>
        <w:pStyle w:val="CERLEVEL5"/>
        <w:rPr>
          <w:lang w:val="en-IE"/>
        </w:rPr>
      </w:pPr>
      <w:r w:rsidRPr="009D2D9E">
        <w:rPr>
          <w:lang w:val="en-IE"/>
        </w:rPr>
        <w:t>Warning Notice identifier;</w:t>
      </w:r>
    </w:p>
    <w:p w14:paraId="008D7A67" w14:textId="77777777" w:rsidR="0062564C" w:rsidRPr="009D2D9E" w:rsidRDefault="0062564C" w:rsidP="0062564C">
      <w:pPr>
        <w:pStyle w:val="CERLEVEL5"/>
        <w:rPr>
          <w:lang w:val="en-IE"/>
        </w:rPr>
      </w:pPr>
      <w:r w:rsidRPr="009D2D9E">
        <w:rPr>
          <w:lang w:val="en-IE"/>
        </w:rPr>
        <w:t>Credit Assessment Price;</w:t>
      </w:r>
    </w:p>
    <w:p w14:paraId="008D7A68" w14:textId="77777777" w:rsidR="0062564C" w:rsidRPr="009D2D9E" w:rsidRDefault="0062564C" w:rsidP="0062564C">
      <w:pPr>
        <w:pStyle w:val="CERLEVEL5"/>
        <w:rPr>
          <w:lang w:val="en-IE"/>
        </w:rPr>
      </w:pPr>
      <w:r w:rsidRPr="009D2D9E">
        <w:rPr>
          <w:lang w:val="en-IE"/>
        </w:rPr>
        <w:t xml:space="preserve">Fixed Credit </w:t>
      </w:r>
      <w:r w:rsidR="007E6662" w:rsidRPr="009D2D9E">
        <w:rPr>
          <w:lang w:val="en-IE"/>
        </w:rPr>
        <w:t>Requirement</w:t>
      </w:r>
      <w:r w:rsidRPr="009D2D9E">
        <w:rPr>
          <w:lang w:val="en-IE"/>
        </w:rPr>
        <w:t xml:space="preserve"> for each Generator Unit, Assetless Unit and Supplier Unit;</w:t>
      </w:r>
    </w:p>
    <w:p w14:paraId="008D7A69" w14:textId="77777777" w:rsidR="0062564C" w:rsidRPr="009D2D9E" w:rsidRDefault="0062564C" w:rsidP="0062564C">
      <w:pPr>
        <w:pStyle w:val="CERLEVEL5"/>
        <w:rPr>
          <w:lang w:val="en-IE"/>
        </w:rPr>
      </w:pPr>
      <w:r w:rsidRPr="009D2D9E">
        <w:rPr>
          <w:lang w:val="en-IE"/>
        </w:rPr>
        <w:t xml:space="preserve">value of Settlement Documents not paid </w:t>
      </w:r>
      <w:r w:rsidR="00326855" w:rsidRPr="009D2D9E">
        <w:rPr>
          <w:lang w:val="en-IE"/>
        </w:rPr>
        <w:t>for the Participant</w:t>
      </w:r>
      <w:r w:rsidRPr="009D2D9E">
        <w:rPr>
          <w:lang w:val="en-IE"/>
        </w:rPr>
        <w:t>;</w:t>
      </w:r>
    </w:p>
    <w:p w14:paraId="008D7A6A" w14:textId="77777777" w:rsidR="000E32CE" w:rsidRPr="009D2D9E" w:rsidRDefault="0062564C" w:rsidP="0062564C">
      <w:pPr>
        <w:pStyle w:val="CERLEVEL5"/>
        <w:rPr>
          <w:lang w:val="en-IE"/>
        </w:rPr>
      </w:pPr>
      <w:r w:rsidRPr="009D2D9E">
        <w:rPr>
          <w:lang w:val="en-IE"/>
        </w:rPr>
        <w:t xml:space="preserve">value in respect of which Settlement Documents have not been issued </w:t>
      </w:r>
      <w:r w:rsidR="00326855" w:rsidRPr="009D2D9E">
        <w:rPr>
          <w:lang w:val="en-IE"/>
        </w:rPr>
        <w:t>for the Participant</w:t>
      </w:r>
      <w:r w:rsidR="000E32CE" w:rsidRPr="009D2D9E">
        <w:rPr>
          <w:lang w:val="en-IE"/>
        </w:rPr>
        <w:t>;</w:t>
      </w:r>
    </w:p>
    <w:p w14:paraId="008D7A6B" w14:textId="77777777" w:rsidR="0062564C" w:rsidRPr="009D2D9E" w:rsidRDefault="000E32CE" w:rsidP="000E32CE">
      <w:pPr>
        <w:pStyle w:val="CERLEVEL5"/>
        <w:rPr>
          <w:lang w:val="en-IE"/>
        </w:rPr>
      </w:pPr>
      <w:r w:rsidRPr="009D2D9E">
        <w:rPr>
          <w:lang w:val="en-IE"/>
        </w:rPr>
        <w:t>the value of Traded Not Delivered Exposure</w:t>
      </w:r>
      <w:r w:rsidR="008050CB" w:rsidRPr="009D2D9E">
        <w:rPr>
          <w:lang w:val="en-IE"/>
        </w:rPr>
        <w:t xml:space="preserve"> </w:t>
      </w:r>
      <w:r w:rsidR="00326855" w:rsidRPr="009D2D9E">
        <w:rPr>
          <w:lang w:val="en-IE"/>
        </w:rPr>
        <w:t>for the Participant</w:t>
      </w:r>
      <w:r w:rsidR="0062564C" w:rsidRPr="009D2D9E">
        <w:rPr>
          <w:lang w:val="en-IE"/>
        </w:rPr>
        <w:t>; and</w:t>
      </w:r>
    </w:p>
    <w:p w14:paraId="008D7A6C" w14:textId="77777777" w:rsidR="0062564C" w:rsidRPr="009D2D9E" w:rsidRDefault="0062564C" w:rsidP="0062564C">
      <w:pPr>
        <w:pStyle w:val="CERLEVEL5"/>
        <w:rPr>
          <w:lang w:val="en-IE"/>
        </w:rPr>
      </w:pPr>
      <w:r w:rsidRPr="009D2D9E">
        <w:rPr>
          <w:lang w:val="en-IE"/>
        </w:rPr>
        <w:t xml:space="preserve">value of Undefined Potential Exposure </w:t>
      </w:r>
      <w:r w:rsidR="00326855" w:rsidRPr="009D2D9E">
        <w:rPr>
          <w:lang w:val="en-IE"/>
        </w:rPr>
        <w:t>for the Participant</w:t>
      </w:r>
      <w:r w:rsidRPr="009D2D9E">
        <w:rPr>
          <w:lang w:val="en-IE"/>
        </w:rPr>
        <w:t>.</w:t>
      </w:r>
    </w:p>
    <w:p w14:paraId="008D7A6D" w14:textId="77777777" w:rsidR="0062564C" w:rsidRPr="009D2D9E" w:rsidRDefault="0062564C" w:rsidP="00F67244">
      <w:pPr>
        <w:pStyle w:val="CERLEVEL4"/>
      </w:pPr>
      <w:r w:rsidRPr="009D2D9E">
        <w:t xml:space="preserve">The Market Operator shall base the calculation of the Required Credit Cover on the available data for the Settlement Risk Period up to the Settlement Day on which the calculations are made. </w:t>
      </w:r>
    </w:p>
    <w:p w14:paraId="008D7A6E" w14:textId="77777777" w:rsidR="0062564C" w:rsidRPr="009D2D9E" w:rsidRDefault="0062564C" w:rsidP="0062564C">
      <w:pPr>
        <w:pStyle w:val="CERLEVEL2"/>
        <w:rPr>
          <w:lang w:val="en-IE"/>
        </w:rPr>
      </w:pPr>
      <w:bookmarkStart w:id="1716" w:name="_Toc418844267"/>
      <w:bookmarkStart w:id="1717" w:name="_Ref465084627"/>
      <w:bookmarkStart w:id="1718" w:name="_Toc103071365"/>
      <w:r w:rsidRPr="009D2D9E">
        <w:rPr>
          <w:lang w:val="en-IE"/>
        </w:rPr>
        <w:t>Monitoring of Credit Cover</w:t>
      </w:r>
      <w:bookmarkEnd w:id="1716"/>
      <w:bookmarkEnd w:id="1717"/>
      <w:bookmarkEnd w:id="1718"/>
    </w:p>
    <w:p w14:paraId="008D7A6F" w14:textId="77777777" w:rsidR="009E77AA" w:rsidRPr="009D2D9E" w:rsidRDefault="009E77AA" w:rsidP="0016431D">
      <w:pPr>
        <w:pStyle w:val="CERLEVEL3"/>
        <w:rPr>
          <w:lang w:val="en-IE"/>
        </w:rPr>
      </w:pPr>
      <w:bookmarkStart w:id="1719" w:name="_Ref477443610"/>
      <w:bookmarkStart w:id="1720" w:name="_Toc103071366"/>
      <w:bookmarkStart w:id="1721" w:name="_Ref462875957"/>
      <w:bookmarkStart w:id="1722" w:name="_Ref449016352"/>
      <w:r w:rsidRPr="009D2D9E">
        <w:rPr>
          <w:lang w:val="en-IE"/>
        </w:rPr>
        <w:t>Credit Assessments</w:t>
      </w:r>
      <w:bookmarkEnd w:id="1719"/>
      <w:bookmarkEnd w:id="1720"/>
    </w:p>
    <w:p w14:paraId="008D7A70" w14:textId="77777777" w:rsidR="009E77AA" w:rsidRPr="009D2D9E" w:rsidRDefault="0062564C" w:rsidP="00F67244">
      <w:pPr>
        <w:pStyle w:val="CERLEVEL4"/>
      </w:pPr>
      <w:r w:rsidRPr="009D2D9E" w:rsidDel="00B53D9D">
        <w:t xml:space="preserve">The Market Operator shall </w:t>
      </w:r>
      <w:r w:rsidR="009E77AA" w:rsidRPr="009D2D9E">
        <w:t>calculate</w:t>
      </w:r>
      <w:r w:rsidRPr="009D2D9E" w:rsidDel="00B53D9D">
        <w:t xml:space="preserve"> the Required Credit Cover </w:t>
      </w:r>
      <w:r w:rsidR="009E77AA" w:rsidRPr="009D2D9E">
        <w:t xml:space="preserve">for each Participant in accordance with the provisions of sections </w:t>
      </w:r>
      <w:r w:rsidR="007A0596" w:rsidRPr="009D2D9E">
        <w:fldChar w:fldCharType="begin"/>
      </w:r>
      <w:r w:rsidR="009E77AA" w:rsidRPr="009D2D9E">
        <w:instrText xml:space="preserve"> REF _Ref476761267 \r \h </w:instrText>
      </w:r>
      <w:r w:rsidR="007A0596" w:rsidRPr="009D2D9E">
        <w:fldChar w:fldCharType="separate"/>
      </w:r>
      <w:r w:rsidR="008C10E8">
        <w:t>G.10</w:t>
      </w:r>
      <w:r w:rsidR="007A0596" w:rsidRPr="009D2D9E">
        <w:fldChar w:fldCharType="end"/>
      </w:r>
      <w:r w:rsidR="009E77AA" w:rsidRPr="009D2D9E">
        <w:t xml:space="preserve"> to </w:t>
      </w:r>
      <w:r w:rsidR="007A0596" w:rsidRPr="009D2D9E">
        <w:fldChar w:fldCharType="begin"/>
      </w:r>
      <w:r w:rsidR="009E77AA" w:rsidRPr="009D2D9E">
        <w:instrText xml:space="preserve"> REF _Ref476761288 \r \h </w:instrText>
      </w:r>
      <w:r w:rsidR="007A0596" w:rsidRPr="009D2D9E">
        <w:fldChar w:fldCharType="separate"/>
      </w:r>
      <w:r w:rsidR="008C10E8">
        <w:t>G.15</w:t>
      </w:r>
      <w:r w:rsidR="007A0596" w:rsidRPr="009D2D9E">
        <w:fldChar w:fldCharType="end"/>
      </w:r>
      <w:r w:rsidR="009E77AA" w:rsidRPr="009D2D9E">
        <w:t xml:space="preserve"> at least once each Working Day at the times provided for in Agreed Procedure 9 “Management of Credit Cover and Credit Default”. This is called a “</w:t>
      </w:r>
      <w:r w:rsidR="009E77AA" w:rsidRPr="0016431D">
        <w:rPr>
          <w:b/>
        </w:rPr>
        <w:t>Credit Assessment</w:t>
      </w:r>
      <w:r w:rsidR="009E77AA" w:rsidRPr="009D2D9E">
        <w:t>”.</w:t>
      </w:r>
    </w:p>
    <w:p w14:paraId="008D7A71" w14:textId="77777777" w:rsidR="009E77AA" w:rsidRPr="009D2D9E" w:rsidRDefault="009E77AA" w:rsidP="00F67244">
      <w:pPr>
        <w:pStyle w:val="CERLEVEL4"/>
      </w:pPr>
      <w:bookmarkStart w:id="1723" w:name="_Ref476845412"/>
      <w:r w:rsidRPr="009D2D9E">
        <w:t>Following a Credit Assessment, the Market Operator shall provide each Participant with a report (“</w:t>
      </w:r>
      <w:r w:rsidRPr="0016431D">
        <w:rPr>
          <w:b/>
        </w:rPr>
        <w:t xml:space="preserve">Required Credit Cover </w:t>
      </w:r>
      <w:r w:rsidR="0062564C" w:rsidRPr="0016431D">
        <w:rPr>
          <w:b/>
        </w:rPr>
        <w:t>Report</w:t>
      </w:r>
      <w:r w:rsidRPr="009D2D9E">
        <w:t xml:space="preserve">”). A Required Credit Cover Report shall include the information listed in paragraph </w:t>
      </w:r>
      <w:r w:rsidR="007A0596" w:rsidRPr="009D2D9E">
        <w:fldChar w:fldCharType="begin"/>
      </w:r>
      <w:r w:rsidRPr="009D2D9E">
        <w:instrText xml:space="preserve"> REF _Ref456184907 \r \h </w:instrText>
      </w:r>
      <w:r w:rsidR="007A0596" w:rsidRPr="009D2D9E">
        <w:fldChar w:fldCharType="separate"/>
      </w:r>
      <w:r w:rsidR="008C10E8">
        <w:t>G.11.1.1</w:t>
      </w:r>
      <w:r w:rsidR="007A0596" w:rsidRPr="009D2D9E">
        <w:fldChar w:fldCharType="end"/>
      </w:r>
      <w:r w:rsidRPr="009D2D9E">
        <w:t xml:space="preserve"> and shall </w:t>
      </w:r>
      <w:r w:rsidR="000C7224" w:rsidRPr="009D2D9E">
        <w:t xml:space="preserve">also </w:t>
      </w:r>
      <w:r w:rsidRPr="009D2D9E">
        <w:t>contain:</w:t>
      </w:r>
      <w:bookmarkEnd w:id="1723"/>
    </w:p>
    <w:p w14:paraId="008D7A72" w14:textId="77777777" w:rsidR="0062564C" w:rsidRPr="009D2D9E" w:rsidDel="00B53D9D" w:rsidRDefault="0062564C" w:rsidP="0016431D">
      <w:pPr>
        <w:pStyle w:val="CERLEVEL5"/>
        <w:rPr>
          <w:lang w:val="en-IE"/>
        </w:rPr>
      </w:pPr>
      <w:r w:rsidRPr="009D2D9E" w:rsidDel="00B53D9D">
        <w:rPr>
          <w:lang w:val="en-IE"/>
        </w:rPr>
        <w:t xml:space="preserve">a Warning Notice </w:t>
      </w:r>
      <w:r w:rsidR="009E77AA" w:rsidRPr="009D2D9E">
        <w:rPr>
          <w:lang w:val="en-IE"/>
        </w:rPr>
        <w:t>where the Market Operator determines in the</w:t>
      </w:r>
      <w:r w:rsidRPr="009D2D9E">
        <w:rPr>
          <w:lang w:val="en-IE"/>
        </w:rPr>
        <w:t xml:space="preserve"> Credit Assessment</w:t>
      </w:r>
      <w:r w:rsidRPr="009D2D9E" w:rsidDel="00B53D9D">
        <w:rPr>
          <w:lang w:val="en-IE"/>
        </w:rPr>
        <w:t xml:space="preserve"> </w:t>
      </w:r>
      <w:r w:rsidR="009E77AA" w:rsidRPr="009D2D9E">
        <w:rPr>
          <w:lang w:val="en-IE"/>
        </w:rPr>
        <w:t xml:space="preserve">that </w:t>
      </w:r>
      <w:r w:rsidRPr="009D2D9E" w:rsidDel="00B53D9D">
        <w:rPr>
          <w:lang w:val="en-IE"/>
        </w:rPr>
        <w:t xml:space="preserve">the Participant’s </w:t>
      </w:r>
      <w:r w:rsidR="009E77AA" w:rsidRPr="009D2D9E">
        <w:rPr>
          <w:lang w:val="en-IE"/>
        </w:rPr>
        <w:t xml:space="preserve">Credit Cover Ratio is equal to or </w:t>
      </w:r>
      <w:r w:rsidRPr="009D2D9E">
        <w:rPr>
          <w:lang w:val="en-IE"/>
        </w:rPr>
        <w:t xml:space="preserve">exceeds the </w:t>
      </w:r>
      <w:r w:rsidRPr="009D2D9E" w:rsidDel="00B53D9D">
        <w:rPr>
          <w:lang w:val="en-IE"/>
        </w:rPr>
        <w:t>Warning Limit</w:t>
      </w:r>
      <w:r w:rsidR="00326855" w:rsidRPr="009D2D9E">
        <w:rPr>
          <w:lang w:val="en-IE"/>
        </w:rPr>
        <w:t xml:space="preserve"> but does not exceed the Breach Limit</w:t>
      </w:r>
      <w:bookmarkEnd w:id="1721"/>
      <w:r w:rsidR="009E77AA" w:rsidRPr="009D2D9E">
        <w:rPr>
          <w:lang w:val="en-IE"/>
        </w:rPr>
        <w:t>; or</w:t>
      </w:r>
    </w:p>
    <w:p w14:paraId="008D7A73" w14:textId="1BE199DD" w:rsidR="0062564C" w:rsidRPr="009D2D9E" w:rsidRDefault="0062564C" w:rsidP="0016431D">
      <w:pPr>
        <w:pStyle w:val="CERLEVEL5"/>
        <w:rPr>
          <w:lang w:val="en-IE"/>
        </w:rPr>
      </w:pPr>
      <w:bookmarkStart w:id="1724" w:name="_Ref462913260"/>
      <w:r w:rsidRPr="009D2D9E">
        <w:rPr>
          <w:lang w:val="en-IE"/>
        </w:rPr>
        <w:t xml:space="preserve">a Credit Cover Increase Notice </w:t>
      </w:r>
      <w:r w:rsidR="009E77AA" w:rsidRPr="009D2D9E">
        <w:rPr>
          <w:lang w:val="en-IE"/>
        </w:rPr>
        <w:t>where the Market Operator determines in the Credit Assessment</w:t>
      </w:r>
      <w:r w:rsidR="009E77AA" w:rsidRPr="009D2D9E" w:rsidDel="00B53D9D">
        <w:rPr>
          <w:lang w:val="en-IE"/>
        </w:rPr>
        <w:t xml:space="preserve"> </w:t>
      </w:r>
      <w:r w:rsidR="009E77AA" w:rsidRPr="009D2D9E">
        <w:rPr>
          <w:lang w:val="en-IE"/>
        </w:rPr>
        <w:t xml:space="preserve">that </w:t>
      </w:r>
      <w:r w:rsidRPr="009D2D9E">
        <w:rPr>
          <w:rFonts w:cs="Arial"/>
          <w:lang w:val="en-IE"/>
        </w:rPr>
        <w:t xml:space="preserve">the </w:t>
      </w:r>
      <w:r w:rsidRPr="009D2D9E" w:rsidDel="00B53D9D">
        <w:rPr>
          <w:lang w:val="en-IE"/>
        </w:rPr>
        <w:t xml:space="preserve">Participant’s </w:t>
      </w:r>
      <w:r w:rsidRPr="009D2D9E" w:rsidDel="00B53D9D">
        <w:rPr>
          <w:rFonts w:cs="Arial"/>
          <w:lang w:val="en-IE"/>
        </w:rPr>
        <w:t xml:space="preserve">Credit Cover </w:t>
      </w:r>
      <w:r w:rsidR="009E77AA" w:rsidRPr="009D2D9E">
        <w:rPr>
          <w:rFonts w:cs="Arial"/>
          <w:lang w:val="en-IE"/>
        </w:rPr>
        <w:t xml:space="preserve">Ratio is equal </w:t>
      </w:r>
      <w:r w:rsidRPr="009D2D9E" w:rsidDel="00B53D9D">
        <w:rPr>
          <w:rFonts w:cs="Arial"/>
          <w:lang w:val="en-IE"/>
        </w:rPr>
        <w:t xml:space="preserve">to </w:t>
      </w:r>
      <w:r w:rsidR="009E77AA" w:rsidRPr="009D2D9E">
        <w:rPr>
          <w:rFonts w:cs="Arial"/>
          <w:lang w:val="en-IE"/>
        </w:rPr>
        <w:t xml:space="preserve">or </w:t>
      </w:r>
      <w:r w:rsidRPr="009D2D9E">
        <w:rPr>
          <w:lang w:val="en-IE"/>
        </w:rPr>
        <w:t>exceeds the Breach</w:t>
      </w:r>
      <w:r w:rsidRPr="009D2D9E" w:rsidDel="00B53D9D">
        <w:rPr>
          <w:lang w:val="en-IE"/>
        </w:rPr>
        <w:t xml:space="preserve"> Limit</w:t>
      </w:r>
      <w:r w:rsidR="00080153" w:rsidRPr="009D2D9E">
        <w:rPr>
          <w:lang w:val="en-IE"/>
        </w:rPr>
        <w:t>.</w:t>
      </w:r>
      <w:r w:rsidRPr="009D2D9E">
        <w:rPr>
          <w:lang w:val="en-IE"/>
        </w:rPr>
        <w:t xml:space="preserve"> </w:t>
      </w:r>
      <w:r w:rsidR="009E77AA" w:rsidRPr="009D2D9E">
        <w:rPr>
          <w:lang w:val="en-IE"/>
        </w:rPr>
        <w:t>If the Credit Cover Report contains a</w:t>
      </w:r>
      <w:r w:rsidRPr="009D2D9E">
        <w:rPr>
          <w:lang w:val="en-IE"/>
        </w:rPr>
        <w:t xml:space="preserve"> Credit Cover Increase Notice</w:t>
      </w:r>
      <w:r w:rsidR="009E77AA" w:rsidRPr="009D2D9E">
        <w:rPr>
          <w:lang w:val="en-IE"/>
        </w:rPr>
        <w:t>, then it</w:t>
      </w:r>
      <w:r w:rsidRPr="009D2D9E">
        <w:rPr>
          <w:lang w:val="en-IE"/>
        </w:rPr>
        <w:t xml:space="preserve"> shall specify the amount of additional Credit Cover required to be posted to satisfy the Participant’s Required Credit Cover</w:t>
      </w:r>
      <w:r w:rsidR="009E77AA" w:rsidRPr="009D2D9E">
        <w:rPr>
          <w:lang w:val="en-IE"/>
        </w:rPr>
        <w:t xml:space="preserve"> as determined in the Credit Assessment</w:t>
      </w:r>
      <w:bookmarkEnd w:id="1724"/>
      <w:r w:rsidR="001E2CE8">
        <w:rPr>
          <w:lang w:val="en-IE"/>
        </w:rPr>
        <w:t xml:space="preserve"> (save where paragraph G.12.1.7 applies).</w:t>
      </w:r>
    </w:p>
    <w:p w14:paraId="008D7A74" w14:textId="77777777" w:rsidR="00875FBB" w:rsidRPr="009D2D9E" w:rsidRDefault="0062564C" w:rsidP="00F67244">
      <w:pPr>
        <w:pStyle w:val="CERLEVEL4"/>
      </w:pPr>
      <w:bookmarkStart w:id="1725" w:name="_Ref476845438"/>
      <w:bookmarkStart w:id="1726" w:name="_Ref462913091"/>
      <w:r w:rsidRPr="009D2D9E">
        <w:t xml:space="preserve">Where a Required Credit Cover </w:t>
      </w:r>
      <w:r w:rsidR="00011929" w:rsidRPr="009D2D9E">
        <w:t>R</w:t>
      </w:r>
      <w:r w:rsidRPr="009D2D9E">
        <w:t xml:space="preserve">eport provided by the Market Operator to a Participant </w:t>
      </w:r>
      <w:r w:rsidR="00011929" w:rsidRPr="009D2D9E">
        <w:t>contains</w:t>
      </w:r>
      <w:r w:rsidRPr="009D2D9E">
        <w:t xml:space="preserve"> a Credit Cover Increase Notice, the Participant shall </w:t>
      </w:r>
      <w:r w:rsidR="00875FBB" w:rsidRPr="009D2D9E">
        <w:t>meet the terms of the Credit Cover Increase Notice by:</w:t>
      </w:r>
      <w:bookmarkEnd w:id="1725"/>
    </w:p>
    <w:p w14:paraId="008D7A75" w14:textId="77777777" w:rsidR="00875FBB" w:rsidRPr="009D2D9E" w:rsidRDefault="00A825C3" w:rsidP="00875FBB">
      <w:pPr>
        <w:pStyle w:val="CERLEVEL5"/>
        <w:rPr>
          <w:lang w:val="en-IE"/>
        </w:rPr>
      </w:pPr>
      <w:r w:rsidRPr="009D2D9E">
        <w:rPr>
          <w:color w:val="000000"/>
          <w:lang w:val="en-IE"/>
        </w:rPr>
        <w:t>subject to paragraph</w:t>
      </w:r>
      <w:r w:rsidR="00F25076">
        <w:rPr>
          <w:color w:val="000000"/>
          <w:lang w:val="en-IE"/>
        </w:rPr>
        <w:t xml:space="preserve"> </w:t>
      </w:r>
      <w:r w:rsidR="007A0596">
        <w:rPr>
          <w:color w:val="000000"/>
          <w:lang w:val="en-IE"/>
        </w:rPr>
        <w:fldChar w:fldCharType="begin"/>
      </w:r>
      <w:r w:rsidR="00F25076">
        <w:rPr>
          <w:color w:val="000000"/>
          <w:lang w:val="en-IE"/>
        </w:rPr>
        <w:instrText xml:space="preserve"> REF _Ref477453968 \r \h </w:instrText>
      </w:r>
      <w:r w:rsidR="007A0596">
        <w:rPr>
          <w:color w:val="000000"/>
          <w:lang w:val="en-IE"/>
        </w:rPr>
      </w:r>
      <w:r w:rsidR="007A0596">
        <w:rPr>
          <w:color w:val="000000"/>
          <w:lang w:val="en-IE"/>
        </w:rPr>
        <w:fldChar w:fldCharType="separate"/>
      </w:r>
      <w:r w:rsidR="008C10E8">
        <w:rPr>
          <w:color w:val="000000"/>
          <w:lang w:val="en-IE"/>
        </w:rPr>
        <w:t>G.12.1.4</w:t>
      </w:r>
      <w:r w:rsidR="007A0596">
        <w:rPr>
          <w:color w:val="000000"/>
          <w:lang w:val="en-IE"/>
        </w:rPr>
        <w:fldChar w:fldCharType="end"/>
      </w:r>
      <w:r w:rsidRPr="009D2D9E">
        <w:rPr>
          <w:color w:val="000000"/>
          <w:lang w:val="en-IE"/>
        </w:rPr>
        <w:t xml:space="preserve">, </w:t>
      </w:r>
      <w:r w:rsidR="00875FBB" w:rsidRPr="009D2D9E">
        <w:rPr>
          <w:color w:val="000000"/>
          <w:lang w:val="en-IE"/>
        </w:rPr>
        <w:t>paying an outstanding Settlement Document early; or</w:t>
      </w:r>
      <w:r w:rsidR="00875FBB" w:rsidRPr="009D2D9E">
        <w:rPr>
          <w:lang w:val="en-IE"/>
        </w:rPr>
        <w:t xml:space="preserve"> </w:t>
      </w:r>
    </w:p>
    <w:p w14:paraId="008D7A76" w14:textId="77777777" w:rsidR="009F70C8" w:rsidRPr="009D2D9E" w:rsidRDefault="0062564C" w:rsidP="00875FBB">
      <w:pPr>
        <w:pStyle w:val="CERLEVEL5"/>
        <w:rPr>
          <w:lang w:val="en-IE"/>
        </w:rPr>
      </w:pPr>
      <w:bookmarkStart w:id="1727" w:name="_Ref477373957"/>
      <w:r w:rsidRPr="009D2D9E">
        <w:rPr>
          <w:lang w:val="en-IE"/>
        </w:rPr>
        <w:t>post</w:t>
      </w:r>
      <w:r w:rsidR="00875FBB" w:rsidRPr="009D2D9E">
        <w:rPr>
          <w:lang w:val="en-IE"/>
        </w:rPr>
        <w:t>ing</w:t>
      </w:r>
      <w:r w:rsidRPr="009D2D9E">
        <w:rPr>
          <w:lang w:val="en-IE"/>
        </w:rPr>
        <w:t xml:space="preserve"> the additional necessary Credit Cover</w:t>
      </w:r>
      <w:r w:rsidR="009F70C8" w:rsidRPr="009D2D9E">
        <w:rPr>
          <w:lang w:val="en-IE"/>
        </w:rPr>
        <w:t>,</w:t>
      </w:r>
    </w:p>
    <w:p w14:paraId="008D7A77" w14:textId="5DDB708D" w:rsidR="0062564C" w:rsidRPr="009D2D9E" w:rsidRDefault="0062564C" w:rsidP="00B202B6">
      <w:pPr>
        <w:pStyle w:val="CERLEVEL4"/>
        <w:numPr>
          <w:ilvl w:val="0"/>
          <w:numId w:val="0"/>
        </w:numPr>
        <w:ind w:left="992"/>
      </w:pPr>
      <w:r w:rsidRPr="009D2D9E">
        <w:t>b</w:t>
      </w:r>
      <w:r w:rsidR="00234330" w:rsidRPr="009D2D9E">
        <w:t>efore</w:t>
      </w:r>
      <w:r w:rsidRPr="009D2D9E">
        <w:t xml:space="preserve"> 17:00 on the second Working Day thereafter</w:t>
      </w:r>
      <w:r w:rsidR="00234330" w:rsidRPr="009D2D9E">
        <w:t xml:space="preserve"> (or, in the circumstances contemplated in paragraph </w:t>
      </w:r>
      <w:r w:rsidR="00DB3A46">
        <w:fldChar w:fldCharType="begin"/>
      </w:r>
      <w:r w:rsidR="00DB3A46">
        <w:instrText xml:space="preserve"> REF _Ref477427054 \r \h  \* MERGEFORMAT </w:instrText>
      </w:r>
      <w:r w:rsidR="00DB3A46">
        <w:fldChar w:fldCharType="separate"/>
      </w:r>
      <w:r w:rsidR="008C10E8">
        <w:t>G.12.1.6</w:t>
      </w:r>
      <w:r w:rsidR="00DB3A46">
        <w:fldChar w:fldCharType="end"/>
      </w:r>
      <w:r w:rsidR="00234330" w:rsidRPr="009D2D9E">
        <w:t>, such longer period as may have been specified by the Regulatory Authorities under that paragraph)</w:t>
      </w:r>
      <w:bookmarkStart w:id="1728" w:name="_Ref449110524"/>
      <w:bookmarkEnd w:id="1722"/>
      <w:bookmarkEnd w:id="1726"/>
      <w:bookmarkEnd w:id="1727"/>
      <w:r w:rsidR="001E2CE8">
        <w:t xml:space="preserve"> (save where paragraph G.12.1.7 applies).</w:t>
      </w:r>
    </w:p>
    <w:p w14:paraId="008D7A78" w14:textId="77777777" w:rsidR="0062564C" w:rsidRPr="009D2D9E" w:rsidRDefault="000C7224" w:rsidP="00F67244">
      <w:pPr>
        <w:pStyle w:val="CERLEVEL4"/>
      </w:pPr>
      <w:bookmarkStart w:id="1729" w:name="_Ref456184847"/>
      <w:r w:rsidRPr="009D2D9E">
        <w:t xml:space="preserve">Where a Participant pays an outstanding Settlement Document early it does so subject to its obligations at law, including ensuring that there is no intent by </w:t>
      </w:r>
      <w:r w:rsidR="00A825C3" w:rsidRPr="009D2D9E">
        <w:t>it</w:t>
      </w:r>
      <w:r w:rsidRPr="009D2D9E">
        <w:t xml:space="preserve"> to give a creditor a preference which could be deemed to be either an unfair preference in accordance with Section 604 of the Companies Act 2014 (</w:t>
      </w:r>
      <w:r w:rsidR="00A825C3" w:rsidRPr="009D2D9E">
        <w:t>Ireland</w:t>
      </w:r>
      <w:r w:rsidR="00A825C3" w:rsidRPr="0016431D">
        <w:t xml:space="preserve">) </w:t>
      </w:r>
      <w:r w:rsidR="008050CB" w:rsidRPr="009D2D9E">
        <w:t xml:space="preserve">or a preference as defined in Article 203 of the Insolvency (Northern Ireland) Order 1989 </w:t>
      </w:r>
      <w:r w:rsidR="00A825C3" w:rsidRPr="0016431D">
        <w:t>o</w:t>
      </w:r>
      <w:r w:rsidR="00A825C3" w:rsidRPr="009D2D9E">
        <w:t>r fraudule</w:t>
      </w:r>
      <w:r w:rsidRPr="009D2D9E">
        <w:t>nt trading in accordance with Section 993 of the Companies Act 2006 (United Kingdom)</w:t>
      </w:r>
      <w:r w:rsidR="00A825C3" w:rsidRPr="009D2D9E">
        <w:t>.</w:t>
      </w:r>
      <w:bookmarkEnd w:id="1728"/>
      <w:bookmarkEnd w:id="1729"/>
    </w:p>
    <w:p w14:paraId="008D7A79" w14:textId="77777777" w:rsidR="00E36DC2" w:rsidRPr="009D2D9E" w:rsidRDefault="00E36DC2" w:rsidP="00F67244">
      <w:pPr>
        <w:pStyle w:val="CERLEVEL4"/>
      </w:pPr>
      <w:bookmarkStart w:id="1730" w:name="_Ref477460121"/>
      <w:r w:rsidRPr="0016431D">
        <w:t xml:space="preserve">Where the Market Operator draws down any amounts from the Participant’s Posted Credit Cover, the Participant shall, within 2 Working Days, </w:t>
      </w:r>
      <w:r w:rsidR="001F2AD6" w:rsidRPr="0016431D">
        <w:t>take such steps as are necessary to ensure that it retains at a</w:t>
      </w:r>
      <w:r w:rsidRPr="0016431D">
        <w:t xml:space="preserve"> minimum the Required Credit Cover as calculated and notified to it </w:t>
      </w:r>
      <w:r w:rsidR="00FA2546" w:rsidRPr="0016431D">
        <w:t xml:space="preserve">in the most recent </w:t>
      </w:r>
      <w:r w:rsidR="00FA2546" w:rsidRPr="009D2D9E">
        <w:t xml:space="preserve">Required Credit Cover Report provided to the Participant </w:t>
      </w:r>
      <w:r w:rsidRPr="0016431D">
        <w:t xml:space="preserve">in accordance with paragraph </w:t>
      </w:r>
      <w:r w:rsidR="00DB3A46">
        <w:fldChar w:fldCharType="begin"/>
      </w:r>
      <w:r w:rsidR="00DB3A46">
        <w:instrText xml:space="preserve"> REF _Ref476845412 \r \h  \* MERGEFORMAT </w:instrText>
      </w:r>
      <w:r w:rsidR="00DB3A46">
        <w:fldChar w:fldCharType="separate"/>
      </w:r>
      <w:r w:rsidR="008C10E8">
        <w:t>G.12.1.2</w:t>
      </w:r>
      <w:r w:rsidR="00DB3A46">
        <w:fldChar w:fldCharType="end"/>
      </w:r>
      <w:r w:rsidRPr="0016431D">
        <w:rPr>
          <w:b/>
        </w:rPr>
        <w:t xml:space="preserve"> </w:t>
      </w:r>
      <w:r w:rsidRPr="0016431D">
        <w:t xml:space="preserve">and comply with </w:t>
      </w:r>
      <w:r w:rsidR="00FA2546" w:rsidRPr="0016431D">
        <w:t xml:space="preserve">parapraph </w:t>
      </w:r>
      <w:r w:rsidR="00DB3A46">
        <w:fldChar w:fldCharType="begin"/>
      </w:r>
      <w:r w:rsidR="00DB3A46">
        <w:instrText xml:space="preserve"> REF _Ref477373957 \r \h  \* MERGEFORMAT </w:instrText>
      </w:r>
      <w:r w:rsidR="00DB3A46">
        <w:fldChar w:fldCharType="separate"/>
      </w:r>
      <w:r w:rsidR="008C10E8">
        <w:t>G.12.1.3(b)</w:t>
      </w:r>
      <w:r w:rsidR="00DB3A46">
        <w:fldChar w:fldCharType="end"/>
      </w:r>
      <w:r w:rsidRPr="0016431D">
        <w:t xml:space="preserve"> as if the Market Operator had issued a Required Credit Cover Report containing a Credit Cover Increase Notice under paragraph </w:t>
      </w:r>
      <w:r w:rsidR="00DB3A46">
        <w:fldChar w:fldCharType="begin"/>
      </w:r>
      <w:r w:rsidR="00DB3A46">
        <w:instrText xml:space="preserve"> REF _Ref477373873 \r \h  \* MERGEFORMAT </w:instrText>
      </w:r>
      <w:r w:rsidR="00DB3A46">
        <w:fldChar w:fldCharType="separate"/>
      </w:r>
      <w:r w:rsidR="008C10E8">
        <w:t>G.12.2.1(b)</w:t>
      </w:r>
      <w:r w:rsidR="00DB3A46">
        <w:fldChar w:fldCharType="end"/>
      </w:r>
      <w:r w:rsidR="00FA2546" w:rsidRPr="0016431D">
        <w:t xml:space="preserve"> (if </w:t>
      </w:r>
      <w:r w:rsidR="009F70C8" w:rsidRPr="009D2D9E">
        <w:t>the Market Operator</w:t>
      </w:r>
      <w:r w:rsidR="00FA2546" w:rsidRPr="0016431D">
        <w:t xml:space="preserve"> has not already done so)</w:t>
      </w:r>
      <w:r w:rsidRPr="0016431D">
        <w:t>.</w:t>
      </w:r>
      <w:r w:rsidR="0054090C" w:rsidRPr="009D2D9E">
        <w:t xml:space="preserve"> The Participant shall notify the Market Operator on doing </w:t>
      </w:r>
      <w:r w:rsidR="009F70C8" w:rsidRPr="009D2D9E">
        <w:t>so</w:t>
      </w:r>
      <w:r w:rsidR="0054090C" w:rsidRPr="009D2D9E">
        <w:t>.</w:t>
      </w:r>
      <w:bookmarkEnd w:id="1730"/>
    </w:p>
    <w:p w14:paraId="008D7A7A" w14:textId="77777777" w:rsidR="009F70C8" w:rsidRDefault="009F70C8" w:rsidP="00F67244">
      <w:pPr>
        <w:pStyle w:val="CERLEVEL4"/>
      </w:pPr>
      <w:bookmarkStart w:id="1731" w:name="_Ref477427054"/>
      <w:r w:rsidRPr="009D2D9E">
        <w:t xml:space="preserve">The Regulatory Authorities may notify the Market Operator of a longer period which </w:t>
      </w:r>
      <w:r w:rsidR="00234330" w:rsidRPr="009D2D9E">
        <w:t>shall</w:t>
      </w:r>
      <w:r w:rsidRPr="009D2D9E">
        <w:t xml:space="preserve"> apply for the purposes of paragraph </w:t>
      </w:r>
      <w:r w:rsidR="007A0596" w:rsidRPr="009D2D9E">
        <w:fldChar w:fldCharType="begin"/>
      </w:r>
      <w:r w:rsidRPr="009D2D9E">
        <w:instrText xml:space="preserve"> REF _Ref476845438 \r \h </w:instrText>
      </w:r>
      <w:r w:rsidR="007A0596" w:rsidRPr="009D2D9E">
        <w:fldChar w:fldCharType="separate"/>
      </w:r>
      <w:r w:rsidR="008C10E8">
        <w:t>G.12.1.3</w:t>
      </w:r>
      <w:r w:rsidR="007A0596" w:rsidRPr="009D2D9E">
        <w:fldChar w:fldCharType="end"/>
      </w:r>
      <w:r w:rsidRPr="009D2D9E">
        <w:t xml:space="preserve"> in the case of the Supplier of Last Resort </w:t>
      </w:r>
      <w:r w:rsidR="00234330" w:rsidRPr="009D2D9E">
        <w:t xml:space="preserve">and </w:t>
      </w:r>
      <w:r w:rsidRPr="009D2D9E">
        <w:t xml:space="preserve">only in circumstances where </w:t>
      </w:r>
      <w:r w:rsidR="00234330" w:rsidRPr="009D2D9E">
        <w:t>a Regulatory Authority has directed that demand shall be met by the Supplier of Last Resort in the relevant Jurisdiction.</w:t>
      </w:r>
      <w:bookmarkEnd w:id="1731"/>
    </w:p>
    <w:p w14:paraId="4679C8BC" w14:textId="12504A5F" w:rsidR="001E2CE8" w:rsidRDefault="001E2CE8" w:rsidP="001E2CE8">
      <w:pPr>
        <w:pStyle w:val="CERLEVEL4"/>
      </w:pPr>
      <w:r>
        <w:t>The Market Operator shall rescind a Credit Cover Increase Notice via Notice of Rescinded CCIN when:</w:t>
      </w:r>
    </w:p>
    <w:p w14:paraId="7BAC0BDE" w14:textId="71FFB657" w:rsidR="001E2CE8" w:rsidRPr="00677FF2" w:rsidRDefault="001E2CE8" w:rsidP="0076262F">
      <w:pPr>
        <w:pStyle w:val="CERLEVEL5"/>
      </w:pPr>
      <w:r>
        <w:rPr>
          <w:lang w:val="en-IE"/>
        </w:rPr>
        <w:t xml:space="preserve">Indicative settlement processing is greater than two runs behind not due to delayed data being received from </w:t>
      </w:r>
      <w:r w:rsidRPr="00677FF2">
        <w:rPr>
          <w:lang w:val="en-IE"/>
        </w:rPr>
        <w:t>any Meter Data providers and/or System Operator; and</w:t>
      </w:r>
    </w:p>
    <w:p w14:paraId="1B464632" w14:textId="1BC09412" w:rsidR="001E2CE8" w:rsidRDefault="001E2CE8" w:rsidP="0076262F">
      <w:pPr>
        <w:pStyle w:val="CERLEVEL5"/>
      </w:pPr>
      <w:r>
        <w:rPr>
          <w:lang w:val="en-IE"/>
        </w:rPr>
        <w:t xml:space="preserve">When total Metered Generation for delayed indicative runs multiplied by Credit Assessment Price is greater in magnitude </w:t>
      </w:r>
      <w:r w:rsidR="00153930">
        <w:rPr>
          <w:lang w:val="en-IE"/>
        </w:rPr>
        <w:t>than the amount by which the Participant which was subject to the Credit Cover Increase Note was in Breach.</w:t>
      </w:r>
    </w:p>
    <w:p w14:paraId="61E7FC22" w14:textId="7105EFAA" w:rsidR="00153930" w:rsidRPr="0076262F" w:rsidRDefault="00677FF2" w:rsidP="0076262F">
      <w:pPr>
        <w:pStyle w:val="CERLEVEL5"/>
        <w:numPr>
          <w:ilvl w:val="0"/>
          <w:numId w:val="0"/>
        </w:numPr>
        <w:rPr>
          <w:lang w:val="en-IE"/>
        </w:rPr>
      </w:pPr>
      <w:r>
        <w:rPr>
          <w:lang w:val="en-IE"/>
        </w:rPr>
        <w:t>The Notice of Rescinded CCIN must be sent by 17:00 on the same Working Day as the Credit Cover Report which contained the Credit Cover Increase Notice which is being rescinded. Where a Credit Cover Increase Notice has been rescinded the paragraph G.12.1.3 shall no longer apply.</w:t>
      </w:r>
    </w:p>
    <w:p w14:paraId="008D7A7B" w14:textId="77777777" w:rsidR="009E77AA" w:rsidRPr="009D2D9E" w:rsidRDefault="00CC565F" w:rsidP="00047B2C">
      <w:pPr>
        <w:pStyle w:val="CERLEVEL3"/>
        <w:rPr>
          <w:lang w:val="en-IE"/>
        </w:rPr>
      </w:pPr>
      <w:bookmarkStart w:id="1732" w:name="_Ref476823808"/>
      <w:bookmarkStart w:id="1733" w:name="_Toc103071367"/>
      <w:r w:rsidRPr="009D2D9E">
        <w:rPr>
          <w:lang w:val="en-IE"/>
        </w:rPr>
        <w:t>SEM NEMO</w:t>
      </w:r>
      <w:r w:rsidR="009E77AA" w:rsidRPr="009D2D9E">
        <w:rPr>
          <w:lang w:val="en-IE"/>
        </w:rPr>
        <w:t xml:space="preserve"> Credit Reports</w:t>
      </w:r>
      <w:bookmarkEnd w:id="1732"/>
      <w:bookmarkEnd w:id="1733"/>
    </w:p>
    <w:p w14:paraId="008D7A7C" w14:textId="77777777" w:rsidR="009E77AA" w:rsidRPr="009D2D9E" w:rsidRDefault="009E77AA" w:rsidP="00F67244">
      <w:pPr>
        <w:pStyle w:val="CERLEVEL4"/>
      </w:pPr>
      <w:bookmarkStart w:id="1734" w:name="_Ref476328032"/>
      <w:r w:rsidRPr="009D2D9E">
        <w:t>Following each Credit Assessment, the Market Operator shall provide to each SEM NEMO a report (“</w:t>
      </w:r>
      <w:r w:rsidR="00CC565F" w:rsidRPr="009D2D9E">
        <w:rPr>
          <w:b/>
        </w:rPr>
        <w:t>SEM NEMO</w:t>
      </w:r>
      <w:r w:rsidRPr="009D2D9E">
        <w:rPr>
          <w:b/>
        </w:rPr>
        <w:t xml:space="preserve"> Credit Report</w:t>
      </w:r>
      <w:r w:rsidRPr="009D2D9E">
        <w:t>”) which will include in relation to Participants which are participating in the SEM NEMO’s day-ahead and/ or intraday market:</w:t>
      </w:r>
      <w:bookmarkEnd w:id="1734"/>
    </w:p>
    <w:p w14:paraId="008D7A7D" w14:textId="77777777" w:rsidR="009E77AA" w:rsidRPr="009D2D9E" w:rsidRDefault="009E77AA" w:rsidP="009E77AA">
      <w:pPr>
        <w:pStyle w:val="CERLEVEL5"/>
        <w:rPr>
          <w:lang w:val="en-IE"/>
        </w:rPr>
      </w:pPr>
      <w:r w:rsidRPr="009D2D9E">
        <w:rPr>
          <w:lang w:val="en-IE"/>
        </w:rPr>
        <w:t>details of any Participant whose Credit Cover Ratio is equal to or exceeds the Breach Limit; and</w:t>
      </w:r>
    </w:p>
    <w:p w14:paraId="008D7A7E" w14:textId="77777777" w:rsidR="009E77AA" w:rsidRPr="009D2D9E" w:rsidRDefault="009E77AA" w:rsidP="009E77AA">
      <w:pPr>
        <w:pStyle w:val="CERLEVEL5"/>
        <w:rPr>
          <w:lang w:val="en-IE"/>
        </w:rPr>
      </w:pPr>
      <w:bookmarkStart w:id="1735" w:name="_Ref477373873"/>
      <w:r w:rsidRPr="009D2D9E">
        <w:rPr>
          <w:lang w:val="en-IE"/>
        </w:rPr>
        <w:t xml:space="preserve">details of any Participant whose Credit Cover Ratio was equal to or exceeded the Breach Limit in the previous </w:t>
      </w:r>
      <w:r w:rsidR="00B96500" w:rsidRPr="009D2D9E">
        <w:rPr>
          <w:lang w:val="en-IE"/>
        </w:rPr>
        <w:t>SEM NEMO</w:t>
      </w:r>
      <w:r w:rsidRPr="009D2D9E">
        <w:rPr>
          <w:lang w:val="en-IE"/>
        </w:rPr>
        <w:t xml:space="preserve"> Credit Report but is now less than the Breach Limit,</w:t>
      </w:r>
      <w:bookmarkEnd w:id="1735"/>
    </w:p>
    <w:p w14:paraId="008D7A7F" w14:textId="77777777" w:rsidR="009E77AA" w:rsidRPr="009D2D9E" w:rsidRDefault="009E77AA" w:rsidP="00F67244">
      <w:pPr>
        <w:pStyle w:val="CERLEVEL4"/>
        <w:numPr>
          <w:ilvl w:val="0"/>
          <w:numId w:val="0"/>
        </w:numPr>
        <w:ind w:left="992"/>
      </w:pPr>
      <w:r w:rsidRPr="009D2D9E">
        <w:t>at the times provided for in Agreed Procedure 9 “Management of Credit Cover and Credit Default".</w:t>
      </w:r>
    </w:p>
    <w:p w14:paraId="008D7A80" w14:textId="77777777" w:rsidR="009E77AA" w:rsidRPr="009D2D9E" w:rsidRDefault="009E77AA" w:rsidP="00F67244">
      <w:pPr>
        <w:pStyle w:val="CERLEVEL4"/>
      </w:pPr>
      <w:r w:rsidRPr="009D2D9E">
        <w:t xml:space="preserve">Each Participant hereby agrees and consents to the Market Operator providing </w:t>
      </w:r>
      <w:r w:rsidR="00CC565F" w:rsidRPr="009D2D9E">
        <w:t>SEM NEMO</w:t>
      </w:r>
      <w:r w:rsidRPr="009D2D9E">
        <w:t xml:space="preserve"> Credit Reports to SEM NEMOs as contemplated by this section.</w:t>
      </w:r>
    </w:p>
    <w:p w14:paraId="008D7A81" w14:textId="77777777" w:rsidR="009E77AA" w:rsidRPr="009D2D9E" w:rsidRDefault="009E77AA" w:rsidP="00047B2C">
      <w:pPr>
        <w:pStyle w:val="CERLEVEL3"/>
        <w:rPr>
          <w:lang w:val="en-IE"/>
        </w:rPr>
      </w:pPr>
      <w:bookmarkStart w:id="1736" w:name="_Ref476824916"/>
      <w:bookmarkStart w:id="1737" w:name="_Toc103071368"/>
      <w:r w:rsidRPr="009D2D9E">
        <w:rPr>
          <w:lang w:val="en-IE"/>
        </w:rPr>
        <w:t>Non-acceptance of Contracted Quantities</w:t>
      </w:r>
      <w:bookmarkEnd w:id="1736"/>
      <w:bookmarkEnd w:id="1737"/>
    </w:p>
    <w:p w14:paraId="008D7A82" w14:textId="77777777" w:rsidR="00404C51" w:rsidRDefault="005A7107" w:rsidP="00F67244">
      <w:pPr>
        <w:pStyle w:val="CERLEVEL4"/>
      </w:pPr>
      <w:bookmarkStart w:id="1738" w:name="_Ref477354634"/>
      <w:bookmarkStart w:id="1739" w:name="_Ref476327834"/>
      <w:r w:rsidRPr="009D2D9E">
        <w:t>For the purposes of this</w:t>
      </w:r>
      <w:r w:rsidR="00A72E86" w:rsidRPr="009D2D9E">
        <w:t xml:space="preserve"> section G.12</w:t>
      </w:r>
      <w:r w:rsidR="00B00EBE" w:rsidRPr="009D2D9E">
        <w:t>.3</w:t>
      </w:r>
      <w:r w:rsidR="00A72E86" w:rsidRPr="009D2D9E">
        <w:t xml:space="preserve">, </w:t>
      </w:r>
      <w:r w:rsidR="00153961" w:rsidRPr="009D2D9E">
        <w:t>a response period (“</w:t>
      </w:r>
      <w:r w:rsidR="00153961" w:rsidRPr="009D2D9E">
        <w:rPr>
          <w:b/>
        </w:rPr>
        <w:t>Response Period</w:t>
      </w:r>
      <w:r w:rsidR="00153961" w:rsidRPr="009D2D9E">
        <w:t>”)</w:t>
      </w:r>
      <w:r w:rsidR="00404C51">
        <w:t xml:space="preserve"> in respect of a Participant commences</w:t>
      </w:r>
      <w:r w:rsidR="00153961" w:rsidRPr="009D2D9E">
        <w:t xml:space="preserve"> whe</w:t>
      </w:r>
      <w:r w:rsidR="00404C51">
        <w:t>n</w:t>
      </w:r>
      <w:r w:rsidR="00153961" w:rsidRPr="009D2D9E">
        <w:t xml:space="preserve"> the Market Operator provides a Participant </w:t>
      </w:r>
      <w:r w:rsidR="00B8301A" w:rsidRPr="009D2D9E">
        <w:t xml:space="preserve">with </w:t>
      </w:r>
      <w:r w:rsidR="00153961" w:rsidRPr="009D2D9E">
        <w:t>a Required Credit Cover Report containing a Credit Cover Increase Notice and the previous Required Credit Cover Report provided to the Participant did not contain a Credit Cover Increase Notice</w:t>
      </w:r>
      <w:r w:rsidR="00B8301A" w:rsidRPr="009D2D9E">
        <w:t xml:space="preserve"> </w:t>
      </w:r>
      <w:r w:rsidR="00153961" w:rsidRPr="009D2D9E">
        <w:t xml:space="preserve">and expires at the </w:t>
      </w:r>
      <w:r w:rsidR="00404C51">
        <w:t xml:space="preserve">earlier of </w:t>
      </w:r>
    </w:p>
    <w:p w14:paraId="008D7A83" w14:textId="77777777" w:rsidR="00404C51" w:rsidRDefault="00404C51" w:rsidP="00404C51">
      <w:pPr>
        <w:pStyle w:val="CERLEVEL5"/>
      </w:pPr>
      <w:r>
        <w:t xml:space="preserve">the </w:t>
      </w:r>
      <w:r w:rsidR="00153961" w:rsidRPr="009D2D9E">
        <w:t xml:space="preserve">end of </w:t>
      </w:r>
      <w:r w:rsidR="00785FD9" w:rsidRPr="009D2D9E">
        <w:t xml:space="preserve">a period equal to </w:t>
      </w:r>
      <w:r w:rsidR="00153961" w:rsidRPr="009D2D9E">
        <w:t xml:space="preserve">the Response </w:t>
      </w:r>
      <w:r>
        <w:t>Period Duration</w:t>
      </w:r>
      <w:r w:rsidR="00153961" w:rsidRPr="009D2D9E">
        <w:t xml:space="preserve"> after it commence</w:t>
      </w:r>
      <w:r w:rsidR="00785FD9" w:rsidRPr="009D2D9E">
        <w:t>d</w:t>
      </w:r>
      <w:r>
        <w:t>; and</w:t>
      </w:r>
    </w:p>
    <w:p w14:paraId="008D7A84" w14:textId="77777777" w:rsidR="00A72E86" w:rsidRPr="009D2D9E" w:rsidRDefault="00404C51" w:rsidP="00404C51">
      <w:pPr>
        <w:pStyle w:val="CERLEVEL5"/>
      </w:pPr>
      <w:r>
        <w:t>any Credit Assessment after it commenced in which the Participant’s Credit Cover Ratio is less than the Breach Limit</w:t>
      </w:r>
      <w:r w:rsidR="00A72E86" w:rsidRPr="009D2D9E">
        <w:t>.</w:t>
      </w:r>
      <w:bookmarkEnd w:id="1738"/>
    </w:p>
    <w:p w14:paraId="008D7A85" w14:textId="77777777" w:rsidR="0097598E" w:rsidRPr="009D2D9E" w:rsidRDefault="00785FD9" w:rsidP="00F67244">
      <w:pPr>
        <w:pStyle w:val="CERLEVEL4"/>
      </w:pPr>
      <w:bookmarkStart w:id="1740" w:name="_Ref476822659"/>
      <w:r w:rsidRPr="009D2D9E">
        <w:t>If</w:t>
      </w:r>
      <w:r w:rsidR="0097598E" w:rsidRPr="009D2D9E">
        <w:t>:</w:t>
      </w:r>
    </w:p>
    <w:p w14:paraId="008D7A86" w14:textId="77777777" w:rsidR="0097598E" w:rsidRPr="009D2D9E" w:rsidRDefault="00B8301A" w:rsidP="00B8301A">
      <w:pPr>
        <w:pStyle w:val="CERLEVEL5"/>
        <w:rPr>
          <w:lang w:val="en-IE"/>
        </w:rPr>
      </w:pPr>
      <w:r w:rsidRPr="009D2D9E">
        <w:rPr>
          <w:lang w:val="en-IE"/>
        </w:rPr>
        <w:t xml:space="preserve">under paragraph </w:t>
      </w:r>
      <w:r w:rsidR="007A0596" w:rsidRPr="009D2D9E">
        <w:rPr>
          <w:lang w:val="en-IE"/>
        </w:rPr>
        <w:fldChar w:fldCharType="begin"/>
      </w:r>
      <w:r w:rsidRPr="009D2D9E">
        <w:rPr>
          <w:lang w:val="en-IE"/>
        </w:rPr>
        <w:instrText xml:space="preserve"> REF _Ref477354634 \r \h </w:instrText>
      </w:r>
      <w:r w:rsidR="007A0596" w:rsidRPr="009D2D9E">
        <w:rPr>
          <w:lang w:val="en-IE"/>
        </w:rPr>
      </w:r>
      <w:r w:rsidR="007A0596" w:rsidRPr="009D2D9E">
        <w:rPr>
          <w:lang w:val="en-IE"/>
        </w:rPr>
        <w:fldChar w:fldCharType="separate"/>
      </w:r>
      <w:r w:rsidR="008C10E8">
        <w:rPr>
          <w:lang w:val="en-IE"/>
        </w:rPr>
        <w:t>G.12.3.1</w:t>
      </w:r>
      <w:r w:rsidR="007A0596" w:rsidRPr="009D2D9E">
        <w:rPr>
          <w:lang w:val="en-IE"/>
        </w:rPr>
        <w:fldChar w:fldCharType="end"/>
      </w:r>
      <w:r w:rsidRPr="009D2D9E">
        <w:rPr>
          <w:lang w:val="en-IE"/>
        </w:rPr>
        <w:t xml:space="preserve">, </w:t>
      </w:r>
      <w:r w:rsidR="0002368B">
        <w:rPr>
          <w:lang w:val="en-IE"/>
        </w:rPr>
        <w:t>the</w:t>
      </w:r>
      <w:r w:rsidR="0097598E" w:rsidRPr="009D2D9E">
        <w:rPr>
          <w:lang w:val="en-IE"/>
        </w:rPr>
        <w:t xml:space="preserve"> Response Period </w:t>
      </w:r>
      <w:r w:rsidR="00404C51">
        <w:rPr>
          <w:lang w:val="en-IE"/>
        </w:rPr>
        <w:t xml:space="preserve">has </w:t>
      </w:r>
      <w:proofErr w:type="gramStart"/>
      <w:r w:rsidR="00404C51">
        <w:rPr>
          <w:lang w:val="en-IE"/>
        </w:rPr>
        <w:t>expired</w:t>
      </w:r>
      <w:r w:rsidR="0097598E" w:rsidRPr="009D2D9E">
        <w:rPr>
          <w:lang w:val="en-IE"/>
        </w:rPr>
        <w:t>;</w:t>
      </w:r>
      <w:proofErr w:type="gramEnd"/>
    </w:p>
    <w:p w14:paraId="008D7A87" w14:textId="77777777" w:rsidR="0097598E" w:rsidRPr="009D2D9E" w:rsidRDefault="0097598E" w:rsidP="00B8301A">
      <w:pPr>
        <w:pStyle w:val="CERLEVEL5"/>
        <w:rPr>
          <w:lang w:val="en-IE"/>
        </w:rPr>
      </w:pPr>
      <w:r w:rsidRPr="009D2D9E">
        <w:rPr>
          <w:lang w:val="en-IE"/>
        </w:rPr>
        <w:t xml:space="preserve">the Market Operator </w:t>
      </w:r>
      <w:r w:rsidR="00404C51">
        <w:rPr>
          <w:lang w:val="en-IE"/>
        </w:rPr>
        <w:t xml:space="preserve">has </w:t>
      </w:r>
      <w:r w:rsidRPr="009D2D9E">
        <w:rPr>
          <w:lang w:val="en-IE"/>
        </w:rPr>
        <w:t xml:space="preserve">provided a </w:t>
      </w:r>
      <w:r w:rsidR="00CC565F" w:rsidRPr="009D2D9E">
        <w:rPr>
          <w:lang w:val="en-IE"/>
        </w:rPr>
        <w:t>SEM NEMO</w:t>
      </w:r>
      <w:r w:rsidRPr="009D2D9E">
        <w:rPr>
          <w:lang w:val="en-IE"/>
        </w:rPr>
        <w:t xml:space="preserve"> Credit Report to a SEM NEMO under section </w:t>
      </w:r>
      <w:r w:rsidR="007A0596" w:rsidRPr="009D2D9E">
        <w:rPr>
          <w:lang w:val="en-IE"/>
        </w:rPr>
        <w:fldChar w:fldCharType="begin"/>
      </w:r>
      <w:r w:rsidRPr="009D2D9E">
        <w:rPr>
          <w:lang w:val="en-IE"/>
        </w:rPr>
        <w:instrText xml:space="preserve"> REF _Ref476823808 \r \h </w:instrText>
      </w:r>
      <w:r w:rsidR="007A0596" w:rsidRPr="009D2D9E">
        <w:rPr>
          <w:lang w:val="en-IE"/>
        </w:rPr>
      </w:r>
      <w:r w:rsidR="007A0596" w:rsidRPr="009D2D9E">
        <w:rPr>
          <w:lang w:val="en-IE"/>
        </w:rPr>
        <w:fldChar w:fldCharType="separate"/>
      </w:r>
      <w:r w:rsidR="008C10E8">
        <w:rPr>
          <w:lang w:val="en-IE"/>
        </w:rPr>
        <w:t>G.12.2</w:t>
      </w:r>
      <w:r w:rsidR="007A0596" w:rsidRPr="009D2D9E">
        <w:rPr>
          <w:lang w:val="en-IE"/>
        </w:rPr>
        <w:fldChar w:fldCharType="end"/>
      </w:r>
      <w:r w:rsidR="00785FD9" w:rsidRPr="009D2D9E">
        <w:rPr>
          <w:lang w:val="en-IE"/>
        </w:rPr>
        <w:t>,</w:t>
      </w:r>
      <w:r w:rsidR="00153961" w:rsidRPr="009D2D9E">
        <w:rPr>
          <w:lang w:val="en-IE"/>
        </w:rPr>
        <w:t xml:space="preserve"> </w:t>
      </w:r>
      <w:r w:rsidRPr="009D2D9E">
        <w:rPr>
          <w:lang w:val="en-IE"/>
        </w:rPr>
        <w:t xml:space="preserve">advising that </w:t>
      </w:r>
      <w:r w:rsidR="001A2B3C" w:rsidRPr="009D2D9E">
        <w:rPr>
          <w:lang w:val="en-IE"/>
        </w:rPr>
        <w:t>the</w:t>
      </w:r>
      <w:r w:rsidRPr="009D2D9E">
        <w:rPr>
          <w:lang w:val="en-IE"/>
        </w:rPr>
        <w:t xml:space="preserve"> Participant’s Credit Cover Ratio </w:t>
      </w:r>
      <w:r w:rsidR="001A2B3C" w:rsidRPr="009D2D9E">
        <w:rPr>
          <w:lang w:val="en-IE"/>
        </w:rPr>
        <w:t xml:space="preserve">was </w:t>
      </w:r>
      <w:r w:rsidRPr="009D2D9E">
        <w:rPr>
          <w:lang w:val="en-IE"/>
        </w:rPr>
        <w:t>equal to or exceed</w:t>
      </w:r>
      <w:r w:rsidR="001A2B3C" w:rsidRPr="009D2D9E">
        <w:rPr>
          <w:lang w:val="en-IE"/>
        </w:rPr>
        <w:t>ed</w:t>
      </w:r>
      <w:r w:rsidRPr="009D2D9E">
        <w:rPr>
          <w:lang w:val="en-IE"/>
        </w:rPr>
        <w:t xml:space="preserve"> the Breach Limit in respect of the Credit Assessment that resulted in the Response Period applying; and</w:t>
      </w:r>
    </w:p>
    <w:p w14:paraId="008D7A88" w14:textId="77777777" w:rsidR="0097598E" w:rsidRPr="009D2D9E" w:rsidRDefault="00153961" w:rsidP="0097598E">
      <w:pPr>
        <w:pStyle w:val="CERLEVEL5"/>
        <w:rPr>
          <w:lang w:val="en-IE"/>
        </w:rPr>
      </w:pPr>
      <w:r w:rsidRPr="009D2D9E">
        <w:rPr>
          <w:lang w:val="en-IE"/>
        </w:rPr>
        <w:t xml:space="preserve">in every Credit Assessment </w:t>
      </w:r>
      <w:r w:rsidR="00404C51">
        <w:rPr>
          <w:lang w:val="en-IE"/>
        </w:rPr>
        <w:t>since</w:t>
      </w:r>
      <w:r w:rsidRPr="009D2D9E">
        <w:rPr>
          <w:lang w:val="en-IE"/>
        </w:rPr>
        <w:t xml:space="preserve"> </w:t>
      </w:r>
      <w:r w:rsidR="0097598E" w:rsidRPr="009D2D9E">
        <w:rPr>
          <w:lang w:val="en-IE"/>
        </w:rPr>
        <w:t>the</w:t>
      </w:r>
      <w:r w:rsidRPr="009D2D9E">
        <w:rPr>
          <w:lang w:val="en-IE"/>
        </w:rPr>
        <w:t xml:space="preserve"> Response Period</w:t>
      </w:r>
      <w:r w:rsidR="00404C51">
        <w:rPr>
          <w:lang w:val="en-IE"/>
        </w:rPr>
        <w:t xml:space="preserve"> commenced</w:t>
      </w:r>
      <w:r w:rsidRPr="009D2D9E">
        <w:rPr>
          <w:lang w:val="en-IE"/>
        </w:rPr>
        <w:t xml:space="preserve">, </w:t>
      </w:r>
      <w:r w:rsidR="00785FD9" w:rsidRPr="009D2D9E">
        <w:rPr>
          <w:lang w:val="en-IE"/>
        </w:rPr>
        <w:t>the relevant</w:t>
      </w:r>
      <w:r w:rsidRPr="009D2D9E">
        <w:rPr>
          <w:lang w:val="en-IE"/>
        </w:rPr>
        <w:t xml:space="preserve"> Participant’s Credit Cover Ratio is equal to or exceeds the Breach Limit, </w:t>
      </w:r>
    </w:p>
    <w:p w14:paraId="008D7A89" w14:textId="77777777" w:rsidR="00161FB0" w:rsidRPr="009D2D9E" w:rsidRDefault="0097598E" w:rsidP="00B202B6">
      <w:pPr>
        <w:pStyle w:val="CERLEVEL4"/>
        <w:numPr>
          <w:ilvl w:val="0"/>
          <w:numId w:val="0"/>
        </w:numPr>
        <w:ind w:left="992"/>
      </w:pPr>
      <w:r w:rsidRPr="009D2D9E">
        <w:t xml:space="preserve">then </w:t>
      </w:r>
      <w:r w:rsidR="00153961" w:rsidRPr="009D2D9E">
        <w:t xml:space="preserve">the Market Operator shall not </w:t>
      </w:r>
      <w:r w:rsidR="00B8301A" w:rsidRPr="009D2D9E">
        <w:t xml:space="preserve">(save where paragraph </w:t>
      </w:r>
      <w:r w:rsidR="00DB3A46">
        <w:fldChar w:fldCharType="begin"/>
      </w:r>
      <w:r w:rsidR="00DB3A46">
        <w:instrText xml:space="preserve"> REF _Ref477354387 \r \h  \* MERGEFORMAT </w:instrText>
      </w:r>
      <w:r w:rsidR="00DB3A46">
        <w:fldChar w:fldCharType="separate"/>
      </w:r>
      <w:r w:rsidR="008C10E8">
        <w:t>G.12.3.3(a)</w:t>
      </w:r>
      <w:r w:rsidR="00DB3A46">
        <w:fldChar w:fldCharType="end"/>
      </w:r>
      <w:r w:rsidR="00B8301A" w:rsidRPr="009D2D9E">
        <w:t xml:space="preserve"> applies) </w:t>
      </w:r>
      <w:r w:rsidR="00153961" w:rsidRPr="009D2D9E">
        <w:t xml:space="preserve">accept Contracted Quantities submitted by </w:t>
      </w:r>
      <w:r w:rsidR="00404C51">
        <w:t>any</w:t>
      </w:r>
      <w:r w:rsidR="00153961" w:rsidRPr="009D2D9E">
        <w:t xml:space="preserve"> Scheduling Agent under paragraph F.2.2.1 in respect of the Participant, according to the rules set out in paragraph </w:t>
      </w:r>
      <w:r w:rsidR="00DB3A46">
        <w:fldChar w:fldCharType="begin"/>
      </w:r>
      <w:r w:rsidR="00DB3A46">
        <w:instrText xml:space="preserve"> REF _Ref476329351 \r \h  \* MERGEFORMAT </w:instrText>
      </w:r>
      <w:r w:rsidR="00DB3A46">
        <w:fldChar w:fldCharType="separate"/>
      </w:r>
      <w:r w:rsidR="008C10E8">
        <w:t>G.12.3.3</w:t>
      </w:r>
      <w:r w:rsidR="00DB3A46">
        <w:fldChar w:fldCharType="end"/>
      </w:r>
      <w:r w:rsidR="00785FD9" w:rsidRPr="009D2D9E">
        <w:t>.</w:t>
      </w:r>
      <w:bookmarkEnd w:id="1740"/>
    </w:p>
    <w:p w14:paraId="008D7A8A" w14:textId="77777777" w:rsidR="005A7107" w:rsidRPr="009D2D9E" w:rsidRDefault="005A7107" w:rsidP="00F67244">
      <w:pPr>
        <w:pStyle w:val="CERLEVEL4"/>
      </w:pPr>
      <w:bookmarkStart w:id="1741" w:name="_Ref476329351"/>
      <w:bookmarkEnd w:id="1739"/>
      <w:r w:rsidRPr="009D2D9E">
        <w:t xml:space="preserve">The rules referred to in paragraph </w:t>
      </w:r>
      <w:r w:rsidR="007A0596" w:rsidRPr="009D2D9E">
        <w:fldChar w:fldCharType="begin"/>
      </w:r>
      <w:r w:rsidR="00785FD9" w:rsidRPr="009D2D9E">
        <w:instrText xml:space="preserve"> REF _Ref476822659 \r \h </w:instrText>
      </w:r>
      <w:r w:rsidR="007A0596" w:rsidRPr="009D2D9E">
        <w:fldChar w:fldCharType="separate"/>
      </w:r>
      <w:r w:rsidR="008C10E8">
        <w:t>G.12.3.2</w:t>
      </w:r>
      <w:r w:rsidR="007A0596" w:rsidRPr="009D2D9E">
        <w:fldChar w:fldCharType="end"/>
      </w:r>
      <w:r w:rsidRPr="009D2D9E">
        <w:t xml:space="preserve"> are as follows:</w:t>
      </w:r>
      <w:bookmarkEnd w:id="1741"/>
      <w:r w:rsidRPr="009D2D9E">
        <w:t xml:space="preserve"> </w:t>
      </w:r>
    </w:p>
    <w:p w14:paraId="008D7A8B" w14:textId="77777777" w:rsidR="005A7107" w:rsidRPr="009D2D9E" w:rsidRDefault="005A7107" w:rsidP="005A7107">
      <w:pPr>
        <w:pStyle w:val="CERLEVEL5"/>
        <w:rPr>
          <w:lang w:val="en-IE"/>
        </w:rPr>
      </w:pPr>
      <w:bookmarkStart w:id="1742" w:name="_Ref477354387"/>
      <w:r w:rsidRPr="009D2D9E">
        <w:rPr>
          <w:lang w:val="en-IE"/>
        </w:rPr>
        <w:t>any Contracted Quantity that has the effect of reducing the Participant’s Required Credit Cover shall be accepted;</w:t>
      </w:r>
      <w:bookmarkEnd w:id="1742"/>
    </w:p>
    <w:p w14:paraId="008D7A8C" w14:textId="77777777"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only one Contracted Quantity has been submitted for the Participant for </w:t>
      </w:r>
      <w:r w:rsidRPr="009D2D9E">
        <w:rPr>
          <w:lang w:val="en-IE"/>
        </w:rPr>
        <w:t>P</w:t>
      </w:r>
      <w:r w:rsidR="005A7107" w:rsidRPr="009D2D9E">
        <w:rPr>
          <w:lang w:val="en-IE"/>
        </w:rPr>
        <w:t>eriod</w:t>
      </w:r>
      <w:r w:rsidRPr="009D2D9E">
        <w:rPr>
          <w:lang w:val="en-IE"/>
        </w:rPr>
        <w:t>, h</w:t>
      </w:r>
      <w:r w:rsidR="005A7107" w:rsidRPr="009D2D9E">
        <w:rPr>
          <w:lang w:val="en-IE"/>
        </w:rPr>
        <w:t>, the Contracted Quantity submitted shall not be accepted;</w:t>
      </w:r>
    </w:p>
    <w:p w14:paraId="008D7A8D" w14:textId="77777777" w:rsidR="005A7107" w:rsidRPr="009D2D9E" w:rsidRDefault="00785FD9" w:rsidP="005A7107">
      <w:pPr>
        <w:pStyle w:val="CERLEVEL5"/>
        <w:rPr>
          <w:lang w:val="en-IE"/>
        </w:rPr>
      </w:pPr>
      <w:r w:rsidRPr="009D2D9E">
        <w:rPr>
          <w:lang w:val="en-IE"/>
        </w:rPr>
        <w:t xml:space="preserve">subject to sub-paragraph (a), </w:t>
      </w:r>
      <w:r w:rsidR="005A7107" w:rsidRPr="009D2D9E">
        <w:rPr>
          <w:lang w:val="en-IE"/>
        </w:rPr>
        <w:t xml:space="preserve">where more than one Contracted Quantity has been submitted for the Participant for </w:t>
      </w:r>
      <w:r w:rsidRPr="009D2D9E">
        <w:rPr>
          <w:lang w:val="en-IE"/>
        </w:rPr>
        <w:t>Period, h</w:t>
      </w:r>
      <w:r w:rsidR="005A7107" w:rsidRPr="009D2D9E">
        <w:rPr>
          <w:lang w:val="en-IE"/>
        </w:rPr>
        <w:t>:</w:t>
      </w:r>
    </w:p>
    <w:p w14:paraId="008D7A8E" w14:textId="77777777" w:rsidR="005A7107" w:rsidRPr="009D2D9E" w:rsidRDefault="005A7107" w:rsidP="005A7107">
      <w:pPr>
        <w:pStyle w:val="CERLEVEL6"/>
        <w:rPr>
          <w:lang w:val="en-IE"/>
        </w:rPr>
      </w:pPr>
      <w:r w:rsidRPr="009D2D9E">
        <w:rPr>
          <w:lang w:val="en-IE"/>
        </w:rPr>
        <w:t xml:space="preserve">the smallest </w:t>
      </w:r>
      <w:r w:rsidR="00785FD9" w:rsidRPr="009D2D9E">
        <w:rPr>
          <w:lang w:val="en-IE"/>
        </w:rPr>
        <w:t xml:space="preserve">of those </w:t>
      </w:r>
      <w:r w:rsidRPr="009D2D9E">
        <w:rPr>
          <w:lang w:val="en-IE"/>
        </w:rPr>
        <w:t>Contracted Quantit</w:t>
      </w:r>
      <w:r w:rsidR="00785FD9" w:rsidRPr="009D2D9E">
        <w:rPr>
          <w:lang w:val="en-IE"/>
        </w:rPr>
        <w:t xml:space="preserve">ies </w:t>
      </w:r>
      <w:r w:rsidRPr="009D2D9E">
        <w:rPr>
          <w:lang w:val="en-IE"/>
        </w:rPr>
        <w:t>shall not be accepted; and</w:t>
      </w:r>
    </w:p>
    <w:p w14:paraId="008D7A8F" w14:textId="77777777" w:rsidR="005A7107" w:rsidRPr="009D2D9E" w:rsidRDefault="005A7107" w:rsidP="005A7107">
      <w:pPr>
        <w:pStyle w:val="CERLEVEL6"/>
        <w:rPr>
          <w:lang w:val="en-IE"/>
        </w:rPr>
      </w:pPr>
      <w:r w:rsidRPr="009D2D9E">
        <w:rPr>
          <w:lang w:val="en-IE"/>
        </w:rPr>
        <w:t xml:space="preserve">if the Market Operator determines that the remaining Contracted Quantities </w:t>
      </w:r>
      <w:r w:rsidR="00B8301A" w:rsidRPr="009D2D9E">
        <w:rPr>
          <w:lang w:val="en-IE"/>
        </w:rPr>
        <w:t>after the refusal of the smallest of those Cont</w:t>
      </w:r>
      <w:r w:rsidR="00326855" w:rsidRPr="009D2D9E">
        <w:rPr>
          <w:lang w:val="en-IE"/>
        </w:rPr>
        <w:t>r</w:t>
      </w:r>
      <w:r w:rsidR="00B8301A" w:rsidRPr="009D2D9E">
        <w:rPr>
          <w:lang w:val="en-IE"/>
        </w:rPr>
        <w:t>a</w:t>
      </w:r>
      <w:r w:rsidR="00326855" w:rsidRPr="009D2D9E">
        <w:rPr>
          <w:lang w:val="en-IE"/>
        </w:rPr>
        <w:t>c</w:t>
      </w:r>
      <w:r w:rsidR="00B8301A" w:rsidRPr="009D2D9E">
        <w:rPr>
          <w:lang w:val="en-IE"/>
        </w:rPr>
        <w:t xml:space="preserve">ted Quantities under sub-paragraph (c)(i) </w:t>
      </w:r>
      <w:r w:rsidRPr="009D2D9E">
        <w:rPr>
          <w:lang w:val="en-IE"/>
        </w:rPr>
        <w:t xml:space="preserve">still result in the Participant’s Credit Cover Ratio being equal to or in excess of the Breach Limit, then the next smallest </w:t>
      </w:r>
      <w:r w:rsidR="00785FD9" w:rsidRPr="009D2D9E">
        <w:rPr>
          <w:lang w:val="en-IE"/>
        </w:rPr>
        <w:t xml:space="preserve">of those </w:t>
      </w:r>
      <w:r w:rsidRPr="009D2D9E">
        <w:rPr>
          <w:lang w:val="en-IE"/>
        </w:rPr>
        <w:t>Contracted Quantit</w:t>
      </w:r>
      <w:r w:rsidR="00785FD9" w:rsidRPr="009D2D9E">
        <w:rPr>
          <w:lang w:val="en-IE"/>
        </w:rPr>
        <w:t>ies</w:t>
      </w:r>
      <w:r w:rsidRPr="009D2D9E">
        <w:rPr>
          <w:lang w:val="en-IE"/>
        </w:rPr>
        <w:t xml:space="preserve"> shall not be accepted, and so on, until such time as the remaining Contracted Quantities accepted would not result in the Participant’s Credit Cover Ratio being equal to or in excess of the Breach Limit;</w:t>
      </w:r>
    </w:p>
    <w:p w14:paraId="008D7A90" w14:textId="77777777" w:rsidR="005A7107" w:rsidRPr="009D2D9E" w:rsidRDefault="005A7107" w:rsidP="005A7107">
      <w:pPr>
        <w:pStyle w:val="CERLEVEL5"/>
        <w:rPr>
          <w:lang w:val="en-IE"/>
        </w:rPr>
      </w:pPr>
      <w:r w:rsidRPr="009D2D9E">
        <w:rPr>
          <w:lang w:val="en-IE"/>
        </w:rPr>
        <w:t xml:space="preserve">in applying </w:t>
      </w:r>
      <w:r w:rsidR="00B8301A" w:rsidRPr="009D2D9E">
        <w:rPr>
          <w:lang w:val="en-IE"/>
        </w:rPr>
        <w:t xml:space="preserve">the rules under </w:t>
      </w:r>
      <w:r w:rsidRPr="009D2D9E">
        <w:rPr>
          <w:lang w:val="en-IE"/>
        </w:rPr>
        <w:t xml:space="preserve">sub-paragraph (c), where more than one of the Contracted Quantities submitted under paragraph </w:t>
      </w:r>
      <w:r w:rsidR="00DB3A46">
        <w:fldChar w:fldCharType="begin"/>
      </w:r>
      <w:r w:rsidR="00DB3A46">
        <w:instrText xml:space="preserve"> REF _Ref456279500 \r \h  \* MERGEFORMAT </w:instrText>
      </w:r>
      <w:r w:rsidR="00DB3A46">
        <w:fldChar w:fldCharType="separate"/>
      </w:r>
      <w:r w:rsidR="008C10E8">
        <w:rPr>
          <w:lang w:val="en-IE"/>
        </w:rPr>
        <w:t>F.2.2.1</w:t>
      </w:r>
      <w:r w:rsidR="00DB3A46">
        <w:fldChar w:fldCharType="end"/>
      </w:r>
      <w:r w:rsidRPr="009D2D9E">
        <w:rPr>
          <w:lang w:val="en-IE"/>
        </w:rPr>
        <w:t xml:space="preserve"> in respect of the Participant for </w:t>
      </w:r>
      <w:r w:rsidR="00785FD9" w:rsidRPr="009D2D9E">
        <w:rPr>
          <w:lang w:val="en-IE"/>
        </w:rPr>
        <w:t xml:space="preserve">the Period, h, </w:t>
      </w:r>
      <w:r w:rsidRPr="009D2D9E">
        <w:rPr>
          <w:lang w:val="en-IE"/>
        </w:rPr>
        <w:t xml:space="preserve">are equal, the Market Operator shall choose which of those Contracted Quantities to not accept on a random basis; </w:t>
      </w:r>
      <w:r w:rsidR="00B8301A" w:rsidRPr="009D2D9E">
        <w:rPr>
          <w:lang w:val="en-IE"/>
        </w:rPr>
        <w:t>and</w:t>
      </w:r>
    </w:p>
    <w:p w14:paraId="008D7A91" w14:textId="77777777" w:rsidR="00785FD9" w:rsidRPr="009D2D9E" w:rsidRDefault="00B8301A" w:rsidP="005A7107">
      <w:pPr>
        <w:pStyle w:val="CERLEVEL5"/>
        <w:rPr>
          <w:lang w:val="en-IE"/>
        </w:rPr>
      </w:pPr>
      <w:r w:rsidRPr="009D2D9E">
        <w:rPr>
          <w:lang w:val="en-IE"/>
        </w:rPr>
        <w:t xml:space="preserve">in applying the rules under sub-paragraph (a), (b) and (c), </w:t>
      </w:r>
      <w:r w:rsidR="005A7107" w:rsidRPr="009D2D9E">
        <w:rPr>
          <w:lang w:val="en-IE"/>
        </w:rPr>
        <w:t xml:space="preserve">the Market Operator may not </w:t>
      </w:r>
      <w:r w:rsidRPr="009D2D9E">
        <w:rPr>
          <w:lang w:val="en-IE"/>
        </w:rPr>
        <w:t xml:space="preserve">adjust Contracted Quantities submitted under paragraph </w:t>
      </w:r>
      <w:r w:rsidR="007A0596" w:rsidRPr="009D2D9E">
        <w:rPr>
          <w:lang w:val="en-IE"/>
        </w:rPr>
        <w:fldChar w:fldCharType="begin"/>
      </w:r>
      <w:r w:rsidRPr="009D2D9E">
        <w:rPr>
          <w:lang w:val="en-IE"/>
        </w:rPr>
        <w:instrText xml:space="preserve"> REF _Ref456279500 \r \h </w:instrText>
      </w:r>
      <w:r w:rsidR="007A0596" w:rsidRPr="009D2D9E">
        <w:rPr>
          <w:lang w:val="en-IE"/>
        </w:rPr>
      </w:r>
      <w:r w:rsidR="007A0596" w:rsidRPr="009D2D9E">
        <w:rPr>
          <w:lang w:val="en-IE"/>
        </w:rPr>
        <w:fldChar w:fldCharType="separate"/>
      </w:r>
      <w:r w:rsidR="008C10E8">
        <w:rPr>
          <w:lang w:val="en-IE"/>
        </w:rPr>
        <w:t>F.2.2.1</w:t>
      </w:r>
      <w:r w:rsidR="007A0596" w:rsidRPr="009D2D9E">
        <w:rPr>
          <w:lang w:val="en-IE"/>
        </w:rPr>
        <w:fldChar w:fldCharType="end"/>
      </w:r>
      <w:r w:rsidRPr="009D2D9E">
        <w:rPr>
          <w:lang w:val="en-IE"/>
        </w:rPr>
        <w:t xml:space="preserve"> and only </w:t>
      </w:r>
      <w:r w:rsidR="005A7107" w:rsidRPr="009D2D9E">
        <w:rPr>
          <w:lang w:val="en-IE"/>
        </w:rPr>
        <w:t xml:space="preserve">entire Contracted Quantities may </w:t>
      </w:r>
      <w:r w:rsidRPr="009D2D9E">
        <w:rPr>
          <w:lang w:val="en-IE"/>
        </w:rPr>
        <w:t>be not accepted by the Market Operator.</w:t>
      </w:r>
    </w:p>
    <w:p w14:paraId="008D7A92" w14:textId="77777777" w:rsidR="005A7107" w:rsidRPr="009D2D9E" w:rsidRDefault="00B8301A" w:rsidP="00B202B6">
      <w:pPr>
        <w:pStyle w:val="CERLEVEL4"/>
        <w:numPr>
          <w:ilvl w:val="0"/>
          <w:numId w:val="0"/>
        </w:numPr>
        <w:ind w:left="992"/>
      </w:pPr>
      <w:r w:rsidRPr="009D2D9E">
        <w:t>I</w:t>
      </w:r>
      <w:r w:rsidR="00785FD9" w:rsidRPr="009D2D9E">
        <w:t>n this paragraph, a reference to “</w:t>
      </w:r>
      <w:r w:rsidR="00785FD9" w:rsidRPr="009D2D9E">
        <w:rPr>
          <w:b/>
        </w:rPr>
        <w:t>Period, h</w:t>
      </w:r>
      <w:r w:rsidR="00785FD9" w:rsidRPr="009D2D9E">
        <w:t>” means a period covered by the relevant submission under paragraph F.2.2.1 (as described in that paragraph)</w:t>
      </w:r>
      <w:r w:rsidR="005A7107" w:rsidRPr="009D2D9E">
        <w:t>.</w:t>
      </w:r>
    </w:p>
    <w:p w14:paraId="008D7A93" w14:textId="77777777" w:rsidR="009E77AA" w:rsidRPr="009D2D9E" w:rsidRDefault="005A7107" w:rsidP="00F67244">
      <w:pPr>
        <w:pStyle w:val="CERLEVEL4"/>
      </w:pPr>
      <w:r w:rsidRPr="009D2D9E">
        <w:t>The non</w:t>
      </w:r>
      <w:r w:rsidR="00785FD9" w:rsidRPr="009D2D9E">
        <w:t>-</w:t>
      </w:r>
      <w:r w:rsidRPr="009D2D9E">
        <w:t xml:space="preserve">acceptance by the Market Operator of a Contracted Quantity submitted by </w:t>
      </w:r>
      <w:r w:rsidR="00556064" w:rsidRPr="009D2D9E">
        <w:t xml:space="preserve">a </w:t>
      </w:r>
      <w:r w:rsidRPr="009D2D9E">
        <w:t>Scheduling Agent does not affect any Physical Notification Data submitted by the Participant to the System Operator.</w:t>
      </w:r>
    </w:p>
    <w:p w14:paraId="008D7A94" w14:textId="77777777" w:rsidR="009E77AA" w:rsidRPr="009D2D9E" w:rsidRDefault="009E77AA" w:rsidP="00047B2C">
      <w:pPr>
        <w:pStyle w:val="CERLEVEL3"/>
        <w:rPr>
          <w:lang w:val="en-IE"/>
        </w:rPr>
      </w:pPr>
      <w:bookmarkStart w:id="1743" w:name="_Toc103071369"/>
      <w:r w:rsidRPr="009D2D9E">
        <w:rPr>
          <w:lang w:val="en-IE"/>
        </w:rPr>
        <w:t>New Participants and Adjusted Participants</w:t>
      </w:r>
      <w:bookmarkEnd w:id="1743"/>
    </w:p>
    <w:p w14:paraId="008D7A95" w14:textId="77777777" w:rsidR="0062564C" w:rsidRPr="009D2D9E" w:rsidRDefault="0062564C" w:rsidP="00F67244">
      <w:pPr>
        <w:pStyle w:val="CERLEVEL4"/>
      </w:pPr>
      <w:bookmarkStart w:id="1744" w:name="_Ref449016646"/>
      <w:r w:rsidRPr="009D2D9E">
        <w:t xml:space="preserve">For the purposes of Credit Cover monitoring and calculations: </w:t>
      </w:r>
    </w:p>
    <w:p w14:paraId="008D7A96" w14:textId="77777777" w:rsidR="0062564C" w:rsidRPr="009D2D9E" w:rsidRDefault="0062564C" w:rsidP="0062564C">
      <w:pPr>
        <w:pStyle w:val="CERLEVEL5"/>
        <w:rPr>
          <w:lang w:val="en-IE"/>
        </w:rPr>
      </w:pPr>
      <w:r w:rsidRPr="009D2D9E">
        <w:rPr>
          <w:lang w:val="en-IE"/>
        </w:rPr>
        <w:t>a Participant is a New Participant from the commencement of their participation; and</w:t>
      </w:r>
    </w:p>
    <w:p w14:paraId="008D7A97" w14:textId="77777777" w:rsidR="0062564C" w:rsidRPr="009D2D9E" w:rsidRDefault="0062564C" w:rsidP="0062564C">
      <w:pPr>
        <w:pStyle w:val="CERLEVEL5"/>
        <w:rPr>
          <w:lang w:val="en-IE"/>
        </w:rPr>
      </w:pPr>
      <w:r w:rsidRPr="009D2D9E">
        <w:rPr>
          <w:color w:val="000000"/>
          <w:lang w:val="en-IE"/>
        </w:rPr>
        <w:t>a Participant ceases to be a New Participant when the length of time between the commencement of their participation and the last Imbalance Settlement Period covered in the most recent Settlement Statement issued for that Participant is greater than the length of time covered by the Historical Assessment Period.</w:t>
      </w:r>
    </w:p>
    <w:p w14:paraId="008D7A98" w14:textId="705305DA" w:rsidR="0062564C" w:rsidRPr="009D2D9E" w:rsidRDefault="0062564C" w:rsidP="00F67244">
      <w:pPr>
        <w:pStyle w:val="CERLEVEL4"/>
      </w:pPr>
      <w:r w:rsidRPr="009D2D9E">
        <w:t>Where a Participant reasonably expects that, compared with time-weighted average of Metered Demand across all of the four most recent Billing Periods, the forecasted averaged Metered Demand with respect to its Supplier Units in any of the next four Billing Periods will increase or decrease by more in absolute terms than the Credit Cover Adjustment Trigger, or</w:t>
      </w:r>
      <w:r w:rsidR="00E72E62" w:rsidRPr="00817F44">
        <w:rPr>
          <w:rFonts w:eastAsiaTheme="minorEastAsia"/>
        </w:rPr>
        <w:t>, compared with the average Total Daily Amounts across all of the four most recent Billing Periods</w:t>
      </w:r>
      <w:r w:rsidRPr="009D2D9E">
        <w:t xml:space="preserve"> the forecasted</w:t>
      </w:r>
      <w:r w:rsidR="00E72E62">
        <w:t xml:space="preserve"> average</w:t>
      </w:r>
      <w:r w:rsidRPr="009D2D9E">
        <w:t xml:space="preserve"> </w:t>
      </w:r>
      <w:r w:rsidR="00E72E62">
        <w:t>T</w:t>
      </w:r>
      <w:r w:rsidRPr="009D2D9E">
        <w:t xml:space="preserve">otal Daily Amounts </w:t>
      </w:r>
      <w:r w:rsidRPr="009D2D9E">
        <w:rPr>
          <w:rFonts w:cs="Arial"/>
        </w:rPr>
        <w:t>with respect to its Generator Units in any of the next four Billing Periods will increase or decrease in absolute terms by more than the Credit Cover Adjustment Trigger,</w:t>
      </w:r>
      <w:r w:rsidRPr="009D2D9E">
        <w:t xml:space="preserve"> then it shall notify the Market Operator as soon as reasonably possible. Such a Participant shall be called an Adjusted Participant.</w:t>
      </w:r>
      <w:bookmarkStart w:id="1745" w:name="_Ref449103528"/>
      <w:bookmarkEnd w:id="1744"/>
      <w:r w:rsidRPr="009D2D9E">
        <w:t xml:space="preserve"> A Participant ceases to be an Adjusted Participant when the length of time between their notification and the last Imbalance Settlement Period covered in the most recent Settlement Statement issued for that Participant is greater than the length of time covered by the Historical Assessment Period.</w:t>
      </w:r>
      <w:r w:rsidR="00B51B0E">
        <w:t xml:space="preserve"> For the avoidance of doubt any Adjusted Participants should submit a revised Forecast value if changes above the Credit Cover Adjustment Trigger occur as per this paragraph G.1</w:t>
      </w:r>
      <w:r w:rsidR="00CE6F5C">
        <w:t>2</w:t>
      </w:r>
      <w:r w:rsidR="00B51B0E">
        <w:t>.4.2 while they are treated as Adjusted Partic</w:t>
      </w:r>
      <w:r w:rsidR="00DD0E6B">
        <w:t>i</w:t>
      </w:r>
      <w:r w:rsidR="00B51B0E">
        <w:t>pants.</w:t>
      </w:r>
    </w:p>
    <w:p w14:paraId="008D7A99" w14:textId="027B8BBD" w:rsidR="0062564C" w:rsidRDefault="0062564C" w:rsidP="00F67244">
      <w:pPr>
        <w:pStyle w:val="CERLEVEL4"/>
      </w:pPr>
      <w:bookmarkStart w:id="1746" w:name="_Ref452541086"/>
      <w:bookmarkStart w:id="1747" w:name="_Ref527462500"/>
      <w:r w:rsidRPr="009D2D9E">
        <w:t>Where a Participant</w:t>
      </w:r>
      <w:r w:rsidR="00E72E62">
        <w:t xml:space="preserve"> is a New Participant or</w:t>
      </w:r>
      <w:r w:rsidRPr="009D2D9E">
        <w:t xml:space="preserve"> becomes an Adjusted Participant, it shall notify the Market Operator of its forecast value of its </w:t>
      </w:r>
      <w:r w:rsidR="005F46B5">
        <w:t>Metered Demand and/or Imbalance for</w:t>
      </w:r>
      <w:r w:rsidR="00B51B0E">
        <w:t xml:space="preserve"> any of</w:t>
      </w:r>
      <w:r w:rsidR="005F46B5">
        <w:t xml:space="preserve"> its Supplier Units and/or Generator Units respectively</w:t>
      </w:r>
      <w:r w:rsidR="00B51B0E">
        <w:t>, which are not listed in paragraph G.12.4.4 or G.12.4.5</w:t>
      </w:r>
      <w:r w:rsidRPr="009D2D9E">
        <w:t>. Th</w:t>
      </w:r>
      <w:r w:rsidR="005F46B5">
        <w:t>e</w:t>
      </w:r>
      <w:r w:rsidRPr="009D2D9E">
        <w:t xml:space="preserve"> forecast value</w:t>
      </w:r>
      <w:r w:rsidR="005F46B5">
        <w:t>s</w:t>
      </w:r>
      <w:r w:rsidRPr="009D2D9E">
        <w:t xml:space="preserve"> notified by an Adjusted Participant shall represent the forecast of its average </w:t>
      </w:r>
      <w:r w:rsidR="00C816D6" w:rsidRPr="009D2D9E">
        <w:t xml:space="preserve">Metered Demand or forecasted </w:t>
      </w:r>
      <w:r w:rsidR="005F46B5">
        <w:t>Imbalance</w:t>
      </w:r>
      <w:r w:rsidRPr="009D2D9E">
        <w:t xml:space="preserve"> which will be applied in the calculations for Required Credit Cover. </w:t>
      </w:r>
      <w:bookmarkEnd w:id="1746"/>
      <w:r w:rsidRPr="009D2D9E">
        <w:t>Each Adjusted Participant shall provide such additional information to the Market Operator as provided for pursuant to Agreed Procedure 9 “Management of Credit Cover and Credit Default” to enable the Market Operator to calculate revised values of Required Credit Cover in accordance with this Chapter G (Financial and Settlement).</w:t>
      </w:r>
      <w:bookmarkEnd w:id="1745"/>
      <w:bookmarkEnd w:id="1747"/>
    </w:p>
    <w:p w14:paraId="636DB311" w14:textId="303E380B" w:rsidR="00B51B0E" w:rsidRDefault="00B51B0E" w:rsidP="00B51B0E">
      <w:pPr>
        <w:pStyle w:val="CERLEVEL4"/>
      </w:pPr>
      <w:r>
        <w:t>Any Participant who has a registered Autoproducer Unit shall notify the Market Operator of the net value of its Credit Assessment Volume calculated as follows –</w:t>
      </w:r>
    </w:p>
    <w:p w14:paraId="24FA8353" w14:textId="3DCBC5FA" w:rsidR="00B51B0E" w:rsidRDefault="00B51B0E" w:rsidP="0076262F">
      <w:pPr>
        <w:pStyle w:val="CERLEVEL5"/>
      </w:pPr>
      <w:r>
        <w:rPr>
          <w:lang w:val="en-IE"/>
        </w:rPr>
        <w:t>Where the aggregate forecast Metered Generation of the Autoproducer Units on the Trading Site exceeds or is equal to the forecast Metered Demand of the Trading Site Supplier on the Trading Site, then the Credit Assessment Volume</w:t>
      </w:r>
      <w:r w:rsidR="00DE107A">
        <w:rPr>
          <w:lang w:val="en-IE"/>
        </w:rPr>
        <w:t xml:space="preserve"> will be based on the aggregate forecast Imbalance of the Autoproducer Units on the Trading Site; or</w:t>
      </w:r>
    </w:p>
    <w:p w14:paraId="4DDF9723" w14:textId="77777777" w:rsidR="00DE107A" w:rsidRDefault="00DE107A" w:rsidP="0076262F">
      <w:pPr>
        <w:pStyle w:val="CERLEVEL5"/>
      </w:pPr>
      <w:r>
        <w:rPr>
          <w:lang w:val="en-IE"/>
        </w:rPr>
        <w:t>Where the aggregate forecast Metered Generation of the Autoproducer Units on the Trading Site is less than the forecast Metered Demand of the Trading Site Supplier on the Trading Site, then the Credit Assessment Volume will be based on the aggregate of the forecast Metered Demand of the Trading Site Supplier and the forecast Metered Generation of all Autoproducer Units on the Trading Site.</w:t>
      </w:r>
    </w:p>
    <w:p w14:paraId="5CBF9BE0" w14:textId="7A361BBB" w:rsidR="00DE107A" w:rsidRPr="00DE107A" w:rsidRDefault="00DE107A">
      <w:pPr>
        <w:pStyle w:val="CERLEVEL4"/>
      </w:pPr>
      <w:r>
        <w:t xml:space="preserve"> Any Participant who has a registered Demand Side Unit shall notify the Market Operator of the net value of its Credit Assessment Volume calculated as follows – the aggregate of the forecast Metered Demand of the Trading Site Supplier and the forecast Metered Generation of all Demand Side Units on the Trading Site.</w:t>
      </w:r>
    </w:p>
    <w:p w14:paraId="008D7A9A" w14:textId="77777777" w:rsidR="0062564C" w:rsidRPr="009D2D9E" w:rsidRDefault="0062564C" w:rsidP="0062564C">
      <w:pPr>
        <w:pStyle w:val="CERLEVEL2"/>
        <w:rPr>
          <w:lang w:val="en-IE"/>
        </w:rPr>
      </w:pPr>
      <w:bookmarkStart w:id="1748" w:name="_Toc159867214"/>
      <w:bookmarkStart w:id="1749" w:name="_Toc228073738"/>
      <w:bookmarkStart w:id="1750" w:name="_Toc418844268"/>
      <w:bookmarkStart w:id="1751" w:name="_Toc103071370"/>
      <w:r w:rsidRPr="009D2D9E">
        <w:rPr>
          <w:lang w:val="en-IE"/>
        </w:rPr>
        <w:t>Calculations for Required Credit Cover</w:t>
      </w:r>
      <w:bookmarkEnd w:id="1748"/>
      <w:bookmarkEnd w:id="1749"/>
      <w:bookmarkEnd w:id="1750"/>
      <w:bookmarkEnd w:id="1751"/>
    </w:p>
    <w:p w14:paraId="008D7A9B" w14:textId="77777777" w:rsidR="0062564C" w:rsidRPr="009D2D9E" w:rsidRDefault="0062564C" w:rsidP="0062564C">
      <w:pPr>
        <w:pStyle w:val="CERLEVEL3"/>
        <w:rPr>
          <w:lang w:val="en-IE"/>
        </w:rPr>
      </w:pPr>
      <w:bookmarkStart w:id="1752" w:name="_Toc159867215"/>
      <w:bookmarkStart w:id="1753" w:name="_Toc228073739"/>
      <w:bookmarkStart w:id="1754" w:name="_Toc418844269"/>
      <w:bookmarkStart w:id="1755" w:name="_Ref449110676"/>
      <w:bookmarkStart w:id="1756" w:name="_Toc103071371"/>
      <w:r w:rsidRPr="009D2D9E">
        <w:rPr>
          <w:lang w:val="en-IE"/>
        </w:rPr>
        <w:t xml:space="preserve">Calculations </w:t>
      </w:r>
      <w:r w:rsidR="00C816D6" w:rsidRPr="009D2D9E">
        <w:rPr>
          <w:lang w:val="en-IE"/>
        </w:rPr>
        <w:t xml:space="preserve">of Actual Exposure </w:t>
      </w:r>
      <w:r w:rsidRPr="009D2D9E">
        <w:rPr>
          <w:lang w:val="en-IE"/>
        </w:rPr>
        <w:t xml:space="preserve">for the </w:t>
      </w:r>
      <w:bookmarkEnd w:id="1752"/>
      <w:bookmarkEnd w:id="1753"/>
      <w:bookmarkEnd w:id="1754"/>
      <w:bookmarkEnd w:id="1755"/>
      <w:r w:rsidR="00425090" w:rsidRPr="009D2D9E">
        <w:rPr>
          <w:lang w:val="en-IE"/>
        </w:rPr>
        <w:t>Settlement Risk Period</w:t>
      </w:r>
      <w:bookmarkEnd w:id="1756"/>
    </w:p>
    <w:p w14:paraId="008D7A9C" w14:textId="77777777" w:rsidR="0062564C" w:rsidRPr="009D2D9E" w:rsidRDefault="0062564C" w:rsidP="00F67244">
      <w:pPr>
        <w:pStyle w:val="CERLEVEL4"/>
      </w:pPr>
      <w:bookmarkStart w:id="1757" w:name="_Ref456192397"/>
      <w:r w:rsidRPr="009D2D9E">
        <w:t>The Market Operator shall calculate the Actual Exposure (EA</w:t>
      </w:r>
      <w:r w:rsidRPr="009D2D9E">
        <w:rPr>
          <w:vertAlign w:val="subscript"/>
        </w:rPr>
        <w:t>pr</w:t>
      </w:r>
      <w:r w:rsidRPr="009D2D9E">
        <w:t>) for Participant, p, for the Settlement Risk Period r as follows:</w:t>
      </w:r>
      <w:bookmarkEnd w:id="1757"/>
    </w:p>
    <w:p w14:paraId="008D7A9D" w14:textId="77777777" w:rsidR="0062564C" w:rsidRPr="009D2D9E" w:rsidRDefault="0062564C" w:rsidP="0062564C">
      <w:pPr>
        <w:pStyle w:val="CERBODY"/>
        <w:rPr>
          <w:lang w:val="en-IE"/>
        </w:rPr>
      </w:pPr>
    </w:p>
    <w:p w14:paraId="008D7A9E"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SDA</m:t>
              </m:r>
            </m:e>
            <m:sub>
              <m:r>
                <w:rPr>
                  <w:rFonts w:ascii="Cambria Math" w:hAnsi="Cambria Math"/>
                  <w:lang w:val="en-IE"/>
                </w:rPr>
                <m:t>pbc</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r</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 in r</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r</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oMath>
      </m:oMathPara>
    </w:p>
    <w:p w14:paraId="008D7A9F" w14:textId="77777777" w:rsidR="0062564C" w:rsidRPr="009D2D9E" w:rsidRDefault="0062564C" w:rsidP="0062564C">
      <w:pPr>
        <w:pStyle w:val="CERBODY"/>
        <w:rPr>
          <w:lang w:val="en-IE"/>
        </w:rPr>
      </w:pPr>
    </w:p>
    <w:p w14:paraId="008D7AA0" w14:textId="77777777" w:rsidR="0062564C" w:rsidRPr="009D2D9E" w:rsidRDefault="0062564C" w:rsidP="00F67244">
      <w:pPr>
        <w:pStyle w:val="CERLEVEL4"/>
        <w:numPr>
          <w:ilvl w:val="0"/>
          <w:numId w:val="0"/>
        </w:numPr>
        <w:ind w:left="992"/>
      </w:pPr>
      <w:r w:rsidRPr="009D2D9E">
        <w:t>where:</w:t>
      </w:r>
    </w:p>
    <w:p w14:paraId="008D7AA1" w14:textId="77777777" w:rsidR="0062564C" w:rsidRPr="009D2D9E" w:rsidRDefault="0062564C" w:rsidP="0062564C">
      <w:pPr>
        <w:pStyle w:val="CERLEVEL5"/>
        <w:rPr>
          <w:lang w:val="en-IE"/>
        </w:rPr>
      </w:pPr>
      <w:r w:rsidRPr="009D2D9E">
        <w:rPr>
          <w:lang w:val="en-IE"/>
        </w:rPr>
        <w:t>SDA</w:t>
      </w:r>
      <w:r w:rsidRPr="009D2D9E">
        <w:rPr>
          <w:vertAlign w:val="subscript"/>
          <w:lang w:val="en-IE"/>
        </w:rPr>
        <w:t>pbc</w:t>
      </w:r>
      <w:r w:rsidRPr="009D2D9E">
        <w:rPr>
          <w:lang w:val="en-IE"/>
        </w:rPr>
        <w:t xml:space="preserve"> is the Aggregate Settlement Document amount for Participant p in respect of Billing Period and Capacity Period c as applicable calculated in accordance with paragraph </w:t>
      </w:r>
      <w:r w:rsidR="007A0596" w:rsidRPr="009D2D9E">
        <w:rPr>
          <w:lang w:val="en-IE"/>
        </w:rPr>
        <w:fldChar w:fldCharType="begin"/>
      </w:r>
      <w:r w:rsidRPr="009D2D9E">
        <w:rPr>
          <w:lang w:val="en-IE"/>
        </w:rPr>
        <w:instrText xml:space="preserve"> REF _Ref462917420 \r \h </w:instrText>
      </w:r>
      <w:r w:rsidR="007A0596" w:rsidRPr="009D2D9E">
        <w:rPr>
          <w:lang w:val="en-IE"/>
        </w:rPr>
      </w:r>
      <w:r w:rsidR="007A0596" w:rsidRPr="009D2D9E">
        <w:rPr>
          <w:lang w:val="en-IE"/>
        </w:rPr>
        <w:fldChar w:fldCharType="separate"/>
      </w:r>
      <w:r w:rsidR="008C10E8">
        <w:rPr>
          <w:lang w:val="en-IE"/>
        </w:rPr>
        <w:t>G.5.7.5</w:t>
      </w:r>
      <w:r w:rsidR="007A0596" w:rsidRPr="009D2D9E">
        <w:rPr>
          <w:lang w:val="en-IE"/>
        </w:rPr>
        <w:fldChar w:fldCharType="end"/>
      </w:r>
      <w:r w:rsidRPr="009D2D9E">
        <w:rPr>
          <w:lang w:val="en-IE"/>
        </w:rPr>
        <w:t>;</w:t>
      </w:r>
    </w:p>
    <w:p w14:paraId="008D7AA2" w14:textId="77777777" w:rsidR="0062564C" w:rsidRPr="009D2D9E" w:rsidRDefault="0062564C" w:rsidP="0062564C">
      <w:pPr>
        <w:pStyle w:val="CERLEVEL5"/>
        <w:rPr>
          <w:lang w:val="en-IE"/>
        </w:rPr>
      </w:pPr>
      <w:r w:rsidRPr="009D2D9E">
        <w:rPr>
          <w:lang w:val="en-IE"/>
        </w:rPr>
        <w:t>CDAY</w:t>
      </w:r>
      <w:r w:rsidRPr="009D2D9E">
        <w:rPr>
          <w:vertAlign w:val="subscript"/>
          <w:lang w:val="en-IE"/>
        </w:rPr>
        <w:t>vd</w:t>
      </w:r>
      <w:r w:rsidRPr="009D2D9E">
        <w:rPr>
          <w:lang w:val="en-IE"/>
        </w:rPr>
        <w:t xml:space="preserve"> is the Total Daily Amounts for Supplier Unit v for Settlement Day d calculated in accordance with paragraph </w:t>
      </w:r>
      <w:r w:rsidR="007A0596" w:rsidRPr="009D2D9E">
        <w:rPr>
          <w:lang w:val="en-IE"/>
        </w:rPr>
        <w:fldChar w:fldCharType="begin"/>
      </w:r>
      <w:r w:rsidRPr="009D2D9E">
        <w:rPr>
          <w:lang w:val="en-IE"/>
        </w:rPr>
        <w:instrText xml:space="preserve"> REF _Ref449385590 \r \h </w:instrText>
      </w:r>
      <w:r w:rsidR="007A0596" w:rsidRPr="009D2D9E">
        <w:rPr>
          <w:lang w:val="en-IE"/>
        </w:rPr>
      </w:r>
      <w:r w:rsidR="007A0596" w:rsidRPr="009D2D9E">
        <w:rPr>
          <w:lang w:val="en-IE"/>
        </w:rPr>
        <w:fldChar w:fldCharType="separate"/>
      </w:r>
      <w:r w:rsidR="008C10E8">
        <w:rPr>
          <w:lang w:val="en-IE"/>
        </w:rPr>
        <w:t>G.5.6.1</w:t>
      </w:r>
      <w:r w:rsidR="007A0596" w:rsidRPr="009D2D9E">
        <w:rPr>
          <w:lang w:val="en-IE"/>
        </w:rPr>
        <w:fldChar w:fldCharType="end"/>
      </w:r>
      <w:r w:rsidRPr="009D2D9E">
        <w:rPr>
          <w:lang w:val="en-IE"/>
        </w:rPr>
        <w:t>;</w:t>
      </w:r>
    </w:p>
    <w:p w14:paraId="008D7AA3"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for Generator Unit u for Settlement Day d calculated in accordance with paragraph </w:t>
      </w:r>
      <w:r w:rsidR="007A0596" w:rsidRPr="009D2D9E">
        <w:rPr>
          <w:lang w:val="en-IE"/>
        </w:rPr>
        <w:fldChar w:fldCharType="begin"/>
      </w:r>
      <w:r w:rsidRPr="009D2D9E">
        <w:rPr>
          <w:lang w:val="en-IE"/>
        </w:rPr>
        <w:instrText xml:space="preserve"> REF _Ref462916092 \r \h </w:instrText>
      </w:r>
      <w:r w:rsidR="007A0596" w:rsidRPr="009D2D9E">
        <w:rPr>
          <w:lang w:val="en-IE"/>
        </w:rPr>
      </w:r>
      <w:r w:rsidR="007A0596" w:rsidRPr="009D2D9E">
        <w:rPr>
          <w:lang w:val="en-IE"/>
        </w:rPr>
        <w:fldChar w:fldCharType="separate"/>
      </w:r>
      <w:r w:rsidR="008C10E8">
        <w:rPr>
          <w:lang w:val="en-IE"/>
        </w:rPr>
        <w:t>G.4.11.1</w:t>
      </w:r>
      <w:r w:rsidR="007A0596" w:rsidRPr="009D2D9E">
        <w:rPr>
          <w:lang w:val="en-IE"/>
        </w:rPr>
        <w:fldChar w:fldCharType="end"/>
      </w:r>
      <w:r w:rsidRPr="009D2D9E">
        <w:rPr>
          <w:lang w:val="en-IE"/>
        </w:rPr>
        <w:t>;</w:t>
      </w:r>
    </w:p>
    <w:p w14:paraId="008D7AA4"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Total Daily Amounts</w:t>
      </w:r>
      <w:r w:rsidRPr="009D2D9E" w:rsidDel="00293EB4">
        <w:rPr>
          <w:lang w:val="en-IE"/>
        </w:rPr>
        <w:t xml:space="preserve"> </w:t>
      </w:r>
      <w:r w:rsidRPr="009D2D9E">
        <w:rPr>
          <w:lang w:val="en-IE"/>
        </w:rPr>
        <w:t xml:space="preserve">for Capacity Market Unit </w:t>
      </w:r>
      <w:r w:rsidRPr="009D2D9E">
        <w:rPr>
          <w:rFonts w:cs="Arial"/>
          <w:szCs w:val="16"/>
          <w:lang w:val="en-IE"/>
        </w:rPr>
        <w:t>Ω</w:t>
      </w:r>
      <w:r w:rsidRPr="009D2D9E">
        <w:rPr>
          <w:lang w:val="en-IE"/>
        </w:rPr>
        <w:t xml:space="preserve"> for Settlement Day d calculated in accordance with paragraph </w:t>
      </w:r>
      <w:r w:rsidR="007A0596" w:rsidRPr="009D2D9E">
        <w:rPr>
          <w:lang w:val="en-IE"/>
        </w:rPr>
        <w:fldChar w:fldCharType="begin"/>
      </w:r>
      <w:r w:rsidRPr="009D2D9E">
        <w:rPr>
          <w:lang w:val="en-IE"/>
        </w:rPr>
        <w:instrText xml:space="preserve"> REF _Ref462917505 \r \h </w:instrText>
      </w:r>
      <w:r w:rsidR="007A0596" w:rsidRPr="009D2D9E">
        <w:rPr>
          <w:lang w:val="en-IE"/>
        </w:rPr>
      </w:r>
      <w:r w:rsidR="007A0596" w:rsidRPr="009D2D9E">
        <w:rPr>
          <w:lang w:val="en-IE"/>
        </w:rPr>
        <w:fldChar w:fldCharType="separate"/>
      </w:r>
      <w:r w:rsidR="008C10E8">
        <w:rPr>
          <w:lang w:val="en-IE"/>
        </w:rPr>
        <w:t>G.4.12.1</w:t>
      </w:r>
      <w:r w:rsidR="007A0596" w:rsidRPr="009D2D9E">
        <w:rPr>
          <w:lang w:val="en-IE"/>
        </w:rPr>
        <w:fldChar w:fldCharType="end"/>
      </w:r>
      <w:r w:rsidRPr="009D2D9E">
        <w:rPr>
          <w:lang w:val="en-IE"/>
        </w:rPr>
        <w:t>;</w:t>
      </w:r>
    </w:p>
    <w:p w14:paraId="008D7AA5" w14:textId="77777777" w:rsidR="0062564C" w:rsidRPr="009D2D9E" w:rsidRDefault="0062564C" w:rsidP="0062564C">
      <w:pPr>
        <w:pStyle w:val="CERLEVEL5"/>
        <w:rPr>
          <w:lang w:val="en-IE"/>
        </w:rPr>
      </w:pPr>
      <w:r w:rsidRPr="009D2D9E">
        <w:rPr>
          <w:lang w:val="en-IE"/>
        </w:rPr>
        <w:t>CFC</w:t>
      </w:r>
      <w:r w:rsidRPr="009D2D9E">
        <w:rPr>
          <w:vertAlign w:val="subscript"/>
          <w:lang w:val="en-IE"/>
        </w:rPr>
        <w:t>ub</w:t>
      </w:r>
      <w:r w:rsidRPr="009D2D9E">
        <w:rPr>
          <w:lang w:val="en-IE"/>
        </w:rPr>
        <w:t xml:space="preserve"> is the Fixed Cost Payment or Charge for Generator Unit u calculated for the Billing Period calculated in accordance with section F.11;</w:t>
      </w:r>
    </w:p>
    <w:p w14:paraId="008D7AA6"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009A3D79" w:rsidRPr="009D2D9E">
        <w:rPr>
          <w:vertAlign w:val="subscript"/>
          <w:lang w:val="en-IE"/>
        </w:rPr>
        <w:t>γ</w:t>
      </w:r>
      <w:r w:rsidRPr="009D2D9E">
        <w:rPr>
          <w:lang w:val="en-IE"/>
        </w:rPr>
        <w:t xml:space="preserve"> is the Capacity Payment for a Capacity Market Unit </w:t>
      </w:r>
      <w:r w:rsidRPr="009D2D9E">
        <w:rPr>
          <w:rFonts w:cs="Arial"/>
          <w:szCs w:val="16"/>
          <w:lang w:val="en-IE"/>
        </w:rPr>
        <w:t>Ω</w:t>
      </w:r>
      <w:r w:rsidRPr="009D2D9E">
        <w:rPr>
          <w:lang w:val="en-IE"/>
        </w:rPr>
        <w:t xml:space="preserve"> </w:t>
      </w:r>
      <w:r w:rsidR="009A3D79" w:rsidRPr="009D2D9E">
        <w:rPr>
          <w:lang w:val="en-IE"/>
        </w:rPr>
        <w:t>Imbalance Settlement Periods γ</w:t>
      </w:r>
      <w:r w:rsidRPr="009D2D9E">
        <w:rPr>
          <w:lang w:val="en-IE"/>
        </w:rPr>
        <w:t xml:space="preserve"> calculated in accordance with section F.17;</w:t>
      </w:r>
    </w:p>
    <w:p w14:paraId="008D7AA7" w14:textId="77777777" w:rsidR="0062564C" w:rsidRPr="009D2D9E" w:rsidRDefault="0062564C" w:rsidP="0062564C">
      <w:pPr>
        <w:pStyle w:val="CERLEVEL5"/>
        <w:rPr>
          <w:lang w:val="en-IE"/>
        </w:rPr>
      </w:pPr>
      <w:r w:rsidRPr="009D2D9E">
        <w:rPr>
          <w:lang w:val="en-IE"/>
        </w:rPr>
        <w:t>CCC</w:t>
      </w:r>
      <w:r w:rsidRPr="009D2D9E">
        <w:rPr>
          <w:vertAlign w:val="subscript"/>
          <w:lang w:val="en-IE"/>
        </w:rPr>
        <w:t>v</w:t>
      </w:r>
      <w:r w:rsidR="009A3D79" w:rsidRPr="009D2D9E">
        <w:rPr>
          <w:vertAlign w:val="subscript"/>
          <w:lang w:val="en-IE"/>
        </w:rPr>
        <w:t>γ</w:t>
      </w:r>
      <w:r w:rsidRPr="009D2D9E">
        <w:rPr>
          <w:lang w:val="en-IE"/>
        </w:rPr>
        <w:t xml:space="preserve"> is the Capacity Charge for a Supplier Unit v in </w:t>
      </w:r>
      <w:r w:rsidR="009A3D79" w:rsidRPr="009D2D9E">
        <w:rPr>
          <w:lang w:val="en-IE"/>
        </w:rPr>
        <w:t xml:space="preserve">Imbalance Settlement Periods γ </w:t>
      </w:r>
      <w:r w:rsidRPr="009D2D9E">
        <w:rPr>
          <w:lang w:val="en-IE"/>
        </w:rPr>
        <w:t>calculated in accordance with section F.19;</w:t>
      </w:r>
    </w:p>
    <w:p w14:paraId="008D7AA8"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Supplier Units v registered in respect of Participant p;</w:t>
      </w:r>
    </w:p>
    <w:p w14:paraId="008D7AA9"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Generator Units u registered in respect of Participant p;</w:t>
      </w:r>
    </w:p>
    <w:p w14:paraId="008D7AA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 </w:t>
      </w:r>
      <w:r w:rsidR="0062564C" w:rsidRPr="009D2D9E">
        <w:rPr>
          <w:rFonts w:cs="Arial"/>
          <w:szCs w:val="16"/>
          <w:lang w:val="en-IE"/>
        </w:rPr>
        <w:t>Ω</w:t>
      </w:r>
      <w:r w:rsidR="0062564C" w:rsidRPr="009D2D9E">
        <w:rPr>
          <w:lang w:val="en-IE"/>
        </w:rPr>
        <w:t xml:space="preserve"> registered in respect of Participant p;</w:t>
      </w:r>
    </w:p>
    <w:p w14:paraId="008D7AA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r</m:t>
            </m:r>
          </m:sub>
          <m:sup/>
          <m:e>
            <m:r>
              <w:rPr>
                <w:rFonts w:ascii="Cambria Math" w:hAnsi="Cambria Math"/>
                <w:lang w:val="en-IE"/>
              </w:rPr>
              <m:t xml:space="preserve"> </m:t>
            </m:r>
          </m:e>
        </m:nary>
      </m:oMath>
      <w:r w:rsidR="0062564C" w:rsidRPr="009D2D9E">
        <w:rPr>
          <w:lang w:val="en-IE"/>
        </w:rPr>
        <w:t xml:space="preserve">is the summation across all Settlement Days d in </w:t>
      </w:r>
      <w:r w:rsidR="00A507AF" w:rsidRPr="009D2D9E">
        <w:rPr>
          <w:lang w:val="en-IE"/>
        </w:rPr>
        <w:t xml:space="preserve">Settlement </w:t>
      </w:r>
      <w:r w:rsidR="0062564C" w:rsidRPr="009D2D9E">
        <w:rPr>
          <w:lang w:val="en-IE"/>
        </w:rPr>
        <w:t>Risk Period r; and</w:t>
      </w:r>
    </w:p>
    <w:p w14:paraId="008D7AAC" w14:textId="77777777" w:rsidR="009A3D79"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b in r</m:t>
            </m:r>
          </m:sub>
          <m:sup/>
          <m:e>
            <m:r>
              <w:rPr>
                <w:rFonts w:ascii="Cambria Math" w:hAnsi="Cambria Math"/>
                <w:lang w:val="en-IE"/>
              </w:rPr>
              <m:t xml:space="preserve"> </m:t>
            </m:r>
          </m:e>
        </m:nary>
      </m:oMath>
      <w:r w:rsidR="0062564C" w:rsidRPr="009D2D9E">
        <w:rPr>
          <w:lang w:val="en-IE"/>
        </w:rPr>
        <w:t xml:space="preserve">is the summation across all Billing Periods b in </w:t>
      </w:r>
      <w:r w:rsidR="00A507AF" w:rsidRPr="009D2D9E">
        <w:rPr>
          <w:lang w:val="en-IE"/>
        </w:rPr>
        <w:t xml:space="preserve">Settlement </w:t>
      </w:r>
      <w:r w:rsidR="0062564C" w:rsidRPr="009D2D9E">
        <w:rPr>
          <w:lang w:val="en-IE"/>
        </w:rPr>
        <w:t>Risk Period r</w:t>
      </w:r>
    </w:p>
    <w:p w14:paraId="008D7AAD"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r</m:t>
            </m:r>
          </m:sub>
          <m:sup/>
          <m:e>
            <m:r>
              <w:rPr>
                <w:rFonts w:ascii="Cambria Math" w:hAnsi="Cambria Math"/>
                <w:lang w:val="en-IE"/>
              </w:rPr>
              <m:t xml:space="preserve"> </m:t>
            </m:r>
          </m:e>
        </m:nary>
      </m:oMath>
      <w:r w:rsidR="009A3D79" w:rsidRPr="009D2D9E">
        <w:rPr>
          <w:lang w:val="en-IE"/>
        </w:rPr>
        <w:t xml:space="preserve">is the summation across all Imbalance Settlement Periods γ in Settlement Risk Period </w:t>
      </w:r>
      <w:r w:rsidR="0059709D" w:rsidRPr="009D2D9E">
        <w:rPr>
          <w:lang w:val="en-IE"/>
        </w:rPr>
        <w:t>.</w:t>
      </w:r>
    </w:p>
    <w:p w14:paraId="008D7AAE" w14:textId="77777777" w:rsidR="0062564C" w:rsidRPr="009D2D9E" w:rsidRDefault="0062564C" w:rsidP="0062564C">
      <w:pPr>
        <w:pStyle w:val="CERLEVEL2"/>
        <w:rPr>
          <w:lang w:val="en-IE"/>
        </w:rPr>
      </w:pPr>
      <w:bookmarkStart w:id="1758" w:name="_Toc159867217"/>
      <w:bookmarkStart w:id="1759" w:name="_Toc228073741"/>
      <w:bookmarkStart w:id="1760" w:name="_Toc418844272"/>
      <w:bookmarkStart w:id="1761" w:name="_Ref456184675"/>
      <w:bookmarkStart w:id="1762" w:name="_Toc103071372"/>
      <w:r w:rsidRPr="009D2D9E">
        <w:rPr>
          <w:lang w:val="en-IE"/>
        </w:rPr>
        <w:t>Calculations of Required Credit Cover for the Undefined Exposure Period</w:t>
      </w:r>
      <w:bookmarkEnd w:id="1758"/>
      <w:bookmarkEnd w:id="1759"/>
      <w:bookmarkEnd w:id="1760"/>
      <w:bookmarkEnd w:id="1761"/>
      <w:bookmarkEnd w:id="1762"/>
    </w:p>
    <w:p w14:paraId="008D7AAF" w14:textId="77777777" w:rsidR="0062564C" w:rsidRPr="009D2D9E" w:rsidRDefault="0062564C" w:rsidP="0062564C">
      <w:pPr>
        <w:pStyle w:val="CERLEVEL3"/>
        <w:rPr>
          <w:lang w:val="en-IE"/>
        </w:rPr>
      </w:pPr>
      <w:bookmarkStart w:id="1763" w:name="_Toc103071373"/>
      <w:r w:rsidRPr="009D2D9E">
        <w:rPr>
          <w:lang w:val="en-IE"/>
        </w:rPr>
        <w:t>General</w:t>
      </w:r>
      <w:bookmarkEnd w:id="1763"/>
    </w:p>
    <w:p w14:paraId="008D7AB0" w14:textId="77777777" w:rsidR="0062564C" w:rsidRPr="009D2D9E" w:rsidRDefault="0062564C" w:rsidP="00F67244">
      <w:pPr>
        <w:pStyle w:val="CERLEVEL4"/>
      </w:pPr>
      <w:r w:rsidRPr="009D2D9E">
        <w:t>The Market Operator shall undertake the following calculations leading to the determination of Participants’ Undefined Potential Exposure which calculations are dependent on whether a Participant is a New Participant, an Adjusted Participant or a Standard Participant.</w:t>
      </w:r>
    </w:p>
    <w:p w14:paraId="008D7AB1" w14:textId="77777777" w:rsidR="0062564C" w:rsidRPr="009D2D9E" w:rsidRDefault="0062564C" w:rsidP="00F67244">
      <w:pPr>
        <w:pStyle w:val="CERLEVEL4"/>
      </w:pPr>
      <w:r w:rsidRPr="009D2D9E">
        <w:t>The Undefined Potential Exposure for each New</w:t>
      </w:r>
      <w:r w:rsidR="000A3E2D">
        <w:t xml:space="preserve"> or Adjusted</w:t>
      </w:r>
      <w:r w:rsidRPr="009D2D9E">
        <w:t xml:space="preserve"> Participant</w:t>
      </w:r>
      <w:r w:rsidR="000A3E2D">
        <w:t xml:space="preserve"> in respect of its Supplier Units</w:t>
      </w:r>
      <w:r w:rsidRPr="009D2D9E">
        <w:t xml:space="preserve"> shall be based on the product of the Participant’s Credit Assessment Volume and the </w:t>
      </w:r>
      <w:r w:rsidR="00C816D6" w:rsidRPr="009D2D9E">
        <w:t xml:space="preserve">Combined </w:t>
      </w:r>
      <w:r w:rsidRPr="009D2D9E">
        <w:t>Credit Assessment Price.</w:t>
      </w:r>
    </w:p>
    <w:p w14:paraId="008D7AB2" w14:textId="77777777" w:rsidR="0062564C" w:rsidRPr="009D2D9E" w:rsidRDefault="000A3E2D" w:rsidP="00F67244">
      <w:pPr>
        <w:pStyle w:val="CERLEVEL4"/>
      </w:pPr>
      <w:r>
        <w:t>The Undefined Potential Exposure for each New or Adjusted Participant in respect of its Generator Units shall be based on the product of the Participant’s Credit Assessment Volume and the Credit Assessment Price</w:t>
      </w:r>
      <w:r w:rsidR="00886A1A">
        <w:t>.</w:t>
      </w:r>
    </w:p>
    <w:p w14:paraId="008D7AB3" w14:textId="77777777" w:rsidR="0062564C" w:rsidRDefault="0062564C" w:rsidP="00F67244">
      <w:pPr>
        <w:pStyle w:val="CERLEVEL4"/>
      </w:pPr>
      <w:r w:rsidRPr="009D2D9E">
        <w:t xml:space="preserve">The Market Operator shall calculate the Credit Assessment Price as set out in section </w:t>
      </w:r>
      <w:r w:rsidR="007A0596" w:rsidRPr="009D2D9E">
        <w:fldChar w:fldCharType="begin"/>
      </w:r>
      <w:r w:rsidRPr="009D2D9E">
        <w:instrText xml:space="preserve"> REF _Ref449472782 \r \h </w:instrText>
      </w:r>
      <w:r w:rsidR="007A0596" w:rsidRPr="009D2D9E">
        <w:fldChar w:fldCharType="separate"/>
      </w:r>
      <w:r w:rsidR="008C10E8">
        <w:t>G.14.2</w:t>
      </w:r>
      <w:r w:rsidR="007A0596" w:rsidRPr="009D2D9E">
        <w:fldChar w:fldCharType="end"/>
      </w:r>
      <w:r w:rsidRPr="009D2D9E">
        <w:t>.</w:t>
      </w:r>
    </w:p>
    <w:p w14:paraId="08D2C3D5" w14:textId="7985A3F9" w:rsidR="00DE107A" w:rsidRPr="00DE107A" w:rsidRDefault="00DE107A" w:rsidP="00DE107A">
      <w:pPr>
        <w:pStyle w:val="CERLEVEL4"/>
      </w:pPr>
      <w:r>
        <w:t xml:space="preserve">Participant p in respect of any of its </w:t>
      </w:r>
      <w:r w:rsidR="00893544">
        <w:t>Supplier Units, v, that is a Trading Site Supplier Unit which is registered as part of an Autoproducer Site in accordance with B.9.4 and B.9.1.2; or a Trading Site Supplier Unit which is registered as part of a Trading Site which contains a Demand Side Unit in accordance with B.9.5.4 shall be treated as</w:t>
      </w:r>
      <w:r w:rsidR="00925648">
        <w:t xml:space="preserve"> a</w:t>
      </w:r>
      <w:r w:rsidR="00893544">
        <w:t xml:space="preserve"> New Participant or an Adjust</w:t>
      </w:r>
      <w:r w:rsidR="00BD07DE">
        <w:t>ed</w:t>
      </w:r>
      <w:r w:rsidR="00893544">
        <w:t xml:space="preserve"> Participant. For the avoidance of doubt, once these Participants cease to be New they will be treated as Adjusted and will never be treated as Standard.</w:t>
      </w:r>
    </w:p>
    <w:p w14:paraId="008D7AB4" w14:textId="77777777" w:rsidR="0062564C" w:rsidRPr="009D2D9E" w:rsidRDefault="0062564C" w:rsidP="0062564C">
      <w:pPr>
        <w:pStyle w:val="CERLEVEL3"/>
        <w:rPr>
          <w:lang w:val="en-IE"/>
        </w:rPr>
      </w:pPr>
      <w:bookmarkStart w:id="1764" w:name="_Toc159867218"/>
      <w:bookmarkStart w:id="1765" w:name="_Toc228073742"/>
      <w:bookmarkStart w:id="1766" w:name="_Toc418844273"/>
      <w:bookmarkStart w:id="1767" w:name="_Ref449472782"/>
      <w:bookmarkStart w:id="1768" w:name="_Ref449476223"/>
      <w:bookmarkStart w:id="1769" w:name="_Ref449478063"/>
      <w:bookmarkStart w:id="1770" w:name="_Toc103071374"/>
      <w:r w:rsidRPr="009D2D9E">
        <w:rPr>
          <w:lang w:val="en-IE"/>
        </w:rPr>
        <w:t xml:space="preserve">Calculation of the </w:t>
      </w:r>
      <w:r w:rsidR="00EE1F8B" w:rsidRPr="009D2D9E">
        <w:rPr>
          <w:lang w:val="en-IE"/>
        </w:rPr>
        <w:t xml:space="preserve">Combined </w:t>
      </w:r>
      <w:r w:rsidRPr="009D2D9E">
        <w:rPr>
          <w:lang w:val="en-IE"/>
        </w:rPr>
        <w:t>Credit Assessment Price</w:t>
      </w:r>
      <w:bookmarkEnd w:id="1764"/>
      <w:bookmarkEnd w:id="1765"/>
      <w:bookmarkEnd w:id="1766"/>
      <w:bookmarkEnd w:id="1767"/>
      <w:bookmarkEnd w:id="1768"/>
      <w:bookmarkEnd w:id="1769"/>
      <w:bookmarkEnd w:id="1770"/>
    </w:p>
    <w:p w14:paraId="008D7AB5" w14:textId="77777777" w:rsidR="0062564C" w:rsidRPr="009D2D9E" w:rsidRDefault="0062564C" w:rsidP="00F67244">
      <w:pPr>
        <w:pStyle w:val="CERLEVEL4"/>
      </w:pPr>
      <w:bookmarkStart w:id="1771" w:name="_Ref449473724"/>
      <w:r w:rsidRPr="009D2D9E">
        <w:t>The Daily Average Imbalance Settlement Price (DAPIMB</w:t>
      </w:r>
      <w:r w:rsidRPr="009D2D9E">
        <w:rPr>
          <w:vertAlign w:val="subscript"/>
        </w:rPr>
        <w:t>d</w:t>
      </w:r>
      <w:r w:rsidRPr="009D2D9E">
        <w:t xml:space="preserve">) for </w:t>
      </w:r>
      <w:r w:rsidR="00C816D6" w:rsidRPr="009D2D9E">
        <w:t xml:space="preserve">each </w:t>
      </w:r>
      <w:r w:rsidRPr="009D2D9E">
        <w:t xml:space="preserve">Settlement Day d </w:t>
      </w:r>
      <w:r w:rsidR="00C816D6" w:rsidRPr="009D2D9E">
        <w:t xml:space="preserve">in the Historical Assessment Period </w:t>
      </w:r>
      <w:r w:rsidRPr="009D2D9E">
        <w:t>shall be calculated by the Market Operator as follows:</w:t>
      </w:r>
      <w:bookmarkEnd w:id="1771"/>
    </w:p>
    <w:p w14:paraId="008D7AB6" w14:textId="77777777" w:rsidR="0062564C" w:rsidRPr="009D2D9E" w:rsidRDefault="0062564C" w:rsidP="0062564C">
      <w:pPr>
        <w:pStyle w:val="CERBODY"/>
        <w:rPr>
          <w:lang w:val="en-IE"/>
        </w:rPr>
      </w:pPr>
    </w:p>
    <w:p w14:paraId="008D7AB7" w14:textId="16F078FA"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e>
                  </m:d>
                </m:e>
              </m:nary>
            </m:num>
            <m:den>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den>
          </m:f>
        </m:oMath>
      </m:oMathPara>
    </w:p>
    <w:p w14:paraId="008D7AB8" w14:textId="77777777" w:rsidR="0062564C" w:rsidRPr="009D2D9E" w:rsidRDefault="0062564C" w:rsidP="0062564C">
      <w:pPr>
        <w:pStyle w:val="CERBODY"/>
        <w:rPr>
          <w:lang w:val="en-IE"/>
        </w:rPr>
      </w:pPr>
    </w:p>
    <w:p w14:paraId="008D7AB9" w14:textId="77777777" w:rsidR="0062564C" w:rsidRPr="009D2D9E" w:rsidRDefault="0062564C" w:rsidP="00F67244">
      <w:pPr>
        <w:pStyle w:val="CERLEVEL4"/>
        <w:numPr>
          <w:ilvl w:val="0"/>
          <w:numId w:val="0"/>
        </w:numPr>
        <w:ind w:left="992"/>
      </w:pPr>
      <w:r w:rsidRPr="009D2D9E">
        <w:t>where:</w:t>
      </w:r>
    </w:p>
    <w:p w14:paraId="008D7ABA" w14:textId="77777777" w:rsidR="0062564C" w:rsidRPr="009D2D9E" w:rsidRDefault="0062564C" w:rsidP="0062564C">
      <w:pPr>
        <w:pStyle w:val="CERLEVEL5"/>
        <w:rPr>
          <w:lang w:val="en-IE"/>
        </w:rPr>
      </w:pPr>
      <w:r w:rsidRPr="009D2D9E">
        <w:rPr>
          <w:lang w:val="en-IE"/>
        </w:rPr>
        <w:t>PIMB</w:t>
      </w:r>
      <w:r w:rsidRPr="009D2D9E">
        <w:rPr>
          <w:vertAlign w:val="subscript"/>
          <w:lang w:val="en-IE"/>
        </w:rPr>
        <w:t>γ</w:t>
      </w:r>
      <w:r w:rsidRPr="009D2D9E">
        <w:rPr>
          <w:lang w:val="en-IE"/>
        </w:rPr>
        <w:t xml:space="preserve"> is the Imbalance Settlement Price in Imbalance Settlement Period γ, as determined in accordance with section E.3.7;</w:t>
      </w:r>
    </w:p>
    <w:p w14:paraId="008D7ABB" w14:textId="58F8EB68" w:rsidR="0062564C" w:rsidRPr="009D2D9E" w:rsidRDefault="0062564C" w:rsidP="0062564C">
      <w:pPr>
        <w:pStyle w:val="CERLEVEL5"/>
        <w:rPr>
          <w:lang w:val="en-IE"/>
        </w:rPr>
      </w:pPr>
      <w:r w:rsidRPr="009D2D9E">
        <w:rPr>
          <w:lang w:val="en-IE"/>
        </w:rPr>
        <w:t>PSTR</w:t>
      </w:r>
      <w:r w:rsidR="0026446F">
        <w:rPr>
          <w:vertAlign w:val="subscript"/>
        </w:rPr>
        <w:t>w</w:t>
      </w:r>
      <w:r w:rsidRPr="009D2D9E">
        <w:rPr>
          <w:lang w:val="en-IE"/>
        </w:rPr>
        <w:t xml:space="preserve"> is the Strike Price applicable in </w:t>
      </w:r>
      <w:r w:rsidR="00962BCE">
        <w:rPr>
          <w:lang w:val="en-IE"/>
        </w:rPr>
        <w:t>week</w:t>
      </w:r>
      <w:r w:rsidRPr="009D2D9E">
        <w:rPr>
          <w:lang w:val="en-IE"/>
        </w:rPr>
        <w:t xml:space="preserve"> </w:t>
      </w:r>
      <w:r w:rsidR="00962BCE">
        <w:rPr>
          <w:lang w:val="en-IE"/>
        </w:rPr>
        <w:t>w</w:t>
      </w:r>
      <w:r w:rsidRPr="009D2D9E">
        <w:rPr>
          <w:lang w:val="en-IE"/>
        </w:rPr>
        <w:t xml:space="preserve"> as determined in accordance with section F.16; </w:t>
      </w:r>
    </w:p>
    <w:p w14:paraId="008D7ABC"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008D7ABD" w14:textId="77777777" w:rsidR="0062564C" w:rsidRPr="009D2D9E" w:rsidRDefault="0062564C" w:rsidP="0062564C">
      <w:pPr>
        <w:pStyle w:val="CERLEVEL5"/>
        <w:rPr>
          <w:lang w:val="en-IE"/>
        </w:rPr>
      </w:pPr>
      <m:oMath>
        <m:r>
          <w:rPr>
            <w:rFonts w:ascii="Cambria Math" w:hAnsi="Cambria Math"/>
            <w:lang w:val="en-IE"/>
          </w:rPr>
          <m:t>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γ</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γ in d</m:t>
                  </m:r>
                </m:e>
              </m:mr>
            </m:m>
          </m:e>
        </m:d>
      </m:oMath>
      <w:r w:rsidRPr="009D2D9E">
        <w:rPr>
          <w:lang w:val="en-IE"/>
        </w:rPr>
        <w:t xml:space="preserve"> is the number of all Imbalance Settlement Prices in Settlement Day d.</w:t>
      </w:r>
    </w:p>
    <w:p w14:paraId="008D7ABE" w14:textId="77777777" w:rsidR="0062564C" w:rsidRPr="009D2D9E" w:rsidRDefault="0062564C" w:rsidP="00F67244">
      <w:pPr>
        <w:pStyle w:val="CERLEVEL4"/>
      </w:pPr>
      <w:bookmarkStart w:id="1772" w:name="_Ref449474772"/>
      <w:r w:rsidRPr="009D2D9E">
        <w:t>The number of all Daily Average Imbalance Settlement Prices (NDAPIMB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as follows:</w:t>
      </w:r>
      <w:bookmarkEnd w:id="1772"/>
    </w:p>
    <w:p w14:paraId="008D7ABF" w14:textId="77777777" w:rsidR="0062564C" w:rsidRPr="009D2D9E" w:rsidRDefault="0062564C" w:rsidP="0062564C">
      <w:pPr>
        <w:pStyle w:val="CERBODY"/>
        <w:rPr>
          <w:lang w:val="en-IE"/>
        </w:rPr>
      </w:pPr>
    </w:p>
    <w:p w14:paraId="008D7AC0"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=count</m:t>
          </m:r>
          <m:d>
            <m:dPr>
              <m:ctrlPr>
                <w:rPr>
                  <w:rFonts w:ascii="Cambria Math" w:hAnsi="Cambria Math"/>
                  <w:i/>
                  <w:lang w:val="en-IE"/>
                </w:rPr>
              </m:ctrlPr>
            </m:dPr>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m:oMathPara>
    </w:p>
    <w:p w14:paraId="008D7AC1" w14:textId="77777777" w:rsidR="0062564C" w:rsidRPr="009D2D9E" w:rsidRDefault="0062564C" w:rsidP="0062564C">
      <w:pPr>
        <w:pStyle w:val="CERBODY"/>
        <w:rPr>
          <w:lang w:val="en-IE"/>
        </w:rPr>
      </w:pPr>
    </w:p>
    <w:p w14:paraId="008D7AC2" w14:textId="77777777" w:rsidR="0062564C" w:rsidRPr="009D2D9E" w:rsidRDefault="0062564C" w:rsidP="00F67244">
      <w:pPr>
        <w:pStyle w:val="CERLEVEL4"/>
        <w:numPr>
          <w:ilvl w:val="0"/>
          <w:numId w:val="0"/>
        </w:numPr>
        <w:ind w:left="992"/>
      </w:pPr>
      <w:r w:rsidRPr="009D2D9E">
        <w:t>where:</w:t>
      </w:r>
    </w:p>
    <w:p w14:paraId="008D7AC3"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xml:space="preserve">; </w:t>
      </w:r>
      <w:proofErr w:type="gramStart"/>
      <w:r w:rsidRPr="009D2D9E">
        <w:rPr>
          <w:lang w:val="en-IE"/>
        </w:rPr>
        <w:t>and;</w:t>
      </w:r>
      <w:proofErr w:type="gramEnd"/>
    </w:p>
    <w:p w14:paraId="008D7AC4" w14:textId="77777777" w:rsidR="0062564C" w:rsidRPr="009D2D9E" w:rsidRDefault="0062564C" w:rsidP="0062564C">
      <w:pPr>
        <w:pStyle w:val="CERLEVEL5"/>
        <w:rPr>
          <w:lang w:val="en-IE"/>
        </w:rPr>
      </w:pPr>
      <m:oMath>
        <m:r>
          <w:rPr>
            <w:rFonts w:ascii="Cambria Math" w:hAnsi="Cambria Math"/>
            <w:lang w:val="en-IE"/>
          </w:rPr>
          <m:t xml:space="preserve"> count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r>
              <w:rPr>
                <w:rFonts w:ascii="Cambria Math" w:hAnsi="Cambria Math"/>
                <w:lang w:val="en-IE"/>
              </w:rPr>
              <m:t xml:space="preserve"> : </m:t>
            </m:r>
            <m:m>
              <m:mPr>
                <m:mcs>
                  <m:mc>
                    <m:mcPr>
                      <m:count m:val="1"/>
                      <m:mcJc m:val="center"/>
                    </m:mcPr>
                  </m:mc>
                </m:mcs>
                <m:ctrlPr>
                  <w:rPr>
                    <w:rFonts w:ascii="Cambria Math" w:hAnsi="Cambria Math"/>
                    <w:i/>
                    <w:lang w:val="en-IE"/>
                  </w:rPr>
                </m:ctrlPr>
              </m:mPr>
              <m:mr>
                <m:e>
                  <m:r>
                    <w:rPr>
                      <w:rFonts w:ascii="Cambria Math" w:hAnsi="Cambria Math"/>
                      <w:lang w:val="en-IE"/>
                    </w:rPr>
                    <m:t>∀</m:t>
                  </m:r>
                </m:e>
              </m:mr>
              <m:mr>
                <m:e>
                  <m:r>
                    <w:rPr>
                      <w:rFonts w:ascii="Cambria Math" w:hAnsi="Cambria Math"/>
                      <w:lang w:val="en-IE"/>
                    </w:rPr>
                    <m:t>d in H</m:t>
                  </m:r>
                </m:e>
              </m:mr>
            </m:m>
          </m:e>
        </m:d>
      </m:oMath>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w:t>
      </w:r>
    </w:p>
    <w:p w14:paraId="008D7AC5" w14:textId="77777777" w:rsidR="0062564C" w:rsidRPr="009D2D9E" w:rsidRDefault="0062564C" w:rsidP="00F67244">
      <w:pPr>
        <w:pStyle w:val="CERLEVEL4"/>
      </w:pPr>
      <w:r w:rsidRPr="009D2D9E">
        <w:t>The mean value of Daily Average Imbalance Settlement Prices (UMPIMB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by the Market Operator as follows:</w:t>
      </w:r>
    </w:p>
    <w:p w14:paraId="008D7AC6" w14:textId="77777777" w:rsidR="0062564C" w:rsidRPr="009D2D9E" w:rsidRDefault="0062564C" w:rsidP="0062564C">
      <w:pPr>
        <w:pStyle w:val="CERBODY"/>
        <w:rPr>
          <w:lang w:val="en-IE"/>
        </w:rPr>
      </w:pPr>
    </w:p>
    <w:p w14:paraId="008D7AC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m:t>
          </m:r>
          <m:f>
            <m:fPr>
              <m:ctrlPr>
                <w:rPr>
                  <w:rFonts w:ascii="Cambria Math" w:hAnsi="Cambria Math"/>
                  <w:i/>
                  <w:lang w:val="en-IE"/>
                </w:rPr>
              </m:ctrlPr>
            </m:fPr>
            <m:num>
              <m:nary>
                <m:naryPr>
                  <m:chr m:val="∑"/>
                  <m:limLoc m:val="undOvr"/>
                  <m:supHide m:val="1"/>
                  <m:ctrlPr>
                    <w:rPr>
                      <w:rFonts w:ascii="Cambria Math" w:hAnsi="Cambria Math"/>
                      <w:i/>
                      <w:lang w:val="en-IE"/>
                    </w:rPr>
                  </m:ctrlPr>
                </m:naryPr>
                <m:sub>
                  <m:r>
                    <w:rPr>
                      <w:rFonts w:ascii="Cambria Math" w:hAnsi="Cambria Math"/>
                      <w:lang w:val="en-IE"/>
                    </w:rPr>
                    <m:t>d in H</m:t>
                  </m:r>
                </m:sub>
                <m:sup/>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nary>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den>
          </m:f>
        </m:oMath>
      </m:oMathPara>
    </w:p>
    <w:p w14:paraId="008D7AC8" w14:textId="77777777" w:rsidR="0062564C" w:rsidRPr="009D2D9E" w:rsidRDefault="0062564C" w:rsidP="0062564C">
      <w:pPr>
        <w:pStyle w:val="CERBODY"/>
        <w:rPr>
          <w:lang w:val="en-IE"/>
        </w:rPr>
      </w:pPr>
    </w:p>
    <w:p w14:paraId="008D7AC9" w14:textId="77777777" w:rsidR="0062564C" w:rsidRPr="009D2D9E" w:rsidRDefault="0062564C" w:rsidP="00F67244">
      <w:pPr>
        <w:pStyle w:val="CERLEVEL4"/>
        <w:numPr>
          <w:ilvl w:val="0"/>
          <w:numId w:val="0"/>
        </w:numPr>
        <w:ind w:left="992"/>
      </w:pPr>
      <w:r w:rsidRPr="009D2D9E">
        <w:t>where:</w:t>
      </w:r>
    </w:p>
    <w:p w14:paraId="008D7ACA"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w:t>
      </w:r>
    </w:p>
    <w:p w14:paraId="008D7AC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r w:rsidR="00B411B7">
        <w:rPr>
          <w:lang w:val="en-IE"/>
        </w:rPr>
        <w:t xml:space="preserve"> H</w:t>
      </w:r>
      <w:r w:rsidR="0062564C" w:rsidRPr="009D2D9E">
        <w:rPr>
          <w:lang w:val="en-IE"/>
        </w:rPr>
        <w:t>; and</w:t>
      </w:r>
    </w:p>
    <w:p w14:paraId="008D7ACC" w14:textId="77777777"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w:t>
      </w:r>
      <w:r w:rsidR="00425090" w:rsidRPr="009D2D9E">
        <w:rPr>
          <w:lang w:val="en-IE"/>
        </w:rPr>
        <w:t xml:space="preserve">Settlement </w:t>
      </w:r>
      <w:r w:rsidRPr="009D2D9E">
        <w:rPr>
          <w:lang w:val="en-IE"/>
        </w:rPr>
        <w:t>Prices in the Historical Assessment Period</w:t>
      </w:r>
      <w:r w:rsidR="00B411B7">
        <w:rPr>
          <w:lang w:val="en-IE"/>
        </w:rPr>
        <w:t xml:space="preserve"> H</w:t>
      </w:r>
      <w:r w:rsidRPr="009D2D9E">
        <w:rPr>
          <w:lang w:val="en-IE"/>
        </w:rPr>
        <w:t xml:space="preserve"> to be applied for the Undefined Exposure Period g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14:paraId="008D7ACD" w14:textId="77777777" w:rsidR="0062564C" w:rsidRPr="009D2D9E" w:rsidRDefault="0062564C" w:rsidP="00F67244">
      <w:pPr>
        <w:pStyle w:val="CERLEVEL4"/>
      </w:pPr>
      <w:bookmarkStart w:id="1773" w:name="_Ref449475256"/>
      <w:r w:rsidRPr="009D2D9E">
        <w:t>The standard deviation of the Daily Average Imbalance Settlement Price (SDPIMB</w:t>
      </w:r>
      <w:r w:rsidRPr="009D2D9E">
        <w:rPr>
          <w:vertAlign w:val="subscript"/>
        </w:rPr>
        <w:t>g</w:t>
      </w:r>
      <w:r w:rsidRPr="009D2D9E">
        <w:t>) in the Historical Assessment Period</w:t>
      </w:r>
      <w:r w:rsidR="00B411B7">
        <w:t xml:space="preserve"> H</w:t>
      </w:r>
      <w:r w:rsidRPr="009D2D9E">
        <w:t xml:space="preserve"> to be applied for the Undefined Exposure Period g shall be calculated by the Market Operator as follows:</w:t>
      </w:r>
      <w:bookmarkEnd w:id="1773"/>
    </w:p>
    <w:p w14:paraId="008D7ACE" w14:textId="77777777" w:rsidR="0062564C" w:rsidRPr="009D2D9E" w:rsidRDefault="0062564C" w:rsidP="0062564C">
      <w:pPr>
        <w:pStyle w:val="CERBODY"/>
        <w:rPr>
          <w:lang w:val="en-IE"/>
        </w:rPr>
      </w:pPr>
    </w:p>
    <w:p w14:paraId="008D7ACF" w14:textId="0B2AEE54"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H</m:t>
                      </m:r>
                    </m: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DAPIMB</m:t>
                                  </m:r>
                                </m:e>
                                <m:sub>
                                  <m:r>
                                    <w:rPr>
                                      <w:rFonts w:ascii="Cambria Math" w:hAnsi="Cambria Math"/>
                                      <w:lang w:val="en-IE"/>
                                    </w:rPr>
                                    <m:t>d</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DA</m:t>
                              </m:r>
                              <m:sSub>
                                <m:sSubPr>
                                  <m:ctrlPr>
                                    <w:rPr>
                                      <w:rFonts w:ascii="Cambria Math" w:hAnsi="Cambria Math"/>
                                      <w:i/>
                                      <w:lang w:val="en-IE"/>
                                    </w:rPr>
                                  </m:ctrlPr>
                                </m:sSubPr>
                                <m:e>
                                  <m:r>
                                    <w:rPr>
                                      <w:rFonts w:ascii="Cambria Math" w:hAnsi="Cambria Math"/>
                                      <w:lang w:val="en-IE"/>
                                    </w:rPr>
                                    <m:t>PIMB</m:t>
                                  </m:r>
                                </m:e>
                                <m:sub>
                                  <m:r>
                                    <w:rPr>
                                      <w:rFonts w:ascii="Cambria Math" w:hAnsi="Cambria Math"/>
                                      <w:lang w:val="en-IE"/>
                                    </w:rPr>
                                    <m:t>d</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NDAPIMB</m:t>
                          </m:r>
                        </m:e>
                        <m:sub>
                          <m:r>
                            <w:rPr>
                              <w:rFonts w:ascii="Cambria Math" w:hAnsi="Cambria Math"/>
                              <w:lang w:val="en-IE"/>
                            </w:rPr>
                            <m:t>g</m:t>
                          </m:r>
                        </m:sub>
                      </m:sSub>
                      <m:r>
                        <w:rPr>
                          <w:rFonts w:ascii="Cambria Math" w:hAnsi="Cambria Math"/>
                          <w:lang w:val="en-IE"/>
                        </w:rPr>
                        <m:t>-1</m:t>
                      </m:r>
                    </m:e>
                  </m:d>
                </m:den>
              </m:f>
            </m:e>
          </m:rad>
        </m:oMath>
      </m:oMathPara>
    </w:p>
    <w:p w14:paraId="008D7AD0" w14:textId="77777777" w:rsidR="0062564C" w:rsidRPr="009D2D9E" w:rsidRDefault="0062564C" w:rsidP="0062564C">
      <w:pPr>
        <w:pStyle w:val="CERBODY"/>
        <w:rPr>
          <w:lang w:val="en-IE"/>
        </w:rPr>
      </w:pPr>
    </w:p>
    <w:p w14:paraId="008D7AD1" w14:textId="77777777" w:rsidR="0062564C" w:rsidRPr="009D2D9E" w:rsidRDefault="0062564C" w:rsidP="00F67244">
      <w:pPr>
        <w:pStyle w:val="CERLEVEL4"/>
        <w:numPr>
          <w:ilvl w:val="0"/>
          <w:numId w:val="0"/>
        </w:numPr>
        <w:ind w:left="992"/>
      </w:pPr>
      <w:r w:rsidRPr="009D2D9E">
        <w:t>where:</w:t>
      </w:r>
    </w:p>
    <w:p w14:paraId="008D7AD2" w14:textId="77777777" w:rsidR="0062564C" w:rsidRPr="009D2D9E" w:rsidRDefault="0062564C" w:rsidP="0062564C">
      <w:pPr>
        <w:pStyle w:val="CERLEVEL5"/>
        <w:rPr>
          <w:lang w:val="en-IE"/>
        </w:rPr>
      </w:pPr>
      <w:r w:rsidRPr="009D2D9E">
        <w:rPr>
          <w:lang w:val="en-IE"/>
        </w:rPr>
        <w:t>NDAPIMB</w:t>
      </w:r>
      <w:r w:rsidRPr="009D2D9E">
        <w:rPr>
          <w:vertAlign w:val="subscript"/>
          <w:lang w:val="en-IE"/>
        </w:rPr>
        <w:t>g</w:t>
      </w:r>
      <w:r w:rsidRPr="009D2D9E">
        <w:rPr>
          <w:lang w:val="en-IE"/>
        </w:rPr>
        <w:t xml:space="preserve"> is the number of all Daily Average Imbalance Settlement Prices in the Historical Assessment Period</w:t>
      </w:r>
      <w:r w:rsidR="00B411B7">
        <w:rPr>
          <w:lang w:val="en-IE"/>
        </w:rPr>
        <w:t xml:space="preserve"> H</w:t>
      </w:r>
      <w:r w:rsidRPr="009D2D9E">
        <w:rPr>
          <w:lang w:val="en-IE"/>
        </w:rPr>
        <w:t xml:space="preserve"> to be applied for the Undefined Exposure Period g as calculated in accordance with paragraph </w:t>
      </w:r>
      <w:r w:rsidR="007A0596" w:rsidRPr="009D2D9E">
        <w:rPr>
          <w:lang w:val="en-IE"/>
        </w:rPr>
        <w:fldChar w:fldCharType="begin"/>
      </w:r>
      <w:r w:rsidRPr="009D2D9E">
        <w:rPr>
          <w:lang w:val="en-IE"/>
        </w:rPr>
        <w:instrText xml:space="preserve"> REF _Ref449474772 \r \h </w:instrText>
      </w:r>
      <w:r w:rsidR="007A0596" w:rsidRPr="009D2D9E">
        <w:rPr>
          <w:lang w:val="en-IE"/>
        </w:rPr>
      </w:r>
      <w:r w:rsidR="007A0596" w:rsidRPr="009D2D9E">
        <w:rPr>
          <w:lang w:val="en-IE"/>
        </w:rPr>
        <w:fldChar w:fldCharType="separate"/>
      </w:r>
      <w:r w:rsidR="008C10E8">
        <w:rPr>
          <w:lang w:val="en-IE"/>
        </w:rPr>
        <w:t>G.14.2.2</w:t>
      </w:r>
      <w:r w:rsidR="007A0596" w:rsidRPr="009D2D9E">
        <w:rPr>
          <w:lang w:val="en-IE"/>
        </w:rPr>
        <w:fldChar w:fldCharType="end"/>
      </w:r>
      <w:r w:rsidRPr="009D2D9E">
        <w:rPr>
          <w:lang w:val="en-IE"/>
        </w:rPr>
        <w:t>;</w:t>
      </w:r>
    </w:p>
    <w:p w14:paraId="008D7AD3" w14:textId="77777777" w:rsidR="0062564C" w:rsidRPr="009D2D9E" w:rsidRDefault="0062564C" w:rsidP="0062564C">
      <w:pPr>
        <w:pStyle w:val="CERLEVEL5"/>
        <w:rPr>
          <w:lang w:val="en-IE"/>
        </w:rPr>
      </w:pPr>
      <w:r w:rsidRPr="009D2D9E">
        <w:rPr>
          <w:lang w:val="en-IE"/>
        </w:rPr>
        <w:t>DAPIMB</w:t>
      </w:r>
      <w:r w:rsidRPr="009D2D9E">
        <w:rPr>
          <w:vertAlign w:val="subscript"/>
          <w:lang w:val="en-IE"/>
        </w:rPr>
        <w:t>d</w:t>
      </w:r>
      <w:r w:rsidRPr="009D2D9E">
        <w:rPr>
          <w:lang w:val="en-IE"/>
        </w:rPr>
        <w:t xml:space="preserve"> is the Daily Average Imbalance Settlement Price for Settlement Day d as calculated in accordance with paragraph </w:t>
      </w:r>
      <w:r w:rsidR="007A0596" w:rsidRPr="009D2D9E">
        <w:rPr>
          <w:lang w:val="en-IE"/>
        </w:rPr>
        <w:fldChar w:fldCharType="begin"/>
      </w:r>
      <w:r w:rsidRPr="009D2D9E">
        <w:rPr>
          <w:lang w:val="en-IE"/>
        </w:rPr>
        <w:instrText xml:space="preserve"> REF _Ref449473724 \r \h </w:instrText>
      </w:r>
      <w:r w:rsidR="007A0596" w:rsidRPr="009D2D9E">
        <w:rPr>
          <w:lang w:val="en-IE"/>
        </w:rPr>
      </w:r>
      <w:r w:rsidR="007A0596" w:rsidRPr="009D2D9E">
        <w:rPr>
          <w:lang w:val="en-IE"/>
        </w:rPr>
        <w:fldChar w:fldCharType="separate"/>
      </w:r>
      <w:r w:rsidR="008C10E8">
        <w:rPr>
          <w:lang w:val="en-IE"/>
        </w:rPr>
        <w:t>G.14.2.1</w:t>
      </w:r>
      <w:r w:rsidR="007A0596" w:rsidRPr="009D2D9E">
        <w:rPr>
          <w:lang w:val="en-IE"/>
        </w:rPr>
        <w:fldChar w:fldCharType="end"/>
      </w:r>
      <w:r w:rsidRPr="009D2D9E">
        <w:rPr>
          <w:lang w:val="en-IE"/>
        </w:rPr>
        <w:t>; and</w:t>
      </w:r>
    </w:p>
    <w:p w14:paraId="008D7AD4"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H</m:t>
            </m:r>
          </m:sub>
          <m:sup/>
          <m:e>
            <m:r>
              <w:rPr>
                <w:rFonts w:ascii="Cambria Math" w:hAnsi="Cambria Math"/>
                <w:lang w:val="en-IE"/>
              </w:rPr>
              <m:t xml:space="preserve"> </m:t>
            </m:r>
          </m:e>
        </m:nary>
      </m:oMath>
      <w:r w:rsidR="0062564C" w:rsidRPr="009D2D9E">
        <w:rPr>
          <w:lang w:val="en-IE"/>
        </w:rPr>
        <w:t>is a summation over all Settlement Days d in the Historical Assessment Period.</w:t>
      </w:r>
    </w:p>
    <w:p w14:paraId="008D7AD5" w14:textId="77777777" w:rsidR="0062564C" w:rsidRPr="009D2D9E" w:rsidRDefault="0062564C" w:rsidP="00F67244">
      <w:pPr>
        <w:pStyle w:val="CERLEVEL4"/>
      </w:pPr>
      <w:bookmarkStart w:id="1774" w:name="_Ref477454400"/>
      <w:r w:rsidRPr="009D2D9E">
        <w:t>The Credit Assessment Price (PCA</w:t>
      </w:r>
      <w:r w:rsidRPr="009D2D9E">
        <w:rPr>
          <w:vertAlign w:val="subscript"/>
        </w:rPr>
        <w:t>g</w:t>
      </w:r>
      <w:r w:rsidRPr="009D2D9E">
        <w:t>) for Undefined Exposure Period g shall be calculated as follows:</w:t>
      </w:r>
      <w:bookmarkEnd w:id="1774"/>
    </w:p>
    <w:p w14:paraId="008D7AD6" w14:textId="77777777" w:rsidR="0062564C" w:rsidRPr="009D2D9E" w:rsidRDefault="0062564C" w:rsidP="0062564C">
      <w:pPr>
        <w:pStyle w:val="CERBODY"/>
        <w:rPr>
          <w:lang w:val="en-IE"/>
        </w:rPr>
      </w:pPr>
    </w:p>
    <w:p w14:paraId="008D7AD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UMPIMB</m:t>
              </m:r>
            </m:e>
            <m:sub>
              <m:r>
                <w:rPr>
                  <w:rFonts w:ascii="Cambria Math" w:hAnsi="Cambria Math"/>
                  <w:lang w:val="en-IE"/>
                </w:rPr>
                <m:t>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SDPIMB</m:t>
                  </m:r>
                </m:e>
                <m:sub>
                  <m:r>
                    <w:rPr>
                      <w:rFonts w:ascii="Cambria Math" w:hAnsi="Cambria Math"/>
                      <w:lang w:val="en-IE"/>
                    </w:rPr>
                    <m:t>g</m:t>
                  </m:r>
                </m:sub>
              </m:sSub>
            </m:e>
          </m:d>
        </m:oMath>
      </m:oMathPara>
    </w:p>
    <w:p w14:paraId="008D7AD8" w14:textId="77777777" w:rsidR="0062564C" w:rsidRPr="009D2D9E" w:rsidRDefault="0062564C" w:rsidP="0062564C">
      <w:pPr>
        <w:pStyle w:val="CERBODY"/>
        <w:rPr>
          <w:lang w:val="en-IE"/>
        </w:rPr>
      </w:pPr>
    </w:p>
    <w:p w14:paraId="008D7AD9" w14:textId="77777777" w:rsidR="0062564C" w:rsidRPr="009D2D9E" w:rsidRDefault="0062564C" w:rsidP="00F67244">
      <w:pPr>
        <w:pStyle w:val="CERLEVEL4"/>
        <w:numPr>
          <w:ilvl w:val="0"/>
          <w:numId w:val="0"/>
        </w:numPr>
        <w:ind w:left="992"/>
      </w:pPr>
      <w:r w:rsidRPr="009D2D9E">
        <w:t>where:</w:t>
      </w:r>
    </w:p>
    <w:p w14:paraId="008D7ADA" w14:textId="77777777" w:rsidR="0062564C" w:rsidRPr="009D2D9E" w:rsidRDefault="0062564C" w:rsidP="0062564C">
      <w:pPr>
        <w:pStyle w:val="CERLEVEL5"/>
        <w:rPr>
          <w:lang w:val="en-IE"/>
        </w:rPr>
      </w:pPr>
      <w:r w:rsidRPr="009D2D9E">
        <w:rPr>
          <w:lang w:val="en-IE"/>
        </w:rPr>
        <w:t>UMPIMB</w:t>
      </w:r>
      <w:r w:rsidRPr="009D2D9E">
        <w:rPr>
          <w:vertAlign w:val="subscript"/>
          <w:lang w:val="en-IE"/>
        </w:rPr>
        <w:t>g</w:t>
      </w:r>
      <w:r w:rsidRPr="009D2D9E">
        <w:rPr>
          <w:lang w:val="en-IE"/>
        </w:rPr>
        <w:t xml:space="preserve"> is the mean value of Imbalance Settlement Prices in the Historical Assessment Period applied for the Undefined Exposure Period g;</w:t>
      </w:r>
    </w:p>
    <w:p w14:paraId="008D7ADB"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ADC" w14:textId="77777777" w:rsidR="0062564C" w:rsidRPr="009D2D9E" w:rsidRDefault="0062564C" w:rsidP="0062564C">
      <w:pPr>
        <w:pStyle w:val="CERLEVEL5"/>
        <w:rPr>
          <w:lang w:val="en-IE"/>
        </w:rPr>
      </w:pPr>
      <w:r w:rsidRPr="009D2D9E">
        <w:rPr>
          <w:lang w:val="en-IE"/>
        </w:rPr>
        <w:t>SDPIMB</w:t>
      </w:r>
      <w:r w:rsidRPr="009D2D9E">
        <w:rPr>
          <w:vertAlign w:val="subscript"/>
          <w:lang w:val="en-IE"/>
        </w:rPr>
        <w:t>g</w:t>
      </w:r>
      <w:r w:rsidRPr="009D2D9E">
        <w:rPr>
          <w:lang w:val="en-IE"/>
        </w:rPr>
        <w:t xml:space="preserve"> is the standard deviation of the Daily Average Imbalance Settlement Prices in the Historical Assessment Period to be applied for the Undefined Exposure Period g, as calculated in accordance with paragraph </w:t>
      </w:r>
      <w:r w:rsidR="00DB3A46">
        <w:fldChar w:fldCharType="begin"/>
      </w:r>
      <w:r w:rsidR="00DB3A46">
        <w:instrText xml:space="preserve"> REF _Ref449475256 \r \h  \* MERGEFORMAT </w:instrText>
      </w:r>
      <w:r w:rsidR="00DB3A46">
        <w:fldChar w:fldCharType="separate"/>
      </w:r>
      <w:r w:rsidR="008C10E8">
        <w:rPr>
          <w:lang w:val="en-IE"/>
        </w:rPr>
        <w:t>G.14.2.4</w:t>
      </w:r>
      <w:r w:rsidR="00DB3A46">
        <w:fldChar w:fldCharType="end"/>
      </w:r>
      <w:r w:rsidRPr="009D2D9E">
        <w:rPr>
          <w:lang w:val="en-IE"/>
        </w:rPr>
        <w:t>.</w:t>
      </w:r>
    </w:p>
    <w:p w14:paraId="008D7ADD" w14:textId="77777777" w:rsidR="00E46049" w:rsidRPr="009D2D9E" w:rsidRDefault="00E46049" w:rsidP="00F67244">
      <w:pPr>
        <w:pStyle w:val="CERLEVEL4"/>
      </w:pPr>
      <w:bookmarkStart w:id="1775" w:name="_Ref477454450"/>
      <w:r w:rsidRPr="009D2D9E">
        <w:t xml:space="preserve">The Market Operator shall calculate the Combined </w:t>
      </w:r>
      <w:r w:rsidRPr="009D2D9E">
        <w:rPr>
          <w:color w:val="000000"/>
        </w:rPr>
        <w:t>Credit Assessment Price (CCAP</w:t>
      </w:r>
      <w:r w:rsidRPr="009D2D9E">
        <w:rPr>
          <w:color w:val="000000"/>
          <w:vertAlign w:val="subscript"/>
        </w:rPr>
        <w:t>g</w:t>
      </w:r>
      <w:r w:rsidRPr="009D2D9E">
        <w:rPr>
          <w:color w:val="000000"/>
        </w:rPr>
        <w:t xml:space="preserve">) </w:t>
      </w:r>
      <w:r w:rsidRPr="009D2D9E">
        <w:t>for the Undefined Exposure Period g as follows:</w:t>
      </w:r>
      <w:bookmarkEnd w:id="1775"/>
    </w:p>
    <w:p w14:paraId="008D7ADE" w14:textId="77777777" w:rsidR="00E46049" w:rsidRPr="009D2D9E" w:rsidRDefault="00E46049" w:rsidP="00E46049">
      <w:pPr>
        <w:pStyle w:val="CERBODY"/>
        <w:ind w:left="992"/>
        <w:rPr>
          <w:lang w:val="en-IE"/>
        </w:rPr>
      </w:pPr>
    </w:p>
    <w:p w14:paraId="008D7ADF"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is entirely within a single Year, y:</w:t>
      </w:r>
    </w:p>
    <w:p w14:paraId="008D7AE0" w14:textId="77777777" w:rsidR="00E46049" w:rsidRPr="009D2D9E" w:rsidRDefault="00000000"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m:t>
              </m:r>
            </m:sub>
          </m:sSub>
        </m:oMath>
      </m:oMathPara>
    </w:p>
    <w:p w14:paraId="008D7AE1" w14:textId="77777777" w:rsidR="00E46049" w:rsidRPr="009D2D9E" w:rsidRDefault="00E46049" w:rsidP="00E46049">
      <w:pPr>
        <w:pStyle w:val="CERBODY"/>
        <w:ind w:left="992"/>
        <w:rPr>
          <w:rFonts w:asciiTheme="minorHAnsi" w:hAnsiTheme="minorHAnsi" w:cstheme="minorBidi"/>
          <w:i/>
          <w:lang w:val="en-IE"/>
        </w:rPr>
      </w:pPr>
      <w:r w:rsidRPr="009D2D9E">
        <w:rPr>
          <w:lang w:val="en-IE"/>
        </w:rPr>
        <w:tab/>
      </w:r>
      <w:r w:rsidRPr="009D2D9E">
        <w:rPr>
          <w:lang w:val="en-IE"/>
        </w:rPr>
        <w:tab/>
      </w:r>
      <w:r w:rsidRPr="009D2D9E">
        <w:rPr>
          <w:i/>
          <w:lang w:val="en-IE"/>
        </w:rPr>
        <w:t>If Undefined Exposure Period g includes periods from two Years, y-1 and y:</w:t>
      </w:r>
      <w:r w:rsidRPr="009D2D9E">
        <w:rPr>
          <w:rFonts w:asciiTheme="minorHAnsi" w:hAnsiTheme="minorHAnsi" w:cstheme="minorBidi"/>
          <w:i/>
          <w:lang w:val="en-IE"/>
        </w:rPr>
        <w:t xml:space="preserve"> </w:t>
      </w:r>
    </w:p>
    <w:p w14:paraId="008D7AE2" w14:textId="77777777" w:rsidR="00E46049" w:rsidRPr="009D2D9E" w:rsidRDefault="00000000" w:rsidP="00E46049">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Max(PIMP</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PIMP</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Max(PREV</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PREV</m:t>
              </m:r>
            </m:e>
            <m:sub>
              <m:r>
                <w:rPr>
                  <w:rFonts w:ascii="Cambria Math" w:hAnsi="Cambria Math"/>
                  <w:lang w:val="en-IE"/>
                </w:rPr>
                <m:t>y-1</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Max(PCC</m:t>
              </m:r>
            </m:e>
            <m:sub>
              <m:r>
                <w:rPr>
                  <w:rFonts w:ascii="Cambria Math" w:hAnsi="Cambria Math"/>
                  <w:lang w:val="en-IE"/>
                </w:rPr>
                <m:t>y</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PCC</m:t>
              </m:r>
            </m:e>
            <m:sub>
              <m:r>
                <w:rPr>
                  <w:rFonts w:ascii="Cambria Math" w:hAnsi="Cambria Math"/>
                  <w:lang w:val="en-IE"/>
                </w:rPr>
                <m:t>y-1</m:t>
              </m:r>
            </m:sub>
          </m:sSub>
          <m:r>
            <w:rPr>
              <w:rFonts w:ascii="Cambria Math" w:hAnsi="Cambria Math"/>
              <w:lang w:val="en-IE"/>
            </w:rPr>
            <m:t>)</m:t>
          </m:r>
        </m:oMath>
      </m:oMathPara>
    </w:p>
    <w:p w14:paraId="008D7AE3" w14:textId="77777777" w:rsidR="00F50C43" w:rsidRDefault="00F50C43" w:rsidP="0016431D">
      <w:pPr>
        <w:pStyle w:val="CERBODY"/>
      </w:pPr>
    </w:p>
    <w:p w14:paraId="008D7AE4" w14:textId="77777777" w:rsidR="00E46049" w:rsidRPr="009D2D9E" w:rsidRDefault="00E46049" w:rsidP="00F67244">
      <w:pPr>
        <w:pStyle w:val="CERLEVEL4"/>
        <w:numPr>
          <w:ilvl w:val="0"/>
          <w:numId w:val="0"/>
        </w:numPr>
        <w:ind w:left="992"/>
      </w:pPr>
      <w:r w:rsidRPr="009D2D9E">
        <w:t>where:</w:t>
      </w:r>
    </w:p>
    <w:p w14:paraId="008D7AE5" w14:textId="77777777" w:rsidR="00E46049" w:rsidRPr="009D2D9E" w:rsidRDefault="00E46049" w:rsidP="00E46049">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w:t>
      </w:r>
      <w:r w:rsidR="00DE3850">
        <w:rPr>
          <w:lang w:val="en-IE"/>
        </w:rPr>
        <w:t xml:space="preserve">paragraph </w:t>
      </w:r>
      <w:r w:rsidR="007A0596">
        <w:rPr>
          <w:lang w:val="en-IE"/>
        </w:rPr>
        <w:fldChar w:fldCharType="begin"/>
      </w:r>
      <w:r w:rsidR="00DE3850">
        <w:rPr>
          <w:lang w:val="en-IE"/>
        </w:rPr>
        <w:instrText xml:space="preserve"> REF _Ref477454400 \r \h </w:instrText>
      </w:r>
      <w:r w:rsidR="007A0596">
        <w:rPr>
          <w:lang w:val="en-IE"/>
        </w:rPr>
      </w:r>
      <w:r w:rsidR="007A0596">
        <w:rPr>
          <w:lang w:val="en-IE"/>
        </w:rPr>
        <w:fldChar w:fldCharType="separate"/>
      </w:r>
      <w:r w:rsidR="008C10E8">
        <w:rPr>
          <w:lang w:val="en-IE"/>
        </w:rPr>
        <w:t>G.14.2.5</w:t>
      </w:r>
      <w:r w:rsidR="007A0596">
        <w:rPr>
          <w:lang w:val="en-IE"/>
        </w:rPr>
        <w:fldChar w:fldCharType="end"/>
      </w:r>
      <w:r w:rsidRPr="009D2D9E">
        <w:rPr>
          <w:lang w:val="en-IE"/>
        </w:rPr>
        <w:t>;</w:t>
      </w:r>
    </w:p>
    <w:p w14:paraId="008D7AE6" w14:textId="77777777" w:rsidR="00E46049" w:rsidRPr="009D2D9E" w:rsidRDefault="00E46049" w:rsidP="00E46049">
      <w:pPr>
        <w:pStyle w:val="CERLEVEL5"/>
        <w:rPr>
          <w:lang w:val="en-IE"/>
        </w:rPr>
      </w:pPr>
      <w:r w:rsidRPr="009D2D9E">
        <w:rPr>
          <w:lang w:val="en-IE"/>
        </w:rPr>
        <w:t>PIMP</w:t>
      </w:r>
      <w:r w:rsidRPr="009D2D9E">
        <w:rPr>
          <w:vertAlign w:val="subscript"/>
          <w:lang w:val="en-IE"/>
        </w:rPr>
        <w:t>y</w:t>
      </w:r>
      <w:r w:rsidRPr="009D2D9E">
        <w:rPr>
          <w:lang w:val="en-IE"/>
        </w:rPr>
        <w:t xml:space="preserve"> is the approved Imperfections Price for year y as determined in accordance with section F12.1;</w:t>
      </w:r>
    </w:p>
    <w:p w14:paraId="008D7AE7" w14:textId="77777777" w:rsidR="00E46049" w:rsidRPr="009D2D9E" w:rsidRDefault="00E46049" w:rsidP="00E46049">
      <w:pPr>
        <w:pStyle w:val="CERLEVEL5"/>
        <w:rPr>
          <w:lang w:val="en-IE"/>
        </w:rPr>
      </w:pPr>
      <w:r w:rsidRPr="009D2D9E">
        <w:rPr>
          <w:lang w:val="en-IE"/>
        </w:rPr>
        <w:t>PIMP</w:t>
      </w:r>
      <w:r w:rsidRPr="009D2D9E">
        <w:rPr>
          <w:vertAlign w:val="subscript"/>
          <w:lang w:val="en-IE"/>
        </w:rPr>
        <w:t>y-1</w:t>
      </w:r>
      <w:r w:rsidRPr="009D2D9E">
        <w:rPr>
          <w:lang w:val="en-IE"/>
        </w:rPr>
        <w:t xml:space="preserve"> is the approved Imperfections Price for year y-1 as determined in accordance with section F12.1;</w:t>
      </w:r>
    </w:p>
    <w:p w14:paraId="008D7AE8" w14:textId="77777777" w:rsidR="00E46049" w:rsidRPr="009D2D9E" w:rsidRDefault="00E46049" w:rsidP="00E46049">
      <w:pPr>
        <w:pStyle w:val="CERLEVEL5"/>
        <w:rPr>
          <w:lang w:val="en-IE"/>
        </w:rPr>
      </w:pPr>
      <w:r w:rsidRPr="009D2D9E">
        <w:rPr>
          <w:lang w:val="en-IE"/>
        </w:rPr>
        <w:t>PREV</w:t>
      </w:r>
      <w:r w:rsidRPr="009D2D9E">
        <w:rPr>
          <w:vertAlign w:val="subscript"/>
          <w:lang w:val="en-IE"/>
        </w:rPr>
        <w:t>y</w:t>
      </w:r>
      <w:r w:rsidRPr="009D2D9E">
        <w:rPr>
          <w:lang w:val="en-IE"/>
        </w:rPr>
        <w:t xml:space="preserve"> is the approved Residual Error Volume Price for year y, as determined in accordance with section F.14.2;</w:t>
      </w:r>
    </w:p>
    <w:p w14:paraId="008D7AE9" w14:textId="77777777" w:rsidR="00E46049" w:rsidRPr="009D2D9E" w:rsidRDefault="00E46049" w:rsidP="00E46049">
      <w:pPr>
        <w:pStyle w:val="CERLEVEL5"/>
        <w:rPr>
          <w:lang w:val="en-IE"/>
        </w:rPr>
      </w:pPr>
      <w:r w:rsidRPr="009D2D9E">
        <w:rPr>
          <w:lang w:val="en-IE"/>
        </w:rPr>
        <w:t>PREV</w:t>
      </w:r>
      <w:r w:rsidRPr="009D2D9E">
        <w:rPr>
          <w:vertAlign w:val="subscript"/>
          <w:lang w:val="en-IE"/>
        </w:rPr>
        <w:t>y-1</w:t>
      </w:r>
      <w:r w:rsidRPr="009D2D9E">
        <w:rPr>
          <w:lang w:val="en-IE"/>
        </w:rPr>
        <w:t xml:space="preserve"> is the approved Residual Error Volume Price for year y-1, as determined in accordance with section F.14.2;</w:t>
      </w:r>
    </w:p>
    <w:p w14:paraId="008D7AEA" w14:textId="77777777" w:rsidR="00E46049" w:rsidRPr="009D2D9E" w:rsidRDefault="00E46049" w:rsidP="00E46049">
      <w:pPr>
        <w:pStyle w:val="CERLEVEL5"/>
        <w:rPr>
          <w:lang w:val="en-IE"/>
        </w:rPr>
      </w:pPr>
      <w:r w:rsidRPr="009D2D9E">
        <w:rPr>
          <w:lang w:val="en-IE"/>
        </w:rPr>
        <w:t>PCC</w:t>
      </w:r>
      <w:r w:rsidRPr="009D2D9E">
        <w:rPr>
          <w:vertAlign w:val="subscript"/>
          <w:lang w:val="en-IE"/>
        </w:rPr>
        <w:t>y</w:t>
      </w:r>
      <w:r w:rsidRPr="009D2D9E">
        <w:rPr>
          <w:lang w:val="en-IE"/>
        </w:rPr>
        <w:t xml:space="preserve"> is the approved Currency Cost Price for year y, as determined in accordance with section F.15.2; and</w:t>
      </w:r>
    </w:p>
    <w:p w14:paraId="008D7AEB" w14:textId="77777777" w:rsidR="00E46049" w:rsidRPr="009D2D9E" w:rsidRDefault="00E46049" w:rsidP="00E46049">
      <w:pPr>
        <w:pStyle w:val="CERLEVEL5"/>
        <w:rPr>
          <w:lang w:val="en-IE"/>
        </w:rPr>
      </w:pPr>
      <w:r w:rsidRPr="009D2D9E">
        <w:rPr>
          <w:lang w:val="en-IE"/>
        </w:rPr>
        <w:t>PCC</w:t>
      </w:r>
      <w:r w:rsidRPr="009D2D9E">
        <w:rPr>
          <w:vertAlign w:val="subscript"/>
          <w:lang w:val="en-IE"/>
        </w:rPr>
        <w:t>y-1</w:t>
      </w:r>
      <w:r w:rsidRPr="009D2D9E">
        <w:rPr>
          <w:lang w:val="en-IE"/>
        </w:rPr>
        <w:t xml:space="preserve"> is the approved Currency Cost Price for year y-1, as determined in accordance with section F.15.2.</w:t>
      </w:r>
    </w:p>
    <w:p w14:paraId="008D7AEC" w14:textId="77777777" w:rsidR="0062564C" w:rsidRPr="009D2D9E" w:rsidRDefault="0062564C" w:rsidP="0062564C">
      <w:pPr>
        <w:pStyle w:val="CERLEVEL3"/>
        <w:rPr>
          <w:lang w:val="en-IE"/>
        </w:rPr>
      </w:pPr>
      <w:bookmarkStart w:id="1776" w:name="_Toc159867221"/>
      <w:bookmarkStart w:id="1777" w:name="_Toc228073744"/>
      <w:bookmarkStart w:id="1778" w:name="_Toc418844277"/>
      <w:bookmarkStart w:id="1779" w:name="_Toc103071375"/>
      <w:r w:rsidRPr="009D2D9E">
        <w:rPr>
          <w:lang w:val="en-IE"/>
        </w:rPr>
        <w:t>Calculations for the Undefined Exposure Period for a New</w:t>
      </w:r>
      <w:r w:rsidR="006E709F">
        <w:rPr>
          <w:lang w:val="en-IE"/>
        </w:rPr>
        <w:t xml:space="preserve"> or Adjusted</w:t>
      </w:r>
      <w:r w:rsidRPr="009D2D9E">
        <w:rPr>
          <w:lang w:val="en-IE"/>
        </w:rPr>
        <w:t xml:space="preserve"> Participant in respect of its Supplier Units</w:t>
      </w:r>
      <w:bookmarkEnd w:id="1776"/>
      <w:bookmarkEnd w:id="1777"/>
      <w:bookmarkEnd w:id="1778"/>
      <w:bookmarkEnd w:id="1779"/>
    </w:p>
    <w:p w14:paraId="008D7AED" w14:textId="77777777" w:rsidR="0062564C" w:rsidRPr="009D2D9E" w:rsidRDefault="0062564C" w:rsidP="00F67244">
      <w:pPr>
        <w:pStyle w:val="CERLEVEL4"/>
      </w:pPr>
      <w:r w:rsidRPr="009D2D9E">
        <w:t>The Credit Assessment Volume for a New</w:t>
      </w:r>
      <w:r w:rsidR="006E709F">
        <w:t xml:space="preserve"> or Adjusted</w:t>
      </w:r>
      <w:r w:rsidRPr="009D2D9E">
        <w:t xml:space="preserve"> Participant p (VCAS</w:t>
      </w:r>
      <w:r w:rsidRPr="009D2D9E">
        <w:rPr>
          <w:vertAlign w:val="subscript"/>
        </w:rPr>
        <w:t>pγ</w:t>
      </w:r>
      <w:r w:rsidRPr="009D2D9E">
        <w:t xml:space="preserve">) shall be a forecast of </w:t>
      </w:r>
      <w:r w:rsidR="00EE1F8B" w:rsidRPr="009D2D9E">
        <w:t xml:space="preserve">Metered </w:t>
      </w:r>
      <w:r w:rsidRPr="009D2D9E">
        <w:t>Demand in respect of a New</w:t>
      </w:r>
      <w:r w:rsidR="006E709F">
        <w:t xml:space="preserve"> or Adjusted</w:t>
      </w:r>
      <w:r w:rsidRPr="009D2D9E">
        <w:t xml:space="preserve"> Participant's Supplier Units based upon information provided by the Participant in accordance with </w:t>
      </w:r>
      <w:r w:rsidR="00F317FB">
        <w:t xml:space="preserve">subsection G.12.4 </w:t>
      </w:r>
      <w:r w:rsidRPr="009D2D9E">
        <w:t>and used in the calculation of the Participant's Required Credit Cover.</w:t>
      </w:r>
    </w:p>
    <w:p w14:paraId="008D7AEE" w14:textId="77777777" w:rsidR="0062564C" w:rsidRPr="009D2D9E" w:rsidRDefault="0062564C" w:rsidP="00F67244">
      <w:pPr>
        <w:pStyle w:val="CERLEVEL4"/>
      </w:pPr>
      <w:bookmarkStart w:id="1780" w:name="_Ref476319101"/>
      <w:r w:rsidRPr="009D2D9E">
        <w:t>The Market Operator shall calculate the Exposure for Trading Charges for the Undefined Exposure Period for each New</w:t>
      </w:r>
      <w:r w:rsidR="006E709F">
        <w:t xml:space="preserve"> or Adjusted</w:t>
      </w:r>
      <w:r w:rsidRPr="009D2D9E">
        <w:t xml:space="preserve"> Participant p in respect of its Supplier Units (EUPES</w:t>
      </w:r>
      <w:r w:rsidRPr="009D2D9E">
        <w:rPr>
          <w:vertAlign w:val="subscript"/>
        </w:rPr>
        <w:t>pg</w:t>
      </w:r>
      <w:r w:rsidRPr="009D2D9E">
        <w:t>) as follows:</w:t>
      </w:r>
      <w:bookmarkEnd w:id="1780"/>
    </w:p>
    <w:p w14:paraId="008D7AEF" w14:textId="77777777" w:rsidR="0062564C" w:rsidRPr="009D2D9E" w:rsidRDefault="0062564C" w:rsidP="0062564C">
      <w:pPr>
        <w:pStyle w:val="CERBODY"/>
        <w:rPr>
          <w:lang w:val="en-IE"/>
        </w:rPr>
      </w:pPr>
    </w:p>
    <w:p w14:paraId="008D7AF0"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oMath>
      </m:oMathPara>
    </w:p>
    <w:p w14:paraId="008D7AF1" w14:textId="77777777" w:rsidR="0062564C" w:rsidRPr="009D2D9E" w:rsidRDefault="0062564C" w:rsidP="0062564C">
      <w:pPr>
        <w:pStyle w:val="CERBODY"/>
        <w:rPr>
          <w:lang w:val="en-IE"/>
        </w:rPr>
      </w:pPr>
    </w:p>
    <w:p w14:paraId="008D7AF2" w14:textId="77777777" w:rsidR="0062564C" w:rsidRPr="009D2D9E" w:rsidRDefault="0062564C" w:rsidP="00F67244">
      <w:pPr>
        <w:pStyle w:val="CERLEVEL4"/>
        <w:numPr>
          <w:ilvl w:val="0"/>
          <w:numId w:val="0"/>
        </w:numPr>
        <w:ind w:left="992"/>
      </w:pPr>
      <w:r w:rsidRPr="009D2D9E">
        <w:t>where:</w:t>
      </w:r>
    </w:p>
    <w:p w14:paraId="008D7AF3" w14:textId="77777777" w:rsidR="00EE1F8B" w:rsidRPr="009D2D9E" w:rsidRDefault="00EE1F8B" w:rsidP="0062564C">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DE3850">
        <w:rPr>
          <w:lang w:val="en-IE"/>
        </w:rPr>
        <w:t xml:space="preserve"> </w:t>
      </w:r>
      <w:r w:rsidR="007A0596">
        <w:rPr>
          <w:lang w:val="en-IE"/>
        </w:rPr>
        <w:fldChar w:fldCharType="begin"/>
      </w:r>
      <w:r w:rsidR="00DE3850">
        <w:rPr>
          <w:lang w:val="en-IE"/>
        </w:rPr>
        <w:instrText xml:space="preserve"> REF _Ref477454450 \r \h </w:instrText>
      </w:r>
      <w:r w:rsidR="007A0596">
        <w:rPr>
          <w:lang w:val="en-IE"/>
        </w:rPr>
      </w:r>
      <w:r w:rsidR="007A0596">
        <w:rPr>
          <w:lang w:val="en-IE"/>
        </w:rPr>
        <w:fldChar w:fldCharType="separate"/>
      </w:r>
      <w:r w:rsidR="008C10E8">
        <w:rPr>
          <w:lang w:val="en-IE"/>
        </w:rPr>
        <w:t>G.14.2.6</w:t>
      </w:r>
      <w:r w:rsidR="007A0596">
        <w:rPr>
          <w:lang w:val="en-IE"/>
        </w:rPr>
        <w:fldChar w:fldCharType="end"/>
      </w:r>
      <w:r w:rsidRPr="009D2D9E">
        <w:rPr>
          <w:lang w:val="en-IE"/>
        </w:rPr>
        <w:t>;</w:t>
      </w:r>
    </w:p>
    <w:p w14:paraId="008D7AF4" w14:textId="77777777"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6E709F">
        <w:rPr>
          <w:lang w:val="en-IE"/>
        </w:rPr>
        <w:t xml:space="preserve"> or Adjusted</w:t>
      </w:r>
      <w:r w:rsidRPr="009D2D9E">
        <w:rPr>
          <w:lang w:val="en-IE"/>
        </w:rPr>
        <w:t xml:space="preserve"> Participant for the Imbalance Settlement Period γ; and</w:t>
      </w:r>
    </w:p>
    <w:p w14:paraId="008D7AF5"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08D7AF6" w14:textId="77777777" w:rsidR="0062564C" w:rsidRPr="009D2D9E" w:rsidRDefault="0062564C" w:rsidP="00F67244">
      <w:pPr>
        <w:pStyle w:val="CERLEVEL4"/>
      </w:pPr>
      <w:bookmarkStart w:id="1781" w:name="_Ref476319245"/>
      <w:r w:rsidRPr="009D2D9E">
        <w:t>A New</w:t>
      </w:r>
      <w:r w:rsidR="00F74C66">
        <w:t xml:space="preserve"> or Adjusted</w:t>
      </w:r>
      <w:r w:rsidRPr="009D2D9E">
        <w:t xml:space="preserve"> Participant’s Exposure in respect of its Capacity Charges for its Supplier Units (EUPECC</w:t>
      </w:r>
      <w:r w:rsidRPr="009D2D9E">
        <w:rPr>
          <w:vertAlign w:val="subscript"/>
        </w:rPr>
        <w:t>pg</w:t>
      </w:r>
      <w:r w:rsidRPr="009D2D9E">
        <w:t>)</w:t>
      </w:r>
      <w:r w:rsidR="00E72E62">
        <w:t xml:space="preserve"> for Undefined Exposure Period g</w:t>
      </w:r>
      <w:r w:rsidRPr="009D2D9E">
        <w:t xml:space="preserve"> shall be calculated by the Market Operator as follows:</w:t>
      </w:r>
      <w:bookmarkEnd w:id="1781"/>
    </w:p>
    <w:p w14:paraId="008D7AF7" w14:textId="77777777" w:rsidR="0062564C" w:rsidRPr="009D2D9E" w:rsidRDefault="0062564C" w:rsidP="0062564C">
      <w:pPr>
        <w:pStyle w:val="CERBODY"/>
        <w:rPr>
          <w:lang w:val="en-IE"/>
        </w:rPr>
      </w:pPr>
    </w:p>
    <w:p w14:paraId="008D7AF8"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 xml:space="preserve">) </m:t>
              </m:r>
            </m:den>
          </m:f>
        </m:oMath>
      </m:oMathPara>
    </w:p>
    <w:p w14:paraId="008D7AF9" w14:textId="77777777" w:rsidR="0062564C" w:rsidRPr="009D2D9E" w:rsidRDefault="0062564C" w:rsidP="0062564C">
      <w:pPr>
        <w:pStyle w:val="CERBODY"/>
        <w:rPr>
          <w:lang w:val="en-IE"/>
        </w:rPr>
      </w:pPr>
    </w:p>
    <w:p w14:paraId="008D7AFA" w14:textId="77777777" w:rsidR="0062564C" w:rsidRPr="009D2D9E" w:rsidRDefault="0062564C" w:rsidP="00F67244">
      <w:pPr>
        <w:pStyle w:val="CERLEVEL4"/>
        <w:numPr>
          <w:ilvl w:val="0"/>
          <w:numId w:val="0"/>
        </w:numPr>
        <w:ind w:left="992"/>
      </w:pPr>
      <w:r w:rsidRPr="009D2D9E">
        <w:t>where:</w:t>
      </w:r>
      <w:r w:rsidR="00EE1F8B" w:rsidRPr="009D2D9E">
        <w:t xml:space="preserve"> </w:t>
      </w:r>
    </w:p>
    <w:p w14:paraId="008D7AFB"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w:t>
      </w:r>
    </w:p>
    <w:p w14:paraId="008D7AFC" w14:textId="77777777" w:rsidR="0062564C" w:rsidRPr="009D2D9E" w:rsidRDefault="0062564C" w:rsidP="0062564C">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F74C66">
        <w:rPr>
          <w:lang w:val="en-IE"/>
        </w:rPr>
        <w:t xml:space="preserve"> or Adjusted</w:t>
      </w:r>
      <w:r w:rsidRPr="009D2D9E">
        <w:rPr>
          <w:lang w:val="en-IE"/>
        </w:rPr>
        <w:t xml:space="preserve"> Participant</w:t>
      </w:r>
      <w:r w:rsidR="00622588" w:rsidRPr="009D2D9E">
        <w:rPr>
          <w:lang w:val="en-IE"/>
        </w:rPr>
        <w:t xml:space="preserve"> in respect of its Supplier Units</w:t>
      </w:r>
      <w:r w:rsidRPr="009D2D9E">
        <w:rPr>
          <w:lang w:val="en-IE"/>
        </w:rPr>
        <w:t xml:space="preserve"> for the Imbalance Settlement Periods γ; </w:t>
      </w:r>
    </w:p>
    <w:p w14:paraId="008D7AFD"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w:t>
      </w:r>
      <w:r w:rsidR="004F5861" w:rsidRPr="009D2D9E">
        <w:rPr>
          <w:lang w:val="en-IE"/>
        </w:rPr>
        <w:t xml:space="preserve">Standard </w:t>
      </w:r>
      <w:r w:rsidRPr="009D2D9E">
        <w:rPr>
          <w:lang w:val="en-IE"/>
        </w:rPr>
        <w:t xml:space="preserve">Participant p in respect of all its Supplier Units v in Undefined Exposure Period g calculated in accordance with section </w:t>
      </w:r>
      <w:r w:rsidR="007A0596" w:rsidRPr="009D2D9E">
        <w:rPr>
          <w:lang w:val="en-IE"/>
        </w:rPr>
        <w:fldChar w:fldCharType="begin"/>
      </w:r>
      <w:r w:rsidRPr="009D2D9E">
        <w:rPr>
          <w:lang w:val="en-IE"/>
        </w:rPr>
        <w:instrText xml:space="preserve"> REF _Ref456192216 \w \h </w:instrText>
      </w:r>
      <w:r w:rsidR="007A0596" w:rsidRPr="009D2D9E">
        <w:rPr>
          <w:lang w:val="en-IE"/>
        </w:rPr>
      </w:r>
      <w:r w:rsidR="007A0596" w:rsidRPr="009D2D9E">
        <w:rPr>
          <w:lang w:val="en-IE"/>
        </w:rPr>
        <w:fldChar w:fldCharType="separate"/>
      </w:r>
      <w:r w:rsidR="008C10E8">
        <w:rPr>
          <w:lang w:val="en-IE"/>
        </w:rPr>
        <w:t>G.14.7</w:t>
      </w:r>
      <w:r w:rsidR="007A0596" w:rsidRPr="009D2D9E">
        <w:rPr>
          <w:lang w:val="en-IE"/>
        </w:rPr>
        <w:fldChar w:fldCharType="end"/>
      </w:r>
      <w:r w:rsidRPr="009D2D9E">
        <w:rPr>
          <w:lang w:val="en-IE"/>
        </w:rPr>
        <w:t>;</w:t>
      </w:r>
    </w:p>
    <w:p w14:paraId="008D7AF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008D7AF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and </w:t>
      </w:r>
    </w:p>
    <w:p w14:paraId="008D7B0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p</m:t>
            </m:r>
          </m:sub>
          <m:sup/>
          <m:e>
            <m:r>
              <w:rPr>
                <w:rFonts w:ascii="Cambria Math" w:hAnsi="Cambria Math"/>
                <w:lang w:val="en-IE"/>
              </w:rPr>
              <m:t xml:space="preserve"> </m:t>
            </m:r>
          </m:e>
        </m:nary>
      </m:oMath>
      <w:r w:rsidR="0062564C" w:rsidRPr="009D2D9E">
        <w:rPr>
          <w:lang w:val="en-IE"/>
        </w:rPr>
        <w:t>is the summation across all Participants p.</w:t>
      </w:r>
    </w:p>
    <w:p w14:paraId="008D7B01" w14:textId="77777777" w:rsidR="0062564C" w:rsidRPr="009D2D9E" w:rsidRDefault="0062564C" w:rsidP="0062564C">
      <w:pPr>
        <w:pStyle w:val="CERLEVEL3"/>
        <w:rPr>
          <w:lang w:val="en-IE"/>
        </w:rPr>
      </w:pPr>
      <w:bookmarkStart w:id="1782" w:name="_Toc103071376"/>
      <w:r w:rsidRPr="009D2D9E">
        <w:rPr>
          <w:lang w:val="en-IE"/>
        </w:rPr>
        <w:t>Calculations for the Undefined Exposure Period for a New</w:t>
      </w:r>
      <w:r w:rsidR="00F74C66">
        <w:rPr>
          <w:lang w:val="en-IE"/>
        </w:rPr>
        <w:t xml:space="preserve"> or Adjusted</w:t>
      </w:r>
      <w:r w:rsidRPr="009D2D9E">
        <w:rPr>
          <w:lang w:val="en-IE"/>
        </w:rPr>
        <w:t xml:space="preserve"> Participant in respect of its Generator Units or Assetless Units</w:t>
      </w:r>
      <w:bookmarkEnd w:id="1782"/>
    </w:p>
    <w:p w14:paraId="008D7B02" w14:textId="77777777" w:rsidR="0062564C" w:rsidRPr="009D2D9E" w:rsidRDefault="0062564C" w:rsidP="00F67244">
      <w:pPr>
        <w:pStyle w:val="CERLEVEL4"/>
      </w:pPr>
      <w:r w:rsidRPr="009D2D9E">
        <w:t>The Credit Assessment Volume (VCAG</w:t>
      </w:r>
      <w:r w:rsidRPr="009D2D9E">
        <w:rPr>
          <w:vertAlign w:val="subscript"/>
        </w:rPr>
        <w:t>p</w:t>
      </w:r>
      <w:r w:rsidRPr="0016431D">
        <w:rPr>
          <w:vertAlign w:val="subscript"/>
        </w:rPr>
        <w:t>γ</w:t>
      </w:r>
      <w:r w:rsidRPr="009D2D9E">
        <w:t>) for a New</w:t>
      </w:r>
      <w:r w:rsidR="00F74C66">
        <w:t xml:space="preserve"> or Adjusted</w:t>
      </w:r>
      <w:r w:rsidRPr="009D2D9E">
        <w:t xml:space="preserve"> Participant p in Imbalance Settlement Period </w:t>
      </w:r>
      <w:r w:rsidRPr="009D2D9E">
        <w:rPr>
          <w:rFonts w:cs="Arial"/>
        </w:rPr>
        <w:t>γ</w:t>
      </w:r>
      <w:r w:rsidRPr="009D2D9E">
        <w:t xml:space="preserve"> shall be a forecast of </w:t>
      </w:r>
      <w:r w:rsidR="00212E09">
        <w:t>Imbalance</w:t>
      </w:r>
      <w:r w:rsidR="00622588" w:rsidRPr="009D2D9E">
        <w:t xml:space="preserve"> relating to </w:t>
      </w:r>
      <w:r w:rsidR="00BD16C2">
        <w:t xml:space="preserve">Total </w:t>
      </w:r>
      <w:r w:rsidR="00622588" w:rsidRPr="009D2D9E">
        <w:t xml:space="preserve">Daily Amounts </w:t>
      </w:r>
      <w:r w:rsidRPr="009D2D9E">
        <w:t xml:space="preserve">in respect of the Participant's Generator Units based upon information provided by the Participant in accordance with </w:t>
      </w:r>
      <w:r w:rsidR="00F317FB">
        <w:t xml:space="preserve">subsection G.12.4 </w:t>
      </w:r>
      <w:r w:rsidRPr="009D2D9E">
        <w:t>and used in the calculation of the Participant's Required Credit Cover.</w:t>
      </w:r>
    </w:p>
    <w:p w14:paraId="008D7B03" w14:textId="77777777" w:rsidR="0062564C" w:rsidRPr="009D2D9E" w:rsidRDefault="0062564C" w:rsidP="00F67244">
      <w:pPr>
        <w:pStyle w:val="CERLEVEL4"/>
      </w:pPr>
      <w:bookmarkStart w:id="1783" w:name="_Ref476319166"/>
      <w:r w:rsidRPr="009D2D9E">
        <w:t xml:space="preserve">The Market </w:t>
      </w:r>
      <w:r w:rsidR="00622588" w:rsidRPr="009D2D9E">
        <w:t>O</w:t>
      </w:r>
      <w:r w:rsidRPr="009D2D9E">
        <w:t xml:space="preserve">perator shall calculate the Exposure for Trading Payments and </w:t>
      </w:r>
      <w:r w:rsidR="00622588" w:rsidRPr="009D2D9E">
        <w:t xml:space="preserve">Trading </w:t>
      </w:r>
      <w:r w:rsidRPr="009D2D9E">
        <w:t>Charges for the Undefined Exposure Period g for each New</w:t>
      </w:r>
      <w:r w:rsidR="00F74C66">
        <w:t xml:space="preserve"> or Adjusted</w:t>
      </w:r>
      <w:r w:rsidRPr="009D2D9E">
        <w:t xml:space="preserve"> Participant p in respect of its Generator Units and Assetless Units (EUPEG</w:t>
      </w:r>
      <w:r w:rsidRPr="009D2D9E">
        <w:rPr>
          <w:vertAlign w:val="subscript"/>
        </w:rPr>
        <w:t>pg</w:t>
      </w:r>
      <w:r w:rsidRPr="009D2D9E">
        <w:t>) as follows:</w:t>
      </w:r>
      <w:bookmarkEnd w:id="1783"/>
    </w:p>
    <w:p w14:paraId="008D7B04" w14:textId="77777777" w:rsidR="0062564C" w:rsidRPr="009D2D9E" w:rsidRDefault="0062564C" w:rsidP="0062564C">
      <w:pPr>
        <w:pStyle w:val="CERBODY"/>
        <w:rPr>
          <w:lang w:val="en-IE"/>
        </w:rPr>
      </w:pPr>
    </w:p>
    <w:p w14:paraId="008D7B05"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VCAG</m:t>
                  </m:r>
                </m:e>
                <m:sub>
                  <m:r>
                    <w:rPr>
                      <w:rFonts w:ascii="Cambria Math" w:hAnsi="Cambria Math"/>
                      <w:lang w:val="en-IE"/>
                    </w:rPr>
                    <m:t>pγ</m:t>
                  </m:r>
                </m:sub>
              </m:sSub>
            </m:e>
          </m:nary>
        </m:oMath>
      </m:oMathPara>
    </w:p>
    <w:p w14:paraId="008D7B06" w14:textId="77777777" w:rsidR="0062564C" w:rsidRPr="009D2D9E" w:rsidRDefault="0062564C" w:rsidP="0062564C">
      <w:pPr>
        <w:pStyle w:val="CERBODY"/>
        <w:rPr>
          <w:lang w:val="en-IE"/>
        </w:rPr>
      </w:pPr>
    </w:p>
    <w:p w14:paraId="008D7B07" w14:textId="77777777" w:rsidR="0062564C" w:rsidRPr="009D2D9E" w:rsidRDefault="0062564C" w:rsidP="00F67244">
      <w:pPr>
        <w:pStyle w:val="CERLEVEL4"/>
        <w:numPr>
          <w:ilvl w:val="0"/>
          <w:numId w:val="0"/>
        </w:numPr>
        <w:ind w:left="992"/>
      </w:pPr>
      <w:r w:rsidRPr="009D2D9E">
        <w:t>where:</w:t>
      </w:r>
    </w:p>
    <w:p w14:paraId="008D7B08" w14:textId="77777777"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the Undefined Exposure Period g as calculated in accordance with section </w:t>
      </w:r>
      <w:r w:rsidR="00DB3A46">
        <w:fldChar w:fldCharType="begin"/>
      </w:r>
      <w:r w:rsidR="00DB3A46">
        <w:instrText xml:space="preserve"> REF _Ref449476223 \r \h  \* MERGEFORMAT </w:instrText>
      </w:r>
      <w:r w:rsidR="00DB3A46">
        <w:fldChar w:fldCharType="separate"/>
      </w:r>
      <w:r w:rsidR="008C10E8">
        <w:rPr>
          <w:lang w:val="en-IE"/>
        </w:rPr>
        <w:t>G.14.2</w:t>
      </w:r>
      <w:r w:rsidR="00DB3A46">
        <w:fldChar w:fldCharType="end"/>
      </w:r>
      <w:r w:rsidRPr="009D2D9E">
        <w:rPr>
          <w:lang w:val="en-IE"/>
        </w:rPr>
        <w:t>;</w:t>
      </w:r>
    </w:p>
    <w:p w14:paraId="008D7B09" w14:textId="77777777" w:rsidR="0062564C" w:rsidRPr="009D2D9E" w:rsidRDefault="0062564C" w:rsidP="0062564C">
      <w:pPr>
        <w:pStyle w:val="CERLEVEL5"/>
        <w:rPr>
          <w:lang w:val="en-IE"/>
        </w:rPr>
      </w:pPr>
      <w:r w:rsidRPr="009D2D9E">
        <w:rPr>
          <w:lang w:val="en-IE"/>
        </w:rPr>
        <w:t>VCAG</w:t>
      </w:r>
      <w:r w:rsidRPr="009D2D9E">
        <w:rPr>
          <w:vertAlign w:val="subscript"/>
          <w:lang w:val="en-IE"/>
        </w:rPr>
        <w:t>pγ</w:t>
      </w:r>
      <w:r w:rsidRPr="009D2D9E">
        <w:rPr>
          <w:lang w:val="en-IE"/>
        </w:rPr>
        <w:t xml:space="preserve"> is the Credit Assessment Volume for each New</w:t>
      </w:r>
      <w:r w:rsidR="00F74C66">
        <w:rPr>
          <w:lang w:val="en-IE"/>
        </w:rPr>
        <w:t xml:space="preserve"> or Adjusted</w:t>
      </w:r>
      <w:r w:rsidRPr="009D2D9E">
        <w:rPr>
          <w:lang w:val="en-IE"/>
        </w:rPr>
        <w:t xml:space="preserve"> Participant for the Imbalance Settlement Period γ; and</w:t>
      </w:r>
    </w:p>
    <w:p w14:paraId="008D7B0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a summation over Imbalance Settlement Periods γ in the Undefined Exposure Period g.</w:t>
      </w:r>
    </w:p>
    <w:p w14:paraId="008D7B0B" w14:textId="77777777" w:rsidR="00F74C66" w:rsidRPr="00F74C66" w:rsidRDefault="00F74C66" w:rsidP="00F74C66">
      <w:pPr>
        <w:pStyle w:val="CERLEVEL3"/>
      </w:pPr>
      <w:bookmarkStart w:id="1784" w:name="_Toc103071377"/>
      <w:r>
        <w:rPr>
          <w:lang w:val="en-IE"/>
        </w:rPr>
        <w:t>Intentionally blank</w:t>
      </w:r>
      <w:bookmarkEnd w:id="1784"/>
    </w:p>
    <w:p w14:paraId="008D7B0C" w14:textId="77777777" w:rsidR="00D16D5F" w:rsidRPr="00D16D5F" w:rsidRDefault="00D16D5F" w:rsidP="00D16D5F">
      <w:pPr>
        <w:pStyle w:val="CERLEVEL3"/>
      </w:pPr>
      <w:bookmarkStart w:id="1785" w:name="_Toc103071378"/>
      <w:r>
        <w:rPr>
          <w:lang w:val="en-IE"/>
        </w:rPr>
        <w:t>Intentionally blank</w:t>
      </w:r>
      <w:bookmarkEnd w:id="1785"/>
    </w:p>
    <w:p w14:paraId="008D7B0D" w14:textId="77777777" w:rsidR="0062564C" w:rsidRPr="009D2D9E" w:rsidRDefault="0062564C" w:rsidP="0062564C">
      <w:pPr>
        <w:pStyle w:val="CERLEVEL3"/>
        <w:rPr>
          <w:lang w:val="en-IE"/>
        </w:rPr>
      </w:pPr>
      <w:bookmarkStart w:id="1786" w:name="_Toc159867223"/>
      <w:bookmarkStart w:id="1787" w:name="_Toc228073746"/>
      <w:bookmarkStart w:id="1788" w:name="_Toc418844279"/>
      <w:bookmarkStart w:id="1789" w:name="_Ref449476754"/>
      <w:bookmarkStart w:id="1790" w:name="_Ref456192216"/>
      <w:bookmarkStart w:id="1791" w:name="_Toc103071379"/>
      <w:r w:rsidRPr="009D2D9E">
        <w:rPr>
          <w:lang w:val="en-IE"/>
        </w:rPr>
        <w:t>Calculations for the Undefined Exposure Period for a Standard Participant in respect of its Supplier Units</w:t>
      </w:r>
      <w:bookmarkEnd w:id="1786"/>
      <w:bookmarkEnd w:id="1787"/>
      <w:bookmarkEnd w:id="1788"/>
      <w:bookmarkEnd w:id="1789"/>
      <w:bookmarkEnd w:id="1790"/>
      <w:bookmarkEnd w:id="1791"/>
    </w:p>
    <w:p w14:paraId="008D7B0E"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Supplier Units shall be calculated as one calculation for the Billing Period values and one calculation for the Capacity Period values according to the procedures set out in the following paragraphs of this section </w:t>
      </w:r>
      <w:r w:rsidR="007A0596" w:rsidRPr="009D2D9E">
        <w:fldChar w:fldCharType="begin"/>
      </w:r>
      <w:r w:rsidRPr="009D2D9E">
        <w:instrText xml:space="preserve"> REF _Ref449476754 \r \h </w:instrText>
      </w:r>
      <w:r w:rsidR="007A0596" w:rsidRPr="009D2D9E">
        <w:fldChar w:fldCharType="separate"/>
      </w:r>
      <w:r w:rsidR="008C10E8">
        <w:t>G.14.7</w:t>
      </w:r>
      <w:r w:rsidR="007A0596" w:rsidRPr="009D2D9E">
        <w:fldChar w:fldCharType="end"/>
      </w:r>
      <w:r w:rsidRPr="009D2D9E">
        <w:t>.</w:t>
      </w:r>
      <w:bookmarkStart w:id="1792" w:name="_Toc159867224"/>
    </w:p>
    <w:p w14:paraId="008D7B0F" w14:textId="77777777" w:rsidR="0062564C" w:rsidRPr="009D2D9E" w:rsidRDefault="0062564C" w:rsidP="00F67244">
      <w:pPr>
        <w:pStyle w:val="CERLEVEL4"/>
      </w:pPr>
      <w:bookmarkStart w:id="1793" w:name="_Ref462934600"/>
      <w:r w:rsidRPr="009D2D9E">
        <w:t xml:space="preserve">The number of </w:t>
      </w:r>
      <w:r w:rsidR="00F67E4C" w:rsidRPr="009D2D9E">
        <w:t xml:space="preserve">Sample </w:t>
      </w:r>
      <w:r w:rsidRPr="009D2D9E">
        <w:t xml:space="preserve">Undefined Exposure Periods </w:t>
      </w:r>
      <w:r w:rsidR="00CD5E95" w:rsidRPr="009D2D9E">
        <w:t xml:space="preserve">in the Historical Assessment Period </w:t>
      </w:r>
      <w:r w:rsidRPr="009D2D9E">
        <w:t>that is to be used in the summation of the Billing Period payments and charges for the Undefined Exposure Period g (BPHAP</w:t>
      </w:r>
      <w:r w:rsidRPr="009D2D9E">
        <w:rPr>
          <w:vertAlign w:val="subscript"/>
        </w:rPr>
        <w:t>g</w:t>
      </w:r>
      <w:r w:rsidRPr="009D2D9E">
        <w:t>) shall be calculated by the Market Operator as follows:</w:t>
      </w:r>
      <w:bookmarkEnd w:id="1793"/>
    </w:p>
    <w:p w14:paraId="008D7B10" w14:textId="77777777" w:rsidR="0062564C" w:rsidRPr="009D2D9E" w:rsidRDefault="0062564C" w:rsidP="0062564C">
      <w:pPr>
        <w:pStyle w:val="CERBODY"/>
        <w:rPr>
          <w:lang w:val="en-IE"/>
        </w:rPr>
      </w:pPr>
    </w:p>
    <w:p w14:paraId="008D7B11"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r>
                <w:rPr>
                  <w:rFonts w:ascii="Cambria Math" w:hAnsi="Cambria Math"/>
                  <w:lang w:val="en-IE"/>
                </w:rPr>
                <m:t>DINHAP-</m:t>
              </m:r>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e>
          </m:d>
          <m:r>
            <w:rPr>
              <w:rFonts w:ascii="Cambria Math" w:hAnsi="Cambria Math"/>
              <w:lang w:val="en-IE"/>
            </w:rPr>
            <m:t>+1</m:t>
          </m:r>
        </m:oMath>
      </m:oMathPara>
    </w:p>
    <w:p w14:paraId="008D7B12" w14:textId="77777777" w:rsidR="0062564C" w:rsidRPr="009D2D9E" w:rsidRDefault="0062564C" w:rsidP="0062564C">
      <w:pPr>
        <w:pStyle w:val="CERBODY"/>
        <w:rPr>
          <w:lang w:val="en-IE"/>
        </w:rPr>
      </w:pPr>
    </w:p>
    <w:p w14:paraId="008D7B13" w14:textId="77777777" w:rsidR="0062564C" w:rsidRPr="009D2D9E" w:rsidRDefault="0062564C" w:rsidP="00F67244">
      <w:pPr>
        <w:pStyle w:val="CERLEVEL4"/>
        <w:numPr>
          <w:ilvl w:val="0"/>
          <w:numId w:val="0"/>
        </w:numPr>
        <w:ind w:left="992"/>
      </w:pPr>
      <w:r w:rsidRPr="009D2D9E">
        <w:t>where:</w:t>
      </w:r>
    </w:p>
    <w:p w14:paraId="008D7B14" w14:textId="77777777" w:rsidR="0062564C" w:rsidRPr="009D2D9E" w:rsidRDefault="0062564C" w:rsidP="0062564C">
      <w:pPr>
        <w:pStyle w:val="CERLEVEL5"/>
        <w:rPr>
          <w:lang w:val="en-IE"/>
        </w:rPr>
      </w:pPr>
      <w:r w:rsidRPr="009D2D9E">
        <w:rPr>
          <w:lang w:val="en-IE"/>
        </w:rPr>
        <w:t>DINHAP is the number of days in the Historical Assessment Period; and</w:t>
      </w:r>
    </w:p>
    <w:p w14:paraId="008D7B15" w14:textId="77777777" w:rsidR="0062564C" w:rsidRPr="009D2D9E" w:rsidRDefault="0062564C" w:rsidP="0062564C">
      <w:pPr>
        <w:pStyle w:val="CERLEVEL5"/>
        <w:rPr>
          <w:lang w:val="en-IE"/>
        </w:rPr>
      </w:pPr>
      <w:r w:rsidRPr="009D2D9E">
        <w:rPr>
          <w:lang w:val="en-IE"/>
        </w:rPr>
        <w:t>UEPBD</w:t>
      </w:r>
      <w:r w:rsidRPr="009D2D9E">
        <w:rPr>
          <w:vertAlign w:val="subscript"/>
          <w:lang w:val="en-IE"/>
        </w:rPr>
        <w:t>g</w:t>
      </w:r>
      <w:r w:rsidRPr="009D2D9E">
        <w:rPr>
          <w:lang w:val="en-IE"/>
        </w:rPr>
        <w:t xml:space="preserve"> is the number of days in the Undefined Exposure Period g.</w:t>
      </w:r>
    </w:p>
    <w:p w14:paraId="008D7B16" w14:textId="77777777" w:rsidR="0062564C" w:rsidRPr="009D2D9E" w:rsidRDefault="0062564C" w:rsidP="00F67244">
      <w:pPr>
        <w:pStyle w:val="CERLEVEL4"/>
      </w:pPr>
      <w:bookmarkStart w:id="1794" w:name="_Ref462934626"/>
      <w:r w:rsidRPr="009D2D9E">
        <w:t>The Market Operator shall calculate the Billing Period Metered Demand (QMB</w:t>
      </w:r>
      <w:r w:rsidRPr="009D2D9E">
        <w:rPr>
          <w:vertAlign w:val="subscript"/>
        </w:rPr>
        <w:t>pgω</w:t>
      </w:r>
      <w:r w:rsidRPr="009D2D9E">
        <w:t>) for Participant p in respect of its Supplier Units v</w:t>
      </w:r>
      <w:r w:rsidRPr="009D2D9E" w:rsidDel="00174567">
        <w:t xml:space="preserve"> </w:t>
      </w:r>
      <w:r w:rsidRPr="009D2D9E">
        <w:t>for each Sample Undefined Exposure Period ω in the Historical Assessment Period to be applied for the Undefined Exposure Period g as follows:</w:t>
      </w:r>
      <w:bookmarkEnd w:id="1794"/>
    </w:p>
    <w:p w14:paraId="008D7B17" w14:textId="77777777" w:rsidR="0062564C" w:rsidRPr="009D2D9E" w:rsidRDefault="0062564C" w:rsidP="0062564C">
      <w:pPr>
        <w:pStyle w:val="CERBODY"/>
        <w:rPr>
          <w:lang w:val="en-IE"/>
        </w:rPr>
      </w:pPr>
    </w:p>
    <w:p w14:paraId="008D7B18" w14:textId="77777777" w:rsidR="00F67E4C" w:rsidRPr="0016431D"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008D7B19"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1A"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d</m:t>
                      </m:r>
                    </m:sub>
                    <m:sup/>
                    <m:e>
                      <m:sSub>
                        <m:sSubPr>
                          <m:ctrlPr>
                            <w:rPr>
                              <w:rFonts w:ascii="Cambria Math" w:hAnsi="Cambria Math"/>
                              <w:i/>
                              <w:lang w:val="en-IE"/>
                            </w:rPr>
                          </m:ctrlPr>
                        </m:sSubPr>
                        <m:e>
                          <m:r>
                            <w:rPr>
                              <w:rFonts w:ascii="Cambria Math" w:hAnsi="Cambria Math"/>
                              <w:lang w:val="en-IE"/>
                            </w:rPr>
                            <m:t>QM</m:t>
                          </m:r>
                        </m:e>
                        <m:sub>
                          <m:r>
                            <w:rPr>
                              <w:rFonts w:ascii="Cambria Math" w:hAnsi="Cambria Math"/>
                              <w:lang w:val="en-IE"/>
                            </w:rPr>
                            <m:t>vγ</m:t>
                          </m:r>
                        </m:sub>
                      </m:sSub>
                    </m:e>
                  </m:nary>
                </m:e>
              </m:nary>
            </m:e>
          </m:nary>
        </m:oMath>
      </m:oMathPara>
    </w:p>
    <w:p w14:paraId="008D7B1B" w14:textId="77777777" w:rsidR="0062564C" w:rsidRPr="009D2D9E" w:rsidRDefault="0062564C" w:rsidP="0062564C">
      <w:pPr>
        <w:pStyle w:val="CERBODY"/>
        <w:rPr>
          <w:lang w:val="en-IE"/>
        </w:rPr>
      </w:pPr>
    </w:p>
    <w:p w14:paraId="008D7B1C" w14:textId="77777777" w:rsidR="0062564C" w:rsidRPr="009D2D9E" w:rsidRDefault="0062564C" w:rsidP="00F67244">
      <w:pPr>
        <w:pStyle w:val="CERLEVEL4"/>
        <w:numPr>
          <w:ilvl w:val="0"/>
          <w:numId w:val="0"/>
        </w:numPr>
        <w:ind w:left="992"/>
      </w:pPr>
      <w:r w:rsidRPr="009D2D9E">
        <w:t>where:</w:t>
      </w:r>
    </w:p>
    <w:p w14:paraId="008D7B1D" w14:textId="77777777" w:rsidR="0062564C" w:rsidRPr="009D2D9E" w:rsidRDefault="0062564C" w:rsidP="0062564C">
      <w:pPr>
        <w:pStyle w:val="CERLEVEL5"/>
        <w:rPr>
          <w:lang w:val="en-IE"/>
        </w:rPr>
      </w:pPr>
      <w:r w:rsidRPr="009D2D9E">
        <w:rPr>
          <w:lang w:val="en-IE"/>
        </w:rPr>
        <w:t>QM</w:t>
      </w:r>
      <w:r w:rsidRPr="009D2D9E">
        <w:rPr>
          <w:vertAlign w:val="subscript"/>
          <w:lang w:val="en-IE"/>
        </w:rPr>
        <w:t>vγ</w:t>
      </w:r>
      <w:r w:rsidRPr="009D2D9E">
        <w:rPr>
          <w:lang w:val="en-IE"/>
        </w:rPr>
        <w:t xml:space="preserve"> is the Metered Quantity on Supplier Unit v in Imbalance Settlement Period γ;</w:t>
      </w:r>
    </w:p>
    <w:p w14:paraId="008D7B1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 xml:space="preserve">is a summation over all Settlement Days d in </w:t>
      </w:r>
      <w:r w:rsidR="004D03BB" w:rsidRPr="009D2D9E">
        <w:rPr>
          <w:lang w:val="en-IE"/>
        </w:rPr>
        <w:t xml:space="preserve">Sample </w:t>
      </w:r>
      <w:r w:rsidR="0062564C" w:rsidRPr="009D2D9E">
        <w:rPr>
          <w:lang w:val="en-IE"/>
        </w:rPr>
        <w:t>Undefined Exposure Period ω;</w:t>
      </w:r>
    </w:p>
    <w:p w14:paraId="008D7B1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d</m:t>
            </m:r>
          </m:sub>
          <m:sup/>
          <m:e>
            <m:r>
              <w:rPr>
                <w:rFonts w:ascii="Cambria Math" w:hAnsi="Cambria Math"/>
                <w:lang w:val="en-IE"/>
              </w:rPr>
              <m:t xml:space="preserve"> </m:t>
            </m:r>
          </m:e>
        </m:nary>
      </m:oMath>
      <w:r w:rsidR="0062564C" w:rsidRPr="009D2D9E">
        <w:rPr>
          <w:lang w:val="en-IE"/>
        </w:rPr>
        <w:t>is a summation over all Imbalance Settlement Periods γ in Settlement Day d; and</w:t>
      </w:r>
    </w:p>
    <w:p w14:paraId="008D7B2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a summation over all Supplier Units v registered in respect of Participant p.</w:t>
      </w:r>
    </w:p>
    <w:p w14:paraId="008D7B21" w14:textId="77777777" w:rsidR="0062564C" w:rsidRPr="009D2D9E" w:rsidRDefault="0062564C" w:rsidP="00F67244">
      <w:pPr>
        <w:pStyle w:val="CERLEVEL4"/>
      </w:pPr>
      <w:bookmarkStart w:id="1795" w:name="_Ref462935915"/>
      <w:r w:rsidRPr="009D2D9E">
        <w:t>The mean of the Billing Period Metered Demand (QMBM</w:t>
      </w:r>
      <w:r w:rsidRPr="009D2D9E">
        <w:rPr>
          <w:vertAlign w:val="subscript"/>
        </w:rPr>
        <w:t>pg</w:t>
      </w:r>
      <w:r w:rsidRPr="009D2D9E">
        <w:t>) for Participant p in respect of its Supplier Units</w:t>
      </w:r>
      <w:r w:rsidRPr="009D2D9E" w:rsidDel="00017392">
        <w:t xml:space="preserve"> </w:t>
      </w:r>
      <w:r w:rsidRPr="009D2D9E">
        <w:t>v for all Sample Undefined Exposure Periods ω in the Historical Assessment Period to be applied for the Undefined Exposure Period g shall be calculated by the Market Operator as follows:</w:t>
      </w:r>
      <w:bookmarkEnd w:id="1795"/>
    </w:p>
    <w:p w14:paraId="008D7B22" w14:textId="77777777" w:rsidR="0062564C" w:rsidRPr="009D2D9E" w:rsidRDefault="0062564C" w:rsidP="0062564C">
      <w:pPr>
        <w:pStyle w:val="CERBODY"/>
        <w:rPr>
          <w:lang w:val="en-IE"/>
        </w:rPr>
      </w:pPr>
    </w:p>
    <w:p w14:paraId="008D7B2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24" w14:textId="77777777" w:rsidR="0062564C" w:rsidRPr="009D2D9E" w:rsidRDefault="0062564C" w:rsidP="0062564C">
      <w:pPr>
        <w:pStyle w:val="CERBODY"/>
        <w:rPr>
          <w:lang w:val="en-IE"/>
        </w:rPr>
      </w:pPr>
    </w:p>
    <w:p w14:paraId="008D7B25" w14:textId="77777777" w:rsidR="0062564C" w:rsidRPr="009D2D9E" w:rsidRDefault="0062564C" w:rsidP="00F67244">
      <w:pPr>
        <w:pStyle w:val="CERLEVEL4"/>
        <w:numPr>
          <w:ilvl w:val="0"/>
          <w:numId w:val="0"/>
        </w:numPr>
        <w:ind w:left="992"/>
      </w:pPr>
      <w:r w:rsidRPr="009D2D9E">
        <w:t>where:</w:t>
      </w:r>
    </w:p>
    <w:p w14:paraId="008D7B26"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w:t>
      </w:r>
      <w:r w:rsidR="00F67E4C" w:rsidRPr="009D2D9E">
        <w:rPr>
          <w:lang w:val="en-IE"/>
        </w:rPr>
        <w:t xml:space="preserve">Sample </w:t>
      </w:r>
      <w:r w:rsidRPr="009D2D9E">
        <w:rPr>
          <w:lang w:val="en-IE"/>
        </w:rPr>
        <w:t xml:space="preserve">Undefined Exposure Periods </w:t>
      </w:r>
      <w:r w:rsidR="00CD5E95" w:rsidRPr="009D2D9E">
        <w:rPr>
          <w:lang w:val="en-IE"/>
        </w:rPr>
        <w:t xml:space="preserve">in the Historical Assessment Period </w:t>
      </w:r>
      <w:r w:rsidRPr="009D2D9E">
        <w:rPr>
          <w:lang w:val="en-IE"/>
        </w:rPr>
        <w:t xml:space="preserve">that will be used in the summation of the Billing Period payments and charges for the relevant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_Ref462934626 \r \h </w:instrText>
      </w:r>
      <w:r w:rsidR="007A0596" w:rsidRPr="009D2D9E">
        <w:rPr>
          <w:lang w:val="en-IE"/>
        </w:rPr>
      </w:r>
      <w:r w:rsidR="007A0596" w:rsidRPr="009D2D9E">
        <w:rPr>
          <w:lang w:val="en-IE"/>
        </w:rPr>
        <w:fldChar w:fldCharType="separate"/>
      </w:r>
      <w:r w:rsidR="008C10E8">
        <w:rPr>
          <w:lang w:val="en-IE"/>
        </w:rPr>
        <w:t>G.14.7.3</w:t>
      </w:r>
      <w:r w:rsidR="007A0596" w:rsidRPr="009D2D9E">
        <w:rPr>
          <w:lang w:val="en-IE"/>
        </w:rPr>
        <w:fldChar w:fldCharType="end"/>
      </w:r>
      <w:r w:rsidRPr="009D2D9E">
        <w:rPr>
          <w:lang w:val="en-IE"/>
        </w:rPr>
        <w:t>;</w:t>
      </w:r>
    </w:p>
    <w:p w14:paraId="008D7B27" w14:textId="77777777"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v for for each </w:t>
      </w:r>
      <w:r w:rsidR="004D03BB" w:rsidRPr="009D2D9E">
        <w:rPr>
          <w:lang w:val="en-IE"/>
        </w:rPr>
        <w:t xml:space="preserve">Sample </w:t>
      </w:r>
      <w:r w:rsidRPr="009D2D9E">
        <w:rPr>
          <w:lang w:val="en-IE"/>
        </w:rPr>
        <w:t>Undefined Exposure Period ω in the Historical Assessment Period</w:t>
      </w:r>
      <w:r w:rsidR="00622588" w:rsidRPr="009D2D9E">
        <w:rPr>
          <w:lang w:val="en-IE"/>
        </w:rPr>
        <w:t xml:space="preserve"> to be applied for the Undefined Exposure Period g</w:t>
      </w:r>
      <w:r w:rsidRPr="009D2D9E">
        <w:rPr>
          <w:lang w:val="en-IE"/>
        </w:rPr>
        <w:t>; and</w:t>
      </w:r>
    </w:p>
    <w:p w14:paraId="008D7B28"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 for the Sample Undefined Exposure Periods ω.</w:t>
      </w:r>
    </w:p>
    <w:p w14:paraId="008D7B29" w14:textId="77777777" w:rsidR="0062564C" w:rsidRPr="009D2D9E" w:rsidRDefault="0062564C" w:rsidP="00F67244">
      <w:pPr>
        <w:pStyle w:val="CERLEVEL4"/>
      </w:pPr>
      <w:bookmarkStart w:id="1796" w:name="_Ref462935970"/>
      <w:r w:rsidRPr="009D2D9E">
        <w:t>The standard deviation of the Billing Period Metered Demand (QMBSD</w:t>
      </w:r>
      <w:r w:rsidRPr="009D2D9E">
        <w:rPr>
          <w:vertAlign w:val="subscript"/>
        </w:rPr>
        <w:t>pg</w:t>
      </w:r>
      <w:r w:rsidRPr="009D2D9E">
        <w:t>) for Participant p in respect of its Supplier Units v for all Sample Undefined Exposure Periods ω in the Historical Assessment Period to be applied for Undefined Exposure Period g shall be calculated by the Market Operator as follows:</w:t>
      </w:r>
      <w:bookmarkEnd w:id="1796"/>
      <w:r w:rsidRPr="009D2D9E">
        <w:t xml:space="preserve"> </w:t>
      </w:r>
    </w:p>
    <w:p w14:paraId="008D7B2A" w14:textId="77777777" w:rsidR="0062564C" w:rsidRPr="009D2D9E" w:rsidRDefault="0062564C" w:rsidP="0062564C">
      <w:pPr>
        <w:pStyle w:val="CERBODY"/>
        <w:rPr>
          <w:lang w:val="en-IE"/>
        </w:rPr>
      </w:pPr>
    </w:p>
    <w:p w14:paraId="008D7B2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QMB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2C" w14:textId="77777777" w:rsidR="0062564C" w:rsidRPr="009D2D9E" w:rsidRDefault="0062564C" w:rsidP="0062564C">
      <w:pPr>
        <w:pStyle w:val="CERBODY"/>
        <w:rPr>
          <w:lang w:val="en-IE"/>
        </w:rPr>
      </w:pPr>
    </w:p>
    <w:p w14:paraId="008D7B2D" w14:textId="77777777" w:rsidR="0062564C" w:rsidRPr="009D2D9E" w:rsidRDefault="0062564C" w:rsidP="00F67244">
      <w:pPr>
        <w:pStyle w:val="CERLEVEL4"/>
        <w:numPr>
          <w:ilvl w:val="0"/>
          <w:numId w:val="0"/>
        </w:numPr>
        <w:ind w:left="992"/>
      </w:pPr>
      <w:r w:rsidRPr="009D2D9E">
        <w:t>where:</w:t>
      </w:r>
    </w:p>
    <w:p w14:paraId="008D7B2E"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in the Historical Assessment Period</w:t>
      </w:r>
      <w:r w:rsidR="00622588" w:rsidRPr="009D2D9E">
        <w:rPr>
          <w:lang w:val="en-IE"/>
        </w:rPr>
        <w:t xml:space="preserve"> that will be used in the summation of the Billing Period payments and charges</w:t>
      </w:r>
      <w:r w:rsidRPr="009D2D9E">
        <w:rPr>
          <w:lang w:val="en-IE"/>
        </w:rPr>
        <w:t xml:space="preserve"> for the relevant Undefined Exposure Period g;</w:t>
      </w:r>
    </w:p>
    <w:p w14:paraId="008D7B2F" w14:textId="77777777" w:rsidR="0062564C" w:rsidRPr="009D2D9E" w:rsidRDefault="0062564C" w:rsidP="0062564C">
      <w:pPr>
        <w:pStyle w:val="CERLEVEL5"/>
        <w:rPr>
          <w:lang w:val="en-IE"/>
        </w:rPr>
      </w:pPr>
      <w:r w:rsidRPr="009D2D9E">
        <w:rPr>
          <w:lang w:val="en-IE"/>
        </w:rPr>
        <w:t>QMB</w:t>
      </w:r>
      <w:r w:rsidRPr="009D2D9E">
        <w:rPr>
          <w:vertAlign w:val="subscript"/>
          <w:lang w:val="en-IE"/>
        </w:rPr>
        <w:t>pgω</w:t>
      </w:r>
      <w:r w:rsidRPr="009D2D9E">
        <w:rPr>
          <w:lang w:val="en-IE"/>
        </w:rPr>
        <w:t xml:space="preserve"> is the Billing Period Metered Demand for Participant p in respect of its Supplier Units for each Sample Undefined Exposure Period ω in the Historical Assessment </w:t>
      </w:r>
      <w:r w:rsidRPr="009D2D9E">
        <w:rPr>
          <w:rFonts w:cs="Arial"/>
          <w:lang w:val="en-IE"/>
        </w:rPr>
        <w:t>Period</w:t>
      </w:r>
      <w:r w:rsidRPr="009D2D9E">
        <w:rPr>
          <w:rFonts w:eastAsiaTheme="minorEastAsia" w:cs="Arial"/>
          <w:lang w:val="en-IE"/>
        </w:rPr>
        <w:t xml:space="preserve"> </w:t>
      </w:r>
      <w:r w:rsidRPr="009D2D9E">
        <w:rPr>
          <w:lang w:val="en-IE"/>
        </w:rPr>
        <w:t xml:space="preserve">for the Undefined Exposure Period g </w:t>
      </w:r>
      <w:r w:rsidRPr="009D2D9E">
        <w:rPr>
          <w:rFonts w:eastAsiaTheme="minorEastAsia" w:cs="Arial"/>
          <w:lang w:val="en-IE"/>
        </w:rPr>
        <w:t>; and</w:t>
      </w:r>
    </w:p>
    <w:p w14:paraId="008D7B30"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is the sum over all the Billing Period Metered Demand values</w:t>
      </w:r>
      <w:r w:rsidR="0062564C" w:rsidRPr="009D2D9E" w:rsidDel="00E82458">
        <w:rPr>
          <w:lang w:val="en-IE"/>
        </w:rPr>
        <w:t xml:space="preserve"> </w:t>
      </w:r>
      <w:r w:rsidR="0062564C" w:rsidRPr="009D2D9E">
        <w:rPr>
          <w:lang w:val="en-IE"/>
        </w:rPr>
        <w:t>for the Sample Undefined Exposure Periods ω.</w:t>
      </w:r>
    </w:p>
    <w:p w14:paraId="008D7B31" w14:textId="77777777" w:rsidR="0062564C" w:rsidRPr="009D2D9E" w:rsidRDefault="0062564C" w:rsidP="00F67244">
      <w:pPr>
        <w:pStyle w:val="CERLEVEL4"/>
      </w:pPr>
      <w:bookmarkStart w:id="1797" w:name="_Ref449478136"/>
      <w:r w:rsidRPr="009D2D9E">
        <w:t>The Billing Period Undefined Potential Exposure Quantity (QUPEB</w:t>
      </w:r>
      <w:r w:rsidRPr="009D2D9E">
        <w:rPr>
          <w:vertAlign w:val="subscript"/>
        </w:rPr>
        <w:t>pg</w:t>
      </w:r>
      <w:r w:rsidRPr="009D2D9E">
        <w:t>) to be applied for Participant p in respect of its Supplier Units for the Undefined Exposure Period g shall be calculated as follows:</w:t>
      </w:r>
      <w:bookmarkEnd w:id="1797"/>
    </w:p>
    <w:p w14:paraId="008D7B32" w14:textId="77777777" w:rsidR="0062564C" w:rsidRDefault="0062564C" w:rsidP="0062564C">
      <w:pPr>
        <w:pStyle w:val="CERBODY"/>
        <w:rPr>
          <w:lang w:val="en-IE"/>
        </w:rPr>
      </w:pPr>
    </w:p>
    <w:p w14:paraId="008D7B33" w14:textId="77777777"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 xml:space="preserve">If </w:t>
      </w:r>
      <w:r w:rsidRPr="00B411B7">
        <w:rPr>
          <w:rFonts w:ascii="Arial" w:hAnsi="Arial" w:cs="Arial"/>
        </w:rPr>
        <w:t>QMBM</w:t>
      </w:r>
      <w:r w:rsidRPr="00B411B7">
        <w:rPr>
          <w:rFonts w:ascii="Arial" w:hAnsi="Arial" w:cs="Arial"/>
          <w:vertAlign w:val="subscript"/>
        </w:rPr>
        <w:t>pg</w:t>
      </w:r>
      <w:r w:rsidRPr="00B411B7">
        <w:rPr>
          <w:rFonts w:ascii="Arial" w:hAnsi="Arial" w:cs="Arial"/>
        </w:rPr>
        <w:t xml:space="preserve"> ≥ 0</w:t>
      </w:r>
      <w:r w:rsidRPr="00B411B7">
        <w:rPr>
          <w:rFonts w:ascii="Arial" w:hAnsi="Arial" w:cs="Arial"/>
          <w:i/>
        </w:rPr>
        <w:t xml:space="preserve"> then</w:t>
      </w:r>
    </w:p>
    <w:p w14:paraId="008D7B34" w14:textId="77777777" w:rsidR="00B411B7" w:rsidRDefault="00B411B7" w:rsidP="00B411B7">
      <w:pPr>
        <w:pStyle w:val="CERBODY"/>
        <w:ind w:left="0" w:firstLine="0"/>
        <w:rPr>
          <w:lang w:val="en-IE"/>
        </w:rPr>
      </w:pPr>
    </w:p>
    <w:p w14:paraId="008D7B35"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QMBM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QMBSD</m:t>
                  </m:r>
                </m:e>
                <m:sub>
                  <m:r>
                    <w:rPr>
                      <w:rFonts w:ascii="Cambria Math" w:hAnsi="Cambria Math"/>
                      <w:lang w:val="en-IE"/>
                    </w:rPr>
                    <m:t>pg</m:t>
                  </m:r>
                </m:sub>
              </m:sSub>
            </m:e>
          </m:d>
        </m:oMath>
      </m:oMathPara>
    </w:p>
    <w:p w14:paraId="008D7B36" w14:textId="77777777" w:rsidR="0062564C" w:rsidRDefault="0062564C" w:rsidP="0062564C">
      <w:pPr>
        <w:pStyle w:val="CERBODY"/>
        <w:rPr>
          <w:lang w:val="en-IE"/>
        </w:rPr>
      </w:pPr>
    </w:p>
    <w:p w14:paraId="008D7B37" w14:textId="77777777" w:rsidR="00B411B7" w:rsidRPr="00B411B7" w:rsidRDefault="00B411B7" w:rsidP="00B411B7">
      <w:pPr>
        <w:tabs>
          <w:tab w:val="num" w:pos="851"/>
        </w:tabs>
        <w:spacing w:before="120" w:after="120"/>
        <w:ind w:left="851" w:firstLine="139"/>
        <w:jc w:val="both"/>
        <w:rPr>
          <w:rFonts w:ascii="Arial" w:hAnsi="Arial" w:cs="Arial"/>
          <w:i/>
        </w:rPr>
      </w:pPr>
      <w:r w:rsidRPr="00B411B7">
        <w:rPr>
          <w:rFonts w:ascii="Arial" w:hAnsi="Arial" w:cs="Arial"/>
          <w:i/>
        </w:rPr>
        <w:t>Else</w:t>
      </w:r>
    </w:p>
    <w:p w14:paraId="008D7B38" w14:textId="77777777" w:rsidR="00B411B7" w:rsidRPr="00B14B6C" w:rsidRDefault="00B411B7" w:rsidP="00B411B7">
      <w:pPr>
        <w:tabs>
          <w:tab w:val="num" w:pos="851"/>
        </w:tabs>
        <w:spacing w:before="120" w:after="120"/>
        <w:ind w:left="851" w:firstLine="139"/>
        <w:jc w:val="both"/>
        <w:rPr>
          <w:rFonts w:cs="Arial"/>
          <w:i/>
        </w:rPr>
      </w:pPr>
    </w:p>
    <w:p w14:paraId="008D7B39" w14:textId="77777777" w:rsidR="00B411B7" w:rsidRPr="00B14B6C" w:rsidRDefault="00000000" w:rsidP="00B411B7">
      <w:pPr>
        <w:tabs>
          <w:tab w:val="num" w:pos="851"/>
        </w:tabs>
        <w:spacing w:before="120" w:after="120"/>
        <w:ind w:left="851" w:firstLine="139"/>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QUPEB</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QMBM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QMBSD</m:t>
                  </m:r>
                </m:e>
                <m:sub>
                  <m:r>
                    <w:rPr>
                      <w:rFonts w:ascii="Cambria Math" w:hAnsi="Cambria Math" w:cs="Arial"/>
                    </w:rPr>
                    <m:t>pg</m:t>
                  </m:r>
                </m:sub>
              </m:sSub>
            </m:e>
          </m:d>
        </m:oMath>
      </m:oMathPara>
    </w:p>
    <w:p w14:paraId="008D7B3A" w14:textId="77777777" w:rsidR="00B411B7" w:rsidRPr="009D2D9E" w:rsidRDefault="00B411B7" w:rsidP="00B411B7">
      <w:pPr>
        <w:pStyle w:val="CERBODY"/>
        <w:ind w:left="0" w:firstLine="0"/>
        <w:rPr>
          <w:lang w:val="en-IE"/>
        </w:rPr>
      </w:pPr>
    </w:p>
    <w:p w14:paraId="008D7B3B" w14:textId="77777777" w:rsidR="0062564C" w:rsidRPr="009D2D9E" w:rsidRDefault="0062564C" w:rsidP="00F67244">
      <w:pPr>
        <w:pStyle w:val="CERLEVEL4"/>
        <w:numPr>
          <w:ilvl w:val="0"/>
          <w:numId w:val="0"/>
        </w:numPr>
        <w:ind w:left="992"/>
      </w:pPr>
      <w:r w:rsidRPr="009D2D9E">
        <w:t>where:</w:t>
      </w:r>
    </w:p>
    <w:p w14:paraId="008D7B3C" w14:textId="77777777" w:rsidR="0062564C" w:rsidRPr="009D2D9E" w:rsidRDefault="0062564C" w:rsidP="0062564C">
      <w:pPr>
        <w:pStyle w:val="CERLEVEL5"/>
        <w:rPr>
          <w:lang w:val="en-IE"/>
        </w:rPr>
      </w:pPr>
      <w:r w:rsidRPr="009D2D9E">
        <w:rPr>
          <w:lang w:val="en-IE"/>
        </w:rPr>
        <w:t>QMBM</w:t>
      </w:r>
      <w:r w:rsidRPr="009D2D9E">
        <w:rPr>
          <w:vertAlign w:val="subscript"/>
          <w:lang w:val="en-IE"/>
        </w:rPr>
        <w:t>pg</w:t>
      </w:r>
      <w:r w:rsidRPr="009D2D9E">
        <w:rPr>
          <w:lang w:val="en-IE"/>
        </w:rPr>
        <w:t xml:space="preserve"> is the mean of the Billing Period Metered Demand for Participant p in respect of its Supplier Units</w:t>
      </w:r>
      <w:r w:rsidRPr="009D2D9E" w:rsidDel="00017392">
        <w:rPr>
          <w:lang w:val="en-IE"/>
        </w:rPr>
        <w:t xml:space="preserve"> </w:t>
      </w:r>
      <w:r w:rsidRPr="009D2D9E">
        <w:rPr>
          <w:lang w:val="en-IE"/>
        </w:rPr>
        <w:t xml:space="preserve">for all </w:t>
      </w:r>
      <w:r w:rsidR="00425090" w:rsidRPr="009D2D9E">
        <w:rPr>
          <w:lang w:val="en-IE"/>
        </w:rPr>
        <w:t xml:space="preserve">Sample </w:t>
      </w:r>
      <w:r w:rsidRPr="009D2D9E">
        <w:rPr>
          <w:lang w:val="en-IE"/>
        </w:rPr>
        <w:t xml:space="preserve">Undefined Exposure Periods </w:t>
      </w:r>
      <w:r w:rsidR="00622588" w:rsidRPr="009D2D9E">
        <w:rPr>
          <w:lang w:val="en-IE"/>
        </w:rPr>
        <w:t xml:space="preserve">ω </w:t>
      </w:r>
      <w:r w:rsidRPr="009D2D9E">
        <w:rPr>
          <w:lang w:val="en-IE"/>
        </w:rPr>
        <w:t xml:space="preserve">in the Historical Assessment Period </w:t>
      </w:r>
      <w:r w:rsidR="004D03BB" w:rsidRPr="009D2D9E">
        <w:rPr>
          <w:lang w:val="en-IE"/>
        </w:rPr>
        <w:t xml:space="preserve">to be applied for the Undefined Exposure Period g </w:t>
      </w:r>
      <w:r w:rsidRPr="009D2D9E">
        <w:rPr>
          <w:lang w:val="en-IE"/>
        </w:rPr>
        <w:t xml:space="preserve">as calculated in accordance with paragraph </w:t>
      </w:r>
      <w:r w:rsidR="007A0596" w:rsidRPr="009D2D9E">
        <w:rPr>
          <w:lang w:val="en-IE"/>
        </w:rPr>
        <w:fldChar w:fldCharType="begin"/>
      </w:r>
      <w:r w:rsidRPr="009D2D9E">
        <w:rPr>
          <w:lang w:val="en-IE"/>
        </w:rPr>
        <w:instrText xml:space="preserve"> REF _Ref462935915 \r \h </w:instrText>
      </w:r>
      <w:r w:rsidR="007A0596" w:rsidRPr="009D2D9E">
        <w:rPr>
          <w:lang w:val="en-IE"/>
        </w:rPr>
      </w:r>
      <w:r w:rsidR="007A0596" w:rsidRPr="009D2D9E">
        <w:rPr>
          <w:lang w:val="en-IE"/>
        </w:rPr>
        <w:fldChar w:fldCharType="separate"/>
      </w:r>
      <w:r w:rsidR="008C10E8">
        <w:rPr>
          <w:lang w:val="en-IE"/>
        </w:rPr>
        <w:t>G.14.7.4</w:t>
      </w:r>
      <w:r w:rsidR="007A0596" w:rsidRPr="009D2D9E">
        <w:rPr>
          <w:lang w:val="en-IE"/>
        </w:rPr>
        <w:fldChar w:fldCharType="end"/>
      </w:r>
      <w:r w:rsidRPr="009D2D9E">
        <w:rPr>
          <w:lang w:val="en-IE"/>
        </w:rPr>
        <w:t>;</w:t>
      </w:r>
    </w:p>
    <w:p w14:paraId="008D7B3D"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3E" w14:textId="77777777" w:rsidR="0062564C" w:rsidRPr="009D2D9E" w:rsidRDefault="0062564C" w:rsidP="0062564C">
      <w:pPr>
        <w:pStyle w:val="CERLEVEL5"/>
        <w:rPr>
          <w:lang w:val="en-IE"/>
        </w:rPr>
      </w:pPr>
      <w:r w:rsidRPr="009D2D9E">
        <w:rPr>
          <w:lang w:val="en-IE"/>
        </w:rPr>
        <w:t>QMBSD</w:t>
      </w:r>
      <w:r w:rsidRPr="009D2D9E">
        <w:rPr>
          <w:vertAlign w:val="subscript"/>
          <w:lang w:val="en-IE"/>
        </w:rPr>
        <w:t>pg</w:t>
      </w:r>
      <w:r w:rsidRPr="009D2D9E">
        <w:rPr>
          <w:lang w:val="en-IE"/>
        </w:rPr>
        <w:t xml:space="preserve"> is the standard deviation of the Billing Period Metered Demand for Participant p in respect of its Supplier Units for all Sample Undefined Exposure Periods ω in the Historical Assessment Period to be applied for Undefined Exposure Period g as calculated in accordance with paragraph </w:t>
      </w:r>
      <w:r w:rsidR="007A0596" w:rsidRPr="009D2D9E">
        <w:rPr>
          <w:lang w:val="en-IE"/>
        </w:rPr>
        <w:fldChar w:fldCharType="begin"/>
      </w:r>
      <w:r w:rsidRPr="009D2D9E">
        <w:rPr>
          <w:lang w:val="en-IE"/>
        </w:rPr>
        <w:instrText xml:space="preserve"> REF _Ref462935970 \r \h </w:instrText>
      </w:r>
      <w:r w:rsidR="007A0596" w:rsidRPr="009D2D9E">
        <w:rPr>
          <w:lang w:val="en-IE"/>
        </w:rPr>
      </w:r>
      <w:r w:rsidR="007A0596" w:rsidRPr="009D2D9E">
        <w:rPr>
          <w:lang w:val="en-IE"/>
        </w:rPr>
        <w:fldChar w:fldCharType="separate"/>
      </w:r>
      <w:r w:rsidR="008C10E8">
        <w:rPr>
          <w:lang w:val="en-IE"/>
        </w:rPr>
        <w:t>G.14.7.5</w:t>
      </w:r>
      <w:r w:rsidR="007A0596" w:rsidRPr="009D2D9E">
        <w:rPr>
          <w:lang w:val="en-IE"/>
        </w:rPr>
        <w:fldChar w:fldCharType="end"/>
      </w:r>
      <w:r w:rsidRPr="009D2D9E">
        <w:rPr>
          <w:lang w:val="en-IE"/>
        </w:rPr>
        <w:t>.</w:t>
      </w:r>
    </w:p>
    <w:p w14:paraId="008D7B3F" w14:textId="77777777" w:rsidR="0062564C" w:rsidRPr="009D2D9E" w:rsidRDefault="0062564C" w:rsidP="00F67244">
      <w:pPr>
        <w:pStyle w:val="CERLEVEL4"/>
      </w:pPr>
      <w:bookmarkStart w:id="1798" w:name="_Ref456192689"/>
      <w:bookmarkStart w:id="1799" w:name="_Ref449270045"/>
      <w:r w:rsidRPr="009D2D9E">
        <w:t xml:space="preserve">The Market Operator shall calculate the exposure for Trading Charges for the Undefined Exposure Period </w:t>
      </w:r>
      <w:r w:rsidR="00BA5CF5" w:rsidRPr="009D2D9E">
        <w:t xml:space="preserve">g </w:t>
      </w:r>
      <w:r w:rsidRPr="009D2D9E">
        <w:t>for a Standard Participant p in respect of its Supplier Units (EUPES</w:t>
      </w:r>
      <w:r w:rsidRPr="009D2D9E">
        <w:rPr>
          <w:vertAlign w:val="subscript"/>
        </w:rPr>
        <w:t>pg</w:t>
      </w:r>
      <w:r w:rsidRPr="009D2D9E">
        <w:t>) in accordance with the following formula:</w:t>
      </w:r>
      <w:bookmarkEnd w:id="1798"/>
      <w:bookmarkEnd w:id="1799"/>
    </w:p>
    <w:p w14:paraId="008D7B40" w14:textId="77777777" w:rsidR="0062564C" w:rsidRPr="009D2D9E" w:rsidRDefault="0062564C" w:rsidP="0062564C">
      <w:pPr>
        <w:pStyle w:val="CERBODY"/>
        <w:rPr>
          <w:lang w:val="en-IE"/>
        </w:rPr>
      </w:pPr>
    </w:p>
    <w:p w14:paraId="008D7B41"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CCAP</m:t>
              </m:r>
            </m:e>
            <m:sub>
              <m:r>
                <w:rPr>
                  <w:rFonts w:ascii="Cambria Math" w:hAnsi="Cambria Math"/>
                  <w:lang w:val="en-IE"/>
                </w:rPr>
                <m:t>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oMath>
      </m:oMathPara>
    </w:p>
    <w:p w14:paraId="008D7B42" w14:textId="77777777" w:rsidR="0062564C" w:rsidRPr="009D2D9E" w:rsidRDefault="0062564C" w:rsidP="0062564C">
      <w:pPr>
        <w:pStyle w:val="CERBODY"/>
        <w:rPr>
          <w:lang w:val="en-IE"/>
        </w:rPr>
      </w:pPr>
    </w:p>
    <w:p w14:paraId="008D7B43" w14:textId="77777777" w:rsidR="0062564C" w:rsidRPr="009D2D9E" w:rsidRDefault="0062564C" w:rsidP="00F67244">
      <w:pPr>
        <w:pStyle w:val="CERLEVEL4"/>
        <w:numPr>
          <w:ilvl w:val="0"/>
          <w:numId w:val="0"/>
        </w:numPr>
        <w:ind w:left="992"/>
      </w:pPr>
      <w:r w:rsidRPr="009D2D9E">
        <w:t>where:</w:t>
      </w:r>
    </w:p>
    <w:p w14:paraId="008D7B44" w14:textId="77777777" w:rsidR="00045C22" w:rsidRPr="009D2D9E" w:rsidRDefault="00EE1F8B" w:rsidP="00045C22">
      <w:pPr>
        <w:pStyle w:val="CERLEVEL5"/>
        <w:rPr>
          <w:lang w:val="en-IE"/>
        </w:rPr>
      </w:pPr>
      <w:r w:rsidRPr="009D2D9E">
        <w:rPr>
          <w:lang w:val="en-IE"/>
        </w:rPr>
        <w:t>CCAP</w:t>
      </w:r>
      <w:r w:rsidRPr="009D2D9E">
        <w:rPr>
          <w:vertAlign w:val="subscript"/>
          <w:lang w:val="en-IE"/>
        </w:rPr>
        <w:t>g</w:t>
      </w:r>
      <w:r w:rsidRPr="009D2D9E">
        <w:rPr>
          <w:lang w:val="en-IE"/>
        </w:rPr>
        <w:t xml:space="preserve"> is the Combined </w:t>
      </w:r>
      <w:r w:rsidRPr="009D2D9E">
        <w:rPr>
          <w:color w:val="000000"/>
          <w:lang w:val="en-IE"/>
        </w:rPr>
        <w:t xml:space="preserve">Credit Assessment Price </w:t>
      </w:r>
      <w:r w:rsidRPr="009D2D9E">
        <w:rPr>
          <w:lang w:val="en-IE"/>
        </w:rPr>
        <w:t>for the Undefined Exposure Period g calculated in accordance with</w:t>
      </w:r>
      <w:r w:rsidR="009A7652">
        <w:rPr>
          <w:lang w:val="en-IE"/>
        </w:rPr>
        <w:t xml:space="preserve"> </w:t>
      </w:r>
      <w:r w:rsidR="007A0596">
        <w:fldChar w:fldCharType="begin"/>
      </w:r>
      <w:r w:rsidR="009A7652">
        <w:rPr>
          <w:lang w:val="en-IE"/>
        </w:rPr>
        <w:instrText xml:space="preserve"> REF _Ref477454450 \r \h </w:instrText>
      </w:r>
      <w:r w:rsidR="007A0596">
        <w:fldChar w:fldCharType="separate"/>
      </w:r>
      <w:r w:rsidR="008C10E8">
        <w:rPr>
          <w:lang w:val="en-IE"/>
        </w:rPr>
        <w:t>G.14.2.6</w:t>
      </w:r>
      <w:r w:rsidR="007A0596">
        <w:fldChar w:fldCharType="end"/>
      </w:r>
      <w:r w:rsidRPr="009D2D9E">
        <w:rPr>
          <w:lang w:val="en-IE"/>
        </w:rPr>
        <w:t>;</w:t>
      </w:r>
      <w:r w:rsidR="0062564C" w:rsidRPr="009D2D9E">
        <w:rPr>
          <w:lang w:val="en-IE"/>
        </w:rPr>
        <w:t xml:space="preserve"> and</w:t>
      </w:r>
    </w:p>
    <w:p w14:paraId="008D7B45"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the Undefined Exposure Period g, as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 xml:space="preserve">. </w:t>
      </w:r>
    </w:p>
    <w:p w14:paraId="008D7B46" w14:textId="77777777" w:rsidR="0062564C" w:rsidRPr="009D2D9E" w:rsidRDefault="0062564C" w:rsidP="0062564C">
      <w:pPr>
        <w:pStyle w:val="CERLEVEL3"/>
        <w:rPr>
          <w:lang w:val="en-IE"/>
        </w:rPr>
      </w:pPr>
      <w:bookmarkStart w:id="1800" w:name="_Toc159867225"/>
      <w:bookmarkStart w:id="1801" w:name="_Toc228073749"/>
      <w:bookmarkStart w:id="1802" w:name="_Toc418844282"/>
      <w:bookmarkStart w:id="1803" w:name="_Ref449482770"/>
      <w:bookmarkStart w:id="1804" w:name="_Toc103071380"/>
      <w:bookmarkEnd w:id="1792"/>
      <w:r w:rsidRPr="009D2D9E">
        <w:rPr>
          <w:lang w:val="en-IE"/>
        </w:rPr>
        <w:t>Calculations in respect of Capacity Charges</w:t>
      </w:r>
      <w:bookmarkEnd w:id="1800"/>
      <w:bookmarkEnd w:id="1801"/>
      <w:bookmarkEnd w:id="1802"/>
      <w:bookmarkEnd w:id="1803"/>
      <w:bookmarkEnd w:id="1804"/>
    </w:p>
    <w:p w14:paraId="008D7B47" w14:textId="77777777" w:rsidR="0062564C" w:rsidRPr="009D2D9E" w:rsidRDefault="0062564C" w:rsidP="00F67244">
      <w:pPr>
        <w:pStyle w:val="CERLEVEL4"/>
      </w:pPr>
      <w:bookmarkStart w:id="1805" w:name="_Ref456192738"/>
      <w:r w:rsidRPr="009D2D9E">
        <w:t>A Standard Participant’s Exposure in respect of its Capacity Charges for its Supplier Units (EUPECC</w:t>
      </w:r>
      <w:r w:rsidRPr="009D2D9E">
        <w:rPr>
          <w:vertAlign w:val="subscript"/>
        </w:rPr>
        <w:t>pg</w:t>
      </w:r>
      <w:r w:rsidRPr="009D2D9E">
        <w:t>) for Undefined Exposure Period g shall be calculated by the Market Operator as follows:</w:t>
      </w:r>
      <w:bookmarkEnd w:id="1805"/>
    </w:p>
    <w:p w14:paraId="008D7B48" w14:textId="77777777" w:rsidR="0062564C" w:rsidRPr="009D2D9E" w:rsidRDefault="0062564C" w:rsidP="0062564C">
      <w:pPr>
        <w:pStyle w:val="CERBODY"/>
        <w:rPr>
          <w:lang w:val="en-IE"/>
        </w:rPr>
      </w:pPr>
    </w:p>
    <w:p w14:paraId="008D7B49"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r>
            <w:rPr>
              <w:rFonts w:ascii="Cambria Math" w:hAnsi="Cambria Math"/>
              <w:lang w:val="en-IE"/>
            </w:rPr>
            <m:t>×</m:t>
          </m:r>
          <m:f>
            <m:fPr>
              <m:ctrlPr>
                <w:rPr>
                  <w:rFonts w:ascii="Cambria Math" w:hAnsi="Cambria Math"/>
                  <w:i/>
                  <w:lang w:val="en-IE"/>
                </w:rPr>
              </m:ctrlPr>
            </m:fPr>
            <m:num>
              <m:r>
                <w:rPr>
                  <w:rFonts w:ascii="Cambria Math" w:hAnsi="Cambria Math"/>
                  <w:lang w:val="en-IE"/>
                </w:rPr>
                <m:t>-</m:t>
              </m:r>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num>
            <m:den>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sSub>
                    <m:sSubPr>
                      <m:ctrlPr>
                        <w:rPr>
                          <w:rFonts w:ascii="Cambria Math" w:hAnsi="Cambria Math"/>
                          <w:i/>
                          <w:lang w:val="en-IE"/>
                        </w:rPr>
                      </m:ctrlPr>
                    </m:sSubPr>
                    <m:e>
                      <m:r>
                        <w:rPr>
                          <w:rFonts w:ascii="Cambria Math" w:hAnsi="Cambria Math"/>
                          <w:lang w:val="en-IE"/>
                        </w:rPr>
                        <m:t>QUPEB</m:t>
                      </m:r>
                    </m:e>
                    <m:sub>
                      <m:r>
                        <w:rPr>
                          <w:rFonts w:ascii="Cambria Math" w:hAnsi="Cambria Math"/>
                          <w:lang w:val="en-IE"/>
                        </w:rPr>
                        <m:t>pg</m:t>
                      </m:r>
                    </m:sub>
                  </m:sSub>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p</m:t>
                  </m:r>
                </m:sub>
                <m:sup/>
                <m:e>
                  <m:nary>
                    <m:naryPr>
                      <m:chr m:val="∑"/>
                      <m:limLoc m:val="undOvr"/>
                      <m:supHide m:val="1"/>
                      <m:ctrlPr>
                        <w:rPr>
                          <w:rFonts w:ascii="Cambria Math" w:hAnsi="Cambria Math"/>
                          <w:i/>
                          <w:lang w:val="en-IE"/>
                        </w:rPr>
                      </m:ctrlPr>
                    </m:naryPr>
                    <m:sub>
                      <m:r>
                        <w:rPr>
                          <w:rFonts w:ascii="Cambria Math" w:hAnsi="Cambria Math"/>
                          <w:lang w:val="en-IE"/>
                        </w:rPr>
                        <m:t>γ in g</m:t>
                      </m:r>
                    </m:sub>
                    <m:sup/>
                    <m:e>
                      <m:sSub>
                        <m:sSubPr>
                          <m:ctrlPr>
                            <w:rPr>
                              <w:rFonts w:ascii="Cambria Math" w:hAnsi="Cambria Math"/>
                              <w:i/>
                              <w:lang w:val="en-IE"/>
                            </w:rPr>
                          </m:ctrlPr>
                        </m:sSubPr>
                        <m:e>
                          <m:r>
                            <w:rPr>
                              <w:rFonts w:ascii="Cambria Math" w:hAnsi="Cambria Math"/>
                              <w:lang w:val="en-IE"/>
                            </w:rPr>
                            <m:t>VCAS</m:t>
                          </m:r>
                        </m:e>
                        <m:sub>
                          <m:r>
                            <w:rPr>
                              <w:rFonts w:ascii="Cambria Math" w:hAnsi="Cambria Math"/>
                              <w:lang w:val="en-IE"/>
                            </w:rPr>
                            <m:t>pγ</m:t>
                          </m:r>
                        </m:sub>
                      </m:sSub>
                    </m:e>
                  </m:nary>
                </m:e>
              </m:nary>
              <m:r>
                <w:rPr>
                  <w:rFonts w:ascii="Cambria Math" w:hAnsi="Cambria Math"/>
                  <w:lang w:val="en-IE"/>
                </w:rPr>
                <m:t>)</m:t>
              </m:r>
            </m:den>
          </m:f>
        </m:oMath>
      </m:oMathPara>
    </w:p>
    <w:p w14:paraId="008D7B4A" w14:textId="77777777" w:rsidR="0062564C" w:rsidRPr="009D2D9E" w:rsidRDefault="0062564C" w:rsidP="0062564C">
      <w:pPr>
        <w:pStyle w:val="CERBODY"/>
        <w:rPr>
          <w:lang w:val="en-IE"/>
        </w:rPr>
      </w:pPr>
    </w:p>
    <w:p w14:paraId="008D7B4B" w14:textId="77777777" w:rsidR="0062564C" w:rsidRPr="009D2D9E" w:rsidRDefault="0062564C" w:rsidP="00F67244">
      <w:pPr>
        <w:pStyle w:val="CERLEVEL4"/>
        <w:numPr>
          <w:ilvl w:val="0"/>
          <w:numId w:val="0"/>
        </w:numPr>
        <w:ind w:left="992"/>
      </w:pPr>
      <w:r w:rsidRPr="009D2D9E">
        <w:t>where:</w:t>
      </w:r>
    </w:p>
    <w:p w14:paraId="008D7B4C"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008D7B4D" w14:textId="77777777" w:rsidR="0062564C" w:rsidRPr="009D2D9E" w:rsidRDefault="0062564C" w:rsidP="0062564C">
      <w:pPr>
        <w:pStyle w:val="CERLEVEL5"/>
        <w:rPr>
          <w:lang w:val="en-IE"/>
        </w:rPr>
      </w:pPr>
      <w:r w:rsidRPr="009D2D9E">
        <w:rPr>
          <w:lang w:val="en-IE"/>
        </w:rPr>
        <w:t>QUPEB</w:t>
      </w:r>
      <w:r w:rsidRPr="009D2D9E">
        <w:rPr>
          <w:vertAlign w:val="subscript"/>
          <w:lang w:val="en-IE"/>
        </w:rPr>
        <w:t>pg</w:t>
      </w:r>
      <w:r w:rsidRPr="009D2D9E">
        <w:rPr>
          <w:lang w:val="en-IE"/>
        </w:rPr>
        <w:t xml:space="preserve"> is the Billing Period Undefined Potential Exposure Quantity for Participant p in respect of all its Supplier Units v in Undefined Exposure Period g calculated in accordance with paragraph </w:t>
      </w:r>
      <w:r w:rsidR="007A0596" w:rsidRPr="009D2D9E">
        <w:rPr>
          <w:lang w:val="en-IE"/>
        </w:rPr>
        <w:fldChar w:fldCharType="begin"/>
      </w:r>
      <w:r w:rsidRPr="009D2D9E">
        <w:rPr>
          <w:lang w:val="en-IE"/>
        </w:rPr>
        <w:instrText xml:space="preserve"> REF _Ref449478136 \r \h </w:instrText>
      </w:r>
      <w:r w:rsidR="007A0596" w:rsidRPr="009D2D9E">
        <w:rPr>
          <w:lang w:val="en-IE"/>
        </w:rPr>
      </w:r>
      <w:r w:rsidR="007A0596" w:rsidRPr="009D2D9E">
        <w:rPr>
          <w:lang w:val="en-IE"/>
        </w:rPr>
        <w:fldChar w:fldCharType="separate"/>
      </w:r>
      <w:r w:rsidR="008C10E8">
        <w:rPr>
          <w:lang w:val="en-IE"/>
        </w:rPr>
        <w:t>G.14.7.6</w:t>
      </w:r>
      <w:r w:rsidR="007A0596" w:rsidRPr="009D2D9E">
        <w:rPr>
          <w:lang w:val="en-IE"/>
        </w:rPr>
        <w:fldChar w:fldCharType="end"/>
      </w:r>
      <w:r w:rsidRPr="009D2D9E">
        <w:rPr>
          <w:lang w:val="en-IE"/>
        </w:rPr>
        <w:t>;</w:t>
      </w:r>
    </w:p>
    <w:p w14:paraId="008D7B4E" w14:textId="77777777" w:rsidR="007B4314" w:rsidRPr="009D2D9E" w:rsidRDefault="007B4314" w:rsidP="007B4314">
      <w:pPr>
        <w:pStyle w:val="CERLEVEL5"/>
        <w:rPr>
          <w:lang w:val="en-IE"/>
        </w:rPr>
      </w:pPr>
      <w:r w:rsidRPr="009D2D9E">
        <w:rPr>
          <w:lang w:val="en-IE"/>
        </w:rPr>
        <w:t>VCAS</w:t>
      </w:r>
      <w:r w:rsidRPr="009D2D9E">
        <w:rPr>
          <w:vertAlign w:val="subscript"/>
          <w:lang w:val="en-IE"/>
        </w:rPr>
        <w:t>pγ</w:t>
      </w:r>
      <w:r w:rsidRPr="009D2D9E">
        <w:rPr>
          <w:lang w:val="en-IE"/>
        </w:rPr>
        <w:t xml:space="preserve"> is the Credit Assessment Volume for each New</w:t>
      </w:r>
      <w:r w:rsidR="00B0392A">
        <w:rPr>
          <w:lang w:val="en-IE"/>
        </w:rPr>
        <w:t xml:space="preserve"> or Adjusted</w:t>
      </w:r>
      <w:r w:rsidRPr="009D2D9E">
        <w:rPr>
          <w:lang w:val="en-IE"/>
        </w:rPr>
        <w:t xml:space="preserve"> Participant in respect of its Supplier Units for the Imbalance Settlement Periods γ; </w:t>
      </w:r>
    </w:p>
    <w:p w14:paraId="008D7B4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γ in Undefined Exposure Period g;</w:t>
      </w:r>
    </w:p>
    <w:p w14:paraId="008D7B50" w14:textId="77777777" w:rsidR="007B4314" w:rsidRPr="009D2D9E" w:rsidRDefault="00000000" w:rsidP="007B4314">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szCs w:val="16"/>
          <w:lang w:val="en-IE"/>
        </w:rPr>
        <w:t>Ω</w:t>
      </w:r>
      <w:r w:rsidR="0062564C" w:rsidRPr="009D2D9E">
        <w:rPr>
          <w:lang w:val="en-IE"/>
        </w:rPr>
        <w:t>; and</w:t>
      </w:r>
    </w:p>
    <w:p w14:paraId="008D7B51" w14:textId="77777777" w:rsidR="00F50C43" w:rsidRDefault="00000000" w:rsidP="0016431D">
      <w:pPr>
        <w:pStyle w:val="CERLEVEL5"/>
      </w:pPr>
      <m:oMath>
        <m:nary>
          <m:naryPr>
            <m:chr m:val="∑"/>
            <m:limLoc m:val="undOvr"/>
            <m:supHide m:val="1"/>
            <m:ctrlPr>
              <w:rPr>
                <w:rFonts w:ascii="Cambria Math" w:hAnsi="Cambria Math"/>
                <w:i/>
              </w:rPr>
            </m:ctrlPr>
          </m:naryPr>
          <m:sub>
            <m:r>
              <w:rPr>
                <w:rFonts w:ascii="Cambria Math" w:hAnsi="Cambria Math"/>
              </w:rPr>
              <m:t>p</m:t>
            </m:r>
          </m:sub>
          <m:sup/>
          <m:e>
            <m:r>
              <w:rPr>
                <w:rFonts w:ascii="Cambria Math" w:hAnsi="Cambria Math"/>
              </w:rPr>
              <m:t xml:space="preserve"> </m:t>
            </m:r>
          </m:e>
        </m:nary>
      </m:oMath>
      <w:r w:rsidR="007B4314" w:rsidRPr="009D2D9E">
        <w:t>is the summation across all Participants p.</w:t>
      </w:r>
      <w:bookmarkStart w:id="1806" w:name="_Toc159867227"/>
      <w:bookmarkStart w:id="1807" w:name="_Toc228073751"/>
      <w:bookmarkStart w:id="1808" w:name="_Toc418844284"/>
    </w:p>
    <w:p w14:paraId="008D7B52" w14:textId="77777777" w:rsidR="0062564C" w:rsidRPr="009D2D9E" w:rsidRDefault="0062564C" w:rsidP="0062564C">
      <w:pPr>
        <w:pStyle w:val="CERLEVEL3"/>
        <w:rPr>
          <w:lang w:val="en-IE"/>
        </w:rPr>
      </w:pPr>
      <w:bookmarkStart w:id="1809" w:name="_Toc103071381"/>
      <w:r w:rsidRPr="009D2D9E">
        <w:rPr>
          <w:lang w:val="en-IE"/>
        </w:rPr>
        <w:t>Calculations for the Undefined Exposure Period for a Standard Participant in respect of its Generator Units</w:t>
      </w:r>
      <w:bookmarkEnd w:id="1806"/>
      <w:bookmarkEnd w:id="1807"/>
      <w:bookmarkEnd w:id="1808"/>
      <w:bookmarkEnd w:id="1809"/>
    </w:p>
    <w:p w14:paraId="008D7B53" w14:textId="77777777" w:rsidR="0062564C" w:rsidRPr="009D2D9E" w:rsidRDefault="0062564C" w:rsidP="00F67244">
      <w:pPr>
        <w:pStyle w:val="CERLEVEL4"/>
      </w:pPr>
      <w:r w:rsidRPr="009D2D9E">
        <w:t xml:space="preserve">The Market Operator shall procure that, where the Participant is a Standard Participant, the Participant’s Undefined Potential Exposure in respect of its Generator Units will be calculated in accordance with the provisions paragraph </w:t>
      </w:r>
      <w:r w:rsidR="007A0596" w:rsidRPr="009D2D9E">
        <w:fldChar w:fldCharType="begin"/>
      </w:r>
      <w:r w:rsidRPr="009D2D9E">
        <w:instrText xml:space="preserve"> REF _Ref449479226 \r \h </w:instrText>
      </w:r>
      <w:r w:rsidR="007A0596" w:rsidRPr="009D2D9E">
        <w:fldChar w:fldCharType="separate"/>
      </w:r>
      <w:r w:rsidR="008C10E8">
        <w:t>G.14.10</w:t>
      </w:r>
      <w:r w:rsidR="007A0596" w:rsidRPr="009D2D9E">
        <w:fldChar w:fldCharType="end"/>
      </w:r>
      <w:r w:rsidRPr="009D2D9E">
        <w:t xml:space="preserve">. </w:t>
      </w:r>
    </w:p>
    <w:p w14:paraId="008D7B54" w14:textId="77777777" w:rsidR="0062564C" w:rsidRPr="009D2D9E" w:rsidRDefault="0062564C" w:rsidP="0062564C">
      <w:pPr>
        <w:pStyle w:val="CERLEVEL3"/>
        <w:rPr>
          <w:lang w:val="en-IE"/>
        </w:rPr>
      </w:pPr>
      <w:bookmarkStart w:id="1810" w:name="_Toc159867228"/>
      <w:bookmarkStart w:id="1811" w:name="_Toc228073752"/>
      <w:bookmarkStart w:id="1812" w:name="_Toc418844285"/>
      <w:bookmarkStart w:id="1813" w:name="_Ref449479226"/>
      <w:bookmarkStart w:id="1814" w:name="_Toc103071382"/>
      <w:r w:rsidRPr="009D2D9E">
        <w:rPr>
          <w:lang w:val="en-IE"/>
        </w:rPr>
        <w:t>Calculations in respect of Billing Period Payments</w:t>
      </w:r>
      <w:bookmarkEnd w:id="1810"/>
      <w:bookmarkEnd w:id="1811"/>
      <w:bookmarkEnd w:id="1812"/>
      <w:bookmarkEnd w:id="1813"/>
      <w:bookmarkEnd w:id="1814"/>
    </w:p>
    <w:p w14:paraId="008D7B55" w14:textId="77777777" w:rsidR="0062564C" w:rsidRPr="009D2D9E" w:rsidRDefault="0062564C" w:rsidP="00F67244">
      <w:pPr>
        <w:pStyle w:val="CERLEVEL4"/>
      </w:pPr>
      <w:bookmarkStart w:id="1815" w:name="_Ref449479730"/>
      <w:r w:rsidRPr="009D2D9E">
        <w:t>The Billing Period Cashflow (CUB</w:t>
      </w:r>
      <w:r w:rsidRPr="009D2D9E">
        <w:rPr>
          <w:vertAlign w:val="subscript"/>
        </w:rPr>
        <w:t>pgω</w:t>
      </w:r>
      <w:r w:rsidRPr="009D2D9E">
        <w:t>) for Standard Participant p in respect of its Generator Units</w:t>
      </w:r>
      <w:r w:rsidRPr="009D2D9E" w:rsidDel="00174567">
        <w:t xml:space="preserve"> </w:t>
      </w:r>
      <w:r w:rsidRPr="009D2D9E">
        <w:t>for each Sample Undefined Exposure Period ω in the Historical Assessment Period</w:t>
      </w:r>
      <w:r w:rsidR="00E72E62">
        <w:t xml:space="preserve"> H</w:t>
      </w:r>
      <w:r w:rsidRPr="009D2D9E">
        <w:t xml:space="preserve"> to be applied for the Undefined Exposure Period g shall be calculated by the Market Operator as follows:</w:t>
      </w:r>
      <w:bookmarkEnd w:id="1815"/>
    </w:p>
    <w:p w14:paraId="008D7B56" w14:textId="77777777" w:rsidR="0062564C" w:rsidRPr="009D2D9E" w:rsidRDefault="0062564C" w:rsidP="0062564C">
      <w:pPr>
        <w:pStyle w:val="CERBODY"/>
        <w:rPr>
          <w:lang w:val="en-IE"/>
        </w:rPr>
      </w:pPr>
    </w:p>
    <w:p w14:paraId="008D7B57" w14:textId="77777777" w:rsidR="004D03BB" w:rsidRPr="0016431D" w:rsidRDefault="0062564C" w:rsidP="0062564C">
      <w:pPr>
        <w:pStyle w:val="CERBODY"/>
        <w:ind w:left="992"/>
        <w:rPr>
          <w:lang w:val="en-IE"/>
        </w:rPr>
      </w:pPr>
      <m:oMathPara>
        <m:oMathParaPr>
          <m:jc m:val="left"/>
        </m:oMathParaPr>
        <m:oMath>
          <m:r>
            <w:rPr>
              <w:rFonts w:ascii="Cambria Math" w:hAnsi="Cambria Math"/>
              <w:lang w:val="en-IE"/>
            </w:rPr>
            <m:t>for each Sample Undefined Exposure Period in the Historical Assessment Period</m:t>
          </m:r>
        </m:oMath>
      </m:oMathPara>
    </w:p>
    <w:p w14:paraId="008D7B58"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59"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r>
                    <w:rPr>
                      <w:rFonts w:ascii="Cambria Math" w:hAnsi="Cambria Math"/>
                      <w:lang w:val="en-IE"/>
                    </w:rPr>
                    <m:t xml:space="preserve">+ </m:t>
                  </m:r>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d>
            </m:e>
          </m:nary>
        </m:oMath>
      </m:oMathPara>
    </w:p>
    <w:p w14:paraId="008D7B5A" w14:textId="77777777" w:rsidR="0062564C" w:rsidRPr="009D2D9E" w:rsidRDefault="0062564C" w:rsidP="0062564C">
      <w:pPr>
        <w:pStyle w:val="CERBODY"/>
        <w:rPr>
          <w:lang w:val="en-IE"/>
        </w:rPr>
      </w:pPr>
    </w:p>
    <w:p w14:paraId="008D7B5B" w14:textId="77777777" w:rsidR="0062564C" w:rsidRPr="009D2D9E" w:rsidRDefault="0062564C" w:rsidP="00F67244">
      <w:pPr>
        <w:pStyle w:val="CERLEVEL4"/>
        <w:numPr>
          <w:ilvl w:val="0"/>
          <w:numId w:val="0"/>
        </w:numPr>
        <w:ind w:left="992"/>
      </w:pPr>
      <w:r w:rsidRPr="009D2D9E">
        <w:t>where:</w:t>
      </w:r>
    </w:p>
    <w:p w14:paraId="008D7B5C"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Generator Unit u for Settlement Day d, as calculated in accordance with section </w:t>
      </w:r>
      <w:r w:rsidR="007A0596" w:rsidRPr="009D2D9E">
        <w:rPr>
          <w:lang w:val="en-IE"/>
        </w:rPr>
        <w:fldChar w:fldCharType="begin"/>
      </w:r>
      <w:r w:rsidR="00425090" w:rsidRPr="009D2D9E">
        <w:rPr>
          <w:lang w:val="en-IE"/>
        </w:rPr>
        <w:instrText xml:space="preserve"> REF _Ref476148139 \r \h </w:instrText>
      </w:r>
      <w:r w:rsidR="007A0596" w:rsidRPr="009D2D9E">
        <w:rPr>
          <w:lang w:val="en-IE"/>
        </w:rPr>
      </w:r>
      <w:r w:rsidR="007A0596" w:rsidRPr="009D2D9E">
        <w:rPr>
          <w:lang w:val="en-IE"/>
        </w:rPr>
        <w:fldChar w:fldCharType="separate"/>
      </w:r>
      <w:r w:rsidR="008C10E8">
        <w:rPr>
          <w:lang w:val="en-IE"/>
        </w:rPr>
        <w:t>G.4.11</w:t>
      </w:r>
      <w:r w:rsidR="007A0596" w:rsidRPr="009D2D9E">
        <w:rPr>
          <w:lang w:val="en-IE"/>
        </w:rPr>
        <w:fldChar w:fldCharType="end"/>
      </w:r>
      <w:r w:rsidRPr="009D2D9E">
        <w:rPr>
          <w:lang w:val="en-IE"/>
        </w:rPr>
        <w:t>;</w:t>
      </w:r>
    </w:p>
    <w:p w14:paraId="008D7B5D" w14:textId="77777777" w:rsidR="0062564C" w:rsidRPr="009D2D9E" w:rsidRDefault="0062564C" w:rsidP="0062564C">
      <w:pPr>
        <w:pStyle w:val="CERLEVEL5"/>
        <w:rPr>
          <w:lang w:val="en-IE"/>
        </w:rPr>
      </w:pPr>
      <w:r w:rsidRPr="009D2D9E">
        <w:rPr>
          <w:lang w:val="en-IE"/>
        </w:rPr>
        <w:t>CDAY</w:t>
      </w:r>
      <w:r w:rsidRPr="009D2D9E">
        <w:rPr>
          <w:rFonts w:cs="Arial"/>
          <w:szCs w:val="16"/>
          <w:vertAlign w:val="subscript"/>
          <w:lang w:val="en-IE"/>
        </w:rPr>
        <w:t>Ω</w:t>
      </w:r>
      <w:r w:rsidRPr="009D2D9E">
        <w:rPr>
          <w:vertAlign w:val="subscript"/>
          <w:lang w:val="en-IE"/>
        </w:rPr>
        <w:t>d</w:t>
      </w:r>
      <w:r w:rsidRPr="009D2D9E">
        <w:rPr>
          <w:lang w:val="en-IE"/>
        </w:rPr>
        <w:t xml:space="preserve"> is the </w:t>
      </w:r>
      <w:r w:rsidR="00E72E62">
        <w:rPr>
          <w:lang w:val="en-IE"/>
        </w:rPr>
        <w:t>T</w:t>
      </w:r>
      <w:r w:rsidRPr="009D2D9E">
        <w:rPr>
          <w:lang w:val="en-IE"/>
        </w:rPr>
        <w:t>otal Daily Amounts</w:t>
      </w:r>
      <w:r w:rsidRPr="009D2D9E" w:rsidDel="00293EB4">
        <w:rPr>
          <w:lang w:val="en-IE"/>
        </w:rPr>
        <w:t xml:space="preserve"> </w:t>
      </w:r>
      <w:r w:rsidRPr="009D2D9E">
        <w:rPr>
          <w:lang w:val="en-IE"/>
        </w:rPr>
        <w:t xml:space="preserve">on Capacity Market Unit </w:t>
      </w:r>
      <w:r w:rsidRPr="009D2D9E">
        <w:rPr>
          <w:rFonts w:cs="Arial"/>
          <w:szCs w:val="16"/>
          <w:lang w:val="en-IE"/>
        </w:rPr>
        <w:t>Ω</w:t>
      </w:r>
      <w:r w:rsidRPr="009D2D9E">
        <w:rPr>
          <w:lang w:val="en-IE"/>
        </w:rPr>
        <w:t xml:space="preserve"> for Settlement Day d, as calculated in accordance with section </w:t>
      </w:r>
      <w:r w:rsidR="007A0596" w:rsidRPr="009D2D9E">
        <w:rPr>
          <w:lang w:val="en-IE"/>
        </w:rPr>
        <w:fldChar w:fldCharType="begin"/>
      </w:r>
      <w:r w:rsidR="00425090" w:rsidRPr="009D2D9E">
        <w:rPr>
          <w:lang w:val="en-IE"/>
        </w:rPr>
        <w:instrText xml:space="preserve"> REF _Ref462916139 \r \h </w:instrText>
      </w:r>
      <w:r w:rsidR="007A0596" w:rsidRPr="009D2D9E">
        <w:rPr>
          <w:lang w:val="en-IE"/>
        </w:rPr>
      </w:r>
      <w:r w:rsidR="007A0596" w:rsidRPr="009D2D9E">
        <w:rPr>
          <w:lang w:val="en-IE"/>
        </w:rPr>
        <w:fldChar w:fldCharType="separate"/>
      </w:r>
      <w:r w:rsidR="008C10E8">
        <w:rPr>
          <w:lang w:val="en-IE"/>
        </w:rPr>
        <w:t>G.4.12</w:t>
      </w:r>
      <w:r w:rsidR="007A0596" w:rsidRPr="009D2D9E">
        <w:rPr>
          <w:lang w:val="en-IE"/>
        </w:rPr>
        <w:fldChar w:fldCharType="end"/>
      </w:r>
      <w:r w:rsidRPr="009D2D9E">
        <w:rPr>
          <w:lang w:val="en-IE"/>
        </w:rPr>
        <w:t>;</w:t>
      </w:r>
    </w:p>
    <w:p w14:paraId="008D7B5E"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w:t>
      </w:r>
    </w:p>
    <w:p w14:paraId="008D7B5F"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Generator Units registered in respect of Participant p; and</w:t>
      </w:r>
    </w:p>
    <w:p w14:paraId="008D7B60"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is a summation over all Capacity Market Units registered in respect of Participant p.</w:t>
      </w:r>
    </w:p>
    <w:p w14:paraId="008D7B61" w14:textId="77777777" w:rsidR="0062564C" w:rsidRPr="009D2D9E" w:rsidRDefault="0062564C" w:rsidP="00F67244">
      <w:pPr>
        <w:pStyle w:val="CERLEVEL4"/>
      </w:pPr>
      <w:bookmarkStart w:id="1816" w:name="_Ref449479825"/>
      <w:r w:rsidRPr="009D2D9E">
        <w:t>The mean of the Billing Period Cashflow (CUBM</w:t>
      </w:r>
      <w:r w:rsidRPr="009D2D9E">
        <w:rPr>
          <w:vertAlign w:val="subscript"/>
        </w:rPr>
        <w:t>pg</w:t>
      </w:r>
      <w:r w:rsidRPr="009D2D9E">
        <w:t xml:space="preserve">) for Standard Participant p in respect of its Generator Units </w:t>
      </w:r>
      <w:r w:rsidR="004D03BB" w:rsidRPr="009D2D9E">
        <w:t xml:space="preserve">for all Sample Undefined Exposure Periods </w:t>
      </w:r>
      <w:r w:rsidR="004D03BB" w:rsidRPr="0016431D">
        <w:t>ω</w:t>
      </w:r>
      <w:r w:rsidR="004D03BB" w:rsidRPr="009D2D9E">
        <w:t xml:space="preserve"> in the Historical Assessment Period </w:t>
      </w:r>
      <w:r w:rsidRPr="009D2D9E">
        <w:t>to be applied for the Undefined Exposure Period g shall be calculated by the Market Operator as follows:</w:t>
      </w:r>
      <w:bookmarkEnd w:id="1816"/>
    </w:p>
    <w:p w14:paraId="008D7B62" w14:textId="77777777" w:rsidR="0062564C" w:rsidRPr="009D2D9E" w:rsidRDefault="0062564C" w:rsidP="0062564C">
      <w:pPr>
        <w:pStyle w:val="CERBODY"/>
        <w:rPr>
          <w:lang w:val="en-IE"/>
        </w:rPr>
      </w:pPr>
    </w:p>
    <w:p w14:paraId="008D7B63"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64" w14:textId="77777777" w:rsidR="0062564C" w:rsidRPr="009D2D9E" w:rsidRDefault="0062564C" w:rsidP="0062564C">
      <w:pPr>
        <w:pStyle w:val="CERBODY"/>
        <w:rPr>
          <w:lang w:val="en-IE"/>
        </w:rPr>
      </w:pPr>
    </w:p>
    <w:p w14:paraId="008D7B65" w14:textId="77777777" w:rsidR="0062564C" w:rsidRPr="009D2D9E" w:rsidRDefault="0062564C" w:rsidP="00F67244">
      <w:pPr>
        <w:pStyle w:val="CERLEVEL4"/>
        <w:numPr>
          <w:ilvl w:val="0"/>
          <w:numId w:val="0"/>
        </w:numPr>
        <w:ind w:left="992"/>
      </w:pPr>
      <w:r w:rsidRPr="009D2D9E">
        <w:t>where:</w:t>
      </w:r>
    </w:p>
    <w:p w14:paraId="008D7B66"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622588"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67"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w:t>
      </w:r>
      <w:r w:rsidR="00646923" w:rsidRPr="009D2D9E">
        <w:rPr>
          <w:lang w:val="en-IE"/>
        </w:rPr>
        <w:t>for each Sample Undefined Exposure Period ω in the Historical Assessment Period to be applied for the Undefined Exposure Period g</w:t>
      </w:r>
      <w:r w:rsidRPr="009D2D9E">
        <w:rPr>
          <w:lang w:val="en-IE"/>
        </w:rPr>
        <w:t xml:space="preserve">,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14:paraId="008D7B68"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 xml:space="preserve">is the sum across all the </w:t>
      </w:r>
      <w:r w:rsidR="00BA5CF5" w:rsidRPr="009D2D9E">
        <w:rPr>
          <w:color w:val="000000"/>
          <w:lang w:val="en-IE"/>
        </w:rPr>
        <w:t xml:space="preserve">Sample </w:t>
      </w:r>
      <w:r w:rsidR="0062564C" w:rsidRPr="009D2D9E">
        <w:rPr>
          <w:color w:val="000000"/>
          <w:lang w:val="en-IE"/>
        </w:rPr>
        <w:t>Undefined Exposure Periods</w:t>
      </w:r>
      <w:r w:rsidR="00BA5CF5" w:rsidRPr="009D2D9E">
        <w:rPr>
          <w:lang w:val="en-IE"/>
        </w:rPr>
        <w:t xml:space="preserve"> ω</w:t>
      </w:r>
      <w:r w:rsidR="0062564C" w:rsidRPr="009D2D9E">
        <w:rPr>
          <w:color w:val="000000"/>
          <w:lang w:val="en-IE"/>
        </w:rPr>
        <w:t>.</w:t>
      </w:r>
    </w:p>
    <w:p w14:paraId="008D7B69" w14:textId="77777777" w:rsidR="0062564C" w:rsidRPr="009D2D9E" w:rsidRDefault="0062564C" w:rsidP="00F67244">
      <w:pPr>
        <w:pStyle w:val="CERLEVEL4"/>
      </w:pPr>
      <w:bookmarkStart w:id="1817" w:name="_Ref449479871"/>
      <w:r w:rsidRPr="009D2D9E">
        <w:t>The standard deviation of the Billing Period Cashflow (CUBSD</w:t>
      </w:r>
      <w:r w:rsidRPr="009D2D9E">
        <w:rPr>
          <w:vertAlign w:val="subscript"/>
        </w:rPr>
        <w:t>pg</w:t>
      </w:r>
      <w:r w:rsidRPr="009D2D9E">
        <w:t xml:space="preserve">) for Participant p in respect of its Generator Units for all Sample Undefined Exposure Periods ω in the Historical Assessment Period </w:t>
      </w:r>
      <w:r w:rsidR="00646923" w:rsidRPr="009D2D9E">
        <w:t xml:space="preserve">to be applied </w:t>
      </w:r>
      <w:r w:rsidRPr="009D2D9E">
        <w:t>for</w:t>
      </w:r>
      <w:r w:rsidR="00646923" w:rsidRPr="009D2D9E">
        <w:t xml:space="preserve"> the</w:t>
      </w:r>
      <w:r w:rsidRPr="009D2D9E">
        <w:t xml:space="preserve"> Undefined Exposure Period g shall be calculated by the Market Operator as follows:</w:t>
      </w:r>
      <w:bookmarkEnd w:id="1817"/>
    </w:p>
    <w:p w14:paraId="008D7B6A" w14:textId="77777777" w:rsidR="0062564C" w:rsidRPr="009D2D9E" w:rsidRDefault="0062564C" w:rsidP="0062564C">
      <w:pPr>
        <w:pStyle w:val="CERBODY"/>
        <w:rPr>
          <w:lang w:val="en-IE"/>
        </w:rPr>
      </w:pPr>
    </w:p>
    <w:p w14:paraId="008D7B6B"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6C" w14:textId="77777777" w:rsidR="0062564C" w:rsidRPr="009D2D9E" w:rsidRDefault="0062564C" w:rsidP="0062564C">
      <w:pPr>
        <w:pStyle w:val="CERBODY"/>
        <w:rPr>
          <w:lang w:val="en-IE"/>
        </w:rPr>
      </w:pPr>
    </w:p>
    <w:p w14:paraId="008D7B6D" w14:textId="77777777" w:rsidR="0062564C" w:rsidRPr="009D2D9E" w:rsidRDefault="0062564C" w:rsidP="00F67244">
      <w:pPr>
        <w:pStyle w:val="CERLEVEL4"/>
        <w:numPr>
          <w:ilvl w:val="0"/>
          <w:numId w:val="0"/>
        </w:numPr>
        <w:ind w:left="992"/>
      </w:pPr>
      <w:r w:rsidRPr="009D2D9E">
        <w:t>where:</w:t>
      </w:r>
    </w:p>
    <w:p w14:paraId="008D7B6E"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the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6F"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Generator Units for each </w:t>
      </w:r>
      <w:r w:rsidR="00646923" w:rsidRPr="009D2D9E">
        <w:rPr>
          <w:lang w:val="en-IE"/>
        </w:rPr>
        <w:t xml:space="preserve">Sample </w:t>
      </w:r>
      <w:r w:rsidRPr="009D2D9E">
        <w:rPr>
          <w:lang w:val="en-IE"/>
        </w:rPr>
        <w:t xml:space="preserve">Undefined Exposure Period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_Ref449479730 \r \h </w:instrText>
      </w:r>
      <w:r w:rsidR="007A0596" w:rsidRPr="009D2D9E">
        <w:rPr>
          <w:highlight w:val="yellow"/>
          <w:lang w:val="en-IE"/>
        </w:rPr>
      </w:r>
      <w:r w:rsidR="007A0596" w:rsidRPr="009D2D9E">
        <w:rPr>
          <w:highlight w:val="yellow"/>
          <w:lang w:val="en-IE"/>
        </w:rPr>
        <w:fldChar w:fldCharType="separate"/>
      </w:r>
      <w:r w:rsidR="008C10E8">
        <w:rPr>
          <w:lang w:val="en-IE"/>
        </w:rPr>
        <w:t>G.14.10.1</w:t>
      </w:r>
      <w:r w:rsidR="007A0596" w:rsidRPr="009D2D9E">
        <w:rPr>
          <w:highlight w:val="yellow"/>
          <w:lang w:val="en-IE"/>
        </w:rPr>
        <w:fldChar w:fldCharType="end"/>
      </w:r>
      <w:r w:rsidRPr="009D2D9E">
        <w:rPr>
          <w:lang w:val="en-IE"/>
        </w:rPr>
        <w:t>; and</w:t>
      </w:r>
    </w:p>
    <w:p w14:paraId="008D7B70"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across all the </w:t>
      </w:r>
      <w:r w:rsidR="00646923" w:rsidRPr="009D2D9E">
        <w:rPr>
          <w:lang w:val="en-IE"/>
        </w:rPr>
        <w:t xml:space="preserve">Sample </w:t>
      </w:r>
      <w:r w:rsidR="0062564C" w:rsidRPr="009D2D9E">
        <w:rPr>
          <w:lang w:val="en-IE"/>
        </w:rPr>
        <w:t>Undefined Exposure Periods ω.</w:t>
      </w:r>
    </w:p>
    <w:p w14:paraId="008D7B71" w14:textId="77777777" w:rsidR="0062564C" w:rsidRPr="009D2D9E" w:rsidRDefault="0062564C" w:rsidP="00F67244">
      <w:pPr>
        <w:pStyle w:val="CERLEVEL4"/>
      </w:pPr>
      <w:bookmarkStart w:id="1818" w:name="_Ref452541573"/>
      <w:r w:rsidRPr="009D2D9E">
        <w:t>The Billing Period Undefined Potential Exposure for Trading Payments (EUPEG</w:t>
      </w:r>
      <w:r w:rsidRPr="009D2D9E">
        <w:rPr>
          <w:vertAlign w:val="subscript"/>
        </w:rPr>
        <w:t>pg</w:t>
      </w:r>
      <w:r w:rsidRPr="009D2D9E">
        <w:t>) for Undefined Exposure Period g for Standard Participant p in respect of its Generator Units shall be calculated by the Market Operator as follows:</w:t>
      </w:r>
      <w:bookmarkEnd w:id="1818"/>
    </w:p>
    <w:p w14:paraId="008D7B72" w14:textId="77777777" w:rsidR="0062564C" w:rsidRDefault="0062564C" w:rsidP="0062564C">
      <w:pPr>
        <w:pStyle w:val="CERBODY"/>
        <w:rPr>
          <w:lang w:val="en-IE"/>
        </w:rPr>
      </w:pPr>
    </w:p>
    <w:p w14:paraId="008D7B73"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14:paraId="008D7B74" w14:textId="77777777" w:rsidR="00B411B7" w:rsidRPr="009D2D9E" w:rsidRDefault="00B411B7" w:rsidP="0062564C">
      <w:pPr>
        <w:pStyle w:val="CERBODY"/>
        <w:rPr>
          <w:lang w:val="en-IE"/>
        </w:rPr>
      </w:pPr>
    </w:p>
    <w:p w14:paraId="008D7B75"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08D7B76" w14:textId="77777777" w:rsidR="0062564C" w:rsidRDefault="0062564C" w:rsidP="0062564C">
      <w:pPr>
        <w:pStyle w:val="CERBODY"/>
        <w:rPr>
          <w:lang w:val="en-IE"/>
        </w:rPr>
      </w:pPr>
    </w:p>
    <w:p w14:paraId="008D7B77"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14:paraId="008D7B78" w14:textId="77777777" w:rsidR="00B411B7" w:rsidRPr="00B14B6C" w:rsidRDefault="00B411B7" w:rsidP="00B411B7">
      <w:pPr>
        <w:tabs>
          <w:tab w:val="num" w:pos="851"/>
        </w:tabs>
        <w:spacing w:before="120" w:after="120"/>
        <w:ind w:left="851" w:hanging="851"/>
        <w:jc w:val="both"/>
        <w:rPr>
          <w:rFonts w:cs="Arial"/>
        </w:rPr>
      </w:pPr>
    </w:p>
    <w:p w14:paraId="008D7B79" w14:textId="77777777" w:rsidR="00B411B7" w:rsidRPr="00B14B6C" w:rsidRDefault="00000000"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08D7B7A" w14:textId="77777777" w:rsidR="00B411B7" w:rsidRPr="009D2D9E" w:rsidRDefault="00B411B7" w:rsidP="0062564C">
      <w:pPr>
        <w:pStyle w:val="CERBODY"/>
        <w:rPr>
          <w:lang w:val="en-IE"/>
        </w:rPr>
      </w:pPr>
    </w:p>
    <w:p w14:paraId="008D7B7B" w14:textId="77777777" w:rsidR="0062564C" w:rsidRPr="009D2D9E" w:rsidRDefault="0062564C" w:rsidP="00F67244">
      <w:pPr>
        <w:pStyle w:val="CERLEVEL4"/>
        <w:numPr>
          <w:ilvl w:val="0"/>
          <w:numId w:val="0"/>
        </w:numPr>
        <w:ind w:left="992"/>
      </w:pPr>
      <w:r w:rsidRPr="009D2D9E">
        <w:t>where:</w:t>
      </w:r>
    </w:p>
    <w:p w14:paraId="008D7B7C" w14:textId="77777777"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Generator Units</w:t>
      </w:r>
      <w:r w:rsidRPr="009D2D9E" w:rsidDel="00017392">
        <w:rPr>
          <w:lang w:val="en-IE"/>
        </w:rPr>
        <w:t xml:space="preserve"> </w:t>
      </w:r>
      <w:r w:rsidR="00646923" w:rsidRPr="009D2D9E">
        <w:rPr>
          <w:lang w:val="en-IE"/>
        </w:rPr>
        <w:t xml:space="preserve">for all </w:t>
      </w:r>
      <w:r w:rsidRPr="009D2D9E">
        <w:rPr>
          <w:lang w:val="en-IE"/>
        </w:rPr>
        <w:t xml:space="preserve">Sample Undefined Exposure Periods ω in the Historical Assessment Period </w:t>
      </w:r>
      <w:r w:rsidR="00646923" w:rsidRPr="009D2D9E">
        <w:rPr>
          <w:lang w:val="en-IE"/>
        </w:rPr>
        <w:t xml:space="preserve">to be applied </w:t>
      </w:r>
      <w:r w:rsidRPr="009D2D9E">
        <w:rPr>
          <w:lang w:val="en-IE"/>
        </w:rPr>
        <w:t xml:space="preserve">for the Undefined Exposure Period g, as calculated in accordance with paragraph </w:t>
      </w:r>
      <w:r w:rsidR="007A0596" w:rsidRPr="009D2D9E">
        <w:rPr>
          <w:highlight w:val="yellow"/>
          <w:lang w:val="en-IE"/>
        </w:rPr>
        <w:fldChar w:fldCharType="begin"/>
      </w:r>
      <w:r w:rsidRPr="009D2D9E">
        <w:rPr>
          <w:lang w:val="en-IE"/>
        </w:rPr>
        <w:instrText xml:space="preserve"> REF _Ref449479825 \r \h </w:instrText>
      </w:r>
      <w:r w:rsidR="007A0596" w:rsidRPr="009D2D9E">
        <w:rPr>
          <w:highlight w:val="yellow"/>
          <w:lang w:val="en-IE"/>
        </w:rPr>
      </w:r>
      <w:r w:rsidR="007A0596" w:rsidRPr="009D2D9E">
        <w:rPr>
          <w:highlight w:val="yellow"/>
          <w:lang w:val="en-IE"/>
        </w:rPr>
        <w:fldChar w:fldCharType="separate"/>
      </w:r>
      <w:r w:rsidR="008C10E8">
        <w:rPr>
          <w:lang w:val="en-IE"/>
        </w:rPr>
        <w:t>G.14.10.2</w:t>
      </w:r>
      <w:r w:rsidR="007A0596" w:rsidRPr="009D2D9E">
        <w:rPr>
          <w:highlight w:val="yellow"/>
          <w:lang w:val="en-IE"/>
        </w:rPr>
        <w:fldChar w:fldCharType="end"/>
      </w:r>
      <w:r w:rsidRPr="009D2D9E">
        <w:rPr>
          <w:lang w:val="en-IE"/>
        </w:rPr>
        <w:t>;</w:t>
      </w:r>
    </w:p>
    <w:p w14:paraId="008D7B7D"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7E" w14:textId="77777777" w:rsidR="0062564C" w:rsidRPr="009D2D9E" w:rsidRDefault="0062564C" w:rsidP="0062564C">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646923" w:rsidRPr="009D2D9E">
        <w:rPr>
          <w:lang w:val="en-IE"/>
        </w:rPr>
        <w:t xml:space="preserve">the </w:t>
      </w:r>
      <w:r w:rsidRPr="009D2D9E">
        <w:rPr>
          <w:lang w:val="en-IE"/>
        </w:rPr>
        <w:t xml:space="preserve">Undefined Exposure Period g, as calculated in accordance with paragraph </w:t>
      </w:r>
      <w:r w:rsidR="007A0596" w:rsidRPr="009D2D9E">
        <w:rPr>
          <w:highlight w:val="yellow"/>
          <w:lang w:val="en-IE"/>
        </w:rPr>
        <w:fldChar w:fldCharType="begin"/>
      </w:r>
      <w:r w:rsidRPr="009D2D9E">
        <w:rPr>
          <w:lang w:val="en-IE"/>
        </w:rPr>
        <w:instrText xml:space="preserve"> REF _Ref449479871 \r \h </w:instrText>
      </w:r>
      <w:r w:rsidR="007A0596" w:rsidRPr="009D2D9E">
        <w:rPr>
          <w:highlight w:val="yellow"/>
          <w:lang w:val="en-IE"/>
        </w:rPr>
      </w:r>
      <w:r w:rsidR="007A0596" w:rsidRPr="009D2D9E">
        <w:rPr>
          <w:highlight w:val="yellow"/>
          <w:lang w:val="en-IE"/>
        </w:rPr>
        <w:fldChar w:fldCharType="separate"/>
      </w:r>
      <w:r w:rsidR="008C10E8">
        <w:rPr>
          <w:lang w:val="en-IE"/>
        </w:rPr>
        <w:t>G.14.10.3</w:t>
      </w:r>
      <w:r w:rsidR="007A0596" w:rsidRPr="009D2D9E">
        <w:rPr>
          <w:highlight w:val="yellow"/>
          <w:lang w:val="en-IE"/>
        </w:rPr>
        <w:fldChar w:fldCharType="end"/>
      </w:r>
      <w:r w:rsidRPr="009D2D9E">
        <w:rPr>
          <w:lang w:val="en-IE"/>
        </w:rPr>
        <w:t>.</w:t>
      </w:r>
    </w:p>
    <w:p w14:paraId="008D7B7F" w14:textId="77777777" w:rsidR="0062564C" w:rsidRPr="009D2D9E" w:rsidRDefault="0062564C" w:rsidP="0062564C">
      <w:pPr>
        <w:pStyle w:val="CERLEVEL3"/>
        <w:rPr>
          <w:lang w:val="en-IE"/>
        </w:rPr>
      </w:pPr>
      <w:bookmarkStart w:id="1819" w:name="_Toc103071383"/>
      <w:r w:rsidRPr="009D2D9E">
        <w:rPr>
          <w:lang w:val="en-IE"/>
        </w:rPr>
        <w:t>Calculations for the Undefined Exposure Period for a Standard Participant in respect of its Assetless Units</w:t>
      </w:r>
      <w:bookmarkEnd w:id="1819"/>
    </w:p>
    <w:p w14:paraId="008D7B80" w14:textId="77777777" w:rsidR="0062564C" w:rsidRPr="009D2D9E" w:rsidRDefault="0062564C" w:rsidP="00F67244">
      <w:pPr>
        <w:pStyle w:val="CERLEVEL4"/>
      </w:pPr>
      <w:r w:rsidRPr="009D2D9E">
        <w:t xml:space="preserve">The Market Operator shall procure that, where the Participant is a Standard Participant, the Participant’s Undefined Exposure in respect of its Assetless Units will be calculated according to the procedures set out in section </w:t>
      </w:r>
      <w:r w:rsidR="007A0596" w:rsidRPr="009D2D9E">
        <w:fldChar w:fldCharType="begin"/>
      </w:r>
      <w:r w:rsidRPr="009D2D9E">
        <w:instrText xml:space="preserve"> REF _Ref449479250 \r \h </w:instrText>
      </w:r>
      <w:r w:rsidR="007A0596" w:rsidRPr="009D2D9E">
        <w:fldChar w:fldCharType="separate"/>
      </w:r>
      <w:r w:rsidR="008C10E8">
        <w:t>G.14.12</w:t>
      </w:r>
      <w:r w:rsidR="007A0596" w:rsidRPr="009D2D9E">
        <w:fldChar w:fldCharType="end"/>
      </w:r>
      <w:r w:rsidRPr="009D2D9E">
        <w:t>.</w:t>
      </w:r>
    </w:p>
    <w:p w14:paraId="008D7B81" w14:textId="77777777" w:rsidR="0062564C" w:rsidRPr="009D2D9E" w:rsidRDefault="0062564C" w:rsidP="0062564C">
      <w:pPr>
        <w:pStyle w:val="CERLEVEL3"/>
        <w:rPr>
          <w:lang w:val="en-IE"/>
        </w:rPr>
      </w:pPr>
      <w:bookmarkStart w:id="1820" w:name="_Ref449479250"/>
      <w:bookmarkStart w:id="1821" w:name="_Toc103071384"/>
      <w:r w:rsidRPr="009D2D9E">
        <w:rPr>
          <w:lang w:val="en-IE"/>
        </w:rPr>
        <w:t>Calculations in respect of Billing Period Payments</w:t>
      </w:r>
      <w:bookmarkEnd w:id="1820"/>
      <w:bookmarkEnd w:id="1821"/>
    </w:p>
    <w:p w14:paraId="008D7B82" w14:textId="77777777" w:rsidR="0062564C" w:rsidRPr="009D2D9E" w:rsidRDefault="0062564C" w:rsidP="00F67244">
      <w:pPr>
        <w:pStyle w:val="CERLEVEL4"/>
      </w:pPr>
      <w:bookmarkStart w:id="1822" w:name="_Ref477455055"/>
      <w:r w:rsidRPr="009D2D9E">
        <w:t>The Billing Period Cashflow (CUB</w:t>
      </w:r>
      <w:r w:rsidRPr="009D2D9E">
        <w:rPr>
          <w:vertAlign w:val="subscript"/>
        </w:rPr>
        <w:t>pgω</w:t>
      </w:r>
      <w:r w:rsidRPr="009D2D9E">
        <w:t>) for Participant p in respect of its Assetless Units</w:t>
      </w:r>
      <w:r w:rsidRPr="009D2D9E" w:rsidDel="00174567">
        <w:t xml:space="preserve"> </w:t>
      </w:r>
      <w:r w:rsidRPr="009D2D9E">
        <w:t>for each Sample Undefined Exposure Period ω in the Historical Assessment Period to be applied for the Undefined Exposure Period g shall be calculated by the Market Operator as follows:</w:t>
      </w:r>
      <w:bookmarkEnd w:id="1822"/>
    </w:p>
    <w:p w14:paraId="008D7B83" w14:textId="77777777" w:rsidR="0062564C" w:rsidRPr="009D2D9E" w:rsidRDefault="0062564C" w:rsidP="0062564C">
      <w:pPr>
        <w:pStyle w:val="CERBODY"/>
        <w:rPr>
          <w:lang w:val="en-IE"/>
        </w:rPr>
      </w:pPr>
    </w:p>
    <w:p w14:paraId="008D7B84" w14:textId="77777777" w:rsidR="00CD5E95" w:rsidRPr="009D2D9E" w:rsidRDefault="0062564C" w:rsidP="0062564C">
      <w:pPr>
        <w:pStyle w:val="CERBODY"/>
        <w:ind w:left="992"/>
        <w:rPr>
          <w:lang w:val="en-IE"/>
        </w:rPr>
      </w:pPr>
      <m:oMathPara>
        <m:oMathParaPr>
          <m:jc m:val="left"/>
        </m:oMathParaPr>
        <m:oMath>
          <m:r>
            <w:rPr>
              <w:rFonts w:ascii="Cambria Math" w:hAnsi="Cambria Math"/>
              <w:lang w:val="en-IE"/>
            </w:rPr>
            <m:t xml:space="preserve">for each Sample Undefined Exposure Period in the Historical Assessment Period </m:t>
          </m:r>
        </m:oMath>
      </m:oMathPara>
    </w:p>
    <w:p w14:paraId="008D7B85" w14:textId="77777777" w:rsidR="0062564C" w:rsidRPr="009D2D9E" w:rsidRDefault="0062564C" w:rsidP="0062564C">
      <w:pPr>
        <w:pStyle w:val="CERBODY"/>
        <w:ind w:left="992"/>
        <w:rPr>
          <w:rFonts w:ascii="Cambria Math" w:hAnsi="Cambria Math"/>
          <w:i/>
          <w:lang w:val="en-IE"/>
        </w:rPr>
      </w:pPr>
      <m:oMathPara>
        <m:oMathParaPr>
          <m:jc m:val="left"/>
        </m:oMathParaPr>
        <m:oMath>
          <m:r>
            <w:rPr>
              <w:rFonts w:ascii="Cambria Math" w:hAnsi="Cambria Math"/>
              <w:lang w:val="en-IE"/>
            </w:rPr>
            <m:t xml:space="preserve">defined by </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oMath>
      </m:oMathPara>
    </w:p>
    <w:p w14:paraId="008D7B86"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d in ω</m:t>
              </m:r>
            </m:sub>
            <m:sup/>
            <m:e>
              <m:nary>
                <m:naryPr>
                  <m:chr m:val="∑"/>
                  <m:limLoc m:val="undOvr"/>
                  <m:supHide m:val="1"/>
                  <m:ctrlPr>
                    <w:rPr>
                      <w:rFonts w:ascii="Cambria Math" w:hAnsi="Cambria Math"/>
                      <w:i/>
                      <w:lang w:val="en-IE"/>
                    </w:rPr>
                  </m:ctrlPr>
                </m:naryPr>
                <m:sub>
                  <m:r>
                    <w:rPr>
                      <w:rFonts w:ascii="Cambria Math" w:hAnsi="Cambria Math"/>
                      <w:lang w:val="en-IE"/>
                    </w:rPr>
                    <m:t>u in p</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oMath>
      </m:oMathPara>
    </w:p>
    <w:p w14:paraId="008D7B87" w14:textId="77777777" w:rsidR="0062564C" w:rsidRPr="009D2D9E" w:rsidRDefault="0062564C" w:rsidP="0062564C">
      <w:pPr>
        <w:pStyle w:val="CERBODY"/>
        <w:rPr>
          <w:lang w:val="en-IE"/>
        </w:rPr>
      </w:pPr>
    </w:p>
    <w:p w14:paraId="008D7B88" w14:textId="77777777" w:rsidR="0062564C" w:rsidRPr="009D2D9E" w:rsidRDefault="0062564C" w:rsidP="00F67244">
      <w:pPr>
        <w:pStyle w:val="CERLEVEL4"/>
        <w:numPr>
          <w:ilvl w:val="0"/>
          <w:numId w:val="0"/>
        </w:numPr>
        <w:ind w:left="992"/>
      </w:pPr>
      <w:r w:rsidRPr="009D2D9E">
        <w:t>where:</w:t>
      </w:r>
    </w:p>
    <w:p w14:paraId="008D7B89" w14:textId="77777777" w:rsidR="0062564C" w:rsidRPr="009D2D9E" w:rsidRDefault="0062564C" w:rsidP="0062564C">
      <w:pPr>
        <w:pStyle w:val="CERLEVEL5"/>
        <w:rPr>
          <w:lang w:val="en-IE"/>
        </w:rPr>
      </w:pPr>
      <w:r w:rsidRPr="009D2D9E">
        <w:rPr>
          <w:lang w:val="en-IE"/>
        </w:rPr>
        <w:t>CDAY</w:t>
      </w:r>
      <w:r w:rsidRPr="009D2D9E">
        <w:rPr>
          <w:vertAlign w:val="subscript"/>
          <w:lang w:val="en-IE"/>
        </w:rPr>
        <w:t>ud</w:t>
      </w:r>
      <w:r w:rsidRPr="009D2D9E">
        <w:rPr>
          <w:lang w:val="en-IE"/>
        </w:rPr>
        <w:t xml:space="preserve"> is the Total Daily Amounts</w:t>
      </w:r>
      <w:r w:rsidRPr="009D2D9E" w:rsidDel="00293EB4">
        <w:rPr>
          <w:lang w:val="en-IE"/>
        </w:rPr>
        <w:t xml:space="preserve"> </w:t>
      </w:r>
      <w:r w:rsidRPr="009D2D9E">
        <w:rPr>
          <w:lang w:val="en-IE"/>
        </w:rPr>
        <w:t xml:space="preserve">on Assetless Unit u for Settlement Day d, as calculated in accordance with section </w:t>
      </w:r>
      <w:r w:rsidR="007A0596">
        <w:rPr>
          <w:lang w:val="en-IE"/>
        </w:rPr>
        <w:fldChar w:fldCharType="begin"/>
      </w:r>
      <w:r w:rsidR="009A7652">
        <w:rPr>
          <w:lang w:val="en-IE"/>
        </w:rPr>
        <w:instrText xml:space="preserve"> REF _Ref477455017 \r \h </w:instrText>
      </w:r>
      <w:r w:rsidR="007A0596">
        <w:rPr>
          <w:lang w:val="en-IE"/>
        </w:rPr>
      </w:r>
      <w:r w:rsidR="007A0596">
        <w:rPr>
          <w:lang w:val="en-IE"/>
        </w:rPr>
        <w:fldChar w:fldCharType="separate"/>
      </w:r>
      <w:r w:rsidR="008C10E8">
        <w:rPr>
          <w:lang w:val="en-IE"/>
        </w:rPr>
        <w:t>G.4.11</w:t>
      </w:r>
      <w:r w:rsidR="007A0596">
        <w:rPr>
          <w:lang w:val="en-IE"/>
        </w:rPr>
        <w:fldChar w:fldCharType="end"/>
      </w:r>
      <w:r w:rsidRPr="009D2D9E">
        <w:rPr>
          <w:lang w:val="en-IE"/>
        </w:rPr>
        <w:t>;</w:t>
      </w:r>
    </w:p>
    <w:p w14:paraId="008D7B8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d in ω</m:t>
            </m:r>
          </m:sub>
          <m:sup/>
          <m:e>
            <m:r>
              <w:rPr>
                <w:rFonts w:ascii="Cambria Math" w:hAnsi="Cambria Math"/>
                <w:lang w:val="en-IE"/>
              </w:rPr>
              <m:t xml:space="preserve"> </m:t>
            </m:r>
          </m:e>
        </m:nary>
      </m:oMath>
      <w:r w:rsidR="0062564C" w:rsidRPr="009D2D9E">
        <w:rPr>
          <w:lang w:val="en-IE"/>
        </w:rPr>
        <w:t>is a summation over all Settlement Days d in each Sample Undefined Exposure Period ω; and</w:t>
      </w:r>
    </w:p>
    <w:p w14:paraId="008D7B8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a summation over all Assetless Units registered in respect of Participant p.</w:t>
      </w:r>
    </w:p>
    <w:p w14:paraId="008D7B8C" w14:textId="77777777" w:rsidR="0062564C" w:rsidRPr="009D2D9E" w:rsidRDefault="0062564C" w:rsidP="00F67244">
      <w:pPr>
        <w:pStyle w:val="CERLEVEL4"/>
      </w:pPr>
      <w:bookmarkStart w:id="1823" w:name="_Ref449480461"/>
      <w:r w:rsidRPr="009D2D9E">
        <w:t>The mean of Billing Period Cashflow (CUBM</w:t>
      </w:r>
      <w:r w:rsidRPr="009D2D9E">
        <w:rPr>
          <w:vertAlign w:val="subscript"/>
        </w:rPr>
        <w:t>pg</w:t>
      </w:r>
      <w:r w:rsidRPr="009D2D9E">
        <w:t>) for Participant p in respect of its Assetless Units for all Sample Undefined Exposure Periods</w:t>
      </w:r>
      <w:r w:rsidR="00646923" w:rsidRPr="009D2D9E">
        <w:t xml:space="preserve"> </w:t>
      </w:r>
      <w:r w:rsidR="00646923" w:rsidRPr="0016431D">
        <w:t>ω</w:t>
      </w:r>
      <w:r w:rsidRPr="009D2D9E">
        <w:t xml:space="preserve"> in the Historical Assessment Period to be applied for the Undefined Exposure Period g shall be calculated by the Market Operator as follows:</w:t>
      </w:r>
      <w:bookmarkEnd w:id="1823"/>
    </w:p>
    <w:p w14:paraId="008D7B8D" w14:textId="77777777" w:rsidR="0062564C" w:rsidRPr="009D2D9E" w:rsidRDefault="0062564C" w:rsidP="0062564C">
      <w:pPr>
        <w:pStyle w:val="CERBODY"/>
        <w:rPr>
          <w:lang w:val="en-IE"/>
        </w:rPr>
      </w:pPr>
    </w:p>
    <w:p w14:paraId="008D7B8E"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m:t>
          </m:r>
          <m:f>
            <m:fPr>
              <m:ctrlPr>
                <w:rPr>
                  <w:rFonts w:ascii="Cambria Math" w:hAnsi="Cambria Math"/>
                  <w:i/>
                  <w:lang w:val="en-IE"/>
                </w:rPr>
              </m:ctrlPr>
            </m:fPr>
            <m:num>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den>
          </m:f>
        </m:oMath>
      </m:oMathPara>
    </w:p>
    <w:p w14:paraId="008D7B8F" w14:textId="77777777" w:rsidR="0062564C" w:rsidRPr="009D2D9E" w:rsidRDefault="0062564C" w:rsidP="0062564C">
      <w:pPr>
        <w:pStyle w:val="CERBODY"/>
        <w:rPr>
          <w:lang w:val="en-IE"/>
        </w:rPr>
      </w:pPr>
    </w:p>
    <w:p w14:paraId="008D7B90" w14:textId="77777777" w:rsidR="0062564C" w:rsidRPr="009D2D9E" w:rsidRDefault="0062564C" w:rsidP="00F67244">
      <w:pPr>
        <w:pStyle w:val="CERLEVEL4"/>
        <w:numPr>
          <w:ilvl w:val="0"/>
          <w:numId w:val="0"/>
        </w:numPr>
        <w:ind w:left="992"/>
      </w:pPr>
      <w:r w:rsidRPr="009D2D9E">
        <w:t>where:</w:t>
      </w:r>
    </w:p>
    <w:p w14:paraId="008D7B91"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BA5CF5" w:rsidRPr="009D2D9E">
        <w:rPr>
          <w:lang w:val="en-IE"/>
        </w:rPr>
        <w:t xml:space="preserve">in the Historical Assessment Period </w:t>
      </w:r>
      <w:r w:rsidRPr="009D2D9E">
        <w:rPr>
          <w:lang w:val="en-IE"/>
        </w:rPr>
        <w:t xml:space="preserve">that </w:t>
      </w:r>
      <w:r w:rsidR="00BA5CF5" w:rsidRPr="009D2D9E">
        <w:rPr>
          <w:lang w:val="en-IE"/>
        </w:rPr>
        <w:t xml:space="preserve">is to </w:t>
      </w:r>
      <w:r w:rsidRPr="009D2D9E">
        <w:rPr>
          <w:lang w:val="en-IE"/>
        </w:rPr>
        <w:t xml:space="preserve">be used in the summation of the Billing Period payment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92"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w:t>
      </w:r>
      <w:r w:rsidR="00BA5CF5" w:rsidRPr="009D2D9E">
        <w:rPr>
          <w:lang w:val="en-IE"/>
        </w:rPr>
        <w:t xml:space="preserve">Assetless </w:t>
      </w:r>
      <w:r w:rsidRPr="009D2D9E">
        <w:rPr>
          <w:lang w:val="en-IE"/>
        </w:rPr>
        <w:t>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rFonts w:eastAsiaTheme="minorEastAsia"/>
          <w:lang w:val="en-IE"/>
        </w:rPr>
        <w:t>; and</w:t>
      </w:r>
    </w:p>
    <w:p w14:paraId="008D7B93"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color w:val="000000"/>
          <w:lang w:val="en-IE"/>
        </w:rPr>
        <w:t>is the sum across all the Sample Undefined Exposure Periods</w:t>
      </w:r>
      <w:r w:rsidR="00080228" w:rsidRPr="009D2D9E">
        <w:rPr>
          <w:color w:val="000000"/>
          <w:lang w:val="en-IE"/>
        </w:rPr>
        <w:t xml:space="preserve"> </w:t>
      </w:r>
      <w:r w:rsidR="00080228" w:rsidRPr="009D2D9E">
        <w:rPr>
          <w:rFonts w:cs="Arial"/>
          <w:lang w:val="en-IE"/>
        </w:rPr>
        <w:t>ω</w:t>
      </w:r>
      <w:r w:rsidR="0062564C" w:rsidRPr="009D2D9E">
        <w:rPr>
          <w:color w:val="000000"/>
          <w:lang w:val="en-IE"/>
        </w:rPr>
        <w:t>.</w:t>
      </w:r>
    </w:p>
    <w:p w14:paraId="008D7B94" w14:textId="77777777" w:rsidR="0062564C" w:rsidRPr="009D2D9E" w:rsidRDefault="0062564C" w:rsidP="00F67244">
      <w:pPr>
        <w:pStyle w:val="CERLEVEL4"/>
      </w:pPr>
      <w:bookmarkStart w:id="1824" w:name="_Ref449480488"/>
      <w:r w:rsidRPr="009D2D9E">
        <w:t>The standard deviation of the Billing Period Cashflow (CUBSD</w:t>
      </w:r>
      <w:r w:rsidRPr="009D2D9E">
        <w:rPr>
          <w:vertAlign w:val="subscript"/>
        </w:rPr>
        <w:t>pg</w:t>
      </w:r>
      <w:r w:rsidRPr="009D2D9E">
        <w:t xml:space="preserve">) for Participant p in respect of its Assetless Units for all Sample Undefined Exposure Periods ω in the Historical Assessment Period to be applied for </w:t>
      </w:r>
      <w:r w:rsidR="00BA5CF5" w:rsidRPr="009D2D9E">
        <w:t xml:space="preserve">the </w:t>
      </w:r>
      <w:r w:rsidRPr="009D2D9E">
        <w:t>Undefined Exposure Period g shall be calculated by the Market Operator as follows:</w:t>
      </w:r>
      <w:bookmarkEnd w:id="1824"/>
    </w:p>
    <w:p w14:paraId="008D7B95" w14:textId="77777777" w:rsidR="0062564C" w:rsidRPr="009D2D9E" w:rsidRDefault="0062564C" w:rsidP="0062564C">
      <w:pPr>
        <w:pStyle w:val="CERBODY"/>
        <w:rPr>
          <w:lang w:val="en-IE"/>
        </w:rPr>
      </w:pPr>
    </w:p>
    <w:p w14:paraId="008D7B96"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r>
            <w:rPr>
              <w:rFonts w:ascii="Cambria Math" w:hAnsi="Cambria Math"/>
              <w:lang w:val="en-IE"/>
            </w:rPr>
            <m:t>=</m:t>
          </m:r>
          <m:rad>
            <m:radPr>
              <m:degHide m:val="1"/>
              <m:ctrlPr>
                <w:rPr>
                  <w:rFonts w:ascii="Cambria Math" w:hAnsi="Cambria Math"/>
                  <w:i/>
                  <w:lang w:val="en-IE"/>
                </w:rPr>
              </m:ctrlPr>
            </m:radPr>
            <m:deg/>
            <m:e>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p>
                        <m:sSupPr>
                          <m:ctrlPr>
                            <w:rPr>
                              <w:rFonts w:ascii="Cambria Math" w:hAnsi="Cambria Math"/>
                              <w:i/>
                              <w:lang w:val="en-IE"/>
                            </w:rPr>
                          </m:ctrlPr>
                        </m:sSup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d>
                        </m:e>
                        <m:sup>
                          <m:r>
                            <w:rPr>
                              <w:rFonts w:ascii="Cambria Math" w:hAnsi="Cambria Math"/>
                              <w:lang w:val="en-IE"/>
                            </w:rPr>
                            <m:t>2</m:t>
                          </m:r>
                        </m:sup>
                      </m:sSup>
                    </m:e>
                  </m:nary>
                  <m:r>
                    <w:rPr>
                      <w:rFonts w:ascii="Cambria Math" w:hAnsi="Cambria Math"/>
                      <w:lang w:val="en-IE"/>
                    </w:rPr>
                    <m:t>-</m:t>
                  </m:r>
                  <m:sSup>
                    <m:sSupPr>
                      <m:ctrlPr>
                        <w:rPr>
                          <w:rFonts w:ascii="Cambria Math" w:hAnsi="Cambria Math"/>
                          <w:i/>
                          <w:lang w:val="en-IE"/>
                        </w:rPr>
                      </m:ctrlPr>
                    </m:sSupPr>
                    <m:e>
                      <m:d>
                        <m:dPr>
                          <m:ctrlPr>
                            <w:rPr>
                              <w:rFonts w:ascii="Cambria Math" w:hAnsi="Cambria Math"/>
                              <w:i/>
                              <w:lang w:val="en-IE"/>
                            </w:rPr>
                          </m:ctrlPr>
                        </m:dPr>
                        <m:e>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sSub>
                                <m:sSubPr>
                                  <m:ctrlPr>
                                    <w:rPr>
                                      <w:rFonts w:ascii="Cambria Math" w:hAnsi="Cambria Math"/>
                                      <w:i/>
                                      <w:lang w:val="en-IE"/>
                                    </w:rPr>
                                  </m:ctrlPr>
                                </m:sSubPr>
                                <m:e>
                                  <m:r>
                                    <w:rPr>
                                      <w:rFonts w:ascii="Cambria Math" w:hAnsi="Cambria Math"/>
                                      <w:lang w:val="en-IE"/>
                                    </w:rPr>
                                    <m:t>CUB</m:t>
                                  </m:r>
                                </m:e>
                                <m:sub>
                                  <m:r>
                                    <w:rPr>
                                      <w:rFonts w:ascii="Cambria Math" w:hAnsi="Cambria Math"/>
                                      <w:lang w:val="en-IE"/>
                                    </w:rPr>
                                    <m:t>pgω</m:t>
                                  </m:r>
                                </m:sub>
                              </m:sSub>
                            </m:e>
                          </m:nary>
                        </m:e>
                      </m:d>
                    </m:e>
                    <m:sup>
                      <m:r>
                        <w:rPr>
                          <w:rFonts w:ascii="Cambria Math" w:hAnsi="Cambria Math"/>
                          <w:lang w:val="en-IE"/>
                        </w:rPr>
                        <m:t>2</m:t>
                      </m:r>
                    </m:sup>
                  </m:sSup>
                </m:num>
                <m:den>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r>
                        <w:rPr>
                          <w:rFonts w:ascii="Cambria Math" w:hAnsi="Cambria Math"/>
                          <w:lang w:val="en-IE"/>
                        </w:rPr>
                        <m:t>-1</m:t>
                      </m:r>
                    </m:e>
                  </m:d>
                </m:den>
              </m:f>
            </m:e>
          </m:rad>
        </m:oMath>
      </m:oMathPara>
    </w:p>
    <w:p w14:paraId="008D7B97" w14:textId="77777777" w:rsidR="0062564C" w:rsidRPr="009D2D9E" w:rsidRDefault="0062564C" w:rsidP="0062564C">
      <w:pPr>
        <w:pStyle w:val="CERBODY"/>
        <w:rPr>
          <w:lang w:val="en-IE"/>
        </w:rPr>
      </w:pPr>
    </w:p>
    <w:p w14:paraId="008D7B98" w14:textId="77777777" w:rsidR="0062564C" w:rsidRPr="009D2D9E" w:rsidRDefault="0062564C" w:rsidP="00F67244">
      <w:pPr>
        <w:pStyle w:val="CERLEVEL4"/>
        <w:numPr>
          <w:ilvl w:val="0"/>
          <w:numId w:val="0"/>
        </w:numPr>
        <w:ind w:left="992"/>
      </w:pPr>
      <w:r w:rsidRPr="009D2D9E">
        <w:t>where:</w:t>
      </w:r>
    </w:p>
    <w:p w14:paraId="008D7B99" w14:textId="77777777" w:rsidR="0062564C" w:rsidRPr="009D2D9E" w:rsidRDefault="0062564C" w:rsidP="0062564C">
      <w:pPr>
        <w:pStyle w:val="CERLEVEL5"/>
        <w:rPr>
          <w:lang w:val="en-IE"/>
        </w:rPr>
      </w:pPr>
      <w:r w:rsidRPr="009D2D9E">
        <w:rPr>
          <w:lang w:val="en-IE"/>
        </w:rPr>
        <w:t>BPHAP</w:t>
      </w:r>
      <w:r w:rsidRPr="009D2D9E">
        <w:rPr>
          <w:vertAlign w:val="subscript"/>
          <w:lang w:val="en-IE"/>
        </w:rPr>
        <w:t>g</w:t>
      </w:r>
      <w:r w:rsidRPr="009D2D9E">
        <w:rPr>
          <w:lang w:val="en-IE"/>
        </w:rPr>
        <w:t xml:space="preserve"> is the number of Sample Undefined Exposure Periods </w:t>
      </w:r>
      <w:r w:rsidR="004E404A" w:rsidRPr="009D2D9E">
        <w:rPr>
          <w:lang w:val="en-IE"/>
        </w:rPr>
        <w:t xml:space="preserve">in the Historical Assessment Period </w:t>
      </w:r>
      <w:r w:rsidRPr="009D2D9E">
        <w:rPr>
          <w:lang w:val="en-IE"/>
        </w:rPr>
        <w:t xml:space="preserve">that </w:t>
      </w:r>
      <w:r w:rsidR="004E404A" w:rsidRPr="009D2D9E">
        <w:rPr>
          <w:lang w:val="en-IE"/>
        </w:rPr>
        <w:t xml:space="preserve">is to </w:t>
      </w:r>
      <w:r w:rsidRPr="009D2D9E">
        <w:rPr>
          <w:lang w:val="en-IE"/>
        </w:rPr>
        <w:t xml:space="preserve">be used in the summation of the Billing Period payments and charges for the Undefined Exposure Period g as calculated in accordance with paragraph </w:t>
      </w:r>
      <w:r w:rsidR="007A0596" w:rsidRPr="009D2D9E">
        <w:rPr>
          <w:lang w:val="en-IE"/>
        </w:rPr>
        <w:fldChar w:fldCharType="begin"/>
      </w:r>
      <w:r w:rsidRPr="009D2D9E">
        <w:rPr>
          <w:lang w:val="en-IE"/>
        </w:rPr>
        <w:instrText xml:space="preserve"> REF _Ref462934600 \r \h </w:instrText>
      </w:r>
      <w:r w:rsidR="007A0596" w:rsidRPr="009D2D9E">
        <w:rPr>
          <w:lang w:val="en-IE"/>
        </w:rPr>
      </w:r>
      <w:r w:rsidR="007A0596" w:rsidRPr="009D2D9E">
        <w:rPr>
          <w:lang w:val="en-IE"/>
        </w:rPr>
        <w:fldChar w:fldCharType="separate"/>
      </w:r>
      <w:r w:rsidR="008C10E8">
        <w:rPr>
          <w:lang w:val="en-IE"/>
        </w:rPr>
        <w:t>G.14.7.2</w:t>
      </w:r>
      <w:r w:rsidR="007A0596" w:rsidRPr="009D2D9E">
        <w:rPr>
          <w:lang w:val="en-IE"/>
        </w:rPr>
        <w:fldChar w:fldCharType="end"/>
      </w:r>
      <w:r w:rsidRPr="009D2D9E">
        <w:rPr>
          <w:lang w:val="en-IE"/>
        </w:rPr>
        <w:t>;</w:t>
      </w:r>
    </w:p>
    <w:p w14:paraId="008D7B9A" w14:textId="77777777" w:rsidR="0062564C" w:rsidRPr="009D2D9E" w:rsidRDefault="0062564C" w:rsidP="0062564C">
      <w:pPr>
        <w:pStyle w:val="CERLEVEL5"/>
        <w:rPr>
          <w:lang w:val="en-IE"/>
        </w:rPr>
      </w:pPr>
      <w:r w:rsidRPr="009D2D9E">
        <w:rPr>
          <w:lang w:val="en-IE"/>
        </w:rPr>
        <w:t>CUB</w:t>
      </w:r>
      <w:r w:rsidRPr="009D2D9E">
        <w:rPr>
          <w:vertAlign w:val="subscript"/>
          <w:lang w:val="en-IE"/>
        </w:rPr>
        <w:t>pgω</w:t>
      </w:r>
      <w:r w:rsidRPr="009D2D9E">
        <w:rPr>
          <w:lang w:val="en-IE"/>
        </w:rPr>
        <w:t xml:space="preserve"> is the Billing Period Cashflow for Participant p in respect of its Assetless Units for each Sample Undefined Exposure Period ω in the Historical Assessment Period to be applied for the Undefined Exposure Period g</w:t>
      </w:r>
      <w:r w:rsidRPr="009D2D9E">
        <w:rPr>
          <w:rFonts w:eastAsiaTheme="minorEastAsia"/>
          <w:lang w:val="en-IE"/>
        </w:rPr>
        <w:t>, as calculated in accordance with paragraph</w:t>
      </w:r>
      <w:r w:rsidR="009A7652">
        <w:rPr>
          <w:rFonts w:eastAsiaTheme="minorEastAsia"/>
          <w:lang w:val="en-IE"/>
        </w:rPr>
        <w:t xml:space="preserve"> </w:t>
      </w:r>
      <w:r w:rsidR="007A0596">
        <w:rPr>
          <w:rFonts w:eastAsiaTheme="minorEastAsia"/>
          <w:lang w:val="en-IE"/>
        </w:rPr>
        <w:fldChar w:fldCharType="begin"/>
      </w:r>
      <w:r w:rsidR="009A7652">
        <w:rPr>
          <w:rFonts w:eastAsiaTheme="minorEastAsia"/>
          <w:lang w:val="en-IE"/>
        </w:rPr>
        <w:instrText xml:space="preserve"> REF _Ref477455055 \r \h </w:instrText>
      </w:r>
      <w:r w:rsidR="007A0596">
        <w:rPr>
          <w:rFonts w:eastAsiaTheme="minorEastAsia"/>
          <w:lang w:val="en-IE"/>
        </w:rPr>
      </w:r>
      <w:r w:rsidR="007A0596">
        <w:rPr>
          <w:rFonts w:eastAsiaTheme="minorEastAsia"/>
          <w:lang w:val="en-IE"/>
        </w:rPr>
        <w:fldChar w:fldCharType="separate"/>
      </w:r>
      <w:r w:rsidR="008C10E8">
        <w:rPr>
          <w:rFonts w:eastAsiaTheme="minorEastAsia"/>
          <w:lang w:val="en-IE"/>
        </w:rPr>
        <w:t>G.14.12.1</w:t>
      </w:r>
      <w:r w:rsidR="007A0596">
        <w:rPr>
          <w:rFonts w:eastAsiaTheme="minorEastAsia"/>
          <w:lang w:val="en-IE"/>
        </w:rPr>
        <w:fldChar w:fldCharType="end"/>
      </w:r>
      <w:r w:rsidRPr="009D2D9E">
        <w:rPr>
          <w:lang w:val="en-IE"/>
        </w:rPr>
        <w:t>; and</w:t>
      </w:r>
    </w:p>
    <w:p w14:paraId="008D7B9B" w14:textId="77777777" w:rsidR="0062564C" w:rsidRPr="009D2D9E" w:rsidRDefault="00000000" w:rsidP="0062564C">
      <w:pPr>
        <w:pStyle w:val="CERLEVEL5"/>
        <w:rPr>
          <w:lang w:val="en-IE"/>
        </w:rPr>
      </w:pPr>
      <m:oMath>
        <m:nary>
          <m:naryPr>
            <m:chr m:val="∑"/>
            <m:limLoc m:val="undOvr"/>
            <m:ctrlPr>
              <w:rPr>
                <w:rFonts w:ascii="Cambria Math" w:hAnsi="Cambria Math"/>
                <w:i/>
                <w:lang w:val="en-IE"/>
              </w:rPr>
            </m:ctrlPr>
          </m:naryPr>
          <m:sub>
            <m:r>
              <w:rPr>
                <w:rFonts w:ascii="Cambria Math" w:hAnsi="Cambria Math"/>
                <w:lang w:val="en-IE"/>
              </w:rPr>
              <m:t>ω=1</m:t>
            </m:r>
          </m:sub>
          <m:sup>
            <m:r>
              <w:rPr>
                <w:rFonts w:ascii="Cambria Math" w:hAnsi="Cambria Math"/>
                <w:lang w:val="en-IE"/>
              </w:rPr>
              <m:t>ω=</m:t>
            </m:r>
            <m:sSub>
              <m:sSubPr>
                <m:ctrlPr>
                  <w:rPr>
                    <w:rFonts w:ascii="Cambria Math" w:hAnsi="Cambria Math"/>
                    <w:i/>
                    <w:lang w:val="en-IE"/>
                  </w:rPr>
                </m:ctrlPr>
              </m:sSubPr>
              <m:e>
                <m:r>
                  <w:rPr>
                    <w:rFonts w:ascii="Cambria Math" w:hAnsi="Cambria Math"/>
                    <w:lang w:val="en-IE"/>
                  </w:rPr>
                  <m:t>BPHAP</m:t>
                </m:r>
              </m:e>
              <m:sub>
                <m:r>
                  <w:rPr>
                    <w:rFonts w:ascii="Cambria Math" w:hAnsi="Cambria Math"/>
                    <w:lang w:val="en-IE"/>
                  </w:rPr>
                  <m:t>g</m:t>
                </m:r>
              </m:sub>
            </m:sSub>
          </m:sup>
          <m:e>
            <m:r>
              <w:rPr>
                <w:rFonts w:ascii="Cambria Math" w:hAnsi="Cambria Math"/>
                <w:lang w:val="en-IE"/>
              </w:rPr>
              <m:t xml:space="preserve"> </m:t>
            </m:r>
          </m:e>
        </m:nary>
      </m:oMath>
      <w:r w:rsidR="0062564C" w:rsidRPr="009D2D9E">
        <w:rPr>
          <w:lang w:val="en-IE"/>
        </w:rPr>
        <w:t xml:space="preserve">is the sum over all the </w:t>
      </w:r>
      <w:r w:rsidR="00080228" w:rsidRPr="009D2D9E">
        <w:rPr>
          <w:lang w:val="en-IE"/>
        </w:rPr>
        <w:t xml:space="preserve">Sample </w:t>
      </w:r>
      <w:r w:rsidR="0062564C" w:rsidRPr="009D2D9E">
        <w:rPr>
          <w:lang w:val="en-IE"/>
        </w:rPr>
        <w:t>Undefined Exposure Periods ω.</w:t>
      </w:r>
    </w:p>
    <w:p w14:paraId="008D7B9C" w14:textId="77777777" w:rsidR="0062564C" w:rsidRPr="009D2D9E" w:rsidRDefault="0062564C" w:rsidP="00F67244">
      <w:pPr>
        <w:pStyle w:val="CERLEVEL4"/>
      </w:pPr>
      <w:bookmarkStart w:id="1825" w:name="_Ref449480395"/>
      <w:r w:rsidRPr="009D2D9E">
        <w:t>The Billing Period Undefined Potential Exposure (EUPEG</w:t>
      </w:r>
      <w:r w:rsidRPr="009D2D9E">
        <w:rPr>
          <w:vertAlign w:val="subscript"/>
        </w:rPr>
        <w:t>pg</w:t>
      </w:r>
      <w:r w:rsidRPr="009D2D9E">
        <w:t>) for Undefined Exposure Period g for Participant p in respect of its Assetless Units shall be calculated as follows:</w:t>
      </w:r>
      <w:bookmarkEnd w:id="1825"/>
    </w:p>
    <w:p w14:paraId="008D7B9D" w14:textId="77777777" w:rsidR="0062564C" w:rsidRDefault="0062564C" w:rsidP="0062564C">
      <w:pPr>
        <w:pStyle w:val="CERBODY"/>
        <w:rPr>
          <w:lang w:val="en-IE"/>
        </w:rPr>
      </w:pPr>
    </w:p>
    <w:p w14:paraId="008D7B9E"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 xml:space="preserve">If </w:t>
      </w:r>
      <w:r w:rsidRPr="00B411B7">
        <w:rPr>
          <w:rFonts w:ascii="Arial" w:eastAsia="Times New Roman" w:hAnsi="Arial" w:cs="Times New Roman"/>
          <w:lang w:eastAsia="en-US"/>
        </w:rPr>
        <w:t>CUBM</w:t>
      </w:r>
      <w:r w:rsidRPr="00B411B7">
        <w:rPr>
          <w:rFonts w:ascii="Arial" w:eastAsia="Times New Roman" w:hAnsi="Arial" w:cs="Times New Roman"/>
          <w:vertAlign w:val="subscript"/>
          <w:lang w:eastAsia="en-US"/>
        </w:rPr>
        <w:t>pg</w:t>
      </w:r>
      <w:r w:rsidRPr="00B411B7">
        <w:rPr>
          <w:rFonts w:ascii="Arial" w:eastAsia="Times New Roman" w:hAnsi="Arial" w:cs="Times New Roman"/>
          <w:lang w:eastAsia="en-US"/>
        </w:rPr>
        <w:t xml:space="preserve"> ≥ 0</w:t>
      </w:r>
      <w:r w:rsidRPr="00B411B7">
        <w:rPr>
          <w:rFonts w:ascii="Arial" w:eastAsia="Times New Roman" w:hAnsi="Arial" w:cs="Times New Roman"/>
          <w:i/>
          <w:lang w:eastAsia="en-US"/>
        </w:rPr>
        <w:t xml:space="preserve"> then</w:t>
      </w:r>
    </w:p>
    <w:p w14:paraId="008D7B9F" w14:textId="77777777" w:rsidR="00B411B7" w:rsidRDefault="00B411B7" w:rsidP="0062564C">
      <w:pPr>
        <w:pStyle w:val="CERBODY"/>
        <w:rPr>
          <w:lang w:val="en-IE"/>
        </w:rPr>
      </w:pPr>
    </w:p>
    <w:p w14:paraId="008D7BA0" w14:textId="77777777" w:rsidR="00B411B7" w:rsidRPr="009D2D9E" w:rsidRDefault="00B411B7" w:rsidP="0062564C">
      <w:pPr>
        <w:pStyle w:val="CERBODY"/>
        <w:rPr>
          <w:lang w:val="en-IE"/>
        </w:rPr>
      </w:pPr>
    </w:p>
    <w:p w14:paraId="008D7BA1"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CUBM</m:t>
              </m:r>
            </m:e>
            <m:sub>
              <m:r>
                <w:rPr>
                  <w:rFonts w:ascii="Cambria Math" w:hAnsi="Cambria Math"/>
                  <w:lang w:val="en-IE"/>
                </w:rPr>
                <m:t>pg</m:t>
              </m:r>
            </m:sub>
          </m:sSub>
          <m:r>
            <w:rPr>
              <w:rFonts w:ascii="Cambria Math" w:hAnsi="Cambria Math"/>
              <w:lang w:val="en-IE"/>
            </w:rPr>
            <m:t>+AnPP</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CUBSD</m:t>
                  </m:r>
                </m:e>
                <m:sub>
                  <m:r>
                    <w:rPr>
                      <w:rFonts w:ascii="Cambria Math" w:hAnsi="Cambria Math"/>
                      <w:lang w:val="en-IE"/>
                    </w:rPr>
                    <m:t>pg</m:t>
                  </m:r>
                </m:sub>
              </m:sSub>
            </m:e>
          </m:d>
        </m:oMath>
      </m:oMathPara>
    </w:p>
    <w:p w14:paraId="008D7BA2" w14:textId="77777777" w:rsidR="0062564C" w:rsidRDefault="0062564C" w:rsidP="0062564C">
      <w:pPr>
        <w:pStyle w:val="CERBODY"/>
        <w:rPr>
          <w:lang w:val="en-IE"/>
        </w:rPr>
      </w:pPr>
    </w:p>
    <w:p w14:paraId="008D7BA3" w14:textId="77777777" w:rsidR="00B411B7" w:rsidRPr="00B411B7" w:rsidRDefault="00B411B7" w:rsidP="00B411B7">
      <w:pPr>
        <w:tabs>
          <w:tab w:val="num" w:pos="851"/>
        </w:tabs>
        <w:spacing w:before="120" w:after="120"/>
        <w:ind w:left="851" w:firstLine="139"/>
        <w:jc w:val="both"/>
        <w:rPr>
          <w:rFonts w:ascii="Arial" w:eastAsia="Times New Roman" w:hAnsi="Arial" w:cs="Times New Roman"/>
          <w:i/>
          <w:lang w:eastAsia="en-US"/>
        </w:rPr>
      </w:pPr>
      <w:r w:rsidRPr="00B411B7">
        <w:rPr>
          <w:rFonts w:ascii="Arial" w:eastAsia="Times New Roman" w:hAnsi="Arial" w:cs="Times New Roman"/>
          <w:i/>
          <w:lang w:eastAsia="en-US"/>
        </w:rPr>
        <w:t>Else</w:t>
      </w:r>
    </w:p>
    <w:p w14:paraId="008D7BA4" w14:textId="77777777" w:rsidR="00B411B7" w:rsidRPr="00B14B6C" w:rsidRDefault="00B411B7" w:rsidP="00B411B7">
      <w:pPr>
        <w:tabs>
          <w:tab w:val="num" w:pos="851"/>
        </w:tabs>
        <w:spacing w:before="120" w:after="120"/>
        <w:ind w:left="851" w:hanging="851"/>
        <w:jc w:val="both"/>
        <w:rPr>
          <w:rFonts w:cs="Arial"/>
        </w:rPr>
      </w:pPr>
    </w:p>
    <w:p w14:paraId="008D7BA5" w14:textId="77777777" w:rsidR="00B411B7" w:rsidRPr="00B14B6C" w:rsidRDefault="00000000" w:rsidP="00B411B7">
      <w:pPr>
        <w:tabs>
          <w:tab w:val="num" w:pos="851"/>
        </w:tabs>
        <w:spacing w:before="120" w:after="120"/>
        <w:ind w:left="992" w:hanging="851"/>
        <w:jc w:val="both"/>
        <w:rPr>
          <w:rFonts w:cs="Arial"/>
          <w:i/>
        </w:rPr>
      </w:pPr>
      <m:oMathPara>
        <m:oMathParaPr>
          <m:jc m:val="left"/>
        </m:oMathParaPr>
        <m:oMath>
          <m:sSub>
            <m:sSubPr>
              <m:ctrlPr>
                <w:rPr>
                  <w:rFonts w:ascii="Cambria Math" w:hAnsi="Cambria Math" w:cs="Arial"/>
                  <w:i/>
                </w:rPr>
              </m:ctrlPr>
            </m:sSubPr>
            <m:e>
              <m:r>
                <w:rPr>
                  <w:rFonts w:ascii="Cambria Math" w:hAnsi="Cambria Math" w:cs="Arial"/>
                </w:rPr>
                <m:t>EUPEG</m:t>
              </m:r>
            </m:e>
            <m:sub>
              <m:r>
                <w:rPr>
                  <w:rFonts w:ascii="Cambria Math" w:hAnsi="Cambria Math" w:cs="Arial"/>
                </w:rPr>
                <m:t>pg</m:t>
              </m:r>
            </m:sub>
          </m:sSub>
          <m:r>
            <w:rPr>
              <w:rFonts w:ascii="Cambria Math" w:cs="Arial"/>
            </w:rPr>
            <m:t>=</m:t>
          </m:r>
          <m:sSub>
            <m:sSubPr>
              <m:ctrlPr>
                <w:rPr>
                  <w:rFonts w:ascii="Cambria Math" w:hAnsi="Cambria Math" w:cs="Arial"/>
                  <w:i/>
                </w:rPr>
              </m:ctrlPr>
            </m:sSubPr>
            <m:e>
              <m:r>
                <w:rPr>
                  <w:rFonts w:ascii="Cambria Math" w:hAnsi="Cambria Math" w:cs="Arial"/>
                </w:rPr>
                <m:t>CUBM</m:t>
              </m:r>
            </m:e>
            <m:sub>
              <m:r>
                <w:rPr>
                  <w:rFonts w:ascii="Cambria Math" w:hAnsi="Cambria Math" w:cs="Arial"/>
                </w:rPr>
                <m:t>pg</m:t>
              </m:r>
            </m:sub>
          </m:sSub>
          <m:r>
            <w:rPr>
              <w:rFonts w:ascii="Cambria Math" w:hAnsi="Cambria Math" w:cs="Arial"/>
            </w:rPr>
            <m:t>-AnPP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CUBSD</m:t>
                  </m:r>
                </m:e>
                <m:sub>
                  <m:r>
                    <w:rPr>
                      <w:rFonts w:ascii="Cambria Math" w:hAnsi="Cambria Math" w:cs="Arial"/>
                    </w:rPr>
                    <m:t>pg</m:t>
                  </m:r>
                </m:sub>
              </m:sSub>
            </m:e>
          </m:d>
        </m:oMath>
      </m:oMathPara>
    </w:p>
    <w:p w14:paraId="008D7BA6" w14:textId="77777777" w:rsidR="00B411B7" w:rsidRPr="009D2D9E" w:rsidRDefault="00B411B7" w:rsidP="0062564C">
      <w:pPr>
        <w:pStyle w:val="CERBODY"/>
        <w:rPr>
          <w:lang w:val="en-IE"/>
        </w:rPr>
      </w:pPr>
    </w:p>
    <w:p w14:paraId="008D7BA7" w14:textId="77777777" w:rsidR="0062564C" w:rsidRPr="009D2D9E" w:rsidRDefault="0062564C" w:rsidP="00F67244">
      <w:pPr>
        <w:pStyle w:val="CERLEVEL4"/>
        <w:numPr>
          <w:ilvl w:val="0"/>
          <w:numId w:val="0"/>
        </w:numPr>
        <w:ind w:left="992"/>
      </w:pPr>
      <w:r w:rsidRPr="009D2D9E">
        <w:t>where:</w:t>
      </w:r>
    </w:p>
    <w:p w14:paraId="008D7BA8" w14:textId="77777777" w:rsidR="0062564C" w:rsidRPr="009D2D9E" w:rsidRDefault="0062564C" w:rsidP="0062564C">
      <w:pPr>
        <w:pStyle w:val="CERLEVEL5"/>
        <w:rPr>
          <w:lang w:val="en-IE"/>
        </w:rPr>
      </w:pPr>
      <w:r w:rsidRPr="009D2D9E">
        <w:rPr>
          <w:lang w:val="en-IE"/>
        </w:rPr>
        <w:t>CUBM</w:t>
      </w:r>
      <w:r w:rsidRPr="009D2D9E">
        <w:rPr>
          <w:vertAlign w:val="subscript"/>
          <w:lang w:val="en-IE"/>
        </w:rPr>
        <w:t>pg</w:t>
      </w:r>
      <w:r w:rsidRPr="009D2D9E">
        <w:rPr>
          <w:lang w:val="en-IE"/>
        </w:rPr>
        <w:t xml:space="preserve"> is the mean of the Billing Period Cashflow for Participant p in respect of its Assetless Units for all Sample Undefined Exposure Periods ω in the Historical Assessment Period</w:t>
      </w:r>
      <w:r w:rsidRPr="009D2D9E" w:rsidDel="00017392">
        <w:rPr>
          <w:lang w:val="en-IE"/>
        </w:rPr>
        <w:t xml:space="preserve"> </w:t>
      </w:r>
      <w:r w:rsidRPr="009D2D9E">
        <w:rPr>
          <w:lang w:val="en-IE"/>
        </w:rPr>
        <w:t>to be applied for the 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_Ref449480461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G.14.12.2</w:t>
      </w:r>
      <w:r w:rsidR="007A0596" w:rsidRPr="009D2D9E">
        <w:rPr>
          <w:rFonts w:eastAsiaTheme="minorEastAsia"/>
          <w:lang w:val="en-IE"/>
        </w:rPr>
        <w:fldChar w:fldCharType="end"/>
      </w:r>
      <w:r w:rsidRPr="009D2D9E">
        <w:rPr>
          <w:lang w:val="en-IE"/>
        </w:rPr>
        <w:t>;</w:t>
      </w:r>
    </w:p>
    <w:p w14:paraId="008D7BA9" w14:textId="77777777" w:rsidR="0062564C" w:rsidRPr="009D2D9E" w:rsidRDefault="0062564C" w:rsidP="0062564C">
      <w:pPr>
        <w:pStyle w:val="CERLEVEL5"/>
        <w:rPr>
          <w:lang w:val="en-IE"/>
        </w:rPr>
      </w:pPr>
      <w:r w:rsidRPr="009D2D9E">
        <w:rPr>
          <w:lang w:val="en-IE"/>
        </w:rPr>
        <w:t>AnPP is the Analysis Percentile Parameter applicable for Undefined Exposure Period g; and</w:t>
      </w:r>
    </w:p>
    <w:p w14:paraId="008D7BAA" w14:textId="77777777" w:rsidR="0062564C" w:rsidRPr="009D2D9E" w:rsidRDefault="0062564C" w:rsidP="0062564C">
      <w:pPr>
        <w:pStyle w:val="CERLEVEL5"/>
        <w:rPr>
          <w:lang w:val="en-IE"/>
        </w:rPr>
      </w:pPr>
      <w:r w:rsidRPr="009D2D9E">
        <w:rPr>
          <w:lang w:val="en-IE"/>
        </w:rPr>
        <w:t>CUBSD</w:t>
      </w:r>
      <w:r w:rsidRPr="009D2D9E">
        <w:rPr>
          <w:vertAlign w:val="subscript"/>
          <w:lang w:val="en-IE"/>
        </w:rPr>
        <w:t>pg</w:t>
      </w:r>
      <w:r w:rsidRPr="009D2D9E">
        <w:rPr>
          <w:lang w:val="en-IE"/>
        </w:rPr>
        <w:t xml:space="preserve"> is the standard deviation of the Billing Period Cashflow for Participant p in respect of its Generator Units for all Sample Undefined Exposure Periods ω in the Historical Assessment Period to be applied for </w:t>
      </w:r>
      <w:r w:rsidR="00080228" w:rsidRPr="009D2D9E">
        <w:rPr>
          <w:lang w:val="en-IE"/>
        </w:rPr>
        <w:t xml:space="preserve">the </w:t>
      </w:r>
      <w:r w:rsidRPr="009D2D9E">
        <w:rPr>
          <w:lang w:val="en-IE"/>
        </w:rPr>
        <w:t>Undefined Exposure Period g</w:t>
      </w:r>
      <w:r w:rsidRPr="009D2D9E">
        <w:rPr>
          <w:rFonts w:eastAsiaTheme="minorEastAsia"/>
          <w:lang w:val="en-IE"/>
        </w:rPr>
        <w:t xml:space="preserve">, as calculated in accordance with paragraph </w:t>
      </w:r>
      <w:r w:rsidR="007A0596" w:rsidRPr="009D2D9E">
        <w:rPr>
          <w:rFonts w:eastAsiaTheme="minorEastAsia"/>
          <w:lang w:val="en-IE"/>
        </w:rPr>
        <w:fldChar w:fldCharType="begin"/>
      </w:r>
      <w:r w:rsidRPr="009D2D9E">
        <w:rPr>
          <w:rFonts w:eastAsiaTheme="minorEastAsia"/>
          <w:lang w:val="en-IE"/>
        </w:rPr>
        <w:instrText xml:space="preserve"> REF _Ref449480488 \r \h </w:instrText>
      </w:r>
      <w:r w:rsidR="007A0596" w:rsidRPr="009D2D9E">
        <w:rPr>
          <w:rFonts w:eastAsiaTheme="minorEastAsia"/>
          <w:lang w:val="en-IE"/>
        </w:rPr>
      </w:r>
      <w:r w:rsidR="007A0596" w:rsidRPr="009D2D9E">
        <w:rPr>
          <w:rFonts w:eastAsiaTheme="minorEastAsia"/>
          <w:lang w:val="en-IE"/>
        </w:rPr>
        <w:fldChar w:fldCharType="separate"/>
      </w:r>
      <w:r w:rsidR="008C10E8">
        <w:rPr>
          <w:rFonts w:eastAsiaTheme="minorEastAsia"/>
          <w:lang w:val="en-IE"/>
        </w:rPr>
        <w:t>G.14.12.3</w:t>
      </w:r>
      <w:r w:rsidR="007A0596" w:rsidRPr="009D2D9E">
        <w:rPr>
          <w:rFonts w:eastAsiaTheme="minorEastAsia"/>
          <w:lang w:val="en-IE"/>
        </w:rPr>
        <w:fldChar w:fldCharType="end"/>
      </w:r>
      <w:r w:rsidRPr="009D2D9E">
        <w:rPr>
          <w:lang w:val="en-IE"/>
        </w:rPr>
        <w:t>.</w:t>
      </w:r>
    </w:p>
    <w:p w14:paraId="008D7BAB" w14:textId="77777777" w:rsidR="0062564C" w:rsidRPr="009D2D9E" w:rsidRDefault="0062564C" w:rsidP="0062564C">
      <w:pPr>
        <w:pStyle w:val="CERLEVEL3"/>
        <w:rPr>
          <w:lang w:val="en-IE"/>
        </w:rPr>
      </w:pPr>
      <w:bookmarkStart w:id="1826" w:name="_Ref456192448"/>
      <w:bookmarkStart w:id="1827" w:name="_Toc103071385"/>
      <w:r w:rsidRPr="009D2D9E">
        <w:rPr>
          <w:lang w:val="en-IE"/>
        </w:rPr>
        <w:t>Calculations in respect of Traded Not Delivered</w:t>
      </w:r>
      <w:bookmarkEnd w:id="1826"/>
      <w:r w:rsidR="000E32CE" w:rsidRPr="009D2D9E">
        <w:rPr>
          <w:lang w:val="en-IE"/>
        </w:rPr>
        <w:t xml:space="preserve"> Exposure for Participants</w:t>
      </w:r>
      <w:bookmarkEnd w:id="1827"/>
    </w:p>
    <w:p w14:paraId="008D7BAC" w14:textId="77777777" w:rsidR="0062564C" w:rsidRPr="009D2D9E" w:rsidRDefault="0062564C" w:rsidP="00F67244">
      <w:pPr>
        <w:pStyle w:val="CERLEVEL4"/>
      </w:pPr>
      <w:r w:rsidRPr="009D2D9E">
        <w:t xml:space="preserve">A Participant’s </w:t>
      </w:r>
      <w:r w:rsidR="00656BC5" w:rsidRPr="009D2D9E">
        <w:t xml:space="preserve">Traded Not Delivered </w:t>
      </w:r>
      <w:r w:rsidRPr="009D2D9E">
        <w:t>Exposure in respect of its Generator Units u, Assetless Units u and Supplier Units v (</w:t>
      </w:r>
      <w:r w:rsidR="004E404A" w:rsidRPr="009D2D9E">
        <w:t>ETND</w:t>
      </w:r>
      <w:r w:rsidR="004E404A" w:rsidRPr="009D2D9E">
        <w:rPr>
          <w:vertAlign w:val="subscript"/>
        </w:rPr>
        <w:t>pg</w:t>
      </w:r>
      <w:r w:rsidRPr="009D2D9E">
        <w:t>) for Undefined Exposure Period g shall be calculated by the Market Operator as follows:</w:t>
      </w:r>
    </w:p>
    <w:p w14:paraId="008D7BAD" w14:textId="77777777" w:rsidR="0062564C" w:rsidRPr="009D2D9E" w:rsidRDefault="0062564C" w:rsidP="0062564C">
      <w:pPr>
        <w:pStyle w:val="CERBODY"/>
        <w:rPr>
          <w:rFonts w:eastAsiaTheme="minorHAnsi"/>
          <w:highlight w:val="yellow"/>
          <w:lang w:val="en-IE"/>
        </w:rPr>
      </w:pPr>
    </w:p>
    <w:p w14:paraId="008D7BAE" w14:textId="77777777" w:rsidR="0062564C" w:rsidRPr="009D2D9E" w:rsidRDefault="00000000" w:rsidP="0062564C">
      <w:pPr>
        <w:pStyle w:val="CERBODY"/>
        <w:ind w:left="992"/>
        <w:rPr>
          <w:lang w:val="en-IE"/>
        </w:rPr>
      </w:pPr>
      <m:oMathPara>
        <m:oMathParaPr>
          <m:jc m:val="left"/>
        </m:oMathParaPr>
        <m:oMath>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xuh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m:t>
          </m:r>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h in g</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qTDA</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DTDA</m:t>
                                      </m:r>
                                    </m:e>
                                    <m:sub>
                                      <m:r>
                                        <w:rPr>
                                          <w:rFonts w:ascii="Cambria Math" w:hAnsi="Cambria Math"/>
                                          <w:lang w:val="en-IE"/>
                                        </w:rPr>
                                        <m:t>x</m:t>
                                      </m:r>
                                    </m:sub>
                                  </m:sSub>
                                  <m:r>
                                    <w:rPr>
                                      <w:rFonts w:ascii="Cambria Math" w:hAnsi="Cambria Math"/>
                                      <w:lang w:val="en-IE"/>
                                    </w:rPr>
                                    <m:t>, DISP</m:t>
                                  </m:r>
                                </m:e>
                              </m:d>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x</m:t>
                              </m:r>
                            </m:sub>
                            <m:sup/>
                            <m:e>
                              <m:sSub>
                                <m:sSubPr>
                                  <m:ctrlPr>
                                    <w:rPr>
                                      <w:rFonts w:ascii="Cambria Math" w:hAnsi="Cambria Math"/>
                                      <w:i/>
                                      <w:lang w:val="en-IE"/>
                                    </w:rPr>
                                  </m:ctrlPr>
                                </m:sSubPr>
                                <m:e>
                                  <m:r>
                                    <w:rPr>
                                      <w:rFonts w:ascii="Cambria Math" w:hAnsi="Cambria Math"/>
                                      <w:lang w:val="en-IE"/>
                                    </w:rPr>
                                    <m:t>qTID</m:t>
                                  </m:r>
                                </m:e>
                                <m:sub>
                                  <m:r>
                                    <w:rPr>
                                      <w:rFonts w:ascii="Cambria Math" w:hAnsi="Cambria Math"/>
                                      <w:lang w:val="en-IE"/>
                                    </w:rPr>
                                    <m:t>xvh</m:t>
                                  </m:r>
                                </m:sub>
                              </m:sSub>
                              <m:r>
                                <w:rPr>
                                  <w:rFonts w:ascii="Cambria Math" w:hAnsi="Cambria Math"/>
                                  <w:lang w:val="en-IE"/>
                                </w:rPr>
                                <m:t xml:space="preserve"> ×Min</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DTID</m:t>
                                      </m:r>
                                    </m:e>
                                    <m:sub>
                                      <m:r>
                                        <w:rPr>
                                          <w:rFonts w:ascii="Cambria Math" w:hAnsi="Cambria Math"/>
                                          <w:lang w:val="en-IE"/>
                                        </w:rPr>
                                        <m:t>x</m:t>
                                      </m:r>
                                    </m:sub>
                                  </m:sSub>
                                  <m:r>
                                    <w:rPr>
                                      <w:rFonts w:ascii="Cambria Math" w:hAnsi="Cambria Math"/>
                                      <w:lang w:val="en-IE"/>
                                    </w:rPr>
                                    <m:t>, DISP</m:t>
                                  </m:r>
                                </m:e>
                              </m:d>
                            </m:e>
                          </m:nary>
                        </m:e>
                      </m:d>
                    </m:e>
                  </m:nary>
                </m:e>
              </m:nary>
              <m:r>
                <w:rPr>
                  <w:rFonts w:ascii="Cambria Math" w:hAnsi="Cambria Math"/>
                  <w:lang w:val="en-IE"/>
                </w:rPr>
                <m:t>×</m:t>
              </m:r>
              <m:sSub>
                <m:sSubPr>
                  <m:ctrlPr>
                    <w:rPr>
                      <w:rFonts w:ascii="Cambria Math" w:hAnsi="Cambria Math"/>
                      <w:i/>
                      <w:lang w:val="en-IE"/>
                    </w:rPr>
                  </m:ctrlPr>
                </m:sSubPr>
                <m:e>
                  <m:r>
                    <w:rPr>
                      <w:rFonts w:ascii="Cambria Math" w:hAnsi="Cambria Math"/>
                      <w:lang w:val="en-IE"/>
                    </w:rPr>
                    <m:t>PCA</m:t>
                  </m:r>
                </m:e>
                <m:sub>
                  <m:r>
                    <w:rPr>
                      <w:rFonts w:ascii="Cambria Math" w:hAnsi="Cambria Math"/>
                      <w:lang w:val="en-IE"/>
                    </w:rPr>
                    <m:t>g</m:t>
                  </m:r>
                </m:sub>
              </m:sSub>
            </m:e>
          </m:d>
          <m:r>
            <w:rPr>
              <w:rFonts w:ascii="Cambria Math" w:hAnsi="Cambria Math"/>
              <w:lang w:val="en-IE"/>
            </w:rPr>
            <m:t>×-1</m:t>
          </m:r>
        </m:oMath>
      </m:oMathPara>
    </w:p>
    <w:p w14:paraId="008D7BAF" w14:textId="77777777" w:rsidR="0062564C" w:rsidRPr="009D2D9E" w:rsidRDefault="0062564C" w:rsidP="0062564C">
      <w:pPr>
        <w:pStyle w:val="CERBODY"/>
        <w:rPr>
          <w:lang w:val="en-IE"/>
        </w:rPr>
      </w:pPr>
    </w:p>
    <w:p w14:paraId="008D7BB0" w14:textId="77777777" w:rsidR="0062564C" w:rsidRPr="009D2D9E" w:rsidRDefault="0062564C" w:rsidP="00F67244">
      <w:pPr>
        <w:pStyle w:val="CERLEVEL4"/>
        <w:numPr>
          <w:ilvl w:val="0"/>
          <w:numId w:val="0"/>
        </w:numPr>
        <w:ind w:left="992"/>
      </w:pPr>
      <w:r w:rsidRPr="009D2D9E">
        <w:t>where:</w:t>
      </w:r>
    </w:p>
    <w:p w14:paraId="008D7BB1" w14:textId="77777777" w:rsidR="0062564C" w:rsidRPr="009D2D9E" w:rsidRDefault="0062564C" w:rsidP="0062564C">
      <w:pPr>
        <w:pStyle w:val="CERLEVEL5"/>
        <w:rPr>
          <w:lang w:val="en-IE"/>
        </w:rPr>
      </w:pPr>
      <w:r w:rsidRPr="009D2D9E">
        <w:rPr>
          <w:lang w:val="en-IE"/>
        </w:rPr>
        <w:t>qTDA</w:t>
      </w:r>
      <w:r w:rsidRPr="009D2D9E">
        <w:rPr>
          <w:vertAlign w:val="subscript"/>
          <w:lang w:val="en-IE"/>
        </w:rPr>
        <w:t>xuh</w:t>
      </w:r>
      <w:r w:rsidRPr="009D2D9E">
        <w:rPr>
          <w:lang w:val="en-IE"/>
        </w:rPr>
        <w:t xml:space="preserve"> is the Day-ahead Trade Quantity in respect of Generator Unit u (</w:t>
      </w:r>
      <w:r w:rsidR="004E404A" w:rsidRPr="009D2D9E">
        <w:rPr>
          <w:lang w:val="en-IE"/>
        </w:rPr>
        <w:t xml:space="preserve">including </w:t>
      </w:r>
      <w:r w:rsidRPr="009D2D9E">
        <w:rPr>
          <w:lang w:val="en-IE"/>
        </w:rPr>
        <w:t>Assetless Units) for Day-ahead Trading Period h for Trade x;</w:t>
      </w:r>
    </w:p>
    <w:p w14:paraId="008D7BB2" w14:textId="77777777" w:rsidR="0062564C" w:rsidRPr="009D2D9E" w:rsidRDefault="0062564C" w:rsidP="0062564C">
      <w:pPr>
        <w:pStyle w:val="CERLEVEL5"/>
        <w:rPr>
          <w:lang w:val="en-IE"/>
        </w:rPr>
      </w:pPr>
      <w:r w:rsidRPr="009D2D9E">
        <w:rPr>
          <w:lang w:val="en-IE"/>
        </w:rPr>
        <w:t>qTID</w:t>
      </w:r>
      <w:r w:rsidRPr="009D2D9E">
        <w:rPr>
          <w:vertAlign w:val="subscript"/>
          <w:lang w:val="en-IE"/>
        </w:rPr>
        <w:t>xuh</w:t>
      </w:r>
      <w:r w:rsidRPr="009D2D9E">
        <w:rPr>
          <w:lang w:val="en-IE"/>
        </w:rPr>
        <w:t xml:space="preserve"> is the Intraday Trade Quantity in respect of Generator Unit u (includ</w:t>
      </w:r>
      <w:r w:rsidR="004E404A" w:rsidRPr="009D2D9E">
        <w:rPr>
          <w:lang w:val="en-IE"/>
        </w:rPr>
        <w:t>ing</w:t>
      </w:r>
      <w:r w:rsidRPr="009D2D9E">
        <w:rPr>
          <w:lang w:val="en-IE"/>
        </w:rPr>
        <w:t xml:space="preserve"> Assetless Units) for Intraday Trading Period h for Trade x;</w:t>
      </w:r>
    </w:p>
    <w:p w14:paraId="008D7BB3" w14:textId="77777777" w:rsidR="0062564C" w:rsidRPr="009D2D9E" w:rsidRDefault="0062564C" w:rsidP="0062564C">
      <w:pPr>
        <w:pStyle w:val="CERLEVEL5"/>
        <w:rPr>
          <w:lang w:val="en-IE"/>
        </w:rPr>
      </w:pPr>
      <w:r w:rsidRPr="009D2D9E">
        <w:rPr>
          <w:lang w:val="en-IE"/>
        </w:rPr>
        <w:t>qTDA</w:t>
      </w:r>
      <w:r w:rsidRPr="009D2D9E">
        <w:rPr>
          <w:vertAlign w:val="subscript"/>
          <w:lang w:val="en-IE"/>
        </w:rPr>
        <w:t>xvh</w:t>
      </w:r>
      <w:r w:rsidRPr="009D2D9E">
        <w:rPr>
          <w:lang w:val="en-IE"/>
        </w:rPr>
        <w:t xml:space="preserve"> is the Day-ahead Trade Quantity in respect of Supplier Unit v for Day-ahead Trading Period h for Trade x;</w:t>
      </w:r>
    </w:p>
    <w:p w14:paraId="008D7BB4" w14:textId="77777777" w:rsidR="0062564C" w:rsidRPr="009D2D9E" w:rsidRDefault="0062564C" w:rsidP="0062564C">
      <w:pPr>
        <w:pStyle w:val="CERLEVEL5"/>
        <w:rPr>
          <w:lang w:val="en-IE"/>
        </w:rPr>
      </w:pPr>
      <w:r w:rsidRPr="009D2D9E">
        <w:rPr>
          <w:lang w:val="en-IE"/>
        </w:rPr>
        <w:t>qTID</w:t>
      </w:r>
      <w:r w:rsidRPr="009D2D9E">
        <w:rPr>
          <w:vertAlign w:val="subscript"/>
          <w:lang w:val="en-IE"/>
        </w:rPr>
        <w:t>xvh</w:t>
      </w:r>
      <w:r w:rsidRPr="009D2D9E">
        <w:rPr>
          <w:lang w:val="en-IE"/>
        </w:rPr>
        <w:t xml:space="preserve"> is the Intraday Trade Quantity in respect of Supplier Unit v for Intraday Trading Period h for Trade x;</w:t>
      </w:r>
    </w:p>
    <w:p w14:paraId="008D7BB5" w14:textId="77777777" w:rsidR="0062564C" w:rsidRPr="009D2D9E" w:rsidRDefault="0062564C" w:rsidP="0062564C">
      <w:pPr>
        <w:pStyle w:val="CERLEVEL5"/>
        <w:rPr>
          <w:lang w:val="en-IE"/>
        </w:rPr>
      </w:pPr>
      <w:r w:rsidRPr="009D2D9E">
        <w:rPr>
          <w:lang w:val="en-IE"/>
        </w:rPr>
        <w:t>DISP is the Imbalance Settlement Period Duration;</w:t>
      </w:r>
    </w:p>
    <w:p w14:paraId="008D7BB6" w14:textId="77777777" w:rsidR="0062564C" w:rsidRPr="009D2D9E" w:rsidRDefault="0062564C" w:rsidP="0062564C">
      <w:pPr>
        <w:pStyle w:val="CERLEVEL5"/>
        <w:rPr>
          <w:lang w:val="en-IE"/>
        </w:rPr>
      </w:pPr>
      <w:r w:rsidRPr="009D2D9E">
        <w:rPr>
          <w:lang w:val="en-IE"/>
        </w:rPr>
        <w:t>DTDA</w:t>
      </w:r>
      <w:r w:rsidRPr="009D2D9E">
        <w:rPr>
          <w:vertAlign w:val="subscript"/>
          <w:lang w:val="en-IE"/>
        </w:rPr>
        <w:t>x</w:t>
      </w:r>
      <w:r w:rsidRPr="009D2D9E">
        <w:rPr>
          <w:lang w:val="en-IE"/>
        </w:rPr>
        <w:t xml:space="preserve"> is the Day-ahead Trade Duration of Trade, x;</w:t>
      </w:r>
    </w:p>
    <w:p w14:paraId="008D7BB7" w14:textId="77777777" w:rsidR="0062564C" w:rsidRPr="009D2D9E" w:rsidRDefault="0062564C" w:rsidP="0062564C">
      <w:pPr>
        <w:pStyle w:val="CERLEVEL5"/>
        <w:rPr>
          <w:lang w:val="en-IE"/>
        </w:rPr>
      </w:pPr>
      <w:r w:rsidRPr="009D2D9E">
        <w:rPr>
          <w:lang w:val="en-IE"/>
        </w:rPr>
        <w:t>DTID</w:t>
      </w:r>
      <w:r w:rsidRPr="009D2D9E">
        <w:rPr>
          <w:vertAlign w:val="subscript"/>
          <w:lang w:val="en-IE"/>
        </w:rPr>
        <w:t>x</w:t>
      </w:r>
      <w:r w:rsidRPr="009D2D9E">
        <w:rPr>
          <w:lang w:val="en-IE"/>
        </w:rPr>
        <w:t xml:space="preserve"> is the Intraday Trade Duration of Trade, x;</w:t>
      </w:r>
    </w:p>
    <w:p w14:paraId="008D7BB8" w14:textId="77777777" w:rsidR="0062564C" w:rsidRPr="009D2D9E" w:rsidRDefault="0062564C" w:rsidP="0062564C">
      <w:pPr>
        <w:pStyle w:val="CERLEVEL5"/>
        <w:rPr>
          <w:lang w:val="en-IE"/>
        </w:rPr>
      </w:pPr>
      <w:r w:rsidRPr="009D2D9E">
        <w:rPr>
          <w:lang w:val="en-IE"/>
        </w:rPr>
        <w:t>PCA</w:t>
      </w:r>
      <w:r w:rsidRPr="009D2D9E">
        <w:rPr>
          <w:vertAlign w:val="subscript"/>
          <w:lang w:val="en-IE"/>
        </w:rPr>
        <w:t>g</w:t>
      </w:r>
      <w:r w:rsidRPr="009D2D9E">
        <w:rPr>
          <w:lang w:val="en-IE"/>
        </w:rPr>
        <w:t xml:space="preserve"> is the Credit Assessment Price for credit assessment for Undefined Exposure Period g;</w:t>
      </w:r>
    </w:p>
    <w:p w14:paraId="008D7BB9"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x</m:t>
            </m:r>
          </m:sub>
          <m:sup/>
          <m:e>
            <m:r>
              <w:rPr>
                <w:rFonts w:ascii="Cambria Math" w:hAnsi="Cambria Math"/>
                <w:lang w:val="en-IE"/>
              </w:rPr>
              <m:t xml:space="preserve"> </m:t>
            </m:r>
          </m:e>
        </m:nary>
      </m:oMath>
      <w:r w:rsidR="0062564C" w:rsidRPr="009D2D9E">
        <w:rPr>
          <w:lang w:val="en-IE"/>
        </w:rPr>
        <w:t>is the summation across all Trades, x;</w:t>
      </w:r>
    </w:p>
    <w:p w14:paraId="008D7BBA"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u in p</m:t>
            </m:r>
          </m:sub>
          <m:sup/>
          <m:e>
            <m:r>
              <w:rPr>
                <w:rFonts w:ascii="Cambria Math" w:hAnsi="Cambria Math"/>
                <w:lang w:val="en-IE"/>
              </w:rPr>
              <m:t xml:space="preserve"> </m:t>
            </m:r>
          </m:e>
        </m:nary>
      </m:oMath>
      <w:r w:rsidR="0062564C" w:rsidRPr="009D2D9E">
        <w:rPr>
          <w:lang w:val="en-IE"/>
        </w:rPr>
        <w:t>is the summation across all units u in respect of Participant p;</w:t>
      </w:r>
    </w:p>
    <w:p w14:paraId="008D7BBB"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v in p</m:t>
            </m:r>
          </m:sub>
          <m:sup/>
          <m:e>
            <m:r>
              <w:rPr>
                <w:rFonts w:ascii="Cambria Math" w:hAnsi="Cambria Math"/>
                <w:lang w:val="en-IE"/>
              </w:rPr>
              <m:t xml:space="preserve"> </m:t>
            </m:r>
          </m:e>
        </m:nary>
      </m:oMath>
      <w:r w:rsidR="0062564C" w:rsidRPr="009D2D9E">
        <w:rPr>
          <w:lang w:val="en-IE"/>
        </w:rPr>
        <w:t>is the summation across all units v in respect of Participant p; and</w:t>
      </w:r>
    </w:p>
    <w:p w14:paraId="008D7BBC"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h in g</m:t>
            </m:r>
          </m:sub>
          <m:sup/>
          <m:e>
            <m:r>
              <w:rPr>
                <w:rFonts w:ascii="Cambria Math" w:hAnsi="Cambria Math"/>
                <w:lang w:val="en-IE"/>
              </w:rPr>
              <m:t xml:space="preserve"> </m:t>
            </m:r>
          </m:e>
        </m:nary>
      </m:oMath>
      <w:r w:rsidR="0062564C" w:rsidRPr="009D2D9E">
        <w:rPr>
          <w:lang w:val="en-IE"/>
        </w:rPr>
        <w:t xml:space="preserve">is the summation across all Trading Periods h in </w:t>
      </w:r>
      <w:r w:rsidR="004E404A" w:rsidRPr="009D2D9E">
        <w:rPr>
          <w:lang w:val="en-IE"/>
        </w:rPr>
        <w:t>Undefined Exposure Period g</w:t>
      </w:r>
      <w:r w:rsidR="0062564C" w:rsidRPr="009D2D9E">
        <w:rPr>
          <w:lang w:val="en-IE"/>
        </w:rPr>
        <w:t>.</w:t>
      </w:r>
    </w:p>
    <w:p w14:paraId="008D7BBD" w14:textId="77777777" w:rsidR="0062564C" w:rsidRPr="009D2D9E" w:rsidRDefault="0062564C" w:rsidP="0062564C">
      <w:pPr>
        <w:pStyle w:val="CERLEVEL3"/>
        <w:rPr>
          <w:lang w:val="en-IE"/>
        </w:rPr>
      </w:pPr>
      <w:bookmarkStart w:id="1828" w:name="_Toc159867229"/>
      <w:bookmarkStart w:id="1829" w:name="_Toc228073753"/>
      <w:bookmarkStart w:id="1830" w:name="_Toc418844286"/>
      <w:bookmarkStart w:id="1831" w:name="_Ref449482661"/>
      <w:bookmarkStart w:id="1832" w:name="_Toc103071386"/>
      <w:r w:rsidRPr="009D2D9E">
        <w:rPr>
          <w:lang w:val="en-IE"/>
        </w:rPr>
        <w:t>Calculations in respect of Capacity Payments</w:t>
      </w:r>
      <w:bookmarkEnd w:id="1828"/>
      <w:bookmarkEnd w:id="1829"/>
      <w:bookmarkEnd w:id="1830"/>
      <w:bookmarkEnd w:id="1831"/>
      <w:bookmarkEnd w:id="1832"/>
    </w:p>
    <w:p w14:paraId="008D7BBE" w14:textId="77777777" w:rsidR="0062564C" w:rsidRPr="009D2D9E" w:rsidRDefault="0062564C" w:rsidP="00F67244">
      <w:pPr>
        <w:pStyle w:val="CERLEVEL4"/>
      </w:pPr>
      <w:bookmarkStart w:id="1833" w:name="_Ref456192758"/>
      <w:r w:rsidRPr="009D2D9E">
        <w:t>The Undefined Exposure for Participant p in respect of its Capacity Payments for its Capacity Market Units (EUPECP</w:t>
      </w:r>
      <w:r w:rsidRPr="009D2D9E">
        <w:rPr>
          <w:vertAlign w:val="subscript"/>
        </w:rPr>
        <w:t>pg</w:t>
      </w:r>
      <w:r w:rsidRPr="009D2D9E">
        <w:t>) to be applied for the Undefined Exposure Period g shall be calculated by the Market Operator as follows:</w:t>
      </w:r>
      <w:bookmarkEnd w:id="1833"/>
    </w:p>
    <w:p w14:paraId="008D7BBF" w14:textId="77777777" w:rsidR="0062564C" w:rsidRPr="009D2D9E" w:rsidRDefault="0062564C" w:rsidP="0062564C">
      <w:pPr>
        <w:pStyle w:val="CERBODY"/>
        <w:rPr>
          <w:lang w:val="en-IE"/>
        </w:rPr>
      </w:pPr>
    </w:p>
    <w:p w14:paraId="008D7BC0"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γ in g</m:t>
              </m:r>
            </m:sub>
            <m:sup/>
            <m:e>
              <m:nary>
                <m:naryPr>
                  <m:chr m:val="∑"/>
                  <m:limLoc m:val="undOvr"/>
                  <m:supHide m:val="1"/>
                  <m:ctrlPr>
                    <w:rPr>
                      <w:rFonts w:ascii="Cambria Math" w:hAnsi="Cambria Math"/>
                      <w:i/>
                      <w:lang w:val="en-IE"/>
                    </w:rPr>
                  </m:ctrlPr>
                </m:naryPr>
                <m:sub>
                  <m:r>
                    <w:rPr>
                      <w:rFonts w:ascii="Cambria Math" w:hAnsi="Cambria Math"/>
                      <w:lang w:val="en-IE"/>
                    </w:rPr>
                    <m:t>Ω in p</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oMath>
      </m:oMathPara>
    </w:p>
    <w:p w14:paraId="008D7BC1" w14:textId="77777777" w:rsidR="0062564C" w:rsidRPr="009D2D9E" w:rsidRDefault="0062564C" w:rsidP="0062564C">
      <w:pPr>
        <w:pStyle w:val="CERBODY"/>
        <w:rPr>
          <w:lang w:val="en-IE"/>
        </w:rPr>
      </w:pPr>
    </w:p>
    <w:p w14:paraId="008D7BC2" w14:textId="77777777" w:rsidR="0062564C" w:rsidRPr="009D2D9E" w:rsidRDefault="0062564C" w:rsidP="00F67244">
      <w:pPr>
        <w:pStyle w:val="CERLEVEL4"/>
        <w:numPr>
          <w:ilvl w:val="0"/>
          <w:numId w:val="0"/>
        </w:numPr>
        <w:ind w:left="992"/>
      </w:pPr>
      <w:r w:rsidRPr="009D2D9E">
        <w:t>where:</w:t>
      </w:r>
    </w:p>
    <w:p w14:paraId="008D7BC3" w14:textId="77777777" w:rsidR="0062564C" w:rsidRPr="009D2D9E" w:rsidRDefault="0062564C" w:rsidP="0062564C">
      <w:pPr>
        <w:pStyle w:val="CERLEVEL5"/>
        <w:rPr>
          <w:lang w:val="en-IE"/>
        </w:rPr>
      </w:pPr>
      <w:r w:rsidRPr="009D2D9E">
        <w:rPr>
          <w:lang w:val="en-IE"/>
        </w:rPr>
        <w:t>CCP</w:t>
      </w:r>
      <w:r w:rsidRPr="009D2D9E">
        <w:rPr>
          <w:rFonts w:cs="Arial"/>
          <w:szCs w:val="16"/>
          <w:vertAlign w:val="subscript"/>
          <w:lang w:val="en-IE"/>
        </w:rPr>
        <w:t>Ω</w:t>
      </w:r>
      <w:r w:rsidRPr="009D2D9E">
        <w:rPr>
          <w:rFonts w:cs="Arial"/>
          <w:vertAlign w:val="subscript"/>
          <w:lang w:val="en-IE"/>
        </w:rPr>
        <w:t>γ</w:t>
      </w:r>
      <w:r w:rsidRPr="009D2D9E">
        <w:rPr>
          <w:lang w:val="en-IE"/>
        </w:rPr>
        <w:t xml:space="preserve"> is the Capacity Payment for Capacity Market Unit </w:t>
      </w:r>
      <w:r w:rsidRPr="009D2D9E">
        <w:rPr>
          <w:rFonts w:cs="Arial"/>
          <w:szCs w:val="16"/>
          <w:lang w:val="en-IE"/>
        </w:rPr>
        <w:t>Ω</w:t>
      </w:r>
      <w:r w:rsidRPr="009D2D9E">
        <w:rPr>
          <w:lang w:val="en-IE"/>
        </w:rPr>
        <w:t xml:space="preserve"> in Imbalance Settlement Period γ calculated in accordance with section F.17;</w:t>
      </w:r>
    </w:p>
    <w:p w14:paraId="008D7BC4"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Ω in p</m:t>
            </m:r>
          </m:sub>
          <m:sup/>
          <m:e>
            <m:r>
              <w:rPr>
                <w:rFonts w:ascii="Cambria Math" w:hAnsi="Cambria Math"/>
                <w:lang w:val="en-IE"/>
              </w:rPr>
              <m:t xml:space="preserve"> </m:t>
            </m:r>
          </m:e>
        </m:nary>
      </m:oMath>
      <w:r w:rsidR="0062564C" w:rsidRPr="009D2D9E">
        <w:rPr>
          <w:lang w:val="en-IE"/>
        </w:rPr>
        <w:t xml:space="preserve">is the summation across all Capacity Market Units </w:t>
      </w:r>
      <w:r w:rsidR="0062564C" w:rsidRPr="009D2D9E">
        <w:rPr>
          <w:rFonts w:cs="Arial"/>
          <w:lang w:val="en-IE"/>
        </w:rPr>
        <w:t>Ω</w:t>
      </w:r>
      <w:r w:rsidR="0062564C" w:rsidRPr="009D2D9E">
        <w:rPr>
          <w:lang w:val="en-IE"/>
        </w:rPr>
        <w:t xml:space="preserve"> in respect of Participant p; and</w:t>
      </w:r>
    </w:p>
    <w:p w14:paraId="008D7BC5" w14:textId="77777777" w:rsidR="0062564C" w:rsidRPr="009D2D9E" w:rsidRDefault="00000000" w:rsidP="0062564C">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γ in g</m:t>
            </m:r>
          </m:sub>
          <m:sup/>
          <m:e>
            <m:r>
              <w:rPr>
                <w:rFonts w:ascii="Cambria Math" w:hAnsi="Cambria Math"/>
                <w:lang w:val="en-IE"/>
              </w:rPr>
              <m:t xml:space="preserve"> </m:t>
            </m:r>
          </m:e>
        </m:nary>
      </m:oMath>
      <w:r w:rsidR="0062564C" w:rsidRPr="009D2D9E">
        <w:rPr>
          <w:lang w:val="en-IE"/>
        </w:rPr>
        <w:t>is the summation across all Imbalance Settlement Periods in Undefined Exposure Period g.</w:t>
      </w:r>
    </w:p>
    <w:p w14:paraId="008D7BC6" w14:textId="77777777" w:rsidR="0062564C" w:rsidRPr="009D2D9E" w:rsidRDefault="0062564C" w:rsidP="0062564C">
      <w:pPr>
        <w:pStyle w:val="CERLEVEL3"/>
        <w:rPr>
          <w:lang w:val="en-IE"/>
        </w:rPr>
      </w:pPr>
      <w:bookmarkStart w:id="1834" w:name="_Ref449481004"/>
      <w:bookmarkStart w:id="1835" w:name="_Toc103071387"/>
      <w:r w:rsidRPr="009D2D9E">
        <w:rPr>
          <w:lang w:val="en-IE"/>
        </w:rPr>
        <w:t>Calculation of Forecast Amounts of Settlement Reallocations Agreements</w:t>
      </w:r>
      <w:bookmarkEnd w:id="1834"/>
      <w:bookmarkEnd w:id="1835"/>
    </w:p>
    <w:p w14:paraId="008D7BC7" w14:textId="77777777" w:rsidR="0062564C" w:rsidRPr="009D2D9E" w:rsidRDefault="0062564C" w:rsidP="009656D1">
      <w:pPr>
        <w:pStyle w:val="CERLEVEL4"/>
      </w:pPr>
      <w:bookmarkStart w:id="1836" w:name="_Ref449482334"/>
      <w:r w:rsidRPr="009D2D9E">
        <w:t>The Market Operator shall procure that, where a Participant is a party to a Settlement Reallocation Agreement, the Participant’s available amount with respect to that Settlement Reallocation Agreement</w:t>
      </w:r>
      <w:r w:rsidRPr="009D2D9E" w:rsidDel="004C0E39">
        <w:t xml:space="preserve"> </w:t>
      </w:r>
      <w:r w:rsidRPr="009D2D9E">
        <w:t xml:space="preserve">as it applies across the </w:t>
      </w:r>
      <w:r w:rsidR="00DD6B78">
        <w:t>Settlement Risk</w:t>
      </w:r>
      <w:r w:rsidRPr="009D2D9E">
        <w:t xml:space="preserve"> Period will be calculated according to the procedures set out in the following paragraph </w:t>
      </w:r>
      <w:r w:rsidR="00DB3A46">
        <w:fldChar w:fldCharType="begin"/>
      </w:r>
      <w:r w:rsidR="00DB3A46">
        <w:instrText xml:space="preserve"> REF _Ref462940078 \r \h  \* MERGEFORMAT </w:instrText>
      </w:r>
      <w:r w:rsidR="00DB3A46">
        <w:fldChar w:fldCharType="separate"/>
      </w:r>
      <w:r w:rsidR="005A0947">
        <w:t>G.14.15.2</w:t>
      </w:r>
      <w:r w:rsidR="00DB3A46">
        <w:fldChar w:fldCharType="end"/>
      </w:r>
      <w:r w:rsidRPr="009D2D9E">
        <w:t>.</w:t>
      </w:r>
      <w:bookmarkEnd w:id="1836"/>
    </w:p>
    <w:p w14:paraId="008D7BC8" w14:textId="77777777" w:rsidR="0062564C" w:rsidRPr="009D2D9E" w:rsidRDefault="005A0947" w:rsidP="00F67244">
      <w:pPr>
        <w:pStyle w:val="CERLEVEL4"/>
      </w:pPr>
      <w:bookmarkStart w:id="1837" w:name="_Ref462940078"/>
      <w:r w:rsidRPr="00E16276">
        <w:t>The Market Operator shall procure that the Forecast Amount Available for Settlement Reallocation Agreements (FAVRA</w:t>
      </w:r>
      <w:r w:rsidRPr="00E16276">
        <w:rPr>
          <w:vertAlign w:val="subscript"/>
        </w:rPr>
        <w:t>ap</w:t>
      </w:r>
      <w:r>
        <w:rPr>
          <w:vertAlign w:val="subscript"/>
        </w:rPr>
        <w:t>r</w:t>
      </w:r>
      <w:r w:rsidRPr="00E16276">
        <w:t>) that a</w:t>
      </w:r>
      <w:r>
        <w:t>pply to a Participant for</w:t>
      </w:r>
      <w:r w:rsidRPr="00E16276">
        <w:t xml:space="preserve"> Settlement Reallocation Agreement </w:t>
      </w:r>
      <w:r>
        <w:t xml:space="preserve">a </w:t>
      </w:r>
      <w:r w:rsidRPr="00E16276">
        <w:t xml:space="preserve">that falls within </w:t>
      </w:r>
      <w:r>
        <w:t>Settlement Risk Period r shall be calculated as follows</w:t>
      </w:r>
      <w:r w:rsidR="0062564C" w:rsidRPr="009D2D9E">
        <w:t>:</w:t>
      </w:r>
      <w:bookmarkEnd w:id="1837"/>
    </w:p>
    <w:p w14:paraId="008D7BC9" w14:textId="77777777" w:rsidR="0062564C" w:rsidRPr="009D2D9E" w:rsidRDefault="0062564C" w:rsidP="0062564C">
      <w:pPr>
        <w:pStyle w:val="CERBODY"/>
        <w:rPr>
          <w:lang w:val="en-IE"/>
        </w:rPr>
      </w:pPr>
    </w:p>
    <w:p w14:paraId="008D7BCA"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oMath>
      </m:oMathPara>
    </w:p>
    <w:p w14:paraId="008D7BCB" w14:textId="77777777" w:rsidR="0062564C" w:rsidRPr="009D2D9E" w:rsidRDefault="0062564C" w:rsidP="0062564C">
      <w:pPr>
        <w:pStyle w:val="CERBODY"/>
        <w:rPr>
          <w:lang w:val="en-IE"/>
        </w:rPr>
      </w:pPr>
    </w:p>
    <w:p w14:paraId="008D7BCC" w14:textId="77777777" w:rsidR="0062564C" w:rsidRPr="009D2D9E" w:rsidRDefault="0062564C" w:rsidP="00F67244">
      <w:pPr>
        <w:pStyle w:val="CERLEVEL4"/>
        <w:numPr>
          <w:ilvl w:val="0"/>
          <w:numId w:val="0"/>
        </w:numPr>
        <w:ind w:left="992"/>
      </w:pPr>
      <w:r w:rsidRPr="009D2D9E">
        <w:t>where:</w:t>
      </w:r>
    </w:p>
    <w:p w14:paraId="008D7BCD" w14:textId="77777777"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 as determined in accordance with paragraph </w:t>
      </w:r>
      <w:r w:rsidR="007A0596" w:rsidRPr="009D2D9E">
        <w:fldChar w:fldCharType="begin"/>
      </w:r>
      <w:r w:rsidRPr="009D2D9E">
        <w:rPr>
          <w:lang w:val="en-IE"/>
        </w:rPr>
        <w:instrText xml:space="preserve"> REF _Ref459654455 \r \h </w:instrText>
      </w:r>
      <w:r w:rsidR="007A0596" w:rsidRPr="009D2D9E">
        <w:fldChar w:fldCharType="separate"/>
      </w:r>
      <w:r w:rsidR="00421785">
        <w:rPr>
          <w:lang w:val="en-IE"/>
        </w:rPr>
        <w:t>G.10.1.1</w:t>
      </w:r>
      <w:r w:rsidR="007A0596" w:rsidRPr="009D2D9E">
        <w:fldChar w:fldCharType="end"/>
      </w:r>
      <w:r w:rsidRPr="009D2D9E">
        <w:rPr>
          <w:lang w:val="en-IE"/>
        </w:rPr>
        <w:t>;</w:t>
      </w:r>
    </w:p>
    <w:p w14:paraId="008D7BCE" w14:textId="77777777"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7A0596" w:rsidRPr="009D2D9E">
        <w:fldChar w:fldCharType="begin"/>
      </w:r>
      <w:r w:rsidRPr="009D2D9E">
        <w:rPr>
          <w:lang w:val="en-IE"/>
        </w:rPr>
        <w:instrText xml:space="preserve"> REF _Ref456192397 \w \h </w:instrText>
      </w:r>
      <w:r w:rsidR="007A0596" w:rsidRPr="009D2D9E">
        <w:fldChar w:fldCharType="separate"/>
      </w:r>
      <w:r w:rsidR="008C10E8">
        <w:rPr>
          <w:lang w:val="en-IE"/>
        </w:rPr>
        <w:t>G.13.1.1</w:t>
      </w:r>
      <w:r w:rsidR="007A0596" w:rsidRPr="009D2D9E">
        <w:fldChar w:fldCharType="end"/>
      </w:r>
      <w:r w:rsidRPr="009D2D9E">
        <w:rPr>
          <w:lang w:val="en-IE"/>
        </w:rPr>
        <w:t>;</w:t>
      </w:r>
    </w:p>
    <w:p w14:paraId="008D7BCF" w14:textId="77777777" w:rsidR="0062564C" w:rsidRPr="009D2D9E" w:rsidRDefault="0062564C" w:rsidP="0062564C">
      <w:pPr>
        <w:pStyle w:val="CERLEVEL5"/>
        <w:rPr>
          <w:lang w:val="en-IE"/>
        </w:rPr>
      </w:pPr>
      <w:r w:rsidRPr="009D2D9E">
        <w:rPr>
          <w:lang w:val="en-IE"/>
        </w:rPr>
        <w:t>ETND</w:t>
      </w:r>
      <w:r w:rsidRPr="009D2D9E">
        <w:rPr>
          <w:vertAlign w:val="subscript"/>
          <w:lang w:val="en-IE"/>
        </w:rPr>
        <w:t>p</w:t>
      </w:r>
      <w:r w:rsidR="00E72E62">
        <w:rPr>
          <w:vertAlign w:val="subscript"/>
          <w:lang w:val="en-IE"/>
        </w:rPr>
        <w:t>g</w:t>
      </w:r>
      <w:r w:rsidRPr="009D2D9E">
        <w:rPr>
          <w:lang w:val="en-IE"/>
        </w:rPr>
        <w:t xml:space="preserve"> is the Traded Not Delivered </w:t>
      </w:r>
      <w:r w:rsidR="00421785">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421785">
        <w:rPr>
          <w:lang w:val="en-IE"/>
        </w:rPr>
        <w:t>section</w:t>
      </w:r>
      <w:r w:rsidR="00421785" w:rsidRPr="009D2D9E">
        <w:rPr>
          <w:lang w:val="en-IE"/>
        </w:rPr>
        <w:t xml:space="preserve"> </w:t>
      </w:r>
      <w:r w:rsidR="007A0596" w:rsidRPr="009D2D9E">
        <w:fldChar w:fldCharType="begin"/>
      </w:r>
      <w:r w:rsidRPr="009D2D9E">
        <w:rPr>
          <w:lang w:val="en-IE"/>
        </w:rPr>
        <w:instrText xml:space="preserve"> REF _Ref456192448 \w \h </w:instrText>
      </w:r>
      <w:r w:rsidR="007A0596" w:rsidRPr="009D2D9E">
        <w:fldChar w:fldCharType="separate"/>
      </w:r>
      <w:r w:rsidR="008C10E8">
        <w:rPr>
          <w:lang w:val="en-IE"/>
        </w:rPr>
        <w:t>G.14.13</w:t>
      </w:r>
      <w:r w:rsidR="007A0596" w:rsidRPr="009D2D9E">
        <w:fldChar w:fldCharType="end"/>
      </w:r>
      <w:r w:rsidRPr="009D2D9E">
        <w:rPr>
          <w:lang w:val="en-IE"/>
        </w:rPr>
        <w:t>;</w:t>
      </w:r>
    </w:p>
    <w:p w14:paraId="008D7BD0" w14:textId="77777777"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_Ref456192689 \w \h </w:instrText>
      </w:r>
      <w:r w:rsidR="007A0596" w:rsidRPr="009D2D9E">
        <w:fldChar w:fldCharType="separate"/>
      </w:r>
      <w:r w:rsidR="008C10E8">
        <w:rPr>
          <w:lang w:val="en-IE"/>
        </w:rPr>
        <w:t>G.14.7.7</w:t>
      </w:r>
      <w:r w:rsidR="007A0596" w:rsidRPr="009D2D9E">
        <w:fldChar w:fldCharType="end"/>
      </w:r>
      <w:r w:rsidRPr="009D2D9E">
        <w:rPr>
          <w:lang w:val="en-IE"/>
        </w:rPr>
        <w:t>;</w:t>
      </w:r>
    </w:p>
    <w:p w14:paraId="008D7BD1" w14:textId="77777777"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7A0596" w:rsidRPr="009D2D9E">
        <w:fldChar w:fldCharType="begin"/>
      </w:r>
      <w:r w:rsidRPr="009D2D9E">
        <w:rPr>
          <w:lang w:val="en-IE"/>
        </w:rPr>
        <w:instrText xml:space="preserve"> REF _Ref452541573 \w \h </w:instrText>
      </w:r>
      <w:r w:rsidR="007A0596" w:rsidRPr="009D2D9E">
        <w:fldChar w:fldCharType="separate"/>
      </w:r>
      <w:r w:rsidR="008C10E8">
        <w:rPr>
          <w:lang w:val="en-IE"/>
        </w:rPr>
        <w:t>G.14.10.4</w:t>
      </w:r>
      <w:r w:rsidR="007A0596" w:rsidRPr="009D2D9E">
        <w:fldChar w:fldCharType="end"/>
      </w:r>
      <w:r w:rsidRPr="009D2D9E">
        <w:rPr>
          <w:lang w:val="en-IE"/>
        </w:rPr>
        <w:t>;</w:t>
      </w:r>
    </w:p>
    <w:p w14:paraId="008D7BD2" w14:textId="77777777"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7A0596" w:rsidRPr="009D2D9E">
        <w:fldChar w:fldCharType="begin"/>
      </w:r>
      <w:r w:rsidRPr="009D2D9E">
        <w:rPr>
          <w:lang w:val="en-IE"/>
        </w:rPr>
        <w:instrText xml:space="preserve"> REF _Ref456192738 \w \h </w:instrText>
      </w:r>
      <w:r w:rsidR="007A0596" w:rsidRPr="009D2D9E">
        <w:fldChar w:fldCharType="separate"/>
      </w:r>
      <w:r w:rsidR="008C10E8">
        <w:rPr>
          <w:lang w:val="en-IE"/>
        </w:rPr>
        <w:t>G.14.8.1</w:t>
      </w:r>
      <w:r w:rsidR="007A0596" w:rsidRPr="009D2D9E">
        <w:fldChar w:fldCharType="end"/>
      </w:r>
      <w:r w:rsidRPr="009D2D9E">
        <w:rPr>
          <w:lang w:val="en-IE"/>
        </w:rPr>
        <w:t>; and</w:t>
      </w:r>
    </w:p>
    <w:p w14:paraId="008D7BD3" w14:textId="77777777"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Undefined Exposure in respect of its Capacity Payments for Undefined Exposure Period g for Participant p in respect of its Capacity Market Units as calculated in accordance with paragraph </w:t>
      </w:r>
      <w:r w:rsidR="007A0596" w:rsidRPr="009D2D9E">
        <w:fldChar w:fldCharType="begin"/>
      </w:r>
      <w:r w:rsidRPr="009D2D9E">
        <w:rPr>
          <w:lang w:val="en-IE"/>
        </w:rPr>
        <w:instrText xml:space="preserve"> REF _Ref456192758 \w \h </w:instrText>
      </w:r>
      <w:r w:rsidR="007A0596" w:rsidRPr="009D2D9E">
        <w:fldChar w:fldCharType="separate"/>
      </w:r>
      <w:r w:rsidR="008C10E8">
        <w:rPr>
          <w:lang w:val="en-IE"/>
        </w:rPr>
        <w:t>G.14.14.1</w:t>
      </w:r>
      <w:r w:rsidR="007A0596" w:rsidRPr="009D2D9E">
        <w:fldChar w:fldCharType="end"/>
      </w:r>
      <w:r w:rsidRPr="009D2D9E">
        <w:rPr>
          <w:lang w:val="en-IE"/>
        </w:rPr>
        <w:t>.</w:t>
      </w:r>
    </w:p>
    <w:p w14:paraId="008D7BD4" w14:textId="77777777" w:rsidR="008E5338" w:rsidRPr="00AF4C5A" w:rsidRDefault="008E5338" w:rsidP="008E5338">
      <w:pPr>
        <w:pStyle w:val="CERLEVEL4"/>
      </w:pPr>
      <w:r>
        <w:t>T</w:t>
      </w:r>
      <w:r w:rsidRPr="00E16276">
        <w:t>he Market Operator shall procure that</w:t>
      </w:r>
      <w:r>
        <w:t>,</w:t>
      </w:r>
      <w:r w:rsidRPr="00E16276">
        <w:t xml:space="preserve"> </w:t>
      </w:r>
      <w:r>
        <w:t>w</w:t>
      </w:r>
      <w:r w:rsidRPr="00E16276">
        <w:t>here a Participant is a party to a Settlement Reallocation Agreement</w:t>
      </w:r>
      <w:r>
        <w:t xml:space="preserve"> and the SRA Start Date and/or the SRA End Date of that agreement fall within Settlement Risk Period r</w:t>
      </w:r>
      <w:r w:rsidRPr="00E16276">
        <w:t>, the Participant’s available amount with respect to that Settlement Reallocation Agreement</w:t>
      </w:r>
      <w:r w:rsidRPr="00E16276" w:rsidDel="004C0E39">
        <w:t xml:space="preserve"> </w:t>
      </w:r>
      <w:r w:rsidRPr="00E16276">
        <w:t xml:space="preserve">as it applies across the Settlement Risk Period will be calculated according to the procedures set out in the following paragraphs </w:t>
      </w:r>
      <w:r w:rsidR="00DB3A46">
        <w:fldChar w:fldCharType="begin"/>
      </w:r>
      <w:r w:rsidR="00DB3A46">
        <w:instrText xml:space="preserve"> REF _Ref479330716 \r \h  \* MERGEFORMAT </w:instrText>
      </w:r>
      <w:r w:rsidR="00DB3A46">
        <w:fldChar w:fldCharType="separate"/>
      </w:r>
      <w:r>
        <w:t>G.14.15.4</w:t>
      </w:r>
      <w:r w:rsidR="00DB3A46">
        <w:fldChar w:fldCharType="end"/>
      </w:r>
      <w:r>
        <w:t xml:space="preserve"> through to </w:t>
      </w:r>
      <w:r w:rsidR="00DB3A46">
        <w:fldChar w:fldCharType="begin"/>
      </w:r>
      <w:r w:rsidR="00DB3A46">
        <w:instrText xml:space="preserve"> REF _Ref479330738 \r \h  \* MERGEFORMAT </w:instrText>
      </w:r>
      <w:r w:rsidR="00DB3A46">
        <w:fldChar w:fldCharType="separate"/>
      </w:r>
      <w:r>
        <w:t>G.14.15.8</w:t>
      </w:r>
      <w:r w:rsidR="00DB3A46">
        <w:fldChar w:fldCharType="end"/>
      </w:r>
      <w:r>
        <w:t>.</w:t>
      </w:r>
    </w:p>
    <w:p w14:paraId="008D7BD5" w14:textId="77777777" w:rsidR="005A0947" w:rsidRDefault="005A0947" w:rsidP="008E5338">
      <w:pPr>
        <w:pStyle w:val="CERLEVEL4"/>
      </w:pPr>
      <w:bookmarkStart w:id="1838" w:name="_Ref479330716"/>
      <w:bookmarkStart w:id="1839" w:name="_Ref462941044"/>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w:t>
      </w:r>
      <w:r w:rsidRPr="00015C83">
        <w:t xml:space="preserve">, </w:t>
      </w:r>
      <w:r>
        <w:t>determine the E</w:t>
      </w:r>
      <w:r w:rsidRPr="00015C83">
        <w:t xml:space="preserve">nergy </w:t>
      </w:r>
      <w:r>
        <w:t>C</w:t>
      </w:r>
      <w:r w:rsidRPr="00015C83">
        <w:t>redit, EC_BILIMB</w:t>
      </w:r>
      <w:r w:rsidRPr="006D751F">
        <w:rPr>
          <w:vertAlign w:val="subscript"/>
        </w:rPr>
        <w:t>apr</w:t>
      </w:r>
      <w:r w:rsidRPr="00015C83">
        <w:t>, relating to Settlement Days for which Settlement Statements have issued in accordance with paragraphs G.2.5.1(a) or G.2.5.1(b) for each Secondary Participant for each Settlement Reallocation Agreement a as follows</w:t>
      </w:r>
      <w:r w:rsidR="00DF3F75">
        <w:t>:</w:t>
      </w:r>
      <w:bookmarkEnd w:id="1838"/>
    </w:p>
    <w:p w14:paraId="008D7BD6" w14:textId="77777777" w:rsidR="00DF3F75" w:rsidRPr="00421785" w:rsidRDefault="00DF3F75" w:rsidP="006D751F">
      <w:pPr>
        <w:pStyle w:val="CERBODY"/>
      </w:pPr>
    </w:p>
    <w:p w14:paraId="008D7BD7" w14:textId="77777777" w:rsidR="005A0947" w:rsidRPr="006D751F" w:rsidRDefault="00000000">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vd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ud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CDAY</m:t>
                              </m:r>
                            </m:e>
                            <m:sub>
                              <m:r>
                                <w:rPr>
                                  <w:rFonts w:ascii="Cambria Math" w:hAnsi="Cambria Math"/>
                                  <w:lang w:val="en-IE"/>
                                </w:rPr>
                                <m:t>Ωd</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u in p</m:t>
                      </m:r>
                    </m:sub>
                    <m:sup/>
                    <m:e>
                      <m:nary>
                        <m:naryPr>
                          <m:chr m:val="∑"/>
                          <m:limLoc m:val="undOvr"/>
                          <m:supHide m:val="1"/>
                          <m:ctrlPr>
                            <w:rPr>
                              <w:rFonts w:ascii="Cambria Math" w:hAnsi="Cambria Math"/>
                              <w:i/>
                              <w:lang w:val="en-IE"/>
                            </w:rPr>
                          </m:ctrlPr>
                        </m:naryPr>
                        <m:sub>
                          <m:r>
                            <w:rPr>
                              <w:rFonts w:ascii="Cambria Math" w:hAnsi="Cambria Math"/>
                              <w:lang w:val="en-IE"/>
                            </w:rPr>
                            <m:t>b</m:t>
                          </m:r>
                        </m:sub>
                        <m:sup/>
                        <m:e>
                          <m:sSub>
                            <m:sSubPr>
                              <m:ctrlPr>
                                <w:rPr>
                                  <w:rFonts w:ascii="Cambria Math" w:hAnsi="Cambria Math"/>
                                  <w:i/>
                                  <w:lang w:val="en-IE"/>
                                </w:rPr>
                              </m:ctrlPr>
                            </m:sSubPr>
                            <m:e>
                              <m:r>
                                <w:rPr>
                                  <w:rFonts w:ascii="Cambria Math" w:hAnsi="Cambria Math"/>
                                  <w:lang w:val="en-IE"/>
                                </w:rPr>
                                <m:t>CFC</m:t>
                              </m:r>
                            </m:e>
                            <m:sub>
                              <m:r>
                                <w:rPr>
                                  <w:rFonts w:ascii="Cambria Math" w:hAnsi="Cambria Math"/>
                                  <w:lang w:val="en-IE"/>
                                </w:rPr>
                                <m:t>ub</m:t>
                              </m:r>
                            </m:sub>
                          </m:sSub>
                        </m:e>
                      </m:nary>
                    </m:e>
                  </m:nary>
                </m:e>
              </m:d>
            </m:e>
          </m:nary>
        </m:oMath>
      </m:oMathPara>
    </w:p>
    <w:p w14:paraId="008D7BD8" w14:textId="77777777" w:rsidR="00DF3F75" w:rsidRPr="006D751F" w:rsidRDefault="005A0947">
      <w:pPr>
        <w:pStyle w:val="CERBODY"/>
      </w:pPr>
      <w:r w:rsidRPr="006D751F">
        <w:tab/>
      </w:r>
    </w:p>
    <w:p w14:paraId="008D7BD9" w14:textId="77777777" w:rsidR="005A0947" w:rsidRPr="00015C83" w:rsidRDefault="005A0947" w:rsidP="006D751F">
      <w:pPr>
        <w:pStyle w:val="CERLEVEL4"/>
        <w:numPr>
          <w:ilvl w:val="0"/>
          <w:numId w:val="0"/>
        </w:numPr>
        <w:ind w:left="992"/>
      </w:pPr>
      <w:r w:rsidRPr="00015C83">
        <w:t>where:</w:t>
      </w:r>
    </w:p>
    <w:p w14:paraId="008D7BDA" w14:textId="77777777" w:rsidR="005A0947" w:rsidRPr="009C1DB4" w:rsidRDefault="005A0947" w:rsidP="009C1DB4">
      <w:pPr>
        <w:pStyle w:val="CERLEVEL5"/>
      </w:pPr>
      <w:r w:rsidRPr="009C1DB4">
        <w:t>CDAY</w:t>
      </w:r>
      <w:r w:rsidRPr="009C1DB4">
        <w:rPr>
          <w:vertAlign w:val="subscript"/>
        </w:rPr>
        <w:t>vd</w:t>
      </w:r>
      <w:r w:rsidRPr="009C1DB4">
        <w:t xml:space="preserve"> is the Total Daily Amounts for Supplier Unit v for Settlement Day d calculated in accordance with paragraph </w:t>
      </w:r>
      <w:r w:rsidR="00DB3A46">
        <w:fldChar w:fldCharType="begin"/>
      </w:r>
      <w:r w:rsidR="00DB3A46">
        <w:instrText xml:space="preserve"> REF _Ref449385590 \r \h  \* MERGEFORMAT </w:instrText>
      </w:r>
      <w:r w:rsidR="00DB3A46">
        <w:fldChar w:fldCharType="separate"/>
      </w:r>
      <w:r w:rsidRPr="009C1DB4">
        <w:t>G.5.6.1</w:t>
      </w:r>
      <w:r w:rsidR="00DB3A46">
        <w:fldChar w:fldCharType="end"/>
      </w:r>
      <w:r w:rsidRPr="009C1DB4">
        <w:t>;</w:t>
      </w:r>
    </w:p>
    <w:p w14:paraId="008D7BDB" w14:textId="77777777" w:rsidR="005A0947" w:rsidRPr="009C1DB4" w:rsidRDefault="005A0947" w:rsidP="009C1DB4">
      <w:pPr>
        <w:pStyle w:val="CERLEVEL5"/>
      </w:pPr>
      <w:r w:rsidRPr="009C1DB4">
        <w:t>CDAY</w:t>
      </w:r>
      <w:r w:rsidRPr="009C1DB4">
        <w:rPr>
          <w:vertAlign w:val="subscript"/>
        </w:rPr>
        <w:t>ud</w:t>
      </w:r>
      <w:r w:rsidRPr="009C1DB4">
        <w:t xml:space="preserve"> is the Total Daily Amounts</w:t>
      </w:r>
      <w:r w:rsidRPr="009C1DB4" w:rsidDel="00293EB4">
        <w:t xml:space="preserve"> </w:t>
      </w:r>
      <w:r w:rsidRPr="009C1DB4">
        <w:t xml:space="preserve">for Generator Unit u for Settlement Day d calculated in accordance with paragraph </w:t>
      </w:r>
      <w:r w:rsidR="00DB3A46">
        <w:fldChar w:fldCharType="begin"/>
      </w:r>
      <w:r w:rsidR="00DB3A46">
        <w:instrText xml:space="preserve"> REF _Ref462916092 \r \h  \* MERGEFORMAT </w:instrText>
      </w:r>
      <w:r w:rsidR="00DB3A46">
        <w:fldChar w:fldCharType="separate"/>
      </w:r>
      <w:r w:rsidRPr="009C1DB4">
        <w:t>G.4.11.1</w:t>
      </w:r>
      <w:r w:rsidR="00DB3A46">
        <w:fldChar w:fldCharType="end"/>
      </w:r>
      <w:r w:rsidRPr="009C1DB4">
        <w:t>;</w:t>
      </w:r>
    </w:p>
    <w:p w14:paraId="008D7BDC" w14:textId="77777777" w:rsidR="005A0947" w:rsidRPr="009C1DB4" w:rsidRDefault="005A0947" w:rsidP="009C1DB4">
      <w:pPr>
        <w:pStyle w:val="CERLEVEL5"/>
      </w:pPr>
      <w:r w:rsidRPr="009C1DB4">
        <w:t>CDAY</w:t>
      </w:r>
      <w:r w:rsidRPr="009C1DB4">
        <w:rPr>
          <w:vertAlign w:val="subscript"/>
        </w:rPr>
        <w:t>Ωd</w:t>
      </w:r>
      <w:r w:rsidRPr="009C1DB4">
        <w:t xml:space="preserve"> is the Total Daily Amounts</w:t>
      </w:r>
      <w:r w:rsidRPr="009C1DB4" w:rsidDel="00293EB4">
        <w:t xml:space="preserve"> </w:t>
      </w:r>
      <w:r w:rsidRPr="009C1DB4">
        <w:t xml:space="preserve">for Capacity Market Unit Ω for Settlement Day d calculated in accordance with paragraph </w:t>
      </w:r>
      <w:r w:rsidR="00DB3A46">
        <w:fldChar w:fldCharType="begin"/>
      </w:r>
      <w:r w:rsidR="00DB3A46">
        <w:instrText xml:space="preserve"> REF _Ref462917505 \r \h  \* MERGEFORMAT </w:instrText>
      </w:r>
      <w:r w:rsidR="00DB3A46">
        <w:fldChar w:fldCharType="separate"/>
      </w:r>
      <w:r w:rsidRPr="009C1DB4">
        <w:t>G.4.12.1</w:t>
      </w:r>
      <w:r w:rsidR="00DB3A46">
        <w:fldChar w:fldCharType="end"/>
      </w:r>
      <w:r w:rsidRPr="009C1DB4">
        <w:t>;</w:t>
      </w:r>
    </w:p>
    <w:p w14:paraId="008D7BDD" w14:textId="77777777" w:rsidR="005A0947" w:rsidRPr="009C1DB4" w:rsidRDefault="005A0947" w:rsidP="009C1DB4">
      <w:pPr>
        <w:pStyle w:val="CERLEVEL5"/>
      </w:pPr>
      <w:r w:rsidRPr="009C1DB4">
        <w:t>CFC</w:t>
      </w:r>
      <w:r w:rsidRPr="009C1DB4">
        <w:rPr>
          <w:vertAlign w:val="subscript"/>
        </w:rPr>
        <w:t>ub</w:t>
      </w:r>
      <w:r w:rsidRPr="009C1DB4">
        <w:t xml:space="preserve"> is the Fixed Cost Payment or Charge for Generator Unit u calculated for the Billing Period calculated in accordance with section F.11;</w:t>
      </w:r>
    </w:p>
    <w:p w14:paraId="008D7BDE"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14:paraId="008D7BDF"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14:paraId="008D7BE0"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14:paraId="008D7BE1"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008D7BE2"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E3" w14:textId="77777777" w:rsidR="005A0947" w:rsidRDefault="005A0947" w:rsidP="00421785">
      <w:pPr>
        <w:pStyle w:val="CERLEVEL4"/>
      </w:pPr>
      <w:r w:rsidRPr="00015C83">
        <w:t xml:space="preserve">For each </w:t>
      </w:r>
      <w:r>
        <w:t>Settlement Document that will include calculated amounts of Capacity Payments and Capacity Charges</w:t>
      </w:r>
      <w:r w:rsidRPr="00015C83">
        <w:t xml:space="preserve"> associated with</w:t>
      </w:r>
      <w:r>
        <w:t xml:space="preserve"> any</w:t>
      </w:r>
      <w:r w:rsidRPr="00015C83">
        <w:t xml:space="preserve"> Settlement Reallocation Agreement a</w:t>
      </w:r>
      <w:r>
        <w:t>,</w:t>
      </w:r>
      <w:r w:rsidRPr="00015C83">
        <w:t xml:space="preserve"> in </w:t>
      </w:r>
      <w:r>
        <w:t>Settlement Risk Period r, determine the C</w:t>
      </w:r>
      <w:r w:rsidRPr="00015C83">
        <w:t xml:space="preserve">apacity </w:t>
      </w:r>
      <w:r>
        <w:t>C</w:t>
      </w:r>
      <w:r w:rsidRPr="00015C83">
        <w:t>redit, CC_BILCAP</w:t>
      </w:r>
      <w:r w:rsidRPr="006D751F">
        <w:rPr>
          <w:vertAlign w:val="subscript"/>
        </w:rPr>
        <w:t>apr</w:t>
      </w:r>
      <w:r w:rsidRPr="00015C83">
        <w:t>, relating to Settlement Days for which Settlement Statements have issued in accordance with paragraphs G.2.5.2(a) or G.2.5.2(b) for each Secondary Participant for each Settlement Reallocation Agreement a as follows</w:t>
      </w:r>
      <w:r w:rsidR="00DF3F75">
        <w:t>:</w:t>
      </w:r>
    </w:p>
    <w:p w14:paraId="008D7BE4" w14:textId="77777777" w:rsidR="00DF3F75" w:rsidRPr="00DF3F75" w:rsidRDefault="00DF3F75" w:rsidP="006D751F">
      <w:pPr>
        <w:pStyle w:val="CERBODY"/>
      </w:pPr>
    </w:p>
    <w:p w14:paraId="008D7BE5" w14:textId="77777777" w:rsidR="005A0947" w:rsidRPr="006D751F" w:rsidRDefault="00000000" w:rsidP="005A0947">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d>
                <m:dPr>
                  <m:ctrlPr>
                    <w:rPr>
                      <w:rFonts w:ascii="Cambria Math" w:hAnsi="Cambria Math"/>
                      <w:i/>
                      <w:lang w:val="en-IE"/>
                    </w:rPr>
                  </m:ctrlPr>
                </m:dPr>
                <m:e>
                  <m:nary>
                    <m:naryPr>
                      <m:chr m:val="∑"/>
                      <m:limLoc m:val="undOvr"/>
                      <m:supHide m:val="1"/>
                      <m:ctrlPr>
                        <w:rPr>
                          <w:rFonts w:ascii="Cambria Math" w:hAnsi="Cambria Math"/>
                          <w:i/>
                          <w:lang w:val="en-IE"/>
                        </w:rPr>
                      </m:ctrlPr>
                    </m:naryPr>
                    <m:sub>
                      <m:r>
                        <w:rPr>
                          <w:rFonts w:ascii="Cambria Math" w:hAnsi="Cambria Math"/>
                          <w:lang w:val="en-IE"/>
                        </w:rPr>
                        <m:t>v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CCC</m:t>
                              </m:r>
                            </m:e>
                            <m:sub>
                              <m:r>
                                <w:rPr>
                                  <w:rFonts w:ascii="Cambria Math" w:hAnsi="Cambria Math"/>
                                  <w:lang w:val="en-IE"/>
                                </w:rPr>
                                <m:t>vγ</m:t>
                              </m:r>
                            </m:sub>
                          </m:sSub>
                        </m:e>
                      </m:nary>
                    </m:e>
                  </m:nary>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Ω in p</m:t>
                      </m:r>
                    </m:sub>
                    <m:sup/>
                    <m:e>
                      <m:nary>
                        <m:naryPr>
                          <m:chr m:val="∑"/>
                          <m:limLoc m:val="undOvr"/>
                          <m:supHide m:val="1"/>
                          <m:ctrlPr>
                            <w:rPr>
                              <w:rFonts w:ascii="Cambria Math" w:hAnsi="Cambria Math"/>
                              <w:i/>
                              <w:lang w:val="en-IE"/>
                            </w:rPr>
                          </m:ctrlPr>
                        </m:naryPr>
                        <m:sub>
                          <m:r>
                            <w:rPr>
                              <w:rFonts w:ascii="Cambria Math" w:hAnsi="Cambria Math"/>
                              <w:lang w:val="en-IE"/>
                            </w:rPr>
                            <m:t>γ in b</m:t>
                          </m:r>
                        </m:sub>
                        <m:sup/>
                        <m:e>
                          <m:sSub>
                            <m:sSubPr>
                              <m:ctrlPr>
                                <w:rPr>
                                  <w:rFonts w:ascii="Cambria Math" w:hAnsi="Cambria Math"/>
                                  <w:i/>
                                  <w:lang w:val="en-IE"/>
                                </w:rPr>
                              </m:ctrlPr>
                            </m:sSubPr>
                            <m:e>
                              <m:r>
                                <w:rPr>
                                  <w:rFonts w:ascii="Cambria Math" w:hAnsi="Cambria Math"/>
                                  <w:lang w:val="en-IE"/>
                                </w:rPr>
                                <m:t>CCP</m:t>
                              </m:r>
                            </m:e>
                            <m:sub>
                              <m:r>
                                <w:rPr>
                                  <w:rFonts w:ascii="Cambria Math" w:hAnsi="Cambria Math"/>
                                  <w:lang w:val="en-IE"/>
                                </w:rPr>
                                <m:t>Ωγ</m:t>
                              </m:r>
                            </m:sub>
                          </m:sSub>
                        </m:e>
                      </m:nary>
                    </m:e>
                  </m:nary>
                </m:e>
              </m:d>
            </m:e>
          </m:nary>
        </m:oMath>
      </m:oMathPara>
    </w:p>
    <w:p w14:paraId="008D7BE6" w14:textId="77777777" w:rsidR="00DF3F75" w:rsidRPr="006D751F" w:rsidRDefault="005A0947" w:rsidP="00DF3F75">
      <w:pPr>
        <w:pStyle w:val="CERBODY"/>
      </w:pPr>
      <w:r w:rsidRPr="006D751F">
        <w:tab/>
      </w:r>
    </w:p>
    <w:p w14:paraId="008D7BE7" w14:textId="77777777" w:rsidR="005A0947" w:rsidRPr="00015C83" w:rsidRDefault="005A0947" w:rsidP="006D751F">
      <w:pPr>
        <w:pStyle w:val="CERLEVEL4"/>
        <w:numPr>
          <w:ilvl w:val="0"/>
          <w:numId w:val="0"/>
        </w:numPr>
        <w:ind w:left="992"/>
      </w:pPr>
      <w:r w:rsidRPr="00015C83">
        <w:t>where:</w:t>
      </w:r>
    </w:p>
    <w:p w14:paraId="008D7BE8" w14:textId="77777777" w:rsidR="005A0947" w:rsidRPr="009C1DB4" w:rsidRDefault="005A0947" w:rsidP="009C1DB4">
      <w:pPr>
        <w:pStyle w:val="CERLEVEL5"/>
      </w:pPr>
      <w:r w:rsidRPr="009C1DB4">
        <w:t>CCP</w:t>
      </w:r>
      <w:r w:rsidRPr="009C1DB4">
        <w:rPr>
          <w:vertAlign w:val="subscript"/>
        </w:rPr>
        <w:t>Ωγ</w:t>
      </w:r>
      <w:r w:rsidRPr="009C1DB4">
        <w:t xml:space="preserve"> is the Capacity Payment for a Capacity Market Unit Ω Imbalance Settlement Periods γ calculated in accordance with section F.17;</w:t>
      </w:r>
    </w:p>
    <w:p w14:paraId="008D7BE9" w14:textId="77777777" w:rsidR="005A0947" w:rsidRPr="009C1DB4" w:rsidRDefault="005A0947" w:rsidP="009C1DB4">
      <w:pPr>
        <w:pStyle w:val="CERLEVEL5"/>
      </w:pPr>
      <w:r w:rsidRPr="009C1DB4">
        <w:t>CCC</w:t>
      </w:r>
      <w:r w:rsidRPr="009C1DB4">
        <w:rPr>
          <w:vertAlign w:val="subscript"/>
        </w:rPr>
        <w:t>vγ</w:t>
      </w:r>
      <w:r w:rsidRPr="009C1DB4">
        <w:t xml:space="preserve"> is the Capacity Charge for a Supplier Unit v in Imbalance Settlement Periods γ calculated in accordance with section F.19;</w:t>
      </w:r>
    </w:p>
    <w:p w14:paraId="008D7BEA"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v</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Supplier Units v registered in respect of Participant p;</w:t>
      </w:r>
    </w:p>
    <w:p w14:paraId="008D7BEB"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u</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Generator Units u registered in respect of Participant p;</w:t>
      </w:r>
    </w:p>
    <w:p w14:paraId="008D7BEC"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Ω</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p</m:t>
            </m:r>
          </m:sub>
          <m:sup/>
          <m:e>
            <m:r>
              <m:rPr>
                <m:sty m:val="p"/>
              </m:rPr>
              <w:rPr>
                <w:rFonts w:ascii="Cambria Math" w:hAnsi="Cambria Math"/>
              </w:rPr>
              <m:t xml:space="preserve"> </m:t>
            </m:r>
          </m:e>
        </m:nary>
      </m:oMath>
      <w:r w:rsidR="005A0947" w:rsidRPr="009C1DB4">
        <w:t>is the summation across all Capacity Market Unit Ω registered in respect of Participant p;</w:t>
      </w:r>
    </w:p>
    <w:p w14:paraId="008D7BED"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γ</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all Imbalance Settlement Periods γ in Billing Period b; and</w:t>
      </w:r>
    </w:p>
    <w:p w14:paraId="008D7BEE"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EF" w14:textId="77777777" w:rsidR="005A0947" w:rsidRDefault="005A0947" w:rsidP="00F67244">
      <w:pPr>
        <w:pStyle w:val="CERLEVEL4"/>
      </w:pPr>
      <w:r w:rsidRPr="00015C83">
        <w:t xml:space="preserve">For each </w:t>
      </w:r>
      <w:r>
        <w:t xml:space="preserve">Settlement Document that will include calculated amounts of Trading Payments and Trading Charges </w:t>
      </w:r>
      <w:r w:rsidRPr="00015C83">
        <w:t>associated with</w:t>
      </w:r>
      <w:r>
        <w:t xml:space="preserve"> any</w:t>
      </w:r>
      <w:r w:rsidRPr="00015C83">
        <w:t xml:space="preserve"> Settlement Reallocation Agreement a</w:t>
      </w:r>
      <w:r>
        <w:t>,</w:t>
      </w:r>
      <w:r w:rsidRPr="00015C83">
        <w:t xml:space="preserve"> in </w:t>
      </w:r>
      <w:r>
        <w:t>Settlement Risk Period r, determine Energy C</w:t>
      </w:r>
      <w:r w:rsidRPr="00015C83">
        <w:t>redit, EC_UNBIMB</w:t>
      </w:r>
      <w:r w:rsidRPr="006D751F">
        <w:rPr>
          <w:vertAlign w:val="subscript"/>
        </w:rPr>
        <w:t>apr</w:t>
      </w:r>
      <w:r w:rsidRPr="00015C83">
        <w:t>, relating to Settlement Days for which Settlement Statements have not issued in accordance with paragraphs G.2.5.1(a) or G.2.5.1(b) for each Secondary Participant for each Settlement Reallocation Agreement a as follows</w:t>
      </w:r>
      <w:r w:rsidR="008E5338">
        <w:t>:</w:t>
      </w:r>
    </w:p>
    <w:p w14:paraId="008D7BF0" w14:textId="77777777" w:rsidR="008E5338" w:rsidRPr="008E5338" w:rsidRDefault="008E5338" w:rsidP="006D751F">
      <w:pPr>
        <w:pStyle w:val="CERBODY"/>
      </w:pPr>
    </w:p>
    <w:p w14:paraId="008D7BF1" w14:textId="77777777" w:rsidR="005A0947" w:rsidRPr="006D751F" w:rsidRDefault="00000000"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DUNBIMB</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e>
          </m:d>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b in a</m:t>
              </m:r>
            </m:sub>
            <m:sup/>
            <m:e>
              <m:nary>
                <m:naryPr>
                  <m:chr m:val="∑"/>
                  <m:limLoc m:val="undOvr"/>
                  <m:supHide m:val="1"/>
                  <m:ctrlPr>
                    <w:rPr>
                      <w:rFonts w:ascii="Cambria Math" w:hAnsi="Cambria Math"/>
                      <w:i/>
                      <w:lang w:val="en-IE"/>
                    </w:rPr>
                  </m:ctrlPr>
                </m:naryPr>
                <m:sub>
                  <m:r>
                    <w:rPr>
                      <w:rFonts w:ascii="Cambria Math" w:hAnsi="Cambria Math"/>
                      <w:lang w:val="en-IE"/>
                    </w:rPr>
                    <m:t>d in b</m:t>
                  </m:r>
                </m:sub>
                <m:sup/>
                <m:e>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e>
              </m:nary>
            </m:e>
          </m:nary>
        </m:oMath>
      </m:oMathPara>
    </w:p>
    <w:p w14:paraId="008D7BF2" w14:textId="77777777" w:rsidR="008E5338" w:rsidRDefault="005A0947" w:rsidP="008E5338">
      <w:pPr>
        <w:pStyle w:val="CERBODY"/>
        <w:rPr>
          <w:color w:val="FF0000"/>
        </w:rPr>
      </w:pPr>
      <w:r w:rsidRPr="00015C83">
        <w:rPr>
          <w:color w:val="FF0000"/>
        </w:rPr>
        <w:tab/>
      </w:r>
    </w:p>
    <w:p w14:paraId="008D7BF3" w14:textId="77777777" w:rsidR="005A0947" w:rsidRPr="00015C83" w:rsidRDefault="005A0947" w:rsidP="006D751F">
      <w:pPr>
        <w:pStyle w:val="CERLEVEL4"/>
        <w:numPr>
          <w:ilvl w:val="0"/>
          <w:numId w:val="0"/>
        </w:numPr>
        <w:ind w:left="992"/>
      </w:pPr>
      <w:r w:rsidRPr="00015C83">
        <w:t>where:</w:t>
      </w:r>
    </w:p>
    <w:p w14:paraId="008D7BF4" w14:textId="77777777" w:rsidR="005A0947" w:rsidRPr="009C1DB4" w:rsidRDefault="005A0947" w:rsidP="009C1DB4">
      <w:pPr>
        <w:pStyle w:val="CERLEVEL5"/>
      </w:pPr>
      <w:r w:rsidRPr="009C1DB4">
        <w:t>EUPES</w:t>
      </w:r>
      <w:r w:rsidRPr="009C1DB4">
        <w:rPr>
          <w:vertAlign w:val="subscript"/>
        </w:rPr>
        <w:t>pg</w:t>
      </w:r>
      <w:r w:rsidRPr="009C1DB4">
        <w:t xml:space="preserve"> is the exposure for Trading Charges for Undefined Exposure Period g for Participant p in respect of its Supplier Units, as calculated in accordance with paragraph </w:t>
      </w:r>
      <w:r w:rsidR="00DB3A46">
        <w:fldChar w:fldCharType="begin"/>
      </w:r>
      <w:r w:rsidR="00DB3A46">
        <w:instrText xml:space="preserve"> REF _Ref476319101 \r \h  \* MERGEFORMAT </w:instrText>
      </w:r>
      <w:r w:rsidR="00DB3A46">
        <w:fldChar w:fldCharType="separate"/>
      </w:r>
      <w:r w:rsidRPr="009C1DB4">
        <w:t>G.14.3.2</w:t>
      </w:r>
      <w:r w:rsidR="00DB3A46">
        <w:fldChar w:fldCharType="end"/>
      </w:r>
      <w:r w:rsidRPr="009C1DB4">
        <w:t xml:space="preserve"> or paragraph </w:t>
      </w:r>
      <w:r w:rsidR="00DB3A46">
        <w:fldChar w:fldCharType="begin"/>
      </w:r>
      <w:r w:rsidR="00DB3A46">
        <w:instrText xml:space="preserve"> REF _Ref477457443 \r \h  \* MERGEFORMAT </w:instrText>
      </w:r>
      <w:r w:rsidR="00DB3A46">
        <w:fldChar w:fldCharType="separate"/>
      </w:r>
      <w:r w:rsidRPr="009C1DB4">
        <w:t>G.14.5.1</w:t>
      </w:r>
      <w:r w:rsidR="00DB3A46">
        <w:fldChar w:fldCharType="end"/>
      </w:r>
      <w:r w:rsidRPr="009C1DB4">
        <w:t xml:space="preserve"> or paragraph </w:t>
      </w:r>
      <w:r w:rsidR="00DB3A46">
        <w:fldChar w:fldCharType="begin"/>
      </w:r>
      <w:r w:rsidR="00DB3A46">
        <w:instrText xml:space="preserve"> REF _Ref456192689 \r \h  \* MERGEFORMAT </w:instrText>
      </w:r>
      <w:r w:rsidR="00DB3A46">
        <w:fldChar w:fldCharType="separate"/>
      </w:r>
      <w:r w:rsidRPr="009C1DB4">
        <w:t>G.14.7.7</w:t>
      </w:r>
      <w:r w:rsidR="00DB3A46">
        <w:fldChar w:fldCharType="end"/>
      </w:r>
      <w:r w:rsidRPr="009C1DB4">
        <w:t>;</w:t>
      </w:r>
    </w:p>
    <w:p w14:paraId="008D7BF5" w14:textId="77777777" w:rsidR="005A0947" w:rsidRPr="009C1DB4" w:rsidRDefault="005A0947" w:rsidP="009C1DB4">
      <w:pPr>
        <w:pStyle w:val="CERLEVEL5"/>
      </w:pPr>
      <w:r w:rsidRPr="009C1DB4">
        <w:t>EUPEG</w:t>
      </w:r>
      <w:r w:rsidRPr="009C1DB4">
        <w:rPr>
          <w:vertAlign w:val="subscript"/>
        </w:rPr>
        <w:t>pg</w:t>
      </w:r>
      <w:r w:rsidRPr="009C1DB4">
        <w:t xml:space="preserve"> is the Billing Period Undefined Potential Exposure for Trading Payments for Undefined Exposure Period g for Participant p in respect of its Generator Units and Assetless Units, as calculated in accordance with paragraph </w:t>
      </w:r>
      <w:r w:rsidR="00DB3A46">
        <w:fldChar w:fldCharType="begin"/>
      </w:r>
      <w:r w:rsidR="00DB3A46">
        <w:instrText xml:space="preserve"> REF _Ref476319166 \r \h  \* MERGEFORMAT </w:instrText>
      </w:r>
      <w:r w:rsidR="00DB3A46">
        <w:fldChar w:fldCharType="separate"/>
      </w:r>
      <w:r w:rsidRPr="009C1DB4">
        <w:t>G.14.4.2</w:t>
      </w:r>
      <w:r w:rsidR="00DB3A46">
        <w:fldChar w:fldCharType="end"/>
      </w:r>
      <w:r w:rsidRPr="009C1DB4">
        <w:t xml:space="preserve"> or paragraph </w:t>
      </w:r>
      <w:r w:rsidR="00DB3A46">
        <w:fldChar w:fldCharType="begin"/>
      </w:r>
      <w:r w:rsidR="00DB3A46">
        <w:instrText xml:space="preserve"> REF _Ref476319178 \r \h  \* MERGEFORMAT </w:instrText>
      </w:r>
      <w:r w:rsidR="00DB3A46">
        <w:fldChar w:fldCharType="separate"/>
      </w:r>
      <w:r w:rsidRPr="009C1DB4">
        <w:t>G.14.6.1</w:t>
      </w:r>
      <w:r w:rsidR="00DB3A46">
        <w:fldChar w:fldCharType="end"/>
      </w:r>
      <w:r w:rsidRPr="009C1DB4">
        <w:t xml:space="preserve"> or paragraph </w:t>
      </w:r>
      <w:r w:rsidR="00DB3A46">
        <w:fldChar w:fldCharType="begin"/>
      </w:r>
      <w:r w:rsidR="00DB3A46">
        <w:instrText xml:space="preserve"> REF _Ref452541573 \r \h  \* MERGEFORMAT </w:instrText>
      </w:r>
      <w:r w:rsidR="00DB3A46">
        <w:fldChar w:fldCharType="separate"/>
      </w:r>
      <w:r w:rsidRPr="009C1DB4">
        <w:t>G.14.10.4</w:t>
      </w:r>
      <w:r w:rsidR="00DB3A46">
        <w:fldChar w:fldCharType="end"/>
      </w:r>
      <w:r w:rsidRPr="009C1DB4">
        <w:t xml:space="preserve"> or paragraph </w:t>
      </w:r>
      <w:r w:rsidR="00DB3A46">
        <w:fldChar w:fldCharType="begin"/>
      </w:r>
      <w:r w:rsidR="00DB3A46">
        <w:instrText xml:space="preserve"> REF _Ref449480395 \r \h  \* MERGEFORMAT </w:instrText>
      </w:r>
      <w:r w:rsidR="00DB3A46">
        <w:fldChar w:fldCharType="separate"/>
      </w:r>
      <w:r w:rsidRPr="009C1DB4">
        <w:t>G.14.12.4</w:t>
      </w:r>
      <w:r w:rsidR="00DB3A46">
        <w:fldChar w:fldCharType="end"/>
      </w:r>
      <w:r w:rsidRPr="009C1DB4">
        <w:t>;</w:t>
      </w:r>
    </w:p>
    <w:p w14:paraId="008D7BF6" w14:textId="77777777" w:rsidR="005A0947" w:rsidRPr="009C1DB4" w:rsidRDefault="005A0947" w:rsidP="009C1DB4">
      <w:pPr>
        <w:pStyle w:val="CERLEVEL5"/>
      </w:pPr>
      <w:r w:rsidRPr="009C1DB4">
        <w:t>DUMBIMB</w:t>
      </w:r>
      <w:r w:rsidRPr="009C1DB4">
        <w:rPr>
          <w:vertAlign w:val="subscript"/>
        </w:rPr>
        <w:t>a</w:t>
      </w:r>
      <w:r w:rsidRPr="009C1DB4">
        <w:t xml:space="preserve"> is the number days of unbilled imbalance settlement in Undefined Exposure Period g for each Settlement Document associated with Settlement Reallocation Agreement a; </w:t>
      </w:r>
    </w:p>
    <w:p w14:paraId="008D7BF7" w14:textId="77777777"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 </w:t>
      </w:r>
    </w:p>
    <w:p w14:paraId="008D7BF8" w14:textId="77777777" w:rsidR="005A0947" w:rsidRPr="009C1DB4" w:rsidRDefault="005A0947" w:rsidP="009C1DB4">
      <w:pPr>
        <w:pStyle w:val="CERLEVEL5"/>
      </w:pPr>
      <w:r w:rsidRPr="009C1DB4">
        <w:t>ETND</w:t>
      </w:r>
      <w:r w:rsidRPr="009C1DB4">
        <w:rPr>
          <w:vertAlign w:val="subscript"/>
        </w:rPr>
        <w:t>p</w:t>
      </w:r>
      <w:r w:rsidR="00E72E62">
        <w:rPr>
          <w:vertAlign w:val="subscript"/>
        </w:rPr>
        <w:t>g</w:t>
      </w:r>
      <w:r w:rsidRPr="009C1DB4">
        <w:t xml:space="preserve"> is the Traded Not Delivered Exposure for Participant p in </w:t>
      </w:r>
      <w:r w:rsidR="00E72E62">
        <w:t>Undefined Exposure Period g</w:t>
      </w:r>
      <w:r w:rsidRPr="009C1DB4">
        <w:t xml:space="preserve">, as calculated in accordance with section </w:t>
      </w:r>
      <w:r w:rsidR="00DB3A46">
        <w:fldChar w:fldCharType="begin"/>
      </w:r>
      <w:r w:rsidR="00DB3A46">
        <w:instrText xml:space="preserve"> REF _Ref456192448 \r \h  \* MERGEFORMAT </w:instrText>
      </w:r>
      <w:r w:rsidR="00DB3A46">
        <w:fldChar w:fldCharType="separate"/>
      </w:r>
      <w:r w:rsidRPr="009C1DB4">
        <w:t>G.14.13</w:t>
      </w:r>
      <w:r w:rsidR="00DB3A46">
        <w:fldChar w:fldCharType="end"/>
      </w:r>
      <w:r w:rsidRPr="009C1DB4">
        <w:t>;</w:t>
      </w:r>
    </w:p>
    <w:p w14:paraId="008D7BF9"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d</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b</m:t>
            </m:r>
          </m:sub>
          <m:sup/>
          <m:e>
            <m:r>
              <m:rPr>
                <m:sty m:val="p"/>
              </m:rPr>
              <w:rPr>
                <w:rFonts w:ascii="Cambria Math" w:hAnsi="Cambria Math"/>
              </w:rPr>
              <m:t xml:space="preserve"> </m:t>
            </m:r>
          </m:e>
        </m:nary>
      </m:oMath>
      <w:r w:rsidR="005A0947" w:rsidRPr="009C1DB4">
        <w:t>is the summation across all Settlement Days d in Billing Period b; and</w:t>
      </w:r>
    </w:p>
    <w:p w14:paraId="008D7BFA" w14:textId="77777777" w:rsidR="005A0947" w:rsidRPr="009C1DB4" w:rsidRDefault="00000000" w:rsidP="009C1DB4">
      <w:pPr>
        <w:pStyle w:val="CERLEVEL5"/>
      </w:pPr>
      <m:oMath>
        <m:nary>
          <m:naryPr>
            <m:chr m:val="∑"/>
            <m:limLoc m:val="undOvr"/>
            <m:supHide m:val="1"/>
            <m:ctrlPr>
              <w:rPr>
                <w:rFonts w:ascii="Cambria Math" w:hAnsi="Cambria Math"/>
              </w:rPr>
            </m:ctrlPr>
          </m:naryPr>
          <m:sub>
            <m:r>
              <w:rPr>
                <w:rFonts w:ascii="Cambria Math" w:hAnsi="Cambria Math"/>
              </w:rPr>
              <m:t>b</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a</m:t>
            </m:r>
          </m:sub>
          <m:sup/>
          <m:e>
            <m:r>
              <m:rPr>
                <m:sty m:val="p"/>
              </m:rPr>
              <w:rPr>
                <w:rFonts w:ascii="Cambria Math" w:hAnsi="Cambria Math"/>
              </w:rPr>
              <m:t xml:space="preserve"> </m:t>
            </m:r>
          </m:e>
        </m:nary>
      </m:oMath>
      <w:r w:rsidR="005A0947" w:rsidRPr="009C1DB4">
        <w:t>is the summation across all Billing Periods b related to Settlement Reallocation Agreement a.</w:t>
      </w:r>
    </w:p>
    <w:p w14:paraId="008D7BFB" w14:textId="77777777" w:rsidR="005A0947" w:rsidRDefault="005A0947" w:rsidP="00F67244">
      <w:pPr>
        <w:pStyle w:val="CERLEVEL4"/>
      </w:pPr>
      <w:r w:rsidRPr="00015C83">
        <w:t xml:space="preserve">For each </w:t>
      </w:r>
      <w:r>
        <w:t>Settlement Document that will include calculated amounts of Capacity Payments and Capacity Charges</w:t>
      </w:r>
      <w:r w:rsidRPr="00015C83">
        <w:t xml:space="preserve"> associated with </w:t>
      </w:r>
      <w:r>
        <w:t xml:space="preserve">any </w:t>
      </w:r>
      <w:r w:rsidRPr="00015C83">
        <w:t>Settlement Reallocation Agreement a</w:t>
      </w:r>
      <w:r>
        <w:t>,</w:t>
      </w:r>
      <w:r w:rsidRPr="00015C83">
        <w:t xml:space="preserve"> in </w:t>
      </w:r>
      <w:r>
        <w:t>Settlement Risk Period r, determine the C</w:t>
      </w:r>
      <w:r w:rsidRPr="00015C83">
        <w:t xml:space="preserve">apacity </w:t>
      </w:r>
      <w:r>
        <w:t>C</w:t>
      </w:r>
      <w:r w:rsidRPr="00015C83">
        <w:t>redit, CC_UNBCAP</w:t>
      </w:r>
      <w:r w:rsidRPr="006D751F">
        <w:rPr>
          <w:vertAlign w:val="subscript"/>
        </w:rPr>
        <w:t>apr</w:t>
      </w:r>
      <w:r w:rsidRPr="00015C83">
        <w:t>, relating to Settlement Days for which Settlement Statements have not issued in accordance with paragraphs G.2.5.2(a) or G.2.5.2(b) for each Secondary Participant for each Settlement Reallocation Agreement a as follows</w:t>
      </w:r>
      <w:r w:rsidR="008E5338">
        <w:t>:</w:t>
      </w:r>
    </w:p>
    <w:p w14:paraId="008D7BFC" w14:textId="77777777" w:rsidR="008E5338" w:rsidRPr="008E5338" w:rsidRDefault="008E5338" w:rsidP="006D751F">
      <w:pPr>
        <w:pStyle w:val="CERBODY"/>
      </w:pPr>
    </w:p>
    <w:p w14:paraId="008D7BFD" w14:textId="77777777" w:rsidR="005A0947" w:rsidRPr="006D751F" w:rsidRDefault="00000000" w:rsidP="006D751F">
      <w:pPr>
        <w:pStyle w:val="CERBODY"/>
        <w:ind w:left="992"/>
        <w:rPr>
          <w:rFonts w:ascii="Cambria Math" w:hAnsi="Cambria Math"/>
          <w:i/>
        </w:rPr>
      </w:pPr>
      <m:oMathPara>
        <m:oMathParaPr>
          <m:jc m:val="left"/>
        </m:oMathParaPr>
        <m:oMath>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e>
          </m:d>
          <m:r>
            <w:rPr>
              <w:rFonts w:ascii="Cambria Math" w:hAnsi="Cambria Math" w:hint="eastAsia"/>
              <w:lang w:val="en-IE"/>
            </w:rPr>
            <m:t>×</m:t>
          </m:r>
          <m:f>
            <m:fPr>
              <m:ctrlPr>
                <w:rPr>
                  <w:rFonts w:ascii="Cambria Math" w:hAnsi="Cambria Math"/>
                  <w:i/>
                  <w:lang w:val="en-IE"/>
                </w:rPr>
              </m:ctrlPr>
            </m:fPr>
            <m:num>
              <m:sSub>
                <m:sSubPr>
                  <m:ctrlPr>
                    <w:rPr>
                      <w:rFonts w:ascii="Cambria Math" w:hAnsi="Cambria Math"/>
                      <w:i/>
                      <w:lang w:val="en-IE"/>
                    </w:rPr>
                  </m:ctrlPr>
                </m:sSubPr>
                <m:e>
                  <m:r>
                    <w:rPr>
                      <w:rFonts w:ascii="Cambria Math" w:hAnsi="Cambria Math"/>
                      <w:lang w:val="en-IE"/>
                    </w:rPr>
                    <m:t>DUNBCAP</m:t>
                  </m:r>
                </m:e>
                <m:sub>
                  <m:r>
                    <w:rPr>
                      <w:rFonts w:ascii="Cambria Math" w:hAnsi="Cambria Math"/>
                      <w:lang w:val="en-IE"/>
                    </w:rPr>
                    <m:t>a</m:t>
                  </m:r>
                </m:sub>
              </m:sSub>
            </m:num>
            <m:den>
              <m:sSub>
                <m:sSubPr>
                  <m:ctrlPr>
                    <w:rPr>
                      <w:rFonts w:ascii="Cambria Math" w:hAnsi="Cambria Math"/>
                      <w:i/>
                      <w:lang w:val="en-IE"/>
                    </w:rPr>
                  </m:ctrlPr>
                </m:sSubPr>
                <m:e>
                  <m:r>
                    <w:rPr>
                      <w:rFonts w:ascii="Cambria Math" w:hAnsi="Cambria Math"/>
                      <w:lang w:val="en-IE"/>
                    </w:rPr>
                    <m:t>UEPBD</m:t>
                  </m:r>
                </m:e>
                <m:sub>
                  <m:r>
                    <w:rPr>
                      <w:rFonts w:ascii="Cambria Math" w:hAnsi="Cambria Math"/>
                      <w:lang w:val="en-IE"/>
                    </w:rPr>
                    <m:t>g</m:t>
                  </m:r>
                </m:sub>
              </m:sSub>
            </m:den>
          </m:f>
        </m:oMath>
      </m:oMathPara>
    </w:p>
    <w:p w14:paraId="008D7BFE" w14:textId="77777777" w:rsidR="008E5338" w:rsidRDefault="005A0947" w:rsidP="008E5338">
      <w:pPr>
        <w:pStyle w:val="CERBODY"/>
        <w:rPr>
          <w:color w:val="FF0000"/>
        </w:rPr>
      </w:pPr>
      <w:r w:rsidRPr="00015C83">
        <w:rPr>
          <w:color w:val="FF0000"/>
        </w:rPr>
        <w:tab/>
      </w:r>
    </w:p>
    <w:p w14:paraId="008D7BFF" w14:textId="77777777" w:rsidR="005A0947" w:rsidRPr="00015C83" w:rsidRDefault="005A0947" w:rsidP="006D751F">
      <w:pPr>
        <w:pStyle w:val="CERLEVEL4"/>
        <w:numPr>
          <w:ilvl w:val="0"/>
          <w:numId w:val="0"/>
        </w:numPr>
        <w:ind w:left="992"/>
      </w:pPr>
      <w:r w:rsidRPr="00015C83">
        <w:t>where:</w:t>
      </w:r>
    </w:p>
    <w:p w14:paraId="008D7C00" w14:textId="77777777" w:rsidR="005A0947" w:rsidRPr="009C1DB4" w:rsidRDefault="005A0947" w:rsidP="009C1DB4">
      <w:pPr>
        <w:pStyle w:val="CERLEVEL5"/>
      </w:pPr>
      <w:r w:rsidRPr="009C1DB4">
        <w:t>EUPECC</w:t>
      </w:r>
      <w:r w:rsidRPr="009C1DB4">
        <w:rPr>
          <w:vertAlign w:val="subscript"/>
        </w:rPr>
        <w:t>pg</w:t>
      </w:r>
      <w:r w:rsidRPr="009C1DB4">
        <w:t xml:space="preserve"> is the exposure in respect of its Capacity Charges for Undefined Exposure Period g for Participant p in respect of its Supplier Units, as calculated in accordance with paragraph </w:t>
      </w:r>
      <w:r w:rsidR="00DB3A46">
        <w:fldChar w:fldCharType="begin"/>
      </w:r>
      <w:r w:rsidR="00DB3A46">
        <w:instrText xml:space="preserve"> REF _Ref476319245 \r \h  \* MERGEFORMAT </w:instrText>
      </w:r>
      <w:r w:rsidR="00DB3A46">
        <w:fldChar w:fldCharType="separate"/>
      </w:r>
      <w:r w:rsidRPr="009C1DB4">
        <w:t>G.14.3.3</w:t>
      </w:r>
      <w:r w:rsidR="00DB3A46">
        <w:fldChar w:fldCharType="end"/>
      </w:r>
      <w:r w:rsidRPr="009C1DB4">
        <w:t xml:space="preserve"> or paragraph </w:t>
      </w:r>
      <w:r w:rsidR="00DB3A46">
        <w:fldChar w:fldCharType="begin"/>
      </w:r>
      <w:r w:rsidR="00DB3A46">
        <w:instrText xml:space="preserve"> REF _Ref476319261 \r \h  \* MERGEFORMAT </w:instrText>
      </w:r>
      <w:r w:rsidR="00DB3A46">
        <w:fldChar w:fldCharType="separate"/>
      </w:r>
      <w:r w:rsidRPr="009C1DB4">
        <w:t>G.14.5.2</w:t>
      </w:r>
      <w:r w:rsidR="00DB3A46">
        <w:fldChar w:fldCharType="end"/>
      </w:r>
      <w:r w:rsidRPr="009C1DB4">
        <w:t xml:space="preserve"> or paragraph </w:t>
      </w:r>
      <w:r w:rsidR="00DB3A46">
        <w:fldChar w:fldCharType="begin"/>
      </w:r>
      <w:r w:rsidR="00DB3A46">
        <w:instrText xml:space="preserve"> REF _Ref449482770 \r \h  \* MERGEFORMAT </w:instrText>
      </w:r>
      <w:r w:rsidR="00DB3A46">
        <w:fldChar w:fldCharType="separate"/>
      </w:r>
      <w:r w:rsidRPr="009C1DB4">
        <w:t>G.14.8</w:t>
      </w:r>
      <w:r w:rsidR="00DB3A46">
        <w:fldChar w:fldCharType="end"/>
      </w:r>
      <w:r w:rsidRPr="009C1DB4">
        <w:t>.1;</w:t>
      </w:r>
    </w:p>
    <w:p w14:paraId="008D7C01" w14:textId="77777777" w:rsidR="005A0947" w:rsidRPr="009C1DB4" w:rsidRDefault="005A0947" w:rsidP="009C1DB4">
      <w:pPr>
        <w:pStyle w:val="CERLEVEL5"/>
      </w:pPr>
      <w:r w:rsidRPr="009C1DB4">
        <w:t>EUPECP</w:t>
      </w:r>
      <w:r w:rsidRPr="009C1DB4">
        <w:rPr>
          <w:vertAlign w:val="subscript"/>
        </w:rPr>
        <w:t>pg</w:t>
      </w:r>
      <w:r w:rsidRPr="009C1DB4">
        <w:t xml:space="preserve"> is the exposure in respect of its Capacity Payments for Undefined Exposure Period g for Participant p in respect of its Generator Units, as calculated in accordance with paragraph </w:t>
      </w:r>
      <w:r w:rsidR="00DB3A46">
        <w:fldChar w:fldCharType="begin"/>
      </w:r>
      <w:r w:rsidR="00DB3A46">
        <w:instrText xml:space="preserve"> REF _Ref449482661 \r \h  \* MERGEFORMAT </w:instrText>
      </w:r>
      <w:r w:rsidR="00DB3A46">
        <w:fldChar w:fldCharType="separate"/>
      </w:r>
      <w:r w:rsidRPr="009C1DB4">
        <w:t>G.14.14</w:t>
      </w:r>
      <w:r w:rsidR="00DB3A46">
        <w:fldChar w:fldCharType="end"/>
      </w:r>
      <w:r w:rsidRPr="009C1DB4">
        <w:t>;</w:t>
      </w:r>
    </w:p>
    <w:p w14:paraId="008D7C02" w14:textId="77777777" w:rsidR="005A0947" w:rsidRPr="009C1DB4" w:rsidRDefault="005A0947" w:rsidP="009C1DB4">
      <w:pPr>
        <w:pStyle w:val="CERLEVEL5"/>
      </w:pPr>
      <w:r w:rsidRPr="009C1DB4">
        <w:t>DUNBCAP</w:t>
      </w:r>
      <w:r w:rsidRPr="009C1DB4">
        <w:rPr>
          <w:vertAlign w:val="subscript"/>
        </w:rPr>
        <w:t>a</w:t>
      </w:r>
      <w:r w:rsidRPr="009C1DB4">
        <w:t xml:space="preserve"> is the number days of unbilled Capacity settlement in Undefined Exposure Period g for each Settlement Document associated with Settlement Reallocation Agreement a; and </w:t>
      </w:r>
    </w:p>
    <w:p w14:paraId="008D7C03" w14:textId="77777777" w:rsidR="005A0947" w:rsidRPr="009C1DB4" w:rsidRDefault="005A0947" w:rsidP="009C1DB4">
      <w:pPr>
        <w:pStyle w:val="CERLEVEL5"/>
      </w:pPr>
      <w:r w:rsidRPr="009C1DB4">
        <w:t>UEPBD</w:t>
      </w:r>
      <w:r w:rsidRPr="009C1DB4">
        <w:rPr>
          <w:vertAlign w:val="subscript"/>
        </w:rPr>
        <w:t>g</w:t>
      </w:r>
      <w:r w:rsidRPr="009C1DB4">
        <w:t xml:space="preserve"> is the number of days in the Undefined Exposure Period g.</w:t>
      </w:r>
    </w:p>
    <w:p w14:paraId="008D7C04" w14:textId="77777777" w:rsidR="005A0947" w:rsidRDefault="005A0947" w:rsidP="00F67244">
      <w:pPr>
        <w:pStyle w:val="CERLEVEL4"/>
      </w:pPr>
      <w:bookmarkStart w:id="1840" w:name="_Ref479330738"/>
      <w:r w:rsidRPr="00FA66F6">
        <w:t>The Market Operator shall procure that the Forecast Amount Available for Settlement Reallocation Agreements (FAVRA</w:t>
      </w:r>
      <w:r w:rsidRPr="00FA66F6">
        <w:rPr>
          <w:vertAlign w:val="subscript"/>
        </w:rPr>
        <w:t>apr</w:t>
      </w:r>
      <w:r w:rsidRPr="00FA66F6">
        <w:t xml:space="preserve">) for </w:t>
      </w:r>
      <w:r w:rsidRPr="00015C83">
        <w:t>each Settlement Reallocation Agreement a,</w:t>
      </w:r>
      <w:r>
        <w:t xml:space="preserve"> in Settlement Risk Period r, for each Participant p that is Secondary Participant to the agreement</w:t>
      </w:r>
      <w:r w:rsidRPr="00015C83">
        <w:t xml:space="preserve"> </w:t>
      </w:r>
      <w:r w:rsidRPr="00FA66F6">
        <w:t>as follows</w:t>
      </w:r>
      <w:r w:rsidR="008E5338">
        <w:t>:</w:t>
      </w:r>
      <w:bookmarkEnd w:id="1840"/>
    </w:p>
    <w:p w14:paraId="008D7C05" w14:textId="77777777" w:rsidR="008E5338" w:rsidRPr="008E5338" w:rsidRDefault="008E5338" w:rsidP="006D751F">
      <w:pPr>
        <w:pStyle w:val="CERBODY"/>
      </w:pPr>
    </w:p>
    <w:p w14:paraId="008D7C06" w14:textId="77777777" w:rsidR="005A0947" w:rsidRPr="006D751F" w:rsidRDefault="00000000">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EC_BILIMB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CC_BILCAP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EC_UNBIMB</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CC_UNBCAP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oMath>
      </m:oMathPara>
    </w:p>
    <w:p w14:paraId="008D7C07" w14:textId="77777777" w:rsidR="008E5338" w:rsidRDefault="005A0947" w:rsidP="008E5338">
      <w:pPr>
        <w:pStyle w:val="CERBODY"/>
        <w:rPr>
          <w:color w:val="FF0000"/>
        </w:rPr>
      </w:pPr>
      <w:r w:rsidRPr="00015C83">
        <w:rPr>
          <w:color w:val="FF0000"/>
        </w:rPr>
        <w:tab/>
      </w:r>
    </w:p>
    <w:p w14:paraId="008D7C08" w14:textId="77777777" w:rsidR="005A0947" w:rsidRPr="00015C83" w:rsidRDefault="005A0947" w:rsidP="006D751F">
      <w:pPr>
        <w:pStyle w:val="CERLEVEL4"/>
        <w:numPr>
          <w:ilvl w:val="0"/>
          <w:numId w:val="0"/>
        </w:numPr>
        <w:ind w:left="992"/>
      </w:pPr>
      <w:r w:rsidRPr="00015C83">
        <w:t>where:</w:t>
      </w:r>
    </w:p>
    <w:p w14:paraId="008D7C09" w14:textId="77777777" w:rsidR="005A0947" w:rsidRPr="008E5338" w:rsidRDefault="005A0947" w:rsidP="008E5338">
      <w:pPr>
        <w:pStyle w:val="CERLEVEL5"/>
      </w:pPr>
      <w:r w:rsidRPr="008E5338">
        <w:t>EC_BILIMB</w:t>
      </w:r>
      <w:r w:rsidRPr="008E5338">
        <w:rPr>
          <w:vertAlign w:val="subscript"/>
        </w:rPr>
        <w:t>apr</w:t>
      </w:r>
      <w:r w:rsidRPr="008E5338">
        <w:t xml:space="preserve"> is the Energy Credit relating to Settlement Days for which Settlement Statements have issued in accordance with paragraphs G.2.5.1(a) or G.2.5.1(b) for each Settlement Reallocation Agreement a for Secondary Participant, p;</w:t>
      </w:r>
    </w:p>
    <w:p w14:paraId="008D7C0A" w14:textId="77777777" w:rsidR="005A0947" w:rsidRPr="008E5338" w:rsidRDefault="005A0947" w:rsidP="008E5338">
      <w:pPr>
        <w:pStyle w:val="CERLEVEL5"/>
      </w:pPr>
      <w:r w:rsidRPr="008E5338">
        <w:t>CC_BILCAP</w:t>
      </w:r>
      <w:r w:rsidRPr="008E5338">
        <w:rPr>
          <w:vertAlign w:val="subscript"/>
        </w:rPr>
        <w:t>apr</w:t>
      </w:r>
      <w:r w:rsidRPr="008E5338">
        <w:t xml:space="preserve"> is the Capacity Credit relating to Settlement Days for which Settlement Statements have issued in accordance with paragraphs G.2.5.2(a) or G.2.5.2(b) for each Settlement Reallocation Agreement a Secondary Participant, p;</w:t>
      </w:r>
    </w:p>
    <w:p w14:paraId="008D7C0B" w14:textId="77777777" w:rsidR="005A0947" w:rsidRPr="008E5338" w:rsidRDefault="005A0947" w:rsidP="008E5338">
      <w:pPr>
        <w:pStyle w:val="CERLEVEL5"/>
      </w:pPr>
      <w:r w:rsidRPr="008E5338">
        <w:t>EC_UNBIMB</w:t>
      </w:r>
      <w:r w:rsidRPr="008E5338">
        <w:rPr>
          <w:vertAlign w:val="subscript"/>
        </w:rPr>
        <w:t>apr</w:t>
      </w:r>
      <w:r w:rsidRPr="008E5338">
        <w:t xml:space="preserve"> is the Energy Credit relating to Settlement Days for which Settlement Statements have not issued in accordance with paragraphs G.2.5.1(a) or G.2.5.1(b) for each Settlement Reallocation Agreement a Secondary Participant, p;</w:t>
      </w:r>
    </w:p>
    <w:p w14:paraId="008D7C0C" w14:textId="77777777" w:rsidR="005A0947" w:rsidRPr="008E5338" w:rsidRDefault="005A0947" w:rsidP="008E5338">
      <w:pPr>
        <w:pStyle w:val="CERLEVEL5"/>
      </w:pPr>
      <w:r w:rsidRPr="008E5338">
        <w:t>CC_UNBCAP</w:t>
      </w:r>
      <w:r w:rsidRPr="008E5338">
        <w:rPr>
          <w:vertAlign w:val="subscript"/>
        </w:rPr>
        <w:t>apr</w:t>
      </w:r>
      <w:r w:rsidRPr="008E5338">
        <w:t xml:space="preserve"> is the Capacity Credit relating to Settlement Days for which Settlement Statements have not issued in accordance with paragraphs G.2.5.2(a) or G.2.5.2(b) for each Settlement Reallocation Agreement a Secondary Participant, p; and</w:t>
      </w:r>
    </w:p>
    <w:p w14:paraId="008D7C0D" w14:textId="77777777" w:rsidR="005A0947" w:rsidRPr="008E5338" w:rsidRDefault="005A0947" w:rsidP="008E5338">
      <w:pPr>
        <w:pStyle w:val="CERLEVEL5"/>
      </w:pPr>
      <w:r w:rsidRPr="008E5338">
        <w:t>FCR</w:t>
      </w:r>
      <w:r w:rsidRPr="008E5338">
        <w:rPr>
          <w:vertAlign w:val="subscript"/>
        </w:rPr>
        <w:t>py</w:t>
      </w:r>
      <w:r w:rsidRPr="008E5338">
        <w:t xml:space="preserve"> is the Fixed Credit Requirement for Participant p in Year y, as determined in accordance with paragraph </w:t>
      </w:r>
      <w:r w:rsidR="00DB3A46">
        <w:fldChar w:fldCharType="begin"/>
      </w:r>
      <w:r w:rsidR="00DB3A46">
        <w:instrText xml:space="preserve"> REF _Ref459654455 \r \h  \* MERGEFORMAT </w:instrText>
      </w:r>
      <w:r w:rsidR="00DB3A46">
        <w:fldChar w:fldCharType="separate"/>
      </w:r>
      <w:r w:rsidRPr="008E5338">
        <w:t>G.10.1.1</w:t>
      </w:r>
      <w:r w:rsidR="00DB3A46">
        <w:fldChar w:fldCharType="end"/>
      </w:r>
      <w:r w:rsidRPr="008E5338">
        <w:t xml:space="preserve"> applied in respect of the Settlement Reallocation Agreement a where the SRA End Date is later than the end of Undefined Exposure Period g.</w:t>
      </w:r>
    </w:p>
    <w:p w14:paraId="008D7C0E" w14:textId="77777777" w:rsidR="0062564C" w:rsidRPr="009D2D9E" w:rsidRDefault="0062564C" w:rsidP="00F67244">
      <w:pPr>
        <w:pStyle w:val="CERLEVEL4"/>
      </w:pPr>
      <w:r w:rsidRPr="009D2D9E">
        <w:t>The Market Operator shall procure that the Forecast Amount for Settlement Reallocation Agreement</w:t>
      </w:r>
      <w:r w:rsidR="00E72E62">
        <w:t>(s)</w:t>
      </w:r>
      <w:r w:rsidRPr="009D2D9E">
        <w:t xml:space="preserve"> (FASRAS</w:t>
      </w:r>
      <w:r w:rsidRPr="009D2D9E">
        <w:rPr>
          <w:vertAlign w:val="subscript"/>
        </w:rPr>
        <w:t>p</w:t>
      </w:r>
      <w:r w:rsidR="00DD6B78">
        <w:rPr>
          <w:vertAlign w:val="subscript"/>
        </w:rPr>
        <w:t>r</w:t>
      </w:r>
      <w:r w:rsidRPr="009D2D9E">
        <w:t>) for any Participant that is the Secondary Participant p to Settlement Reallocation Agreement</w:t>
      </w:r>
      <w:r w:rsidR="00E72E62">
        <w:t>(s),</w:t>
      </w:r>
      <w:r w:rsidRPr="009D2D9E">
        <w:t xml:space="preserve"> a</w:t>
      </w:r>
      <w:r w:rsidR="00E72E62">
        <w:t>, for Settlement Risk Period r</w:t>
      </w:r>
      <w:r w:rsidRPr="009D2D9E">
        <w:t xml:space="preserve"> shall be calculated as follows:</w:t>
      </w:r>
      <w:bookmarkEnd w:id="1839"/>
      <w:r w:rsidRPr="009D2D9E">
        <w:t xml:space="preserve"> </w:t>
      </w:r>
    </w:p>
    <w:p w14:paraId="008D7C0F" w14:textId="77777777" w:rsidR="0062564C" w:rsidRPr="009D2D9E" w:rsidRDefault="0062564C" w:rsidP="0062564C">
      <w:pPr>
        <w:pStyle w:val="CERBODY"/>
        <w:rPr>
          <w:lang w:val="en-IE"/>
        </w:rPr>
      </w:pPr>
    </w:p>
    <w:p w14:paraId="008D7C10"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r</m:t>
              </m:r>
            </m:sub>
            <m:sup/>
            <m:e>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e>
          </m:nary>
        </m:oMath>
      </m:oMathPara>
    </w:p>
    <w:p w14:paraId="008D7C11" w14:textId="77777777" w:rsidR="0062564C" w:rsidRPr="009D2D9E" w:rsidRDefault="0062564C" w:rsidP="0062564C">
      <w:pPr>
        <w:pStyle w:val="CERBODY"/>
        <w:rPr>
          <w:lang w:val="en-IE"/>
        </w:rPr>
      </w:pPr>
    </w:p>
    <w:p w14:paraId="008D7C12" w14:textId="77777777" w:rsidR="0062564C" w:rsidRPr="009D2D9E" w:rsidRDefault="0062564C" w:rsidP="00F67244">
      <w:pPr>
        <w:pStyle w:val="CERLEVEL4"/>
        <w:numPr>
          <w:ilvl w:val="0"/>
          <w:numId w:val="0"/>
        </w:numPr>
        <w:ind w:left="992"/>
      </w:pPr>
      <w:r w:rsidRPr="009D2D9E">
        <w:t>where:</w:t>
      </w:r>
    </w:p>
    <w:p w14:paraId="008D7C13" w14:textId="77777777" w:rsidR="005A0947" w:rsidRDefault="0062564C" w:rsidP="0062564C">
      <w:pPr>
        <w:pStyle w:val="CERLEVEL5"/>
        <w:rPr>
          <w:lang w:val="en-IE"/>
        </w:rPr>
      </w:pPr>
      <w:r w:rsidRPr="009D2D9E">
        <w:rPr>
          <w:lang w:val="en-IE"/>
        </w:rPr>
        <w:t>FAVRA</w:t>
      </w:r>
      <w:r w:rsidRPr="009D2D9E">
        <w:rPr>
          <w:vertAlign w:val="subscript"/>
          <w:lang w:val="en-IE"/>
        </w:rPr>
        <w:t>ap</w:t>
      </w:r>
      <w:r w:rsidR="00DD6B78">
        <w:rPr>
          <w:vertAlign w:val="subscript"/>
          <w:lang w:val="en-IE"/>
        </w:rPr>
        <w:t>r</w:t>
      </w:r>
      <w:r w:rsidRPr="009D2D9E">
        <w:rPr>
          <w:lang w:val="en-IE"/>
        </w:rPr>
        <w:t xml:space="preserve"> is the Forecast Amount available for Settlement Reallocation Agreements for Participant p in </w:t>
      </w:r>
      <w:r w:rsidR="00DD6B78">
        <w:rPr>
          <w:lang w:val="en-IE"/>
        </w:rPr>
        <w:t xml:space="preserve">Settlement Risk Period r </w:t>
      </w:r>
      <w:r w:rsidRPr="009D2D9E">
        <w:rPr>
          <w:lang w:val="en-IE"/>
        </w:rPr>
        <w:t xml:space="preserve">calculated in accordance with paragraph </w:t>
      </w:r>
      <w:r w:rsidR="007A0596">
        <w:rPr>
          <w:lang w:val="en-IE"/>
        </w:rPr>
        <w:fldChar w:fldCharType="begin"/>
      </w:r>
      <w:r w:rsidR="005A0947">
        <w:rPr>
          <w:lang w:val="en-IE"/>
        </w:rPr>
        <w:instrText xml:space="preserve"> REF _Ref462940078 \r \h </w:instrText>
      </w:r>
      <w:r w:rsidR="007A0596">
        <w:rPr>
          <w:lang w:val="en-IE"/>
        </w:rPr>
      </w:r>
      <w:r w:rsidR="007A0596">
        <w:rPr>
          <w:lang w:val="en-IE"/>
        </w:rPr>
        <w:fldChar w:fldCharType="separate"/>
      </w:r>
      <w:r w:rsidR="005A0947">
        <w:rPr>
          <w:lang w:val="en-IE"/>
        </w:rPr>
        <w:t>G.14.15.2</w:t>
      </w:r>
      <w:r w:rsidR="007A0596">
        <w:rPr>
          <w:lang w:val="en-IE"/>
        </w:rPr>
        <w:fldChar w:fldCharType="end"/>
      </w:r>
      <w:r w:rsidR="005A0947">
        <w:rPr>
          <w:lang w:val="en-IE"/>
        </w:rPr>
        <w:t xml:space="preserve"> or paragraph </w:t>
      </w:r>
      <w:r w:rsidR="007A0596">
        <w:rPr>
          <w:lang w:val="en-IE"/>
        </w:rPr>
        <w:fldChar w:fldCharType="begin"/>
      </w:r>
      <w:r w:rsidR="005A0947">
        <w:rPr>
          <w:lang w:val="en-IE"/>
        </w:rPr>
        <w:instrText xml:space="preserve"> REF _Ref479330738 \r \h </w:instrText>
      </w:r>
      <w:r w:rsidR="007A0596">
        <w:rPr>
          <w:lang w:val="en-IE"/>
        </w:rPr>
      </w:r>
      <w:r w:rsidR="007A0596">
        <w:rPr>
          <w:lang w:val="en-IE"/>
        </w:rPr>
        <w:fldChar w:fldCharType="separate"/>
      </w:r>
      <w:r w:rsidR="005A0947">
        <w:rPr>
          <w:lang w:val="en-IE"/>
        </w:rPr>
        <w:t>G.14.15.8</w:t>
      </w:r>
      <w:r w:rsidR="007A0596">
        <w:rPr>
          <w:lang w:val="en-IE"/>
        </w:rPr>
        <w:fldChar w:fldCharType="end"/>
      </w:r>
      <w:r w:rsidR="005A0947">
        <w:rPr>
          <w:lang w:val="en-IE"/>
        </w:rPr>
        <w:t>; and</w:t>
      </w:r>
    </w:p>
    <w:p w14:paraId="008D7C14" w14:textId="77777777" w:rsidR="0062564C" w:rsidRPr="006D751F" w:rsidRDefault="00000000" w:rsidP="008E5338">
      <w:pPr>
        <w:pStyle w:val="CERLEVEL5"/>
      </w:pPr>
      <m:oMath>
        <m:nary>
          <m:naryPr>
            <m:chr m:val="∑"/>
            <m:limLoc m:val="undOvr"/>
            <m:supHide m:val="1"/>
            <m:ctrlPr>
              <w:rPr>
                <w:rFonts w:ascii="Cambria Math" w:hAnsi="Cambria Math"/>
              </w:rPr>
            </m:ctrlPr>
          </m:naryPr>
          <m:sub>
            <m:r>
              <w:rPr>
                <w:rFonts w:ascii="Cambria Math" w:hAnsi="Cambria Math"/>
              </w:rPr>
              <m:t>a</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r</m:t>
            </m:r>
          </m:sub>
          <m:sup/>
          <m:e>
            <m:r>
              <m:rPr>
                <m:sty m:val="p"/>
              </m:rPr>
              <w:rPr>
                <w:rFonts w:ascii="Cambria Math" w:hAnsi="Cambria Math"/>
              </w:rPr>
              <m:t xml:space="preserve"> </m:t>
            </m:r>
          </m:e>
        </m:nary>
      </m:oMath>
      <w:r w:rsidR="005A0947" w:rsidRPr="008E5338">
        <w:t>is the summation over all Settlement Reallocation Agreements a in Settlement Risk Period r.</w:t>
      </w:r>
    </w:p>
    <w:p w14:paraId="008D7C15" w14:textId="77777777" w:rsidR="0062564C" w:rsidRPr="009D2D9E" w:rsidRDefault="0062564C" w:rsidP="00F67244">
      <w:pPr>
        <w:pStyle w:val="CERLEVEL4"/>
      </w:pPr>
      <w:r w:rsidRPr="009D2D9E">
        <w:t>The Market Operator shall procure that the Forecast Amount of the Settlement Reallocation Agreement (FASRAP</w:t>
      </w:r>
      <w:r w:rsidR="00080228" w:rsidRPr="0016431D">
        <w:rPr>
          <w:vertAlign w:val="subscript"/>
        </w:rPr>
        <w:t>a</w:t>
      </w:r>
      <w:r w:rsidRPr="009D2D9E">
        <w:rPr>
          <w:vertAlign w:val="subscript"/>
        </w:rPr>
        <w:t>p</w:t>
      </w:r>
      <w:r w:rsidR="00DD6B78">
        <w:rPr>
          <w:vertAlign w:val="subscript"/>
        </w:rPr>
        <w:t>r</w:t>
      </w:r>
      <w:r w:rsidRPr="009D2D9E">
        <w:t>) for any Participant that is the Principal Participant p to a Settlement Reallocation Agreement a shall be calculated as follows:</w:t>
      </w:r>
    </w:p>
    <w:p w14:paraId="008D7C16" w14:textId="77777777" w:rsidR="0062564C" w:rsidRPr="009D2D9E" w:rsidRDefault="0062564C" w:rsidP="0062564C">
      <w:pPr>
        <w:pStyle w:val="CERBODY"/>
        <w:rPr>
          <w:lang w:val="en-IE"/>
        </w:rPr>
      </w:pPr>
    </w:p>
    <w:p w14:paraId="008D7C17"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FAVRA</m:t>
              </m:r>
            </m:e>
            <m:sub>
              <m:r>
                <w:rPr>
                  <w:rFonts w:ascii="Cambria Math" w:hAnsi="Cambria Math"/>
                  <w:lang w:val="en-IE"/>
                </w:rPr>
                <m:t>apr</m:t>
              </m:r>
            </m:sub>
          </m:sSub>
        </m:oMath>
      </m:oMathPara>
    </w:p>
    <w:p w14:paraId="008D7C18" w14:textId="77777777" w:rsidR="0062564C" w:rsidRPr="009D2D9E" w:rsidRDefault="0062564C" w:rsidP="0062564C">
      <w:pPr>
        <w:pStyle w:val="CERBODY"/>
        <w:rPr>
          <w:lang w:val="en-IE"/>
        </w:rPr>
      </w:pPr>
    </w:p>
    <w:p w14:paraId="008D7C19" w14:textId="77777777" w:rsidR="0062564C" w:rsidRPr="009D2D9E" w:rsidRDefault="0062564C" w:rsidP="00F67244">
      <w:pPr>
        <w:pStyle w:val="CERLEVEL4"/>
        <w:numPr>
          <w:ilvl w:val="0"/>
          <w:numId w:val="0"/>
        </w:numPr>
        <w:ind w:left="992"/>
      </w:pPr>
      <w:r w:rsidRPr="009D2D9E">
        <w:t>where:</w:t>
      </w:r>
    </w:p>
    <w:p w14:paraId="008D7C1A" w14:textId="77777777" w:rsidR="0062564C" w:rsidRPr="009D2D9E" w:rsidRDefault="005A0947" w:rsidP="0062564C">
      <w:pPr>
        <w:pStyle w:val="CERLEVEL5"/>
        <w:rPr>
          <w:lang w:val="en-IE"/>
        </w:rPr>
      </w:pPr>
      <w:r>
        <w:rPr>
          <w:lang w:val="en-IE"/>
        </w:rPr>
        <w:t>FAVRA</w:t>
      </w:r>
      <w:r w:rsidR="00DD6B78" w:rsidRPr="00DD6B78">
        <w:rPr>
          <w:vertAlign w:val="subscript"/>
          <w:lang w:val="en-IE"/>
        </w:rPr>
        <w:t>a</w:t>
      </w:r>
      <w:r w:rsidR="0062564C" w:rsidRPr="009D2D9E">
        <w:rPr>
          <w:vertAlign w:val="subscript"/>
          <w:lang w:val="en-IE"/>
        </w:rPr>
        <w:t>p</w:t>
      </w:r>
      <w:r w:rsidR="00DD6B78">
        <w:rPr>
          <w:vertAlign w:val="subscript"/>
          <w:lang w:val="en-IE"/>
        </w:rPr>
        <w:t>r</w:t>
      </w:r>
      <w:r w:rsidR="0062564C" w:rsidRPr="009D2D9E">
        <w:rPr>
          <w:lang w:val="en-IE"/>
        </w:rPr>
        <w:t xml:space="preserve"> is the Forecast Amount for Settlement Reallocation Agreements for each Secondary Participant p with which the Principal Participant has a Settlement Reallocation Agreement a in </w:t>
      </w:r>
      <w:r w:rsidR="00DD6B78">
        <w:rPr>
          <w:lang w:val="en-IE"/>
        </w:rPr>
        <w:t>Settlement Risk Period r</w:t>
      </w:r>
      <w:r w:rsidR="0062564C" w:rsidRPr="009D2D9E">
        <w:rPr>
          <w:lang w:val="en-IE"/>
        </w:rPr>
        <w:t xml:space="preserve"> calculated in accordance with paragraph </w:t>
      </w:r>
      <w:r w:rsidR="007A0596">
        <w:rPr>
          <w:lang w:val="en-IE"/>
        </w:rPr>
        <w:fldChar w:fldCharType="begin"/>
      </w:r>
      <w:r>
        <w:rPr>
          <w:lang w:val="en-IE"/>
        </w:rPr>
        <w:instrText xml:space="preserve"> REF _Ref462940078 \r \h </w:instrText>
      </w:r>
      <w:r w:rsidR="007A0596">
        <w:rPr>
          <w:lang w:val="en-IE"/>
        </w:rPr>
      </w:r>
      <w:r w:rsidR="007A0596">
        <w:rPr>
          <w:lang w:val="en-IE"/>
        </w:rPr>
        <w:fldChar w:fldCharType="separate"/>
      </w:r>
      <w:r>
        <w:rPr>
          <w:lang w:val="en-IE"/>
        </w:rPr>
        <w:t>G.14.15.2</w:t>
      </w:r>
      <w:r w:rsidR="007A0596">
        <w:rPr>
          <w:lang w:val="en-IE"/>
        </w:rPr>
        <w:fldChar w:fldCharType="end"/>
      </w:r>
      <w:r>
        <w:rPr>
          <w:lang w:val="en-IE"/>
        </w:rPr>
        <w:t xml:space="preserve"> or paragraph </w:t>
      </w:r>
      <w:r w:rsidR="007A0596">
        <w:rPr>
          <w:lang w:val="en-IE"/>
        </w:rPr>
        <w:fldChar w:fldCharType="begin"/>
      </w:r>
      <w:r>
        <w:rPr>
          <w:lang w:val="en-IE"/>
        </w:rPr>
        <w:instrText xml:space="preserve"> REF _Ref479330738 \r \h </w:instrText>
      </w:r>
      <w:r w:rsidR="007A0596">
        <w:rPr>
          <w:lang w:val="en-IE"/>
        </w:rPr>
      </w:r>
      <w:r w:rsidR="007A0596">
        <w:rPr>
          <w:lang w:val="en-IE"/>
        </w:rPr>
        <w:fldChar w:fldCharType="separate"/>
      </w:r>
      <w:r>
        <w:rPr>
          <w:lang w:val="en-IE"/>
        </w:rPr>
        <w:t>G.14.15.8</w:t>
      </w:r>
      <w:r w:rsidR="007A0596">
        <w:rPr>
          <w:lang w:val="en-IE"/>
        </w:rPr>
        <w:fldChar w:fldCharType="end"/>
      </w:r>
      <w:r w:rsidR="0062564C" w:rsidRPr="009D2D9E">
        <w:rPr>
          <w:lang w:val="en-IE"/>
        </w:rPr>
        <w:t>.</w:t>
      </w:r>
    </w:p>
    <w:p w14:paraId="008D7C1B" w14:textId="77777777" w:rsidR="0062564C" w:rsidRPr="009D2D9E" w:rsidRDefault="0062564C" w:rsidP="0062564C">
      <w:pPr>
        <w:pStyle w:val="CERLEVEL2"/>
        <w:rPr>
          <w:lang w:val="en-IE"/>
        </w:rPr>
      </w:pPr>
      <w:bookmarkStart w:id="1841" w:name="_Toc159867231"/>
      <w:bookmarkStart w:id="1842" w:name="_Toc228073755"/>
      <w:bookmarkStart w:id="1843" w:name="_Toc418844288"/>
      <w:bookmarkStart w:id="1844" w:name="_Ref449110708"/>
      <w:bookmarkStart w:id="1845" w:name="_Ref465087138"/>
      <w:bookmarkStart w:id="1846" w:name="_Ref476761288"/>
      <w:bookmarkStart w:id="1847" w:name="_Ref477443671"/>
      <w:bookmarkStart w:id="1848" w:name="_Toc103071388"/>
      <w:r w:rsidRPr="009D2D9E">
        <w:rPr>
          <w:lang w:val="en-IE"/>
        </w:rPr>
        <w:t>Calculations of Required Credit Cover for Participants</w:t>
      </w:r>
      <w:bookmarkEnd w:id="1841"/>
      <w:bookmarkEnd w:id="1842"/>
      <w:bookmarkEnd w:id="1843"/>
      <w:bookmarkEnd w:id="1844"/>
      <w:bookmarkEnd w:id="1845"/>
      <w:bookmarkEnd w:id="1846"/>
      <w:bookmarkEnd w:id="1847"/>
      <w:bookmarkEnd w:id="1848"/>
    </w:p>
    <w:p w14:paraId="008D7C1C" w14:textId="77777777" w:rsidR="0062564C" w:rsidRPr="009D2D9E" w:rsidRDefault="0062564C" w:rsidP="00F67244">
      <w:pPr>
        <w:pStyle w:val="CERLEVEL4"/>
      </w:pPr>
      <w:bookmarkStart w:id="1849" w:name="_Ref449455188"/>
      <w:r w:rsidRPr="009D2D9E">
        <w:t>The Market Operator shall procure that the Required Credit Cover (RCC</w:t>
      </w:r>
      <w:r w:rsidRPr="009D2D9E">
        <w:rPr>
          <w:vertAlign w:val="subscript"/>
        </w:rPr>
        <w:t>pr</w:t>
      </w:r>
      <w:r w:rsidRPr="009D2D9E">
        <w:t>) for each Participant p in respect of the Settlement Risk Period r shall be calculated as follows:</w:t>
      </w:r>
      <w:bookmarkEnd w:id="1849"/>
      <w:r w:rsidRPr="009D2D9E">
        <w:t xml:space="preserve"> </w:t>
      </w:r>
    </w:p>
    <w:p w14:paraId="008D7C1D" w14:textId="77777777" w:rsidR="0062564C" w:rsidRPr="009D2D9E" w:rsidRDefault="0062564C" w:rsidP="0062564C">
      <w:pPr>
        <w:pStyle w:val="CERBODY"/>
        <w:rPr>
          <w:lang w:val="en-IE"/>
        </w:rPr>
      </w:pPr>
    </w:p>
    <w:p w14:paraId="008D7C1E" w14:textId="77777777" w:rsidR="0062564C" w:rsidRPr="009D2D9E" w:rsidRDefault="00000000" w:rsidP="0062564C">
      <w:pPr>
        <w:pStyle w:val="CERBODY"/>
        <w:ind w:left="992"/>
        <w:rPr>
          <w:rFonts w:ascii="Cambria Math" w:hAnsi="Cambria Math"/>
          <w:i/>
          <w:lang w:val="en-IE"/>
        </w:rPr>
      </w:pPr>
      <m:oMathPara>
        <m:oMathParaPr>
          <m:jc m:val="left"/>
        </m:oMathParaPr>
        <m:oMath>
          <m:sSub>
            <m:sSubPr>
              <m:ctrlPr>
                <w:rPr>
                  <w:rFonts w:ascii="Cambria Math" w:hAnsi="Cambria Math"/>
                  <w:i/>
                  <w:lang w:val="en-IE"/>
                </w:rPr>
              </m:ctrlPr>
            </m:sSubPr>
            <m:e>
              <m:r>
                <w:rPr>
                  <w:rFonts w:ascii="Cambria Math" w:hAnsi="Cambria Math"/>
                  <w:lang w:val="en-IE"/>
                </w:rPr>
                <m:t>RCC</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FCR</m:t>
              </m:r>
            </m:e>
            <m:sub>
              <m:r>
                <w:rPr>
                  <w:rFonts w:ascii="Cambria Math" w:hAnsi="Cambria Math"/>
                  <w:lang w:val="en-IE"/>
                </w:rPr>
                <m:t>py</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EA</m:t>
              </m:r>
            </m:e>
            <m:sub>
              <m:r>
                <w:rPr>
                  <w:rFonts w:ascii="Cambria Math" w:hAnsi="Cambria Math"/>
                  <w:lang w:val="en-IE"/>
                </w:rPr>
                <m:t>pr</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ETND</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EUPES</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EUPEG</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EUPECC</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EUPECP</m:t>
              </m:r>
            </m:e>
            <m:sub>
              <m:r>
                <w:rPr>
                  <w:rFonts w:ascii="Cambria Math" w:hAnsi="Cambria Math"/>
                  <w:lang w:val="en-IE"/>
                </w:rPr>
                <m:t>pg</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FASRAS</m:t>
              </m:r>
            </m:e>
            <m:sub>
              <m:r>
                <w:rPr>
                  <w:rFonts w:ascii="Cambria Math" w:hAnsi="Cambria Math"/>
                  <w:lang w:val="en-IE"/>
                </w:rPr>
                <m:t>pr</m:t>
              </m:r>
            </m:sub>
          </m:sSub>
          <m:r>
            <w:rPr>
              <w:rFonts w:ascii="Cambria Math" w:hAnsi="Cambria Math"/>
              <w:lang w:val="en-IE"/>
            </w:rPr>
            <m:t>+</m:t>
          </m:r>
          <m:nary>
            <m:naryPr>
              <m:chr m:val="∑"/>
              <m:limLoc m:val="undOvr"/>
              <m:supHide m:val="1"/>
              <m:ctrlPr>
                <w:rPr>
                  <w:rFonts w:ascii="Cambria Math" w:hAnsi="Cambria Math"/>
                  <w:i/>
                  <w:lang w:val="en-IE"/>
                </w:rPr>
              </m:ctrlPr>
            </m:naryPr>
            <m:sub>
              <m:r>
                <w:rPr>
                  <w:rFonts w:ascii="Cambria Math" w:hAnsi="Cambria Math"/>
                  <w:lang w:val="en-IE"/>
                </w:rPr>
                <m:t>a in p</m:t>
              </m:r>
            </m:sub>
            <m:sup/>
            <m:e>
              <m:sSub>
                <m:sSubPr>
                  <m:ctrlPr>
                    <w:rPr>
                      <w:rFonts w:ascii="Cambria Math" w:hAnsi="Cambria Math"/>
                      <w:i/>
                      <w:lang w:val="en-IE"/>
                    </w:rPr>
                  </m:ctrlPr>
                </m:sSubPr>
                <m:e>
                  <m:r>
                    <w:rPr>
                      <w:rFonts w:ascii="Cambria Math" w:hAnsi="Cambria Math"/>
                      <w:lang w:val="en-IE"/>
                    </w:rPr>
                    <m:t>FASRAP</m:t>
                  </m:r>
                </m:e>
                <m:sub>
                  <m:r>
                    <w:rPr>
                      <w:rFonts w:ascii="Cambria Math" w:hAnsi="Cambria Math"/>
                      <w:lang w:val="en-IE"/>
                    </w:rPr>
                    <m:t>apr</m:t>
                  </m:r>
                </m:sub>
              </m:sSub>
            </m:e>
          </m:nary>
        </m:oMath>
      </m:oMathPara>
    </w:p>
    <w:p w14:paraId="008D7C1F" w14:textId="77777777" w:rsidR="0062564C" w:rsidRPr="009D2D9E" w:rsidRDefault="0062564C" w:rsidP="0062564C">
      <w:pPr>
        <w:pStyle w:val="CERBODY"/>
        <w:rPr>
          <w:lang w:val="en-IE"/>
        </w:rPr>
      </w:pPr>
    </w:p>
    <w:p w14:paraId="008D7C20" w14:textId="77777777" w:rsidR="0062564C" w:rsidRPr="009D2D9E" w:rsidRDefault="0062564C" w:rsidP="00F67244">
      <w:pPr>
        <w:pStyle w:val="CERLEVEL4"/>
        <w:numPr>
          <w:ilvl w:val="0"/>
          <w:numId w:val="0"/>
        </w:numPr>
        <w:ind w:left="992"/>
      </w:pPr>
      <w:r w:rsidRPr="009D2D9E">
        <w:t>where:</w:t>
      </w:r>
    </w:p>
    <w:p w14:paraId="008D7C21" w14:textId="77777777" w:rsidR="0062564C" w:rsidRPr="009D2D9E" w:rsidRDefault="0062564C" w:rsidP="0062564C">
      <w:pPr>
        <w:pStyle w:val="CERLEVEL5"/>
        <w:rPr>
          <w:lang w:val="en-IE"/>
        </w:rPr>
      </w:pPr>
      <w:r w:rsidRPr="009D2D9E">
        <w:rPr>
          <w:lang w:val="en-IE"/>
        </w:rPr>
        <w:t>FCR</w:t>
      </w:r>
      <w:r w:rsidRPr="009D2D9E">
        <w:rPr>
          <w:vertAlign w:val="subscript"/>
          <w:lang w:val="en-IE"/>
        </w:rPr>
        <w:t>py</w:t>
      </w:r>
      <w:r w:rsidRPr="009D2D9E">
        <w:rPr>
          <w:lang w:val="en-IE"/>
        </w:rPr>
        <w:t xml:space="preserve"> is the Fixed Credit Requirement for Participant p in year y;</w:t>
      </w:r>
    </w:p>
    <w:p w14:paraId="008D7C22" w14:textId="77777777" w:rsidR="0062564C" w:rsidRPr="009D2D9E" w:rsidRDefault="0062564C" w:rsidP="0062564C">
      <w:pPr>
        <w:pStyle w:val="CERLEVEL5"/>
        <w:rPr>
          <w:lang w:val="en-IE"/>
        </w:rPr>
      </w:pPr>
      <w:r w:rsidRPr="009D2D9E">
        <w:rPr>
          <w:lang w:val="en-IE"/>
        </w:rPr>
        <w:t>EA</w:t>
      </w:r>
      <w:r w:rsidRPr="009D2D9E">
        <w:rPr>
          <w:vertAlign w:val="subscript"/>
          <w:lang w:val="en-IE"/>
        </w:rPr>
        <w:t>pr</w:t>
      </w:r>
      <w:r w:rsidRPr="009D2D9E">
        <w:rPr>
          <w:lang w:val="en-IE"/>
        </w:rPr>
        <w:t xml:space="preserve"> is the Actual Exposure in respect of actual liabilities for Participant p across Settlement Risk Period r, as calculated in accordance with paragraph </w:t>
      </w:r>
      <w:r w:rsidR="007A0596" w:rsidRPr="009D2D9E">
        <w:rPr>
          <w:lang w:val="en-IE"/>
        </w:rPr>
        <w:fldChar w:fldCharType="begin"/>
      </w:r>
      <w:r w:rsidR="00D41848" w:rsidRPr="009D2D9E">
        <w:rPr>
          <w:lang w:val="en-IE"/>
        </w:rPr>
        <w:instrText xml:space="preserve"> REF _Ref456192397 \r \h </w:instrText>
      </w:r>
      <w:r w:rsidR="007A0596" w:rsidRPr="009D2D9E">
        <w:rPr>
          <w:lang w:val="en-IE"/>
        </w:rPr>
      </w:r>
      <w:r w:rsidR="007A0596" w:rsidRPr="009D2D9E">
        <w:rPr>
          <w:lang w:val="en-IE"/>
        </w:rPr>
        <w:fldChar w:fldCharType="separate"/>
      </w:r>
      <w:r w:rsidR="008C10E8">
        <w:rPr>
          <w:lang w:val="en-IE"/>
        </w:rPr>
        <w:t>G.13.1.1</w:t>
      </w:r>
      <w:r w:rsidR="007A0596" w:rsidRPr="009D2D9E">
        <w:rPr>
          <w:lang w:val="en-IE"/>
        </w:rPr>
        <w:fldChar w:fldCharType="end"/>
      </w:r>
      <w:r w:rsidRPr="009D2D9E">
        <w:rPr>
          <w:lang w:val="en-IE"/>
        </w:rPr>
        <w:t>;</w:t>
      </w:r>
    </w:p>
    <w:p w14:paraId="008D7C23" w14:textId="77777777" w:rsidR="0062564C" w:rsidRPr="009D2D9E" w:rsidRDefault="0062564C" w:rsidP="0062564C">
      <w:pPr>
        <w:pStyle w:val="CERLEVEL5"/>
        <w:rPr>
          <w:lang w:val="en-IE"/>
        </w:rPr>
      </w:pPr>
      <w:r w:rsidRPr="009D2D9E">
        <w:rPr>
          <w:lang w:val="en-IE"/>
        </w:rPr>
        <w:t>ETND</w:t>
      </w:r>
      <w:r w:rsidRPr="009D2D9E">
        <w:rPr>
          <w:vertAlign w:val="subscript"/>
          <w:lang w:val="en-IE"/>
        </w:rPr>
        <w:t>p</w:t>
      </w:r>
      <w:r w:rsidR="00E72E62">
        <w:rPr>
          <w:vertAlign w:val="subscript"/>
          <w:lang w:val="en-IE"/>
        </w:rPr>
        <w:t>g</w:t>
      </w:r>
      <w:r w:rsidRPr="009D2D9E">
        <w:rPr>
          <w:lang w:val="en-IE"/>
        </w:rPr>
        <w:t xml:space="preserve"> is the Traded </w:t>
      </w:r>
      <w:r w:rsidR="00F67E4C" w:rsidRPr="009D2D9E">
        <w:rPr>
          <w:lang w:val="en-IE"/>
        </w:rPr>
        <w:t>N</w:t>
      </w:r>
      <w:r w:rsidRPr="009D2D9E">
        <w:rPr>
          <w:lang w:val="en-IE"/>
        </w:rPr>
        <w:t xml:space="preserve">ot Delivered </w:t>
      </w:r>
      <w:r w:rsidR="00F67E4C" w:rsidRPr="009D2D9E">
        <w:rPr>
          <w:lang w:val="en-IE"/>
        </w:rPr>
        <w:t xml:space="preserve">Exposure </w:t>
      </w:r>
      <w:r w:rsidRPr="009D2D9E">
        <w:rPr>
          <w:lang w:val="en-IE"/>
        </w:rPr>
        <w:t xml:space="preserve">for Participant p in </w:t>
      </w:r>
      <w:r w:rsidR="00E72E62">
        <w:rPr>
          <w:lang w:val="en-IE"/>
        </w:rPr>
        <w:t>Undefined Exposure Period g</w:t>
      </w:r>
      <w:r w:rsidRPr="009D2D9E">
        <w:rPr>
          <w:lang w:val="en-IE"/>
        </w:rPr>
        <w:t xml:space="preserve">, as calculated in accordance with </w:t>
      </w:r>
      <w:r w:rsidR="002C4964" w:rsidRPr="009D2D9E">
        <w:rPr>
          <w:lang w:val="en-IE"/>
        </w:rPr>
        <w:t>section</w:t>
      </w:r>
      <w:r w:rsidRPr="009D2D9E">
        <w:rPr>
          <w:lang w:val="en-IE"/>
        </w:rPr>
        <w:t xml:space="preserve"> </w:t>
      </w:r>
      <w:r w:rsidR="007A0596" w:rsidRPr="009D2D9E">
        <w:rPr>
          <w:lang w:val="en-IE"/>
        </w:rPr>
        <w:fldChar w:fldCharType="begin"/>
      </w:r>
      <w:r w:rsidR="00425090" w:rsidRPr="009D2D9E">
        <w:rPr>
          <w:lang w:val="en-IE"/>
        </w:rPr>
        <w:instrText xml:space="preserve"> REF _Ref456192448 \r \h </w:instrText>
      </w:r>
      <w:r w:rsidR="007A0596" w:rsidRPr="009D2D9E">
        <w:rPr>
          <w:lang w:val="en-IE"/>
        </w:rPr>
      </w:r>
      <w:r w:rsidR="007A0596" w:rsidRPr="009D2D9E">
        <w:rPr>
          <w:lang w:val="en-IE"/>
        </w:rPr>
        <w:fldChar w:fldCharType="separate"/>
      </w:r>
      <w:r w:rsidR="008C10E8">
        <w:rPr>
          <w:lang w:val="en-IE"/>
        </w:rPr>
        <w:t>G.14.13</w:t>
      </w:r>
      <w:r w:rsidR="007A0596" w:rsidRPr="009D2D9E">
        <w:rPr>
          <w:lang w:val="en-IE"/>
        </w:rPr>
        <w:fldChar w:fldCharType="end"/>
      </w:r>
      <w:r w:rsidRPr="009D2D9E">
        <w:rPr>
          <w:lang w:val="en-IE"/>
        </w:rPr>
        <w:t>;</w:t>
      </w:r>
    </w:p>
    <w:p w14:paraId="008D7C24" w14:textId="77777777" w:rsidR="0062564C" w:rsidRPr="009D2D9E" w:rsidRDefault="0062564C" w:rsidP="0062564C">
      <w:pPr>
        <w:pStyle w:val="CERLEVEL5"/>
        <w:rPr>
          <w:lang w:val="en-IE"/>
        </w:rPr>
      </w:pPr>
      <w:r w:rsidRPr="009D2D9E">
        <w:rPr>
          <w:lang w:val="en-IE"/>
        </w:rPr>
        <w:t>EUPES</w:t>
      </w:r>
      <w:r w:rsidRPr="009D2D9E">
        <w:rPr>
          <w:vertAlign w:val="subscript"/>
          <w:lang w:val="en-IE"/>
        </w:rPr>
        <w:t>pg</w:t>
      </w:r>
      <w:r w:rsidRPr="009D2D9E">
        <w:rPr>
          <w:lang w:val="en-IE"/>
        </w:rPr>
        <w:t xml:space="preserve"> is the exposure for Trading Charges for Undefined Exposure Period g for Participant p in respect of its Supplier Units, as calculated in accordance with paragraph </w:t>
      </w:r>
      <w:r w:rsidR="00DB3A46">
        <w:fldChar w:fldCharType="begin"/>
      </w:r>
      <w:r w:rsidR="00DB3A46">
        <w:instrText xml:space="preserve"> REF _Ref476319101 \r \h  \* MERGEFORMAT </w:instrText>
      </w:r>
      <w:r w:rsidR="00DB3A46">
        <w:fldChar w:fldCharType="separate"/>
      </w:r>
      <w:r w:rsidR="008C10E8">
        <w:rPr>
          <w:lang w:val="en-IE"/>
        </w:rPr>
        <w:t>G.14.3.2</w:t>
      </w:r>
      <w:r w:rsidR="00DB3A46">
        <w:fldChar w:fldCharType="end"/>
      </w:r>
      <w:r w:rsidRPr="009D2D9E">
        <w:rPr>
          <w:lang w:val="en-IE"/>
        </w:rPr>
        <w:t xml:space="preserve"> or paragraph </w:t>
      </w:r>
      <w:r w:rsidR="007A0596">
        <w:rPr>
          <w:lang w:val="en-IE"/>
        </w:rPr>
        <w:fldChar w:fldCharType="begin"/>
      </w:r>
      <w:r w:rsidR="00DD6B78">
        <w:rPr>
          <w:lang w:val="en-IE"/>
        </w:rPr>
        <w:instrText xml:space="preserve"> REF _Ref477457443 \r \h </w:instrText>
      </w:r>
      <w:r w:rsidR="007A0596">
        <w:rPr>
          <w:lang w:val="en-IE"/>
        </w:rPr>
      </w:r>
      <w:r w:rsidR="007A0596">
        <w:rPr>
          <w:lang w:val="en-IE"/>
        </w:rPr>
        <w:fldChar w:fldCharType="separate"/>
      </w:r>
      <w:r w:rsidR="008C10E8">
        <w:rPr>
          <w:lang w:val="en-IE"/>
        </w:rPr>
        <w:t>G.14.5.1</w:t>
      </w:r>
      <w:r w:rsidR="007A0596">
        <w:rPr>
          <w:lang w:val="en-IE"/>
        </w:rPr>
        <w:fldChar w:fldCharType="end"/>
      </w:r>
      <w:r w:rsidRPr="009D2D9E">
        <w:rPr>
          <w:lang w:val="en-IE"/>
        </w:rPr>
        <w:t xml:space="preserve"> or paragraph </w:t>
      </w:r>
      <w:r w:rsidR="00DB3A46">
        <w:fldChar w:fldCharType="begin"/>
      </w:r>
      <w:r w:rsidR="00DB3A46">
        <w:instrText xml:space="preserve"> REF _Ref456192689 \r \h  \* MERGEFORMAT </w:instrText>
      </w:r>
      <w:r w:rsidR="00DB3A46">
        <w:fldChar w:fldCharType="separate"/>
      </w:r>
      <w:r w:rsidR="008C10E8">
        <w:rPr>
          <w:lang w:val="en-IE"/>
        </w:rPr>
        <w:t>G.14.7.7</w:t>
      </w:r>
      <w:r w:rsidR="00DB3A46">
        <w:fldChar w:fldCharType="end"/>
      </w:r>
      <w:r w:rsidRPr="009D2D9E">
        <w:rPr>
          <w:lang w:val="en-IE"/>
        </w:rPr>
        <w:t>;</w:t>
      </w:r>
    </w:p>
    <w:p w14:paraId="008D7C25" w14:textId="77777777" w:rsidR="0062564C" w:rsidRPr="009D2D9E" w:rsidRDefault="0062564C" w:rsidP="0062564C">
      <w:pPr>
        <w:pStyle w:val="CERLEVEL5"/>
        <w:rPr>
          <w:lang w:val="en-IE"/>
        </w:rPr>
      </w:pPr>
      <w:r w:rsidRPr="009D2D9E">
        <w:rPr>
          <w:lang w:val="en-IE"/>
        </w:rPr>
        <w:t>EUPEG</w:t>
      </w:r>
      <w:r w:rsidRPr="009D2D9E">
        <w:rPr>
          <w:vertAlign w:val="subscript"/>
          <w:lang w:val="en-IE"/>
        </w:rPr>
        <w:t>pg</w:t>
      </w:r>
      <w:r w:rsidRPr="009D2D9E">
        <w:rPr>
          <w:lang w:val="en-IE"/>
        </w:rPr>
        <w:t xml:space="preserve"> is the Billing Period Undefined Potential Exposure for Trading Payments for Undefined Exposure Period g for Participant p in respect of its Generator Units and Assetless Units, as calculated in accordance with paragraph </w:t>
      </w:r>
      <w:r w:rsidR="00DB3A46">
        <w:fldChar w:fldCharType="begin"/>
      </w:r>
      <w:r w:rsidR="00DB3A46">
        <w:instrText xml:space="preserve"> REF _Ref476319166 \r \h  \* MERGEFORMAT </w:instrText>
      </w:r>
      <w:r w:rsidR="00DB3A46">
        <w:fldChar w:fldCharType="separate"/>
      </w:r>
      <w:r w:rsidR="008C10E8">
        <w:rPr>
          <w:lang w:val="en-IE"/>
        </w:rPr>
        <w:t>G.14.4.2</w:t>
      </w:r>
      <w:r w:rsidR="00DB3A46">
        <w:fldChar w:fldCharType="end"/>
      </w:r>
      <w:r w:rsidRPr="009D2D9E">
        <w:rPr>
          <w:lang w:val="en-IE"/>
        </w:rPr>
        <w:t xml:space="preserve"> or paragraph </w:t>
      </w:r>
      <w:r w:rsidR="00DB3A46">
        <w:fldChar w:fldCharType="begin"/>
      </w:r>
      <w:r w:rsidR="00DB3A46">
        <w:instrText xml:space="preserve"> REF _Ref476319178 \r \h  \* MERGEFORMAT </w:instrText>
      </w:r>
      <w:r w:rsidR="00DB3A46">
        <w:fldChar w:fldCharType="separate"/>
      </w:r>
      <w:r w:rsidR="008C10E8">
        <w:rPr>
          <w:lang w:val="en-IE"/>
        </w:rPr>
        <w:t>G.14.6.1</w:t>
      </w:r>
      <w:r w:rsidR="00DB3A46">
        <w:fldChar w:fldCharType="end"/>
      </w:r>
      <w:r w:rsidR="00D22067">
        <w:rPr>
          <w:lang w:val="en-IE"/>
        </w:rPr>
        <w:t xml:space="preserve"> </w:t>
      </w:r>
      <w:r w:rsidRPr="009D2D9E">
        <w:rPr>
          <w:lang w:val="en-IE"/>
        </w:rPr>
        <w:t xml:space="preserve">or paragraph </w:t>
      </w:r>
      <w:r w:rsidR="00DB3A46">
        <w:fldChar w:fldCharType="begin"/>
      </w:r>
      <w:r w:rsidR="00DB3A46">
        <w:instrText xml:space="preserve"> REF _Ref452541573 \r \h  \* MERGEFORMAT </w:instrText>
      </w:r>
      <w:r w:rsidR="00DB3A46">
        <w:fldChar w:fldCharType="separate"/>
      </w:r>
      <w:r w:rsidR="008C10E8">
        <w:rPr>
          <w:lang w:val="en-IE"/>
        </w:rPr>
        <w:t>G.14.10.4</w:t>
      </w:r>
      <w:r w:rsidR="00DB3A46">
        <w:fldChar w:fldCharType="end"/>
      </w:r>
      <w:r w:rsidRPr="009D2D9E">
        <w:rPr>
          <w:lang w:val="en-IE"/>
        </w:rPr>
        <w:t xml:space="preserve"> or paragraph </w:t>
      </w:r>
      <w:r w:rsidR="00DB3A46">
        <w:fldChar w:fldCharType="begin"/>
      </w:r>
      <w:r w:rsidR="00DB3A46">
        <w:instrText xml:space="preserve"> REF _Ref449480395 \r \h  \* MERGEFORMAT </w:instrText>
      </w:r>
      <w:r w:rsidR="00DB3A46">
        <w:fldChar w:fldCharType="separate"/>
      </w:r>
      <w:r w:rsidR="008C10E8">
        <w:rPr>
          <w:lang w:val="en-IE"/>
        </w:rPr>
        <w:t>G.14.12.4</w:t>
      </w:r>
      <w:r w:rsidR="00DB3A46">
        <w:fldChar w:fldCharType="end"/>
      </w:r>
      <w:r w:rsidRPr="009D2D9E">
        <w:rPr>
          <w:lang w:val="en-IE"/>
        </w:rPr>
        <w:t>;</w:t>
      </w:r>
    </w:p>
    <w:p w14:paraId="008D7C26" w14:textId="77777777" w:rsidR="0062564C" w:rsidRPr="009D2D9E" w:rsidRDefault="0062564C" w:rsidP="0062564C">
      <w:pPr>
        <w:pStyle w:val="CERLEVEL5"/>
        <w:rPr>
          <w:lang w:val="en-IE"/>
        </w:rPr>
      </w:pPr>
      <w:r w:rsidRPr="009D2D9E">
        <w:rPr>
          <w:lang w:val="en-IE"/>
        </w:rPr>
        <w:t>EUPECC</w:t>
      </w:r>
      <w:r w:rsidRPr="009D2D9E">
        <w:rPr>
          <w:vertAlign w:val="subscript"/>
          <w:lang w:val="en-IE"/>
        </w:rPr>
        <w:t>pg</w:t>
      </w:r>
      <w:r w:rsidRPr="009D2D9E">
        <w:rPr>
          <w:lang w:val="en-IE"/>
        </w:rPr>
        <w:t xml:space="preserve"> is the exposure in respect of its Capacity Charges for Undefined Exposure Period g for Participant p in respect of its Supplier Units, as calculated in accordance with paragraph </w:t>
      </w:r>
      <w:r w:rsidR="00DB3A46">
        <w:fldChar w:fldCharType="begin"/>
      </w:r>
      <w:r w:rsidR="00DB3A46">
        <w:instrText xml:space="preserve"> REF _Ref476319245 \r \h  \* MERGEFORMAT </w:instrText>
      </w:r>
      <w:r w:rsidR="00DB3A46">
        <w:fldChar w:fldCharType="separate"/>
      </w:r>
      <w:r w:rsidR="008C10E8">
        <w:rPr>
          <w:lang w:val="en-IE"/>
        </w:rPr>
        <w:t>G.14.3.3</w:t>
      </w:r>
      <w:r w:rsidR="00DB3A46">
        <w:fldChar w:fldCharType="end"/>
      </w:r>
      <w:r w:rsidRPr="009D2D9E">
        <w:rPr>
          <w:lang w:val="en-IE"/>
        </w:rPr>
        <w:t xml:space="preserve"> or paragraph </w:t>
      </w:r>
      <w:r w:rsidR="00DB3A46">
        <w:fldChar w:fldCharType="begin"/>
      </w:r>
      <w:r w:rsidR="00DB3A46">
        <w:instrText xml:space="preserve"> REF _Ref476319261 \r \h  \* MERGEFORMAT </w:instrText>
      </w:r>
      <w:r w:rsidR="00DB3A46">
        <w:fldChar w:fldCharType="separate"/>
      </w:r>
      <w:r w:rsidR="008C10E8">
        <w:rPr>
          <w:lang w:val="en-IE"/>
        </w:rPr>
        <w:t>G.14.5.2</w:t>
      </w:r>
      <w:r w:rsidR="00DB3A46">
        <w:fldChar w:fldCharType="end"/>
      </w:r>
      <w:r w:rsidR="00D22067">
        <w:rPr>
          <w:lang w:val="en-IE"/>
        </w:rPr>
        <w:t xml:space="preserve"> </w:t>
      </w:r>
      <w:r w:rsidRPr="009D2D9E">
        <w:rPr>
          <w:lang w:val="en-IE"/>
        </w:rPr>
        <w:t xml:space="preserve">or paragraph </w:t>
      </w:r>
      <w:r w:rsidR="007A0596" w:rsidRPr="009D2D9E">
        <w:rPr>
          <w:lang w:val="en-IE"/>
        </w:rPr>
        <w:fldChar w:fldCharType="begin"/>
      </w:r>
      <w:r w:rsidRPr="009D2D9E">
        <w:rPr>
          <w:lang w:val="en-IE"/>
        </w:rPr>
        <w:instrText xml:space="preserve"> REF _Ref449482770 \r \h </w:instrText>
      </w:r>
      <w:r w:rsidR="007A0596" w:rsidRPr="009D2D9E">
        <w:rPr>
          <w:lang w:val="en-IE"/>
        </w:rPr>
      </w:r>
      <w:r w:rsidR="007A0596" w:rsidRPr="009D2D9E">
        <w:rPr>
          <w:lang w:val="en-IE"/>
        </w:rPr>
        <w:fldChar w:fldCharType="separate"/>
      </w:r>
      <w:r w:rsidR="008C10E8">
        <w:rPr>
          <w:lang w:val="en-IE"/>
        </w:rPr>
        <w:t>G.14.8</w:t>
      </w:r>
      <w:r w:rsidR="007A0596" w:rsidRPr="009D2D9E">
        <w:rPr>
          <w:lang w:val="en-IE"/>
        </w:rPr>
        <w:fldChar w:fldCharType="end"/>
      </w:r>
      <w:r w:rsidRPr="009D2D9E">
        <w:rPr>
          <w:lang w:val="en-IE"/>
        </w:rPr>
        <w:t>.1;</w:t>
      </w:r>
    </w:p>
    <w:p w14:paraId="008D7C27" w14:textId="77777777" w:rsidR="0062564C" w:rsidRPr="009D2D9E" w:rsidRDefault="0062564C" w:rsidP="0062564C">
      <w:pPr>
        <w:pStyle w:val="CERLEVEL5"/>
        <w:rPr>
          <w:lang w:val="en-IE"/>
        </w:rPr>
      </w:pPr>
      <w:r w:rsidRPr="009D2D9E">
        <w:rPr>
          <w:lang w:val="en-IE"/>
        </w:rPr>
        <w:t>EUPECP</w:t>
      </w:r>
      <w:r w:rsidRPr="009D2D9E">
        <w:rPr>
          <w:vertAlign w:val="subscript"/>
          <w:lang w:val="en-IE"/>
        </w:rPr>
        <w:t>pg</w:t>
      </w:r>
      <w:r w:rsidRPr="009D2D9E">
        <w:rPr>
          <w:lang w:val="en-IE"/>
        </w:rPr>
        <w:t xml:space="preserve"> is the exposure in respect of its Capacity Payments for Undefined Exposure Period g for Participant p in respect of its Generator Units, as calculated in accordance with paragraph </w:t>
      </w:r>
      <w:r w:rsidR="007A0596" w:rsidRPr="009D2D9E">
        <w:rPr>
          <w:lang w:val="en-IE"/>
        </w:rPr>
        <w:fldChar w:fldCharType="begin"/>
      </w:r>
      <w:r w:rsidRPr="009D2D9E">
        <w:rPr>
          <w:lang w:val="en-IE"/>
        </w:rPr>
        <w:instrText xml:space="preserve"> REF _Ref449482661 \r \h </w:instrText>
      </w:r>
      <w:r w:rsidR="007A0596" w:rsidRPr="009D2D9E">
        <w:rPr>
          <w:lang w:val="en-IE"/>
        </w:rPr>
      </w:r>
      <w:r w:rsidR="007A0596" w:rsidRPr="009D2D9E">
        <w:rPr>
          <w:lang w:val="en-IE"/>
        </w:rPr>
        <w:fldChar w:fldCharType="separate"/>
      </w:r>
      <w:r w:rsidR="008C10E8">
        <w:rPr>
          <w:lang w:val="en-IE"/>
        </w:rPr>
        <w:t>G.14.14</w:t>
      </w:r>
      <w:r w:rsidR="007A0596" w:rsidRPr="009D2D9E">
        <w:rPr>
          <w:lang w:val="en-IE"/>
        </w:rPr>
        <w:fldChar w:fldCharType="end"/>
      </w:r>
      <w:r w:rsidRPr="009D2D9E">
        <w:rPr>
          <w:lang w:val="en-IE"/>
        </w:rPr>
        <w:t>;</w:t>
      </w:r>
    </w:p>
    <w:p w14:paraId="008D7C28" w14:textId="77777777" w:rsidR="0062564C" w:rsidRPr="009D2D9E" w:rsidRDefault="0062564C" w:rsidP="0062564C">
      <w:pPr>
        <w:pStyle w:val="CERLEVEL5"/>
        <w:rPr>
          <w:lang w:val="en-IE"/>
        </w:rPr>
      </w:pPr>
      <w:r w:rsidRPr="009D2D9E">
        <w:rPr>
          <w:lang w:val="en-IE"/>
        </w:rPr>
        <w:t>FASRAS</w:t>
      </w:r>
      <w:r w:rsidRPr="009D2D9E">
        <w:rPr>
          <w:vertAlign w:val="subscript"/>
          <w:lang w:val="en-IE"/>
        </w:rPr>
        <w:t>p</w:t>
      </w:r>
      <w:r w:rsidR="006766C9">
        <w:rPr>
          <w:vertAlign w:val="subscript"/>
          <w:lang w:val="en-IE"/>
        </w:rPr>
        <w:t>r</w:t>
      </w:r>
      <w:r w:rsidRPr="009D2D9E">
        <w:rPr>
          <w:lang w:val="en-IE"/>
        </w:rPr>
        <w:t xml:space="preserve"> is the forecast amount of Settlement Reallocation Agreement</w:t>
      </w:r>
      <w:r w:rsidR="00E72E62">
        <w:rPr>
          <w:lang w:val="en-IE"/>
        </w:rPr>
        <w:t>(s)</w:t>
      </w:r>
      <w:r w:rsidRPr="009D2D9E">
        <w:rPr>
          <w:lang w:val="en-IE"/>
        </w:rPr>
        <w:t xml:space="preserve"> applicable for Secondary Participant p</w:t>
      </w:r>
      <w:r w:rsidR="00E72E62">
        <w:rPr>
          <w:lang w:val="en-IE"/>
        </w:rPr>
        <w:t xml:space="preserve"> in Settlement Risk Period r</w:t>
      </w:r>
      <w:r w:rsidRPr="009D2D9E">
        <w:rPr>
          <w:lang w:val="en-IE"/>
        </w:rPr>
        <w:t xml:space="preserve">,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w:t>
      </w:r>
    </w:p>
    <w:p w14:paraId="008D7C29" w14:textId="77777777" w:rsidR="0062564C" w:rsidRPr="009D2D9E" w:rsidRDefault="0062564C" w:rsidP="0062564C">
      <w:pPr>
        <w:pStyle w:val="CERLEVEL5"/>
        <w:rPr>
          <w:lang w:val="en-IE"/>
        </w:rPr>
      </w:pPr>
      <w:r w:rsidRPr="009D2D9E">
        <w:rPr>
          <w:lang w:val="en-IE"/>
        </w:rPr>
        <w:t>FASRAP</w:t>
      </w:r>
      <w:r w:rsidR="00080228" w:rsidRPr="0016431D">
        <w:rPr>
          <w:vertAlign w:val="subscript"/>
          <w:lang w:val="en-IE"/>
        </w:rPr>
        <w:t>a</w:t>
      </w:r>
      <w:r w:rsidRPr="009D2D9E">
        <w:rPr>
          <w:vertAlign w:val="subscript"/>
          <w:lang w:val="en-IE"/>
        </w:rPr>
        <w:t>p</w:t>
      </w:r>
      <w:r w:rsidR="006766C9">
        <w:rPr>
          <w:vertAlign w:val="subscript"/>
          <w:lang w:val="en-IE"/>
        </w:rPr>
        <w:t>r</w:t>
      </w:r>
      <w:r w:rsidRPr="009D2D9E">
        <w:rPr>
          <w:lang w:val="en-IE"/>
        </w:rPr>
        <w:t xml:space="preserve"> is the forecast amount of the Settlement Reallocation Agreement</w:t>
      </w:r>
      <w:r w:rsidR="00080228" w:rsidRPr="009D2D9E">
        <w:rPr>
          <w:lang w:val="en-IE"/>
        </w:rPr>
        <w:t xml:space="preserve"> </w:t>
      </w:r>
      <w:proofErr w:type="gramStart"/>
      <w:r w:rsidR="00080228" w:rsidRPr="009D2D9E">
        <w:rPr>
          <w:lang w:val="en-IE"/>
        </w:rPr>
        <w:t>a</w:t>
      </w:r>
      <w:proofErr w:type="gramEnd"/>
      <w:r w:rsidRPr="009D2D9E">
        <w:rPr>
          <w:lang w:val="en-IE"/>
        </w:rPr>
        <w:t xml:space="preserve"> applicable for Principal Participant p, as calculated in accordance with paragraph </w:t>
      </w:r>
      <w:r w:rsidR="007A0596" w:rsidRPr="009D2D9E">
        <w:rPr>
          <w:lang w:val="en-IE"/>
        </w:rPr>
        <w:fldChar w:fldCharType="begin"/>
      </w:r>
      <w:r w:rsidRPr="009D2D9E">
        <w:rPr>
          <w:lang w:val="en-IE"/>
        </w:rPr>
        <w:instrText xml:space="preserve"> REF _Ref449481004 \r \h </w:instrText>
      </w:r>
      <w:r w:rsidR="007A0596" w:rsidRPr="009D2D9E">
        <w:rPr>
          <w:lang w:val="en-IE"/>
        </w:rPr>
      </w:r>
      <w:r w:rsidR="007A0596" w:rsidRPr="009D2D9E">
        <w:rPr>
          <w:lang w:val="en-IE"/>
        </w:rPr>
        <w:fldChar w:fldCharType="separate"/>
      </w:r>
      <w:r w:rsidR="008C10E8">
        <w:rPr>
          <w:lang w:val="en-IE"/>
        </w:rPr>
        <w:t>G.14.15</w:t>
      </w:r>
      <w:r w:rsidR="007A0596" w:rsidRPr="009D2D9E">
        <w:rPr>
          <w:lang w:val="en-IE"/>
        </w:rPr>
        <w:fldChar w:fldCharType="end"/>
      </w:r>
      <w:r w:rsidRPr="009D2D9E">
        <w:rPr>
          <w:lang w:val="en-IE"/>
        </w:rPr>
        <w:t>; and</w:t>
      </w:r>
    </w:p>
    <w:p w14:paraId="008D7C2A" w14:textId="77777777" w:rsidR="0062564C" w:rsidRPr="009D2D9E" w:rsidRDefault="00000000" w:rsidP="0016431D">
      <w:pPr>
        <w:pStyle w:val="CERLEVEL5"/>
        <w:rPr>
          <w:lang w:val="en-IE"/>
        </w:rPr>
      </w:pPr>
      <m:oMath>
        <m:nary>
          <m:naryPr>
            <m:chr m:val="∑"/>
            <m:limLoc m:val="undOvr"/>
            <m:supHide m:val="1"/>
            <m:ctrlPr>
              <w:rPr>
                <w:rFonts w:ascii="Cambria Math" w:hAnsi="Cambria Math"/>
                <w:i/>
                <w:lang w:val="en-IE"/>
              </w:rPr>
            </m:ctrlPr>
          </m:naryPr>
          <m:sub>
            <m:r>
              <w:rPr>
                <w:rFonts w:ascii="Cambria Math" w:hAnsi="Cambria Math"/>
                <w:lang w:val="en-IE"/>
              </w:rPr>
              <m:t>a in p</m:t>
            </m:r>
          </m:sub>
          <m:sup/>
          <m:e>
            <m:r>
              <w:rPr>
                <w:rFonts w:ascii="Cambria Math" w:hAnsi="Cambria Math"/>
                <w:lang w:val="en-IE"/>
              </w:rPr>
              <m:t xml:space="preserve"> </m:t>
            </m:r>
          </m:e>
        </m:nary>
      </m:oMath>
      <w:r w:rsidR="0062564C" w:rsidRPr="009D2D9E">
        <w:rPr>
          <w:lang w:val="en-IE"/>
        </w:rPr>
        <w:t>is a summation overall Settlement Reallocation Agreements registered in respect of the Principal Participant p.</w:t>
      </w:r>
    </w:p>
    <w:p w14:paraId="008D7C2B" w14:textId="77777777" w:rsidR="0062564C" w:rsidRPr="009D2D9E" w:rsidRDefault="0062564C" w:rsidP="0062564C">
      <w:pPr>
        <w:pStyle w:val="CERLEVEL2"/>
        <w:rPr>
          <w:lang w:val="en-IE"/>
        </w:rPr>
      </w:pPr>
      <w:bookmarkStart w:id="1850" w:name="_Toc159867233"/>
      <w:bookmarkStart w:id="1851" w:name="_Toc228073757"/>
      <w:bookmarkStart w:id="1852" w:name="_Toc418844291"/>
      <w:bookmarkStart w:id="1853" w:name="_Ref457315734"/>
      <w:bookmarkStart w:id="1854" w:name="_Toc103071389"/>
      <w:r w:rsidRPr="009D2D9E">
        <w:rPr>
          <w:lang w:val="en-IE"/>
        </w:rPr>
        <w:t>Settlement Reallocation</w:t>
      </w:r>
      <w:bookmarkEnd w:id="1850"/>
      <w:bookmarkEnd w:id="1851"/>
      <w:bookmarkEnd w:id="1852"/>
      <w:bookmarkEnd w:id="1853"/>
      <w:bookmarkEnd w:id="1854"/>
    </w:p>
    <w:p w14:paraId="17EAFE2E" w14:textId="234F51C4" w:rsidR="001749E6" w:rsidRPr="001749E6" w:rsidRDefault="0062564C" w:rsidP="001749E6">
      <w:pPr>
        <w:pStyle w:val="CERLEVEL3"/>
        <w:rPr>
          <w:lang w:val="en-IE"/>
        </w:rPr>
      </w:pPr>
      <w:bookmarkStart w:id="1855" w:name="_Toc103071390"/>
      <w:r w:rsidRPr="009D2D9E">
        <w:rPr>
          <w:color w:val="000000"/>
          <w:lang w:val="en-IE"/>
        </w:rPr>
        <w:t>Concepts</w:t>
      </w:r>
      <w:bookmarkEnd w:id="1855"/>
    </w:p>
    <w:p w14:paraId="008D7C2D" w14:textId="77777777" w:rsidR="0062564C" w:rsidRPr="009D2D9E" w:rsidRDefault="0062564C" w:rsidP="00F67244">
      <w:pPr>
        <w:pStyle w:val="CERLEVEL4"/>
      </w:pPr>
      <w:r w:rsidRPr="009D2D9E">
        <w:t xml:space="preserve">In this section </w:t>
      </w:r>
      <w:r w:rsidR="007A0596" w:rsidRPr="00F67244">
        <w:rPr>
          <w:rFonts w:asciiTheme="minorHAnsi" w:hAnsiTheme="minorHAnsi" w:cstheme="minorHAnsi"/>
        </w:rPr>
        <w:fldChar w:fldCharType="begin"/>
      </w:r>
      <w:r w:rsidRPr="009D2D9E">
        <w:instrText xml:space="preserve"> REF _Ref457315734 \r \h </w:instrText>
      </w:r>
      <w:r w:rsidR="007A0596" w:rsidRPr="00F67244">
        <w:rPr>
          <w:rFonts w:asciiTheme="minorHAnsi" w:hAnsiTheme="minorHAnsi" w:cstheme="minorHAnsi"/>
        </w:rPr>
      </w:r>
      <w:r w:rsidR="007A0596" w:rsidRPr="00F67244">
        <w:rPr>
          <w:rFonts w:asciiTheme="minorHAnsi" w:hAnsiTheme="minorHAnsi" w:cstheme="minorHAnsi"/>
        </w:rPr>
        <w:fldChar w:fldCharType="separate"/>
      </w:r>
      <w:r w:rsidR="008C10E8">
        <w:t>G.16</w:t>
      </w:r>
      <w:r w:rsidR="007A0596" w:rsidRPr="00F67244">
        <w:rPr>
          <w:rFonts w:asciiTheme="minorHAnsi" w:hAnsiTheme="minorHAnsi" w:cstheme="minorHAnsi"/>
        </w:rPr>
        <w:fldChar w:fldCharType="end"/>
      </w:r>
      <w:r w:rsidRPr="009D2D9E">
        <w:t>:</w:t>
      </w:r>
    </w:p>
    <w:p w14:paraId="008D7C2E" w14:textId="77777777" w:rsidR="0062564C" w:rsidRDefault="0062564C" w:rsidP="0062564C">
      <w:pPr>
        <w:pStyle w:val="CERLEVEL5"/>
        <w:rPr>
          <w:lang w:val="en-IE"/>
        </w:rPr>
      </w:pPr>
      <w:r w:rsidRPr="009D2D9E">
        <w:rPr>
          <w:lang w:val="en-IE"/>
        </w:rPr>
        <w:t>a Settlement Reallocation Agreement is an agreement between two Participants and the Market Operator, under which the parties agree that the Market Operator shall allocate to one Participant (the “</w:t>
      </w:r>
      <w:r w:rsidRPr="009D2D9E">
        <w:rPr>
          <w:b/>
          <w:lang w:val="en-IE"/>
        </w:rPr>
        <w:t>Principal Participant</w:t>
      </w:r>
      <w:r w:rsidRPr="009D2D9E">
        <w:rPr>
          <w:lang w:val="en-IE"/>
        </w:rPr>
        <w:t>”) all amounts owed by or to the other Participant (the “</w:t>
      </w:r>
      <w:r w:rsidRPr="009D2D9E">
        <w:rPr>
          <w:b/>
          <w:lang w:val="en-IE"/>
        </w:rPr>
        <w:t>Secondary Participant</w:t>
      </w:r>
      <w:r w:rsidRPr="009D2D9E">
        <w:rPr>
          <w:lang w:val="en-IE"/>
        </w:rPr>
        <w:t>”) under Settlement Documents</w:t>
      </w:r>
      <w:r w:rsidR="00140F72">
        <w:rPr>
          <w:lang w:val="en-IE"/>
        </w:rPr>
        <w:t xml:space="preserve"> for Trading Payments, Trading Charges, Capacity Payments and Capacity Charges, together with Market Operator Charge invoices</w:t>
      </w:r>
      <w:r w:rsidRPr="009D2D9E">
        <w:rPr>
          <w:lang w:val="en-IE"/>
        </w:rPr>
        <w:t xml:space="preserve"> issued under this Code;</w:t>
      </w:r>
    </w:p>
    <w:p w14:paraId="008D7C2F" w14:textId="77777777" w:rsidR="00140F72" w:rsidRPr="009D2D9E" w:rsidRDefault="00140F72" w:rsidP="0062564C">
      <w:pPr>
        <w:pStyle w:val="CERLEVEL5"/>
        <w:rPr>
          <w:lang w:val="en-IE"/>
        </w:rPr>
      </w:pPr>
      <w:r>
        <w:rPr>
          <w:lang w:val="en-IE"/>
        </w:rPr>
        <w:t>a Settlement Reallocation Agreement does not apply to invoices for Accession or Participation Fees;</w:t>
      </w:r>
    </w:p>
    <w:p w14:paraId="008D7C30" w14:textId="77777777" w:rsidR="0062564C" w:rsidRPr="009D2D9E" w:rsidRDefault="0062564C" w:rsidP="0062564C">
      <w:pPr>
        <w:pStyle w:val="CERLEVEL5"/>
        <w:rPr>
          <w:lang w:val="en-IE"/>
        </w:rPr>
      </w:pPr>
      <w:r w:rsidRPr="009D2D9E">
        <w:rPr>
          <w:lang w:val="en-IE"/>
        </w:rPr>
        <w:t>a Participant may be the Principal Participant in respect of more than one Settlement Reallocation Agreement with other Secondary Participants;</w:t>
      </w:r>
    </w:p>
    <w:p w14:paraId="008D7C31" w14:textId="77777777" w:rsidR="0062564C" w:rsidRPr="009D2D9E" w:rsidRDefault="0062564C" w:rsidP="0062564C">
      <w:pPr>
        <w:pStyle w:val="CERLEVEL5"/>
        <w:rPr>
          <w:lang w:val="en-IE"/>
        </w:rPr>
      </w:pPr>
      <w:r w:rsidRPr="009D2D9E">
        <w:rPr>
          <w:lang w:val="en-IE"/>
        </w:rPr>
        <w:t>a Principal Participant cannot also be the Secondary Participant in respect of any Settlement Reallocation Agreements; and</w:t>
      </w:r>
    </w:p>
    <w:p w14:paraId="008D7C32" w14:textId="77777777" w:rsidR="0062564C" w:rsidRPr="009D2D9E" w:rsidRDefault="0062564C" w:rsidP="0062564C">
      <w:pPr>
        <w:pStyle w:val="CERLEVEL5"/>
        <w:rPr>
          <w:lang w:val="en-IE"/>
        </w:rPr>
      </w:pPr>
      <w:r w:rsidRPr="009D2D9E">
        <w:rPr>
          <w:lang w:val="en-IE"/>
        </w:rPr>
        <w:t>a Participant may be the Secondary Participant in respect of only one Settlement Reallocation Agreement with one Principal Participant.</w:t>
      </w:r>
    </w:p>
    <w:p w14:paraId="008D7C33" w14:textId="77777777" w:rsidR="0062564C" w:rsidRPr="009D2D9E" w:rsidRDefault="0062564C" w:rsidP="00F67244">
      <w:pPr>
        <w:pStyle w:val="CERLEVEL4"/>
      </w:pPr>
      <w:r w:rsidRPr="009D2D9E">
        <w:t xml:space="preserve">Agreed Procedure 10 “Settlement Reallocation” sets out the processes for the requesting of, recording and termination of Settlement Reallocations under Settlement Reallocation Agreements. </w:t>
      </w:r>
    </w:p>
    <w:p w14:paraId="008D7C34" w14:textId="77777777" w:rsidR="0062564C" w:rsidRPr="009D2D9E" w:rsidRDefault="0062564C" w:rsidP="0062564C">
      <w:pPr>
        <w:pStyle w:val="CERLEVEL3"/>
        <w:rPr>
          <w:lang w:val="en-IE"/>
        </w:rPr>
      </w:pPr>
      <w:bookmarkStart w:id="1856" w:name="_Ref477425229"/>
      <w:bookmarkStart w:id="1857" w:name="_Toc103071391"/>
      <w:r w:rsidRPr="009D2D9E">
        <w:rPr>
          <w:color w:val="000000"/>
          <w:lang w:val="en-IE"/>
        </w:rPr>
        <w:t>Settlement Reallocation Agreements</w:t>
      </w:r>
      <w:bookmarkEnd w:id="1856"/>
      <w:bookmarkEnd w:id="1857"/>
    </w:p>
    <w:p w14:paraId="008D7C35" w14:textId="77777777" w:rsidR="0062564C" w:rsidRPr="009D2D9E" w:rsidRDefault="0062564C" w:rsidP="00F67244">
      <w:pPr>
        <w:pStyle w:val="CERLEVEL4"/>
      </w:pPr>
      <w:r w:rsidRPr="009D2D9E">
        <w:t>A Settlement Reallocation Agreement:</w:t>
      </w:r>
    </w:p>
    <w:p w14:paraId="008D7C36" w14:textId="77777777" w:rsidR="0062564C" w:rsidRPr="009D2D9E" w:rsidRDefault="0062564C" w:rsidP="0062564C">
      <w:pPr>
        <w:pStyle w:val="CERLEVEL5"/>
        <w:rPr>
          <w:lang w:val="en-IE"/>
        </w:rPr>
      </w:pPr>
      <w:r w:rsidRPr="009D2D9E">
        <w:rPr>
          <w:lang w:val="en-IE"/>
        </w:rPr>
        <w:t>must specify the Principal Participant;</w:t>
      </w:r>
    </w:p>
    <w:p w14:paraId="008D7C37" w14:textId="77777777" w:rsidR="0062564C" w:rsidRPr="009D2D9E" w:rsidRDefault="0062564C" w:rsidP="0062564C">
      <w:pPr>
        <w:pStyle w:val="CERLEVEL5"/>
        <w:rPr>
          <w:lang w:val="en-IE"/>
        </w:rPr>
      </w:pPr>
      <w:r w:rsidRPr="009D2D9E">
        <w:rPr>
          <w:lang w:val="en-IE"/>
        </w:rPr>
        <w:t>must specify the Secondary Participant;</w:t>
      </w:r>
    </w:p>
    <w:p w14:paraId="008D7C38" w14:textId="77777777" w:rsidR="0062564C" w:rsidRPr="009D2D9E" w:rsidRDefault="0062564C" w:rsidP="0062564C">
      <w:pPr>
        <w:pStyle w:val="CERLEVEL5"/>
        <w:rPr>
          <w:lang w:val="en-IE"/>
        </w:rPr>
      </w:pPr>
      <w:r w:rsidRPr="009D2D9E">
        <w:rPr>
          <w:lang w:val="en-IE"/>
        </w:rPr>
        <w:t>must specify the Settlement Day after which the reallocation is intended to apply</w:t>
      </w:r>
      <w:r w:rsidR="0070713F" w:rsidRPr="009D2D9E">
        <w:rPr>
          <w:lang w:val="en-IE"/>
        </w:rPr>
        <w:t xml:space="preserve"> (called the “</w:t>
      </w:r>
      <w:r w:rsidR="0070713F" w:rsidRPr="0016431D">
        <w:rPr>
          <w:b/>
          <w:lang w:val="en-IE"/>
        </w:rPr>
        <w:t>SRA Start Date</w:t>
      </w:r>
      <w:r w:rsidR="0070713F" w:rsidRPr="009D2D9E">
        <w:rPr>
          <w:lang w:val="en-IE"/>
        </w:rPr>
        <w:t>”)</w:t>
      </w:r>
      <w:r w:rsidRPr="009D2D9E">
        <w:rPr>
          <w:lang w:val="en-IE"/>
        </w:rPr>
        <w:t>;</w:t>
      </w:r>
    </w:p>
    <w:p w14:paraId="008D7C39" w14:textId="77777777" w:rsidR="0062564C" w:rsidRPr="009D2D9E" w:rsidRDefault="0062564C" w:rsidP="0062564C">
      <w:pPr>
        <w:pStyle w:val="CERLEVEL5"/>
        <w:rPr>
          <w:lang w:val="en-IE"/>
        </w:rPr>
      </w:pPr>
      <w:r w:rsidRPr="009D2D9E">
        <w:rPr>
          <w:lang w:val="en-IE"/>
        </w:rPr>
        <w:t>may specify the Settlement Day after which the reallocation will no longer apply (if known)</w:t>
      </w:r>
      <w:r w:rsidR="0070713F" w:rsidRPr="009D2D9E">
        <w:rPr>
          <w:lang w:val="en-IE"/>
        </w:rPr>
        <w:t xml:space="preserve"> (called the “</w:t>
      </w:r>
      <w:r w:rsidR="0070713F" w:rsidRPr="0016431D">
        <w:rPr>
          <w:b/>
          <w:lang w:val="en-IE"/>
        </w:rPr>
        <w:t>SRA End</w:t>
      </w:r>
      <w:r w:rsidR="0070713F" w:rsidRPr="009D2D9E">
        <w:rPr>
          <w:b/>
          <w:lang w:val="en-IE"/>
        </w:rPr>
        <w:t xml:space="preserve"> Date</w:t>
      </w:r>
      <w:r w:rsidR="0070713F" w:rsidRPr="009D2D9E">
        <w:rPr>
          <w:lang w:val="en-IE"/>
        </w:rPr>
        <w:t>”)</w:t>
      </w:r>
      <w:r w:rsidRPr="009D2D9E">
        <w:rPr>
          <w:lang w:val="en-IE"/>
        </w:rPr>
        <w:t>; and</w:t>
      </w:r>
    </w:p>
    <w:p w14:paraId="008D7C3A" w14:textId="77777777" w:rsidR="0062564C" w:rsidRPr="009D2D9E" w:rsidRDefault="0062564C" w:rsidP="0062564C">
      <w:pPr>
        <w:pStyle w:val="CERLEVEL5"/>
        <w:rPr>
          <w:color w:val="000000"/>
          <w:lang w:val="en-IE"/>
        </w:rPr>
      </w:pPr>
      <w:r w:rsidRPr="009D2D9E">
        <w:rPr>
          <w:lang w:val="en-IE"/>
        </w:rPr>
        <w:t xml:space="preserve">must be in the form published from time to time by the Market Operator and comply with the requirements in </w:t>
      </w:r>
      <w:r w:rsidRPr="009D2D9E">
        <w:rPr>
          <w:color w:val="000000"/>
          <w:lang w:val="en-IE"/>
        </w:rPr>
        <w:t>Agreed Procedure 10 “Settlement Reallocation”.</w:t>
      </w:r>
    </w:p>
    <w:p w14:paraId="008D7C3B" w14:textId="77777777" w:rsidR="0070713F" w:rsidRPr="009D2D9E" w:rsidRDefault="0070713F" w:rsidP="00F67244">
      <w:pPr>
        <w:pStyle w:val="CERLEVEL4"/>
      </w:pPr>
      <w:r w:rsidRPr="009D2D9E">
        <w:t xml:space="preserve">If a Settlement Reallocation Agreement specifies an SRA End Date, then the period between the SRA Start Date and the SRA End Date must include at least one </w:t>
      </w:r>
      <w:r w:rsidR="000D026B" w:rsidRPr="009D2D9E">
        <w:t>Settlement Document issue date according to the Settlement Calendar.</w:t>
      </w:r>
    </w:p>
    <w:p w14:paraId="008D7C3C" w14:textId="77777777" w:rsidR="0062564C" w:rsidRPr="009D2D9E" w:rsidRDefault="0062564C" w:rsidP="0062564C">
      <w:pPr>
        <w:pStyle w:val="CERLEVEL3"/>
        <w:rPr>
          <w:lang w:val="en-IE"/>
        </w:rPr>
      </w:pPr>
      <w:bookmarkStart w:id="1858" w:name="_Toc103071392"/>
      <w:r w:rsidRPr="009D2D9E">
        <w:rPr>
          <w:color w:val="000000"/>
          <w:lang w:val="en-IE"/>
        </w:rPr>
        <w:t>Registration of Settlement Reallocation Agreement</w:t>
      </w:r>
      <w:bookmarkEnd w:id="1858"/>
    </w:p>
    <w:p w14:paraId="008D7C3D" w14:textId="77777777" w:rsidR="0062564C" w:rsidRPr="009D2D9E" w:rsidRDefault="0062564C" w:rsidP="00F67244">
      <w:pPr>
        <w:pStyle w:val="CERLEVEL4"/>
      </w:pPr>
      <w:bookmarkStart w:id="1859" w:name="_Ref454976471"/>
      <w:bookmarkStart w:id="1860" w:name="_Ref454791223"/>
      <w:r w:rsidRPr="009D2D9E">
        <w:t xml:space="preserve">A Participant which </w:t>
      </w:r>
      <w:r w:rsidR="005E6640" w:rsidRPr="009D2D9E">
        <w:t>has executed a draft</w:t>
      </w:r>
      <w:r w:rsidRPr="009D2D9E">
        <w:t xml:space="preserve"> Settlement Reallocation Agreement may lodge a copy of the </w:t>
      </w:r>
      <w:r w:rsidR="005E6640" w:rsidRPr="009D2D9E">
        <w:t xml:space="preserve">draft </w:t>
      </w:r>
      <w:r w:rsidRPr="009D2D9E">
        <w:t xml:space="preserve">agreement (executed by </w:t>
      </w:r>
      <w:r w:rsidR="005E6640" w:rsidRPr="009D2D9E">
        <w:t xml:space="preserve">both </w:t>
      </w:r>
      <w:r w:rsidRPr="009D2D9E">
        <w:t>the Principal Participant and the Secondary Participant) with the Market Operator.</w:t>
      </w:r>
      <w:bookmarkEnd w:id="1859"/>
      <w:r w:rsidRPr="009D2D9E">
        <w:t xml:space="preserve"> </w:t>
      </w:r>
    </w:p>
    <w:p w14:paraId="008D7C3E" w14:textId="77777777" w:rsidR="0062564C" w:rsidRPr="009D2D9E" w:rsidRDefault="0062564C" w:rsidP="00F67244">
      <w:pPr>
        <w:pStyle w:val="CERLEVEL4"/>
      </w:pPr>
      <w:bookmarkStart w:id="1861" w:name="_Ref477459632"/>
      <w:r w:rsidRPr="009D2D9E">
        <w:t xml:space="preserve">A </w:t>
      </w:r>
      <w:r w:rsidR="005E6640" w:rsidRPr="009D2D9E">
        <w:t xml:space="preserve">draft </w:t>
      </w:r>
      <w:r w:rsidRPr="009D2D9E">
        <w:t>Settlement Reallocation Agreement may be lodged with the Market Operator during the period commencing 60 days prior to the day on which the first Settlement Document to be covered by the relevant Settlement Reallocation Agreement is scheduled to issue and ending 20 Working Days prior to that day.</w:t>
      </w:r>
      <w:bookmarkEnd w:id="1861"/>
      <w:r w:rsidRPr="009D2D9E">
        <w:t xml:space="preserve"> </w:t>
      </w:r>
    </w:p>
    <w:p w14:paraId="008D7C3F" w14:textId="77777777" w:rsidR="0062564C" w:rsidRPr="009D2D9E" w:rsidRDefault="0062564C" w:rsidP="00F67244">
      <w:pPr>
        <w:pStyle w:val="CERLEVEL4"/>
      </w:pPr>
      <w:bookmarkStart w:id="1862" w:name="_Ref464642237"/>
      <w:r w:rsidRPr="009D2D9E">
        <w:t xml:space="preserve">The Market Operator shall review a </w:t>
      </w:r>
      <w:r w:rsidR="005E6640" w:rsidRPr="009D2D9E">
        <w:t xml:space="preserve">draft </w:t>
      </w:r>
      <w:r w:rsidRPr="009D2D9E">
        <w:t xml:space="preserve">Settlement Reallocation Agreement lodged under paragraph </w:t>
      </w:r>
      <w:r w:rsidR="00DB3A46">
        <w:fldChar w:fldCharType="begin"/>
      </w:r>
      <w:r w:rsidR="00DB3A46">
        <w:instrText xml:space="preserve"> REF _Ref454976471 \r \h  \* MERGEFORMAT </w:instrText>
      </w:r>
      <w:r w:rsidR="00DB3A46">
        <w:fldChar w:fldCharType="separate"/>
      </w:r>
      <w:r w:rsidR="008C10E8">
        <w:t>G.16.3.1</w:t>
      </w:r>
      <w:r w:rsidR="00DB3A46">
        <w:fldChar w:fldCharType="end"/>
      </w:r>
      <w:r w:rsidRPr="009D2D9E">
        <w:t xml:space="preserve"> and, if the Market Operator is satisfied that the relevant draft Settlement Reallocation Agreement meets the requirements of the Code and complies with the requirements of Agreed Procedure 10 “Settlement Reallocation”,</w:t>
      </w:r>
      <w:r w:rsidRPr="009D2D9E" w:rsidDel="006C6C99">
        <w:t xml:space="preserve"> </w:t>
      </w:r>
      <w:r w:rsidRPr="009D2D9E">
        <w:t>the Market Operator will execute the relevant draft Settlement Reallocation Agreement, register the Settlement Reallocation Agreement and notify the affected Principal and Secondary Participants accordingly.</w:t>
      </w:r>
      <w:bookmarkEnd w:id="1860"/>
      <w:bookmarkEnd w:id="1862"/>
    </w:p>
    <w:p w14:paraId="008D7C40" w14:textId="77777777" w:rsidR="0062564C" w:rsidRPr="009D2D9E" w:rsidRDefault="0062564C" w:rsidP="00F67244">
      <w:pPr>
        <w:pStyle w:val="CERLEVEL4"/>
      </w:pPr>
      <w:r w:rsidRPr="009D2D9E">
        <w:t>A Participant may review any Settlement Reallocation Agreement to which it is a party that ha</w:t>
      </w:r>
      <w:r w:rsidR="004F10DF" w:rsidRPr="009D2D9E">
        <w:t>s</w:t>
      </w:r>
      <w:r w:rsidRPr="009D2D9E">
        <w:t xml:space="preserve"> been registered by the Market Operator. </w:t>
      </w:r>
    </w:p>
    <w:p w14:paraId="008D7C41" w14:textId="77777777" w:rsidR="0062564C" w:rsidRPr="009D2D9E" w:rsidRDefault="0062564C" w:rsidP="0062564C">
      <w:pPr>
        <w:pStyle w:val="CERLEVEL3"/>
        <w:rPr>
          <w:lang w:val="en-IE"/>
        </w:rPr>
      </w:pPr>
      <w:bookmarkStart w:id="1863" w:name="_Toc103071393"/>
      <w:r w:rsidRPr="009D2D9E">
        <w:rPr>
          <w:lang w:val="en-IE"/>
        </w:rPr>
        <w:t>Giving Effect to Settlement Reallocations</w:t>
      </w:r>
      <w:bookmarkEnd w:id="1863"/>
      <w:r w:rsidRPr="009D2D9E">
        <w:rPr>
          <w:lang w:val="en-IE"/>
        </w:rPr>
        <w:t xml:space="preserve"> </w:t>
      </w:r>
    </w:p>
    <w:p w14:paraId="008D7C42" w14:textId="77777777" w:rsidR="0062564C" w:rsidRPr="009D2D9E" w:rsidRDefault="0062564C" w:rsidP="00F67244">
      <w:pPr>
        <w:pStyle w:val="CERLEVEL4"/>
      </w:pPr>
      <w:r w:rsidRPr="009D2D9E">
        <w:t xml:space="preserve">Where a Settlement Reallocation </w:t>
      </w:r>
      <w:r w:rsidR="00AE2836" w:rsidRPr="009D2D9E">
        <w:t xml:space="preserve">Agreement </w:t>
      </w:r>
      <w:r w:rsidRPr="009D2D9E">
        <w:t xml:space="preserve">has been registered under paragraph </w:t>
      </w:r>
      <w:r w:rsidR="007A0596" w:rsidRPr="009D2D9E">
        <w:fldChar w:fldCharType="begin"/>
      </w:r>
      <w:r w:rsidRPr="009D2D9E">
        <w:instrText xml:space="preserve"> REF _Ref464642237 \r \h </w:instrText>
      </w:r>
      <w:r w:rsidR="007A0596" w:rsidRPr="009D2D9E">
        <w:fldChar w:fldCharType="separate"/>
      </w:r>
      <w:r w:rsidR="008C10E8">
        <w:t>G.16.3.3</w:t>
      </w:r>
      <w:r w:rsidR="007A0596" w:rsidRPr="009D2D9E">
        <w:fldChar w:fldCharType="end"/>
      </w:r>
      <w:r w:rsidRPr="009D2D9E">
        <w:t>:</w:t>
      </w:r>
    </w:p>
    <w:p w14:paraId="008D7C43" w14:textId="77777777" w:rsidR="0062564C" w:rsidRPr="009D2D9E" w:rsidRDefault="0062564C" w:rsidP="0062564C">
      <w:pPr>
        <w:pStyle w:val="CERLEVEL5"/>
        <w:rPr>
          <w:lang w:val="en-IE"/>
        </w:rPr>
      </w:pPr>
      <w:r w:rsidRPr="009D2D9E">
        <w:rPr>
          <w:color w:val="000000"/>
          <w:lang w:val="en-IE"/>
        </w:rPr>
        <w:t xml:space="preserve">the Market Operator shall give effect to the </w:t>
      </w:r>
      <w:r w:rsidRPr="009D2D9E">
        <w:rPr>
          <w:lang w:val="en-IE"/>
        </w:rPr>
        <w:t>Settlement Reallocation Agreement in all Settlement Documents covered by the agreement;</w:t>
      </w:r>
    </w:p>
    <w:p w14:paraId="008D7C44" w14:textId="77777777" w:rsidR="0062564C" w:rsidRPr="009D2D9E" w:rsidRDefault="0062564C" w:rsidP="0062564C">
      <w:pPr>
        <w:pStyle w:val="CERLEVEL5"/>
        <w:rPr>
          <w:lang w:val="en-IE"/>
        </w:rPr>
      </w:pPr>
      <w:r w:rsidRPr="009D2D9E">
        <w:rPr>
          <w:lang w:val="en-IE"/>
        </w:rPr>
        <w:t>all amounts that would otherwise be payable to the Secondary Participant under those Settlement Documents will become payable to the Principal Participant;</w:t>
      </w:r>
    </w:p>
    <w:p w14:paraId="008D7C45" w14:textId="77777777" w:rsidR="0062564C" w:rsidRPr="009D2D9E" w:rsidRDefault="0062564C" w:rsidP="0062564C">
      <w:pPr>
        <w:pStyle w:val="CERLEVEL5"/>
        <w:rPr>
          <w:lang w:val="en-IE"/>
        </w:rPr>
      </w:pPr>
      <w:r w:rsidRPr="009D2D9E">
        <w:rPr>
          <w:lang w:val="en-IE"/>
        </w:rPr>
        <w:t>all amounts that would otherwise be payable by the Secondary Participant under those Settlement Documents will become payable by the Principal Participant; and</w:t>
      </w:r>
    </w:p>
    <w:p w14:paraId="008D7C46" w14:textId="77777777" w:rsidR="0062564C" w:rsidRPr="009D2D9E" w:rsidRDefault="0062564C" w:rsidP="0062564C">
      <w:pPr>
        <w:pStyle w:val="CERLEVEL5"/>
        <w:rPr>
          <w:lang w:val="en-IE"/>
        </w:rPr>
      </w:pPr>
      <w:r w:rsidRPr="009D2D9E">
        <w:rPr>
          <w:color w:val="000000"/>
          <w:lang w:val="en-IE"/>
        </w:rPr>
        <w:t xml:space="preserve">if the </w:t>
      </w:r>
      <w:r w:rsidRPr="009D2D9E">
        <w:rPr>
          <w:lang w:val="en-IE"/>
        </w:rPr>
        <w:t>Currency applicable to the Principal Participant</w:t>
      </w:r>
      <w:r w:rsidRPr="009D2D9E">
        <w:rPr>
          <w:color w:val="000000"/>
          <w:lang w:val="en-IE"/>
        </w:rPr>
        <w:t xml:space="preserve"> differs from the Currency applicable to the Secondary Participant, the Market Operator will convert into the required Currency any re-allocated amount that is the subject of such agreement. The conversion will be done:</w:t>
      </w:r>
    </w:p>
    <w:p w14:paraId="008D7C47" w14:textId="77777777" w:rsidR="0062564C" w:rsidRPr="009D2D9E" w:rsidRDefault="0062564C" w:rsidP="0062564C">
      <w:pPr>
        <w:pStyle w:val="CERLEVEL6"/>
        <w:rPr>
          <w:lang w:val="en-IE"/>
        </w:rPr>
      </w:pPr>
      <w:r w:rsidRPr="009D2D9E">
        <w:rPr>
          <w:lang w:val="en-IE"/>
        </w:rPr>
        <w:t>for Settlement calculations, using the Trading Day Exchange Rate applicable to the day the relevant Settlement Document is issued; and</w:t>
      </w:r>
    </w:p>
    <w:p w14:paraId="008D7C48" w14:textId="77777777" w:rsidR="0062564C" w:rsidRPr="009D2D9E" w:rsidRDefault="0062564C" w:rsidP="0062564C">
      <w:pPr>
        <w:pStyle w:val="CERLEVEL6"/>
        <w:rPr>
          <w:lang w:val="en-IE"/>
        </w:rPr>
      </w:pPr>
      <w:r w:rsidRPr="009D2D9E">
        <w:rPr>
          <w:lang w:val="en-IE"/>
        </w:rPr>
        <w:t xml:space="preserve">for Credit Cover calculations and recalculations, using the Trading Day Exchange Rate applicable to the day on which Credit Cover is being calculated or recalculated. </w:t>
      </w:r>
    </w:p>
    <w:p w14:paraId="008D7C49" w14:textId="77777777" w:rsidR="0062564C" w:rsidRPr="009D2D9E" w:rsidRDefault="0062564C" w:rsidP="0062564C">
      <w:pPr>
        <w:pStyle w:val="CERLEVEL3"/>
        <w:rPr>
          <w:lang w:val="en-IE"/>
        </w:rPr>
      </w:pPr>
      <w:bookmarkStart w:id="1864" w:name="_Ref462914054"/>
      <w:bookmarkStart w:id="1865" w:name="_Toc103071394"/>
      <w:r w:rsidRPr="009D2D9E">
        <w:rPr>
          <w:lang w:val="en-IE"/>
        </w:rPr>
        <w:t>Termination</w:t>
      </w:r>
      <w:bookmarkEnd w:id="1864"/>
      <w:bookmarkEnd w:id="1865"/>
    </w:p>
    <w:p w14:paraId="008D7C4A" w14:textId="77777777" w:rsidR="0062564C" w:rsidRPr="009D2D9E" w:rsidRDefault="0062564C" w:rsidP="00F67244">
      <w:pPr>
        <w:pStyle w:val="CERLEVEL4"/>
      </w:pPr>
      <w:bookmarkStart w:id="1866" w:name="_Ref459135008"/>
      <w:r w:rsidRPr="009D2D9E">
        <w:t>The Market Operator may terminate a Settlement Reallocation Agreement where a Suspension Order has been issued in accordance with section B.18.3 in relation to either or both of the Principal Participant or the Secondary Participant.</w:t>
      </w:r>
      <w:bookmarkEnd w:id="1866"/>
      <w:r w:rsidRPr="009D2D9E">
        <w:rPr>
          <w:b/>
          <w:color w:val="0000FF"/>
          <w:szCs w:val="24"/>
          <w:u w:val="double" w:color="0000FF"/>
        </w:rPr>
        <w:t xml:space="preserve"> </w:t>
      </w:r>
    </w:p>
    <w:p w14:paraId="008D7C4B" w14:textId="77777777" w:rsidR="0062564C" w:rsidRPr="009D2D9E" w:rsidRDefault="0062564C" w:rsidP="00F67244">
      <w:pPr>
        <w:pStyle w:val="CERLEVEL4"/>
      </w:pPr>
      <w:r w:rsidRPr="009D2D9E">
        <w:t xml:space="preserve">If the Market Operator terminates a Settlement Reallocation Agreement under paragraph </w:t>
      </w:r>
      <w:r w:rsidR="007A0596" w:rsidRPr="009D2D9E">
        <w:fldChar w:fldCharType="begin"/>
      </w:r>
      <w:r w:rsidRPr="009D2D9E">
        <w:instrText xml:space="preserve"> REF _Ref459135008 \r \h </w:instrText>
      </w:r>
      <w:r w:rsidR="007A0596" w:rsidRPr="009D2D9E">
        <w:fldChar w:fldCharType="separate"/>
      </w:r>
      <w:r w:rsidR="008C10E8">
        <w:t>G.16.5.1</w:t>
      </w:r>
      <w:r w:rsidR="007A0596" w:rsidRPr="009D2D9E">
        <w:fldChar w:fldCharType="end"/>
      </w:r>
      <w:r w:rsidRPr="009D2D9E">
        <w:t>, then it shall notify the Principal Participant and Secondary Participant, giving reasons.</w:t>
      </w:r>
    </w:p>
    <w:p w14:paraId="008D7C4C" w14:textId="77777777" w:rsidR="0062564C" w:rsidRPr="009D2D9E" w:rsidRDefault="0062564C" w:rsidP="00F67244">
      <w:pPr>
        <w:pStyle w:val="CERLEVEL4"/>
      </w:pPr>
      <w:r w:rsidRPr="009D2D9E">
        <w:t xml:space="preserve">The Market Operator shall terminate a Settlement Reallocation Agreement if a termination request is lodged with the Market Operator on behalf of either the Principal Participant or the Secondary Participant, with effect from the time when the next Settlement Document is issued after the later of the termination time specified in the request (if any) and 20 Working Days following the Market Operator receiving the request. </w:t>
      </w:r>
    </w:p>
    <w:p w14:paraId="008D7C4D" w14:textId="77777777" w:rsidR="0062564C" w:rsidRPr="009D2D9E" w:rsidRDefault="0062564C" w:rsidP="00F67244">
      <w:pPr>
        <w:pStyle w:val="CERLEVEL4"/>
      </w:pPr>
      <w:r w:rsidRPr="009D2D9E">
        <w:t xml:space="preserve">If the Market Operator terminates a Settlement Reallocation Agreement under this section </w:t>
      </w:r>
      <w:r w:rsidR="007A0596" w:rsidRPr="009D2D9E">
        <w:fldChar w:fldCharType="begin"/>
      </w:r>
      <w:r w:rsidRPr="009D2D9E">
        <w:instrText xml:space="preserve"> REF _Ref462914054 \r \h </w:instrText>
      </w:r>
      <w:r w:rsidR="007A0596" w:rsidRPr="009D2D9E">
        <w:fldChar w:fldCharType="separate"/>
      </w:r>
      <w:r w:rsidR="008C10E8">
        <w:t>G.16.5</w:t>
      </w:r>
      <w:r w:rsidR="007A0596" w:rsidRPr="009D2D9E">
        <w:fldChar w:fldCharType="end"/>
      </w:r>
      <w:r w:rsidRPr="009D2D9E">
        <w:t xml:space="preserve">, then the Market Operator shall also recalculate the Principal Participant’s and the Secondary Participant’s respective Required Credit Cover and, if necessary, issue a Required Credit Cover Report to the Secondary Participant under </w:t>
      </w:r>
      <w:r w:rsidRPr="0016431D">
        <w:rPr>
          <w:u w:color="0000FF"/>
        </w:rPr>
        <w:t xml:space="preserve">section </w:t>
      </w:r>
      <w:r w:rsidR="00DB3A46">
        <w:fldChar w:fldCharType="begin"/>
      </w:r>
      <w:r w:rsidR="00DB3A46">
        <w:instrText xml:space="preserve"> REF _Ref465084627 \r \h  \* MERGEFORMAT </w:instrText>
      </w:r>
      <w:r w:rsidR="00DB3A46">
        <w:fldChar w:fldCharType="separate"/>
      </w:r>
      <w:r w:rsidR="008C10E8" w:rsidRPr="008C10E8">
        <w:rPr>
          <w:szCs w:val="24"/>
          <w:u w:color="0000FF"/>
        </w:rPr>
        <w:t>G.12</w:t>
      </w:r>
      <w:r w:rsidR="00DB3A46">
        <w:fldChar w:fldCharType="end"/>
      </w:r>
      <w:r w:rsidRPr="009D2D9E">
        <w:t>.</w:t>
      </w:r>
    </w:p>
    <w:p w14:paraId="008D7C4E" w14:textId="77777777" w:rsidR="0062564C" w:rsidRPr="009D2D9E" w:rsidRDefault="0062564C" w:rsidP="0062564C">
      <w:pPr>
        <w:pStyle w:val="CERLEVEL2"/>
        <w:rPr>
          <w:lang w:val="en-IE"/>
        </w:rPr>
      </w:pPr>
      <w:bookmarkStart w:id="1867" w:name="_Toc159867234"/>
      <w:bookmarkStart w:id="1868" w:name="_Toc228073758"/>
      <w:bookmarkStart w:id="1869" w:name="_Toc418844292"/>
      <w:bookmarkStart w:id="1870" w:name="_Toc103071395"/>
      <w:r w:rsidRPr="009D2D9E">
        <w:rPr>
          <w:lang w:val="en-IE"/>
        </w:rPr>
        <w:t>Implementation of Administered Imbalance Settlement</w:t>
      </w:r>
      <w:bookmarkEnd w:id="1867"/>
      <w:bookmarkEnd w:id="1868"/>
      <w:bookmarkEnd w:id="1869"/>
      <w:bookmarkEnd w:id="1870"/>
    </w:p>
    <w:p w14:paraId="008D7C4F" w14:textId="77777777" w:rsidR="0062564C" w:rsidRPr="009D2D9E" w:rsidRDefault="0062564C" w:rsidP="0062564C">
      <w:pPr>
        <w:pStyle w:val="CERLEVEL3"/>
        <w:rPr>
          <w:lang w:val="en-IE"/>
        </w:rPr>
      </w:pPr>
      <w:bookmarkStart w:id="1871" w:name="_Toc159867235"/>
      <w:bookmarkStart w:id="1872" w:name="_Toc228073759"/>
      <w:bookmarkStart w:id="1873" w:name="_Toc418844293"/>
      <w:bookmarkStart w:id="1874" w:name="_Toc103071396"/>
      <w:r w:rsidRPr="009D2D9E">
        <w:rPr>
          <w:lang w:val="en-IE"/>
        </w:rPr>
        <w:t>General Principles in the Event of Administered Imbalance Settlement</w:t>
      </w:r>
      <w:bookmarkEnd w:id="1871"/>
      <w:bookmarkEnd w:id="1872"/>
      <w:bookmarkEnd w:id="1873"/>
      <w:bookmarkEnd w:id="1874"/>
    </w:p>
    <w:p w14:paraId="008D7C50" w14:textId="77777777" w:rsidR="0062564C" w:rsidRPr="009D2D9E" w:rsidRDefault="0062564C" w:rsidP="00F67244">
      <w:pPr>
        <w:pStyle w:val="CERLEVEL4"/>
      </w:pPr>
      <w:r w:rsidRPr="009D2D9E">
        <w:t>The Market Operator shall declare that the status of Administered Imbalance Settlement applies in the event of a General System Failure or Electrical System Collapse.</w:t>
      </w:r>
    </w:p>
    <w:p w14:paraId="008D7C51" w14:textId="77777777" w:rsidR="0062564C" w:rsidRPr="009D2D9E" w:rsidRDefault="0062564C" w:rsidP="00F67244">
      <w:pPr>
        <w:pStyle w:val="CERLEVEL4"/>
      </w:pPr>
      <w:r w:rsidRPr="009D2D9E">
        <w:t>In implementing Administered Imbalance Settlement, the Market Operator shall, insofar as reasonably practicable, adopt a balance between the following principles:</w:t>
      </w:r>
    </w:p>
    <w:p w14:paraId="008D7C52" w14:textId="77777777" w:rsidR="0062564C" w:rsidRPr="009D2D9E" w:rsidRDefault="0062564C" w:rsidP="0062564C">
      <w:pPr>
        <w:pStyle w:val="CERLEVEL5"/>
        <w:rPr>
          <w:lang w:val="en-IE"/>
        </w:rPr>
      </w:pPr>
      <w:r w:rsidRPr="009D2D9E">
        <w:rPr>
          <w:lang w:val="en-IE"/>
        </w:rPr>
        <w:t>make use of all available data, and limit to the maximum extent practicable the use of estimated values;</w:t>
      </w:r>
    </w:p>
    <w:p w14:paraId="008D7C53" w14:textId="77777777" w:rsidR="0062564C" w:rsidRPr="009D2D9E" w:rsidRDefault="0062564C" w:rsidP="0062564C">
      <w:pPr>
        <w:pStyle w:val="CERLEVEL5"/>
        <w:rPr>
          <w:lang w:val="en-IE"/>
        </w:rPr>
      </w:pPr>
      <w:r w:rsidRPr="009D2D9E">
        <w:rPr>
          <w:lang w:val="en-IE"/>
        </w:rPr>
        <w:t xml:space="preserve">operate within the Settlement timescales, and be subject to the Settlement Query and Dispute provisions as set out in sections </w:t>
      </w:r>
      <w:r w:rsidR="007A0596" w:rsidRPr="009D2D9E">
        <w:rPr>
          <w:lang w:val="en-IE"/>
        </w:rPr>
        <w:fldChar w:fldCharType="begin"/>
      </w:r>
      <w:r w:rsidRPr="009D2D9E">
        <w:rPr>
          <w:lang w:val="en-IE"/>
        </w:rPr>
        <w:instrText xml:space="preserve"> REF _Ref465085050 \r \h </w:instrText>
      </w:r>
      <w:r w:rsidR="007A0596" w:rsidRPr="009D2D9E">
        <w:rPr>
          <w:lang w:val="en-IE"/>
        </w:rPr>
      </w:r>
      <w:r w:rsidR="007A0596" w:rsidRPr="009D2D9E">
        <w:rPr>
          <w:lang w:val="en-IE"/>
        </w:rPr>
        <w:fldChar w:fldCharType="separate"/>
      </w:r>
      <w:r w:rsidR="008C10E8">
        <w:rPr>
          <w:lang w:val="en-IE"/>
        </w:rPr>
        <w:t>G.3</w:t>
      </w:r>
      <w:r w:rsidR="007A0596" w:rsidRPr="009D2D9E">
        <w:rPr>
          <w:lang w:val="en-IE"/>
        </w:rPr>
        <w:fldChar w:fldCharType="end"/>
      </w:r>
      <w:r w:rsidR="00576CC4" w:rsidRPr="009D2D9E">
        <w:rPr>
          <w:lang w:val="en-IE"/>
        </w:rPr>
        <w:t xml:space="preserve"> </w:t>
      </w:r>
      <w:r w:rsidRPr="009D2D9E">
        <w:rPr>
          <w:lang w:val="en-IE"/>
        </w:rPr>
        <w:t xml:space="preserve">and B.19 </w:t>
      </w:r>
      <w:proofErr w:type="gramStart"/>
      <w:r w:rsidRPr="009D2D9E">
        <w:rPr>
          <w:lang w:val="en-IE"/>
        </w:rPr>
        <w:t>respectively;</w:t>
      </w:r>
      <w:proofErr w:type="gramEnd"/>
      <w:r w:rsidRPr="009D2D9E">
        <w:rPr>
          <w:lang w:val="en-IE"/>
        </w:rPr>
        <w:t xml:space="preserve"> </w:t>
      </w:r>
    </w:p>
    <w:p w14:paraId="008D7C54" w14:textId="77777777" w:rsidR="0062564C" w:rsidRPr="009D2D9E" w:rsidRDefault="0062564C" w:rsidP="0062564C">
      <w:pPr>
        <w:pStyle w:val="CERLEVEL5"/>
        <w:rPr>
          <w:lang w:val="en-IE"/>
        </w:rPr>
      </w:pPr>
      <w:r w:rsidRPr="009D2D9E">
        <w:rPr>
          <w:lang w:val="en-IE"/>
        </w:rPr>
        <w:t xml:space="preserve">seek results which are as close as possible to those which would have been calculated under the normal Settlement processes; </w:t>
      </w:r>
    </w:p>
    <w:p w14:paraId="008D7C55" w14:textId="77777777" w:rsidR="0062564C" w:rsidRPr="009D2D9E" w:rsidRDefault="0062564C" w:rsidP="0062564C">
      <w:pPr>
        <w:pStyle w:val="CERLEVEL5"/>
        <w:rPr>
          <w:lang w:val="en-IE"/>
        </w:rPr>
      </w:pPr>
      <w:r w:rsidRPr="009D2D9E">
        <w:rPr>
          <w:lang w:val="en-IE"/>
        </w:rPr>
        <w:t xml:space="preserve">obtain the prior written approval of the Regulatory Authorities for the detailed calculations and methodology used; and </w:t>
      </w:r>
    </w:p>
    <w:p w14:paraId="008D7C56" w14:textId="77777777" w:rsidR="0062564C" w:rsidRPr="009D2D9E" w:rsidRDefault="0062564C" w:rsidP="0062564C">
      <w:pPr>
        <w:pStyle w:val="CERLEVEL5"/>
        <w:rPr>
          <w:lang w:val="en-IE"/>
        </w:rPr>
      </w:pPr>
      <w:r w:rsidRPr="009D2D9E">
        <w:rPr>
          <w:lang w:val="en-IE"/>
        </w:rPr>
        <w:t xml:space="preserve">publish details of the calculations and methodology used as soon as practicable thereafter. </w:t>
      </w:r>
    </w:p>
    <w:p w14:paraId="008D7C57" w14:textId="77777777" w:rsidR="0062564C" w:rsidRPr="009D2D9E" w:rsidRDefault="0062564C" w:rsidP="0062564C">
      <w:pPr>
        <w:pStyle w:val="CERLEVEL3"/>
        <w:rPr>
          <w:lang w:val="en-IE"/>
        </w:rPr>
      </w:pPr>
      <w:bookmarkStart w:id="1875" w:name="_Toc159867236"/>
      <w:bookmarkStart w:id="1876" w:name="_Toc228073760"/>
      <w:bookmarkStart w:id="1877" w:name="_Toc418844294"/>
      <w:bookmarkStart w:id="1878" w:name="_Toc103071397"/>
      <w:r w:rsidRPr="009D2D9E">
        <w:rPr>
          <w:lang w:val="en-IE"/>
        </w:rPr>
        <w:t>Estimation of Data in the Event of Administered Imbalance Settlement</w:t>
      </w:r>
      <w:bookmarkEnd w:id="1875"/>
      <w:bookmarkEnd w:id="1876"/>
      <w:bookmarkEnd w:id="1877"/>
      <w:bookmarkEnd w:id="1878"/>
    </w:p>
    <w:p w14:paraId="008D7C58" w14:textId="77777777" w:rsidR="0062564C" w:rsidRPr="009D2D9E" w:rsidRDefault="0062564C" w:rsidP="00F67244">
      <w:pPr>
        <w:pStyle w:val="CERLEVEL4"/>
      </w:pPr>
      <w:r w:rsidRPr="009D2D9E">
        <w:t>To the extent necessary, the Market Operator may estimate any Settlement data in the event of Administered Imbalance Settlement.</w:t>
      </w:r>
    </w:p>
    <w:p w14:paraId="008D7C59" w14:textId="77777777" w:rsidR="0062564C" w:rsidRPr="009D2D9E" w:rsidRDefault="0062564C" w:rsidP="00F67244">
      <w:pPr>
        <w:pStyle w:val="CERLEVEL4"/>
      </w:pPr>
      <w:r w:rsidRPr="009D2D9E">
        <w:t xml:space="preserve">In the event of Administered Imbalance Settlement, prior to completing the calculations set out in section </w:t>
      </w:r>
      <w:r w:rsidR="007A0596" w:rsidRPr="009D2D9E">
        <w:fldChar w:fldCharType="begin"/>
      </w:r>
      <w:r w:rsidRPr="009D2D9E">
        <w:instrText xml:space="preserve"> REF _Ref462942163 \r \h </w:instrText>
      </w:r>
      <w:r w:rsidR="007A0596" w:rsidRPr="009D2D9E">
        <w:fldChar w:fldCharType="separate"/>
      </w:r>
      <w:r w:rsidR="008C10E8">
        <w:t>G.17.3</w:t>
      </w:r>
      <w:r w:rsidR="007A0596" w:rsidRPr="009D2D9E">
        <w:fldChar w:fldCharType="end"/>
      </w:r>
      <w:r w:rsidRPr="009D2D9E">
        <w:t>, the relevant values of Loss-Adjusted Metered Quantity (QMLF</w:t>
      </w:r>
      <w:r w:rsidRPr="009D2D9E">
        <w:rPr>
          <w:vertAlign w:val="subscript"/>
        </w:rPr>
        <w:t>uγ</w:t>
      </w:r>
      <w:r w:rsidRPr="009D2D9E">
        <w:t xml:space="preserve">) for all Interconnector Residual Capacity Units and Interconnector Error Units shall </w:t>
      </w:r>
      <w:r w:rsidRPr="009D2D9E">
        <w:rPr>
          <w:bCs/>
        </w:rPr>
        <w:t>first</w:t>
      </w:r>
      <w:r w:rsidRPr="009D2D9E">
        <w:t xml:space="preserve"> be calculated by the Market Operator in accordance with paragraphs F2.5.3. </w:t>
      </w:r>
    </w:p>
    <w:p w14:paraId="008D7C5A" w14:textId="77777777" w:rsidR="0062564C" w:rsidRPr="009D2D9E" w:rsidRDefault="0062564C" w:rsidP="00F67244">
      <w:pPr>
        <w:pStyle w:val="CERLEVEL4"/>
      </w:pPr>
      <w:r w:rsidRPr="009D2D9E">
        <w:t xml:space="preserve">In the event of Administered Imbalance Settlement, prior to completing the calculation set out in paragraphs </w:t>
      </w:r>
      <w:r w:rsidR="007A0596" w:rsidRPr="009D2D9E">
        <w:fldChar w:fldCharType="begin"/>
      </w:r>
      <w:r w:rsidRPr="009D2D9E">
        <w:instrText xml:space="preserve"> REF _Ref459232976 \r \h </w:instrText>
      </w:r>
      <w:r w:rsidR="007A0596" w:rsidRPr="009D2D9E">
        <w:fldChar w:fldCharType="separate"/>
      </w:r>
      <w:r w:rsidR="008C10E8">
        <w:t>G.17.3.1</w:t>
      </w:r>
      <w:r w:rsidR="007A0596" w:rsidRPr="009D2D9E">
        <w:fldChar w:fldCharType="end"/>
      </w:r>
      <w:r w:rsidRPr="009D2D9E">
        <w:t>, the relevant values of Loss-Adjusted Metered Quantity (QMLF</w:t>
      </w:r>
      <w:r w:rsidRPr="009D2D9E">
        <w:rPr>
          <w:vertAlign w:val="subscript"/>
        </w:rPr>
        <w:t>uγ</w:t>
      </w:r>
      <w:r w:rsidRPr="009D2D9E">
        <w:t>) for Demand Side Units shall be set to QEX</w:t>
      </w:r>
      <w:r w:rsidRPr="009D2D9E">
        <w:rPr>
          <w:vertAlign w:val="subscript"/>
        </w:rPr>
        <w:t>uγ</w:t>
      </w:r>
      <w:r w:rsidRPr="009D2D9E">
        <w:t xml:space="preserve"> by the Market Operator. </w:t>
      </w:r>
    </w:p>
    <w:p w14:paraId="008D7C5B" w14:textId="77777777" w:rsidR="0062564C" w:rsidRPr="009D2D9E" w:rsidRDefault="0062564C" w:rsidP="0062564C">
      <w:pPr>
        <w:pStyle w:val="CERLEVEL3"/>
        <w:rPr>
          <w:lang w:val="en-IE"/>
        </w:rPr>
      </w:pPr>
      <w:bookmarkStart w:id="1879" w:name="_Ref462942163"/>
      <w:bookmarkStart w:id="1880" w:name="_Toc103071398"/>
      <w:bookmarkStart w:id="1881" w:name="_Toc159867237"/>
      <w:bookmarkStart w:id="1882" w:name="_Toc228073761"/>
      <w:bookmarkStart w:id="1883" w:name="_Toc418844295"/>
      <w:r w:rsidRPr="009D2D9E">
        <w:rPr>
          <w:lang w:val="en-IE"/>
        </w:rPr>
        <w:t>Administered Imbalance Settlement</w:t>
      </w:r>
      <w:bookmarkEnd w:id="1879"/>
      <w:bookmarkEnd w:id="1880"/>
      <w:r w:rsidRPr="009D2D9E">
        <w:rPr>
          <w:lang w:val="en-IE"/>
        </w:rPr>
        <w:t xml:space="preserve"> </w:t>
      </w:r>
      <w:bookmarkEnd w:id="1881"/>
      <w:bookmarkEnd w:id="1882"/>
      <w:bookmarkEnd w:id="1883"/>
    </w:p>
    <w:p w14:paraId="008D7C5C" w14:textId="77777777" w:rsidR="0062564C" w:rsidRPr="009D2D9E" w:rsidRDefault="0062564C" w:rsidP="00F67244">
      <w:pPr>
        <w:pStyle w:val="CERLEVEL4"/>
      </w:pPr>
      <w:bookmarkStart w:id="1884" w:name="_Ref459232976"/>
      <w:r w:rsidRPr="009D2D9E">
        <w:t>For all Imbalance Settlement Periods for which Administered Imbalance Settlement is in effect, the Market Operator shall calculate the Imbalance Component Payment or Imbalance Component Charge for each Generator Unit and each Supplier Unit as:</w:t>
      </w:r>
      <w:bookmarkEnd w:id="1884"/>
    </w:p>
    <w:p w14:paraId="008D7C5D" w14:textId="77777777" w:rsidR="0062564C" w:rsidRPr="009D2D9E" w:rsidRDefault="0062564C" w:rsidP="0062564C">
      <w:pPr>
        <w:pStyle w:val="CERBODY"/>
        <w:rPr>
          <w:lang w:val="en-IE"/>
        </w:rPr>
      </w:pPr>
    </w:p>
    <w:p w14:paraId="008D7C5E" w14:textId="77777777" w:rsidR="0062564C" w:rsidRPr="009D2D9E" w:rsidRDefault="00000000" w:rsidP="0062564C">
      <w:pPr>
        <w:pStyle w:val="CERBODY"/>
        <w:ind w:left="992"/>
        <w:rPr>
          <w:i/>
          <w:lang w:val="en-IE"/>
        </w:rPr>
      </w:pPr>
      <m:oMathPara>
        <m:oMathParaPr>
          <m:jc m:val="left"/>
        </m:oMathParaPr>
        <m:oMath>
          <m:sSub>
            <m:sSubPr>
              <m:ctrlPr>
                <w:rPr>
                  <w:rFonts w:ascii="Cambria Math" w:hAnsi="Cambria Math"/>
                  <w:i/>
                  <w:lang w:val="en-IE"/>
                </w:rPr>
              </m:ctrlPr>
            </m:sSubPr>
            <m:e>
              <m:r>
                <w:rPr>
                  <w:rFonts w:ascii="Cambria Math" w:hAnsi="Cambria Math"/>
                  <w:lang w:val="en-IE"/>
                </w:rPr>
                <m:t>CIMB</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PMBU</m:t>
              </m:r>
            </m:e>
            <m:sub>
              <m:r>
                <w:rPr>
                  <w:rFonts w:ascii="Cambria Math" w:hAnsi="Cambria Math"/>
                  <w:lang w:val="en-IE"/>
                </w:rPr>
                <m:t>γ</m:t>
              </m:r>
            </m:sub>
          </m:sSub>
          <m:r>
            <w:rPr>
              <w:rFonts w:ascii="Cambria Math" w:hAnsi="Cambria Math"/>
              <w:lang w:val="en-IE"/>
            </w:rPr>
            <m:t xml:space="preserve"> ×</m:t>
          </m:r>
          <m:d>
            <m:dPr>
              <m:ctrlPr>
                <w:rPr>
                  <w:rFonts w:ascii="Cambria Math" w:hAnsi="Cambria Math"/>
                  <w:i/>
                  <w:lang w:val="en-IE"/>
                </w:rPr>
              </m:ctrlPr>
            </m:dPr>
            <m:e>
              <m:sSub>
                <m:sSubPr>
                  <m:ctrlPr>
                    <w:rPr>
                      <w:rFonts w:ascii="Cambria Math" w:hAnsi="Cambria Math"/>
                      <w:i/>
                      <w:lang w:val="en-IE"/>
                    </w:rPr>
                  </m:ctrlPr>
                </m:sSubPr>
                <m:e>
                  <m:r>
                    <w:rPr>
                      <w:rFonts w:ascii="Cambria Math" w:hAnsi="Cambria Math"/>
                      <w:lang w:val="en-IE"/>
                    </w:rPr>
                    <m:t>QMLF</m:t>
                  </m:r>
                </m:e>
                <m:sub>
                  <m:r>
                    <w:rPr>
                      <w:rFonts w:ascii="Cambria Math" w:hAnsi="Cambria Math"/>
                      <w:lang w:val="en-IE"/>
                    </w:rPr>
                    <m:t>γ</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QEX</m:t>
                  </m:r>
                </m:e>
                <m:sub>
                  <m:r>
                    <w:rPr>
                      <w:rFonts w:ascii="Cambria Math" w:hAnsi="Cambria Math"/>
                      <w:lang w:val="en-IE"/>
                    </w:rPr>
                    <m:t>γ</m:t>
                  </m:r>
                </m:sub>
              </m:sSub>
            </m:e>
          </m:d>
        </m:oMath>
      </m:oMathPara>
    </w:p>
    <w:p w14:paraId="008D7C5F" w14:textId="77777777" w:rsidR="0062564C" w:rsidRPr="009D2D9E" w:rsidRDefault="0062564C" w:rsidP="0062564C">
      <w:pPr>
        <w:pStyle w:val="CERBODY"/>
        <w:rPr>
          <w:lang w:val="en-IE"/>
        </w:rPr>
      </w:pPr>
    </w:p>
    <w:p w14:paraId="008D7C60" w14:textId="77777777" w:rsidR="0062564C" w:rsidRPr="009D2D9E" w:rsidRDefault="0062564C" w:rsidP="00F67244">
      <w:pPr>
        <w:pStyle w:val="CERLEVEL4"/>
        <w:numPr>
          <w:ilvl w:val="0"/>
          <w:numId w:val="0"/>
        </w:numPr>
        <w:ind w:left="992"/>
      </w:pPr>
      <w:r w:rsidRPr="009D2D9E">
        <w:t>where:</w:t>
      </w:r>
    </w:p>
    <w:p w14:paraId="008D7C61" w14:textId="77777777" w:rsidR="0062564C" w:rsidRPr="009D2D9E" w:rsidRDefault="0062564C" w:rsidP="0062564C">
      <w:pPr>
        <w:pStyle w:val="CERLEVEL5"/>
        <w:rPr>
          <w:lang w:val="en-IE"/>
        </w:rPr>
      </w:pPr>
      <w:r w:rsidRPr="009D2D9E">
        <w:rPr>
          <w:lang w:val="en-IE"/>
        </w:rPr>
        <w:t>PMBU</w:t>
      </w:r>
      <w:r w:rsidRPr="009D2D9E">
        <w:rPr>
          <w:rFonts w:cs="Arial"/>
          <w:vertAlign w:val="subscript"/>
          <w:lang w:val="en-IE"/>
        </w:rPr>
        <w:t>γ</w:t>
      </w:r>
      <w:r w:rsidRPr="009D2D9E">
        <w:rPr>
          <w:lang w:val="en-IE"/>
        </w:rPr>
        <w:t xml:space="preserve"> is the Market Back-Up Price in Imbalance Settlement Period, </w:t>
      </w:r>
      <w:r w:rsidRPr="009D2D9E">
        <w:rPr>
          <w:rFonts w:cs="Arial"/>
          <w:lang w:val="en-IE"/>
        </w:rPr>
        <w:t>γ</w:t>
      </w:r>
      <w:r w:rsidRPr="009D2D9E">
        <w:rPr>
          <w:lang w:val="en-IE"/>
        </w:rPr>
        <w:t>, calculated in accordance with section</w:t>
      </w:r>
      <w:r w:rsidR="00E612A9">
        <w:rPr>
          <w:lang w:val="en-IE"/>
        </w:rPr>
        <w:t xml:space="preserve"> </w:t>
      </w:r>
      <w:r w:rsidR="00141C09">
        <w:rPr>
          <w:lang w:val="en-IE"/>
        </w:rPr>
        <w:t>E.5</w:t>
      </w:r>
      <w:r w:rsidRPr="009D2D9E">
        <w:rPr>
          <w:lang w:val="en-IE"/>
        </w:rPr>
        <w:t>;</w:t>
      </w:r>
    </w:p>
    <w:p w14:paraId="008D7C62" w14:textId="77777777" w:rsidR="0062564C" w:rsidRPr="009D2D9E" w:rsidRDefault="0062564C" w:rsidP="0062564C">
      <w:pPr>
        <w:pStyle w:val="CERLEVEL5"/>
        <w:rPr>
          <w:lang w:val="en-IE"/>
        </w:rPr>
      </w:pPr>
      <w:r w:rsidRPr="009D2D9E">
        <w:rPr>
          <w:lang w:val="en-IE"/>
        </w:rPr>
        <w:t>QMLF</w:t>
      </w:r>
      <w:r w:rsidRPr="009D2D9E">
        <w:rPr>
          <w:rFonts w:cs="Arial"/>
          <w:vertAlign w:val="subscript"/>
          <w:lang w:val="en-IE"/>
        </w:rPr>
        <w:t>γ</w:t>
      </w:r>
      <w:r w:rsidRPr="009D2D9E">
        <w:rPr>
          <w:lang w:val="en-IE"/>
        </w:rPr>
        <w:t xml:space="preserve"> is the Loss-Adjusted Metered Quantity (expressed in MWh) for each Generator Unit or Supplier Unit, in Imbalance Settlement Period, γ; and</w:t>
      </w:r>
    </w:p>
    <w:p w14:paraId="008D7C63" w14:textId="77777777" w:rsidR="0062564C" w:rsidRPr="009D2D9E" w:rsidRDefault="0062564C" w:rsidP="0062564C">
      <w:pPr>
        <w:pStyle w:val="CERLEVEL5"/>
        <w:rPr>
          <w:lang w:val="en-IE"/>
        </w:rPr>
      </w:pPr>
      <w:r w:rsidRPr="009D2D9E">
        <w:rPr>
          <w:lang w:val="en-IE"/>
        </w:rPr>
        <w:t>QEX</w:t>
      </w:r>
      <w:r w:rsidRPr="009D2D9E">
        <w:rPr>
          <w:rFonts w:cs="Arial"/>
          <w:vertAlign w:val="subscript"/>
          <w:lang w:val="en-IE"/>
        </w:rPr>
        <w:t>γ</w:t>
      </w:r>
      <w:r w:rsidRPr="009D2D9E">
        <w:rPr>
          <w:lang w:val="en-IE"/>
        </w:rPr>
        <w:t xml:space="preserve"> is the Ex-Ante Quantity (expressed in MWh) for each Generator Unit or Supplier Unit in Imbalance Settlement Period, γ.</w:t>
      </w:r>
    </w:p>
    <w:p w14:paraId="008D7C64" w14:textId="77777777" w:rsidR="0062564C" w:rsidRPr="009D2D9E" w:rsidRDefault="0062564C" w:rsidP="00F67244">
      <w:pPr>
        <w:pStyle w:val="CERLEVEL4"/>
      </w:pPr>
      <w:r w:rsidRPr="009D2D9E">
        <w:t xml:space="preserve">For all Imbalance Settlement Periods, </w:t>
      </w:r>
      <w:r w:rsidRPr="009D2D9E">
        <w:rPr>
          <w:rFonts w:cs="Arial"/>
        </w:rPr>
        <w:t>γ</w:t>
      </w:r>
      <w:r w:rsidRPr="009D2D9E">
        <w:t>, for which Administered Imbalance Settlement is in effect, the Market Operator shall set the following amounts equal to zero for all Generator Units and Supplier Units as applicable:</w:t>
      </w:r>
    </w:p>
    <w:p w14:paraId="008D7C65" w14:textId="77777777" w:rsidR="0062564C" w:rsidRPr="009D2D9E" w:rsidRDefault="0062564C" w:rsidP="0062564C">
      <w:pPr>
        <w:pStyle w:val="CERLEVEL5"/>
        <w:rPr>
          <w:lang w:val="en-IE"/>
        </w:rPr>
      </w:pPr>
      <w:r w:rsidRPr="009D2D9E">
        <w:rPr>
          <w:lang w:val="en-IE"/>
        </w:rPr>
        <w:t>Premium Component Payment (CPREMIUM</w:t>
      </w:r>
      <w:r w:rsidRPr="009D2D9E">
        <w:rPr>
          <w:rFonts w:cs="Arial"/>
          <w:vertAlign w:val="subscript"/>
          <w:lang w:val="en-IE"/>
        </w:rPr>
        <w:t>γ</w:t>
      </w:r>
      <w:r w:rsidRPr="009D2D9E">
        <w:rPr>
          <w:lang w:val="en-IE"/>
        </w:rPr>
        <w:t>);</w:t>
      </w:r>
    </w:p>
    <w:p w14:paraId="008D7C66" w14:textId="77777777" w:rsidR="0062564C" w:rsidRPr="009D2D9E" w:rsidRDefault="0062564C" w:rsidP="0062564C">
      <w:pPr>
        <w:pStyle w:val="CERLEVEL5"/>
        <w:rPr>
          <w:lang w:val="en-IE"/>
        </w:rPr>
      </w:pPr>
      <w:r w:rsidRPr="009D2D9E">
        <w:rPr>
          <w:lang w:val="en-IE"/>
        </w:rPr>
        <w:t>Discount Component Payment (CDISCOUNT</w:t>
      </w:r>
      <w:r w:rsidRPr="009D2D9E">
        <w:rPr>
          <w:rFonts w:cs="Arial"/>
          <w:vertAlign w:val="subscript"/>
          <w:lang w:val="en-IE"/>
        </w:rPr>
        <w:t>γ</w:t>
      </w:r>
      <w:r w:rsidRPr="009D2D9E">
        <w:rPr>
          <w:lang w:val="en-IE"/>
        </w:rPr>
        <w:t>);</w:t>
      </w:r>
    </w:p>
    <w:p w14:paraId="008D7C67" w14:textId="77777777" w:rsidR="0062564C" w:rsidRPr="009D2D9E" w:rsidRDefault="0062564C" w:rsidP="0062564C">
      <w:pPr>
        <w:pStyle w:val="CERLEVEL5"/>
        <w:rPr>
          <w:lang w:val="en-IE"/>
        </w:rPr>
      </w:pPr>
      <w:r w:rsidRPr="009D2D9E">
        <w:rPr>
          <w:lang w:val="en-IE"/>
        </w:rPr>
        <w:t>Offer Price Only Accepted Offer Payment or Charge (CAOOPO</w:t>
      </w:r>
      <w:r w:rsidRPr="009D2D9E">
        <w:rPr>
          <w:rFonts w:cs="Arial"/>
          <w:vertAlign w:val="subscript"/>
          <w:lang w:val="en-IE"/>
        </w:rPr>
        <w:t>γ</w:t>
      </w:r>
      <w:r w:rsidRPr="009D2D9E">
        <w:rPr>
          <w:lang w:val="en-IE"/>
        </w:rPr>
        <w:t>);</w:t>
      </w:r>
    </w:p>
    <w:p w14:paraId="008D7C68" w14:textId="77777777" w:rsidR="0062564C" w:rsidRPr="009D2D9E" w:rsidRDefault="0062564C" w:rsidP="0062564C">
      <w:pPr>
        <w:pStyle w:val="CERLEVEL5"/>
        <w:rPr>
          <w:lang w:val="en-IE"/>
        </w:rPr>
      </w:pPr>
      <w:r w:rsidRPr="009D2D9E">
        <w:rPr>
          <w:lang w:val="en-IE"/>
        </w:rPr>
        <w:t>Bid Price Only Accepted Bid Payment or Charge (CABBPO</w:t>
      </w:r>
      <w:r w:rsidRPr="009D2D9E">
        <w:rPr>
          <w:rFonts w:cs="Arial"/>
          <w:vertAlign w:val="subscript"/>
          <w:lang w:val="en-IE"/>
        </w:rPr>
        <w:t>γ</w:t>
      </w:r>
      <w:r w:rsidRPr="009D2D9E">
        <w:rPr>
          <w:lang w:val="en-IE"/>
        </w:rPr>
        <w:t>);</w:t>
      </w:r>
    </w:p>
    <w:p w14:paraId="008D7C69" w14:textId="77777777" w:rsidR="0062564C" w:rsidRPr="009D2D9E" w:rsidRDefault="0062564C" w:rsidP="0062564C">
      <w:pPr>
        <w:pStyle w:val="CERLEVEL5"/>
        <w:rPr>
          <w:lang w:val="en-IE"/>
        </w:rPr>
      </w:pPr>
      <w:r w:rsidRPr="009D2D9E">
        <w:rPr>
          <w:lang w:val="en-IE"/>
        </w:rPr>
        <w:t xml:space="preserve">Curtailment </w:t>
      </w:r>
      <w:r w:rsidR="001C53B5" w:rsidRPr="009D2D9E">
        <w:rPr>
          <w:lang w:val="en-IE"/>
        </w:rPr>
        <w:t xml:space="preserve">Payment or </w:t>
      </w:r>
      <w:r w:rsidRPr="009D2D9E">
        <w:rPr>
          <w:lang w:val="en-IE"/>
        </w:rPr>
        <w:t>Charge (CCURL</w:t>
      </w:r>
      <w:r w:rsidRPr="009D2D9E">
        <w:rPr>
          <w:rFonts w:cs="Arial"/>
          <w:vertAlign w:val="subscript"/>
          <w:lang w:val="en-IE"/>
        </w:rPr>
        <w:t>γ</w:t>
      </w:r>
      <w:r w:rsidRPr="009D2D9E">
        <w:rPr>
          <w:lang w:val="en-IE"/>
        </w:rPr>
        <w:t>);</w:t>
      </w:r>
    </w:p>
    <w:p w14:paraId="008D7C6A" w14:textId="77777777" w:rsidR="0062564C" w:rsidRPr="009D2D9E" w:rsidRDefault="0062564C" w:rsidP="0062564C">
      <w:pPr>
        <w:pStyle w:val="CERLEVEL5"/>
        <w:rPr>
          <w:lang w:val="en-IE"/>
        </w:rPr>
      </w:pPr>
      <w:r w:rsidRPr="009D2D9E">
        <w:rPr>
          <w:lang w:val="en-IE"/>
        </w:rPr>
        <w:t>Uninstructed Imbalance Charge (CUNIMB</w:t>
      </w:r>
      <w:r w:rsidRPr="009D2D9E">
        <w:rPr>
          <w:rFonts w:cs="Arial"/>
          <w:vertAlign w:val="subscript"/>
          <w:lang w:val="en-IE"/>
        </w:rPr>
        <w:t>γ</w:t>
      </w:r>
      <w:r w:rsidRPr="009D2D9E">
        <w:rPr>
          <w:rFonts w:cs="Arial"/>
          <w:lang w:val="en-IE"/>
        </w:rPr>
        <w:t>);</w:t>
      </w:r>
    </w:p>
    <w:p w14:paraId="008D7C6B" w14:textId="77777777" w:rsidR="0062564C" w:rsidRPr="009D2D9E" w:rsidRDefault="0062564C" w:rsidP="0062564C">
      <w:pPr>
        <w:pStyle w:val="CERLEVEL5"/>
        <w:rPr>
          <w:lang w:val="en-IE"/>
        </w:rPr>
      </w:pPr>
      <w:r w:rsidRPr="009D2D9E">
        <w:rPr>
          <w:lang w:val="en-IE"/>
        </w:rPr>
        <w:t>Fixed Cost Payment or Charge (CFC</w:t>
      </w:r>
      <w:r w:rsidRPr="009D2D9E">
        <w:rPr>
          <w:rFonts w:cs="Arial"/>
          <w:vertAlign w:val="subscript"/>
          <w:lang w:val="en-IE"/>
        </w:rPr>
        <w:t>γ</w:t>
      </w:r>
      <w:r w:rsidRPr="009D2D9E">
        <w:rPr>
          <w:lang w:val="en-IE"/>
        </w:rPr>
        <w:t>);</w:t>
      </w:r>
    </w:p>
    <w:p w14:paraId="008D7C6C" w14:textId="77777777" w:rsidR="0062564C" w:rsidRPr="009D2D9E" w:rsidRDefault="0062564C" w:rsidP="0062564C">
      <w:pPr>
        <w:pStyle w:val="CERLEVEL5"/>
        <w:rPr>
          <w:lang w:val="en-IE"/>
        </w:rPr>
      </w:pPr>
      <w:r w:rsidRPr="009D2D9E">
        <w:rPr>
          <w:lang w:val="en-IE"/>
        </w:rPr>
        <w:t>Information Imbalance Charge (CII</w:t>
      </w:r>
      <w:r w:rsidRPr="009D2D9E">
        <w:rPr>
          <w:rFonts w:cs="Arial"/>
          <w:vertAlign w:val="subscript"/>
          <w:lang w:val="en-IE"/>
        </w:rPr>
        <w:t>γ</w:t>
      </w:r>
      <w:r w:rsidRPr="009D2D9E">
        <w:rPr>
          <w:lang w:val="en-IE"/>
        </w:rPr>
        <w:t>);</w:t>
      </w:r>
    </w:p>
    <w:p w14:paraId="008D7C6D" w14:textId="77777777" w:rsidR="0062564C" w:rsidRPr="009D2D9E" w:rsidRDefault="0062564C" w:rsidP="0062564C">
      <w:pPr>
        <w:pStyle w:val="CERLEVEL5"/>
        <w:rPr>
          <w:lang w:val="en-IE"/>
        </w:rPr>
      </w:pPr>
      <w:r w:rsidRPr="009D2D9E">
        <w:rPr>
          <w:lang w:val="en-IE"/>
        </w:rPr>
        <w:t>Testing Charge (CTEST</w:t>
      </w:r>
      <w:r w:rsidRPr="009D2D9E">
        <w:rPr>
          <w:rFonts w:cs="Arial"/>
          <w:vertAlign w:val="subscript"/>
          <w:lang w:val="en-IE"/>
        </w:rPr>
        <w:t>γ</w:t>
      </w:r>
      <w:r w:rsidRPr="009D2D9E">
        <w:rPr>
          <w:lang w:val="en-IE"/>
        </w:rPr>
        <w:t>);</w:t>
      </w:r>
    </w:p>
    <w:p w14:paraId="008D7C6E" w14:textId="77777777" w:rsidR="0062564C" w:rsidRPr="009D2D9E" w:rsidRDefault="0062564C" w:rsidP="0062564C">
      <w:pPr>
        <w:pStyle w:val="CERLEVEL5"/>
        <w:rPr>
          <w:lang w:val="en-IE"/>
        </w:rPr>
      </w:pPr>
      <w:r w:rsidRPr="009D2D9E">
        <w:rPr>
          <w:lang w:val="en-IE"/>
        </w:rPr>
        <w:t>Imperfections Charge (CIMP</w:t>
      </w:r>
      <w:r w:rsidR="00E72E62" w:rsidRPr="009D2D9E">
        <w:rPr>
          <w:rFonts w:cs="Arial"/>
          <w:vertAlign w:val="subscript"/>
          <w:lang w:val="en-IE"/>
        </w:rPr>
        <w:t>γ</w:t>
      </w:r>
      <w:r w:rsidRPr="009D2D9E">
        <w:rPr>
          <w:lang w:val="en-IE"/>
        </w:rPr>
        <w:t>);</w:t>
      </w:r>
    </w:p>
    <w:p w14:paraId="008D7C6F" w14:textId="77777777" w:rsidR="0062564C" w:rsidRPr="009D2D9E" w:rsidRDefault="0062564C" w:rsidP="0062564C">
      <w:pPr>
        <w:pStyle w:val="CERLEVEL5"/>
        <w:rPr>
          <w:lang w:val="en-IE"/>
        </w:rPr>
      </w:pPr>
      <w:r w:rsidRPr="009D2D9E">
        <w:rPr>
          <w:lang w:val="en-IE"/>
        </w:rPr>
        <w:t>Residual Error Volume Charge (CREV</w:t>
      </w:r>
      <w:r w:rsidRPr="009D2D9E">
        <w:rPr>
          <w:rFonts w:cs="Arial"/>
          <w:vertAlign w:val="subscript"/>
          <w:lang w:val="en-IE"/>
        </w:rPr>
        <w:t>γ</w:t>
      </w:r>
      <w:r w:rsidRPr="009D2D9E">
        <w:rPr>
          <w:lang w:val="en-IE"/>
        </w:rPr>
        <w:t>);</w:t>
      </w:r>
    </w:p>
    <w:p w14:paraId="008D7C70" w14:textId="77777777" w:rsidR="0062564C" w:rsidRPr="009D2D9E" w:rsidRDefault="0062564C" w:rsidP="0062564C">
      <w:pPr>
        <w:pStyle w:val="CERLEVEL5"/>
        <w:rPr>
          <w:lang w:val="en-IE"/>
        </w:rPr>
      </w:pPr>
      <w:r w:rsidRPr="009D2D9E">
        <w:rPr>
          <w:lang w:val="en-IE"/>
        </w:rPr>
        <w:t>Currency Adjustment Payment or Charge (CCA</w:t>
      </w:r>
      <w:r w:rsidRPr="009D2D9E">
        <w:rPr>
          <w:rFonts w:cs="Arial"/>
          <w:vertAlign w:val="subscript"/>
          <w:lang w:val="en-IE"/>
        </w:rPr>
        <w:t>γ</w:t>
      </w:r>
      <w:r w:rsidRPr="009D2D9E">
        <w:rPr>
          <w:lang w:val="en-IE"/>
        </w:rPr>
        <w:t>);</w:t>
      </w:r>
    </w:p>
    <w:p w14:paraId="008D7C71" w14:textId="77777777" w:rsidR="0062564C" w:rsidRPr="009D2D9E" w:rsidRDefault="0062564C" w:rsidP="0062564C">
      <w:pPr>
        <w:pStyle w:val="CERLEVEL5"/>
        <w:rPr>
          <w:lang w:val="en-IE"/>
        </w:rPr>
      </w:pPr>
      <w:r w:rsidRPr="009D2D9E">
        <w:rPr>
          <w:lang w:val="en-IE"/>
        </w:rPr>
        <w:t>Difference Payment Socialisation Charge (CSOCDIFFP</w:t>
      </w:r>
      <w:r w:rsidRPr="009D2D9E">
        <w:rPr>
          <w:rFonts w:cs="Arial"/>
          <w:vertAlign w:val="subscript"/>
          <w:lang w:val="en-IE"/>
        </w:rPr>
        <w:t>γ</w:t>
      </w:r>
      <w:r w:rsidRPr="009D2D9E">
        <w:rPr>
          <w:lang w:val="en-IE"/>
        </w:rPr>
        <w:t>);</w:t>
      </w:r>
    </w:p>
    <w:p w14:paraId="008D7C72" w14:textId="77777777" w:rsidR="0062564C" w:rsidRDefault="0062564C" w:rsidP="0062564C">
      <w:pPr>
        <w:pStyle w:val="CERLEVEL5"/>
        <w:rPr>
          <w:lang w:val="en-IE"/>
        </w:rPr>
      </w:pPr>
      <w:r w:rsidRPr="009D2D9E">
        <w:rPr>
          <w:lang w:val="en-IE"/>
        </w:rPr>
        <w:t>Achievable Difference Payment (CDIFFPACHIEVE</w:t>
      </w:r>
      <w:r w:rsidRPr="009D2D9E">
        <w:rPr>
          <w:rFonts w:cs="Arial"/>
          <w:vertAlign w:val="subscript"/>
          <w:lang w:val="en-IE"/>
        </w:rPr>
        <w:t>γ</w:t>
      </w:r>
      <w:r w:rsidRPr="009D2D9E">
        <w:rPr>
          <w:lang w:val="en-IE"/>
        </w:rPr>
        <w:t>)</w:t>
      </w:r>
      <w:r w:rsidR="004D0C21">
        <w:rPr>
          <w:lang w:val="en-IE"/>
        </w:rPr>
        <w:t>;</w:t>
      </w:r>
    </w:p>
    <w:p w14:paraId="008D7C73"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Day Ahead Difference Charge (CDIFFCDA</w:t>
      </w:r>
      <w:r w:rsidR="00E72E62" w:rsidRPr="009D2D9E">
        <w:rPr>
          <w:rFonts w:cs="Arial"/>
          <w:vertAlign w:val="subscript"/>
        </w:rPr>
        <w:t>γ</w:t>
      </w:r>
      <w:r w:rsidRPr="004D0C21">
        <w:rPr>
          <w:rFonts w:ascii="Arial" w:hAnsi="Arial" w:cs="Times New Roman"/>
          <w:lang w:eastAsia="en-US"/>
        </w:rPr>
        <w:t>);</w:t>
      </w:r>
    </w:p>
    <w:p w14:paraId="008D7C74"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Within Day Difference Charge (CDIFFCWD</w:t>
      </w:r>
      <w:r w:rsidR="00E72E62" w:rsidRPr="009D2D9E">
        <w:rPr>
          <w:rFonts w:cs="Arial"/>
          <w:vertAlign w:val="subscript"/>
        </w:rPr>
        <w:t>γ</w:t>
      </w:r>
      <w:r w:rsidRPr="004D0C21">
        <w:rPr>
          <w:rFonts w:ascii="Arial" w:hAnsi="Arial" w:cs="Times New Roman"/>
          <w:lang w:eastAsia="en-US"/>
        </w:rPr>
        <w:t>);</w:t>
      </w:r>
    </w:p>
    <w:p w14:paraId="008D7C75"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Non Performance Difference Charge (CDIFFCNP</w:t>
      </w:r>
      <w:r w:rsidR="00E72E62" w:rsidRPr="009D2D9E">
        <w:rPr>
          <w:rFonts w:cs="Arial"/>
          <w:vertAlign w:val="subscript"/>
        </w:rPr>
        <w:t>γ</w:t>
      </w:r>
      <w:r w:rsidRPr="004D0C21">
        <w:rPr>
          <w:rFonts w:ascii="Arial" w:hAnsi="Arial" w:cs="Times New Roman"/>
          <w:lang w:eastAsia="en-US"/>
        </w:rPr>
        <w:t>); and</w:t>
      </w:r>
    </w:p>
    <w:p w14:paraId="008D7C76" w14:textId="77777777" w:rsidR="004D0C21" w:rsidRPr="004D0C21" w:rsidRDefault="004D0C21" w:rsidP="004D0C21">
      <w:pPr>
        <w:numPr>
          <w:ilvl w:val="4"/>
          <w:numId w:val="1"/>
        </w:numPr>
        <w:spacing w:before="120" w:after="120" w:line="240" w:lineRule="auto"/>
        <w:jc w:val="both"/>
        <w:rPr>
          <w:rFonts w:ascii="Arial" w:hAnsi="Arial" w:cs="Times New Roman"/>
          <w:lang w:eastAsia="en-US"/>
        </w:rPr>
      </w:pPr>
      <w:r w:rsidRPr="004D0C21">
        <w:rPr>
          <w:rFonts w:ascii="Arial" w:hAnsi="Arial" w:cs="Times New Roman"/>
          <w:lang w:eastAsia="en-US"/>
        </w:rPr>
        <w:t>Total Difference Charge (CDIFFCTOT</w:t>
      </w:r>
      <w:r w:rsidR="00E72E62" w:rsidRPr="009D2D9E">
        <w:rPr>
          <w:rFonts w:cs="Arial"/>
          <w:vertAlign w:val="subscript"/>
        </w:rPr>
        <w:t>γ</w:t>
      </w:r>
      <w:r w:rsidRPr="004D0C21">
        <w:rPr>
          <w:rFonts w:ascii="Arial" w:hAnsi="Arial" w:cs="Times New Roman"/>
          <w:lang w:eastAsia="en-US"/>
        </w:rPr>
        <w:t>).</w:t>
      </w:r>
    </w:p>
    <w:p w14:paraId="008D7C77" w14:textId="77777777" w:rsidR="0062564C" w:rsidRPr="009D2D9E" w:rsidRDefault="0062564C" w:rsidP="00F67244">
      <w:pPr>
        <w:pStyle w:val="CERLEVEL4"/>
      </w:pPr>
      <w:r w:rsidRPr="009D2D9E">
        <w:t>In the event of Administered Settlement resulting from General System Failure, following the relevant system returning to service and the Market Operator being able to calculate all Settlement amounts, the Market Operator shall procure that a Settlement Rerun shall be undertaken as soon as reasonably possible in respect of the relevant Imbalance Settlement Periods and that revised Settlement Statements and if necessary Settlement Documents in respect of the relevant Billing Period or Periods shall be issued to Participants.</w:t>
      </w:r>
    </w:p>
    <w:p w14:paraId="008D7C78" w14:textId="77777777" w:rsidR="0062564C" w:rsidRPr="009D2D9E" w:rsidRDefault="0062564C" w:rsidP="0062564C">
      <w:pPr>
        <w:pStyle w:val="CERLEVEL2"/>
        <w:rPr>
          <w:lang w:val="en-IE"/>
        </w:rPr>
      </w:pPr>
      <w:bookmarkStart w:id="1885" w:name="_Ref477371840"/>
      <w:bookmarkStart w:id="1886" w:name="_Ref477372055"/>
      <w:bookmarkStart w:id="1887" w:name="_Toc103071399"/>
      <w:r w:rsidRPr="009D2D9E">
        <w:rPr>
          <w:lang w:val="en-IE"/>
        </w:rPr>
        <w:t>Management of VAT and Taxes</w:t>
      </w:r>
      <w:bookmarkEnd w:id="1885"/>
      <w:bookmarkEnd w:id="1886"/>
      <w:bookmarkEnd w:id="1887"/>
    </w:p>
    <w:p w14:paraId="008D7C79" w14:textId="77777777" w:rsidR="0036546C" w:rsidRPr="009D2D9E" w:rsidRDefault="0036546C" w:rsidP="00F67244">
      <w:pPr>
        <w:pStyle w:val="CERLEVEL4"/>
      </w:pPr>
      <w:bookmarkStart w:id="1888" w:name="_Ref477371855"/>
      <w:r w:rsidRPr="009D2D9E">
        <w:t>The following paragraphs deal with the treatment of VAT for the purposes of the Code subject to and in accordance with VAT requirements of the Revenue Commissioners (ROI) and HM Revenue &amp; Customs (UK) as to the treatment for taxation purposes of any transactions as envisaged by the Code or amounts payable or receivable by any Participant and, if applicable, any VAT agreement between the Irish Revenue Commissioners and HMRC or between either of them and the Market Operator as each may be amended from time to time. The Market Operator shall ensure that relevant details of any such agreement are provided to each Participant upon its becoming a Participant and upon any change in such agreement. Each Participant agrees that it will be bound by any such agreement (whether before or after the entry into effect or force of the Code) and will not act in any way prejudicial to such agreement.</w:t>
      </w:r>
      <w:bookmarkEnd w:id="1888"/>
    </w:p>
    <w:p w14:paraId="008D7C7A" w14:textId="77777777" w:rsidR="0036546C" w:rsidRPr="009D2D9E" w:rsidRDefault="0036546C" w:rsidP="00F67244">
      <w:pPr>
        <w:pStyle w:val="CERLEVEL4"/>
      </w:pPr>
      <w:bookmarkStart w:id="1889" w:name="_Ref477371888"/>
      <w:r w:rsidRPr="009D2D9E">
        <w:t>The Market Operator shall for each Participant prepare and provide Settlement Documents in respect of the relevant settlement periods or payment dates setting out the amounts payable or receivable by a Participant (</w:t>
      </w:r>
      <w:r w:rsidR="00036DEC" w:rsidRPr="009D2D9E">
        <w:t xml:space="preserve">in this section </w:t>
      </w:r>
      <w:r w:rsidR="007A0596" w:rsidRPr="009D2D9E">
        <w:fldChar w:fldCharType="begin"/>
      </w:r>
      <w:r w:rsidR="00036DEC" w:rsidRPr="009D2D9E">
        <w:instrText xml:space="preserve"> REF _Ref477372055 \r \h </w:instrText>
      </w:r>
      <w:r w:rsidR="007A0596" w:rsidRPr="009D2D9E">
        <w:fldChar w:fldCharType="separate"/>
      </w:r>
      <w:r w:rsidR="008C10E8">
        <w:t>G.18</w:t>
      </w:r>
      <w:r w:rsidR="007A0596" w:rsidRPr="009D2D9E">
        <w:fldChar w:fldCharType="end"/>
      </w:r>
      <w:r w:rsidR="00036DEC" w:rsidRPr="009D2D9E">
        <w:t xml:space="preserve"> called </w:t>
      </w:r>
      <w:r w:rsidRPr="009D2D9E">
        <w:t>"</w:t>
      </w:r>
      <w:r w:rsidRPr="009D2D9E">
        <w:rPr>
          <w:b/>
        </w:rPr>
        <w:t>Participant Settlement Amounts</w:t>
      </w:r>
      <w:r w:rsidRPr="009D2D9E">
        <w:t xml:space="preserve">") for the purposes of enabling a Participant to calculate amounts in respect of any VAT chargeable or accountable, where applicable, by that Participant and attributable to such Participant Settlement Amounts. The Market Operator is not obliged to calculate and/or reflect any amount in respect of VAT which may be so chargeable or accountable in respect of any such Participant Settlement Amounts. Without prejudice to the other paragraphs of this </w:t>
      </w:r>
      <w:r w:rsidR="00036DEC" w:rsidRPr="009D2D9E">
        <w:t>s</w:t>
      </w:r>
      <w:r w:rsidRPr="009D2D9E">
        <w:t xml:space="preserve">ection </w:t>
      </w:r>
      <w:r w:rsidR="007A0596" w:rsidRPr="009D2D9E">
        <w:fldChar w:fldCharType="begin"/>
      </w:r>
      <w:r w:rsidR="00036DEC" w:rsidRPr="009D2D9E">
        <w:instrText xml:space="preserve"> REF _Ref477371840 \r \h </w:instrText>
      </w:r>
      <w:r w:rsidR="007A0596" w:rsidRPr="009D2D9E">
        <w:fldChar w:fldCharType="separate"/>
      </w:r>
      <w:r w:rsidR="008C10E8">
        <w:t>G.18</w:t>
      </w:r>
      <w:r w:rsidR="007A0596" w:rsidRPr="009D2D9E">
        <w:fldChar w:fldCharType="end"/>
      </w:r>
      <w:r w:rsidRPr="009D2D9E">
        <w:t xml:space="preserve">, Settlement Documents may include information, if any, required by the Irish Revenue Commissioners and/or HMRC for the purposes of any VAT agreement referred to in </w:t>
      </w:r>
      <w:r w:rsidR="00036DEC" w:rsidRPr="009D2D9E">
        <w:t xml:space="preserve">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and which may be updated or amended from time to time and save where so required, at the Market Operator's absolute discretion, Settlement Documents may inform Participants of certain of their VAT obligations, including a requirement to self-account for VAT on a reverse charge basis and/or which may be accompanied by relevant information in respect thereof.</w:t>
      </w:r>
      <w:bookmarkEnd w:id="1889"/>
      <w:r w:rsidRPr="009D2D9E">
        <w:t xml:space="preserve"> </w:t>
      </w:r>
    </w:p>
    <w:p w14:paraId="008D7C7B" w14:textId="77777777" w:rsidR="0036546C" w:rsidRPr="009D2D9E" w:rsidRDefault="0036546C" w:rsidP="00F67244">
      <w:pPr>
        <w:pStyle w:val="CERLEVEL4"/>
      </w:pPr>
      <w:r w:rsidRPr="009D2D9E">
        <w:t xml:space="preserve">Notwithstanding </w:t>
      </w:r>
      <w:r w:rsidR="00036DEC" w:rsidRPr="009D2D9E">
        <w:t xml:space="preserve">paragraph </w:t>
      </w:r>
      <w:r w:rsidR="007A0596" w:rsidRPr="009D2D9E">
        <w:fldChar w:fldCharType="begin"/>
      </w:r>
      <w:r w:rsidR="00036DEC" w:rsidRPr="009D2D9E">
        <w:instrText xml:space="preserve"> REF _Ref477371888 \r \h </w:instrText>
      </w:r>
      <w:r w:rsidR="007A0596" w:rsidRPr="009D2D9E">
        <w:fldChar w:fldCharType="separate"/>
      </w:r>
      <w:r w:rsidR="008C10E8">
        <w:t>G.18.1.2</w:t>
      </w:r>
      <w:r w:rsidR="007A0596" w:rsidRPr="009D2D9E">
        <w:fldChar w:fldCharType="end"/>
      </w:r>
      <w:r w:rsidRPr="009D2D9E">
        <w:t xml:space="preserve">, each Participant shall remain responsible and liable for satisfying all applicable VAT requirements applicable to it and complying with its obligations under applicable VAT legislation including in respect of VAT invoices and the maintenance and retention of relevant VAT records. It may be the case that for the purposes of this Code, a Settlement Document may be acceptable to a Revenue Authority (including pursuant to the terms of the VAT agreement referred to in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xml:space="preserve">) as the equivalent of a VAT invoice for the purposes of a Participant's compliance with VAT invoicing obligations attributable to it in respect of supplies or purchases of electricity and details of any such confirmation provided to the Market Operator shall be provided by the Market Operator in accordance with paragraph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Pr="009D2D9E">
        <w:t>. Save in respect of any such agreement or confirmation provided by a Revenue Authority to the Market Operator, there shall be no obligation on the Market Operator to provide VAT invoices or Settlement Documents which are the equivalent to VAT invoices on behalf of any Participant or to seek any such agreement or confirmation from a Revenue Authority and the Market Operator shall have no liability in respect of compliance with any applicable VAT obligations under applicable VAT laws attributable to a Participant or on behalf of a Participant in any jurisdiction or in respect of any supplies or purchases of electricity made by any Participant in any jurisdiction.</w:t>
      </w:r>
    </w:p>
    <w:p w14:paraId="008D7C7C" w14:textId="77777777" w:rsidR="0036546C" w:rsidRPr="009D2D9E" w:rsidRDefault="0036546C" w:rsidP="00F67244">
      <w:pPr>
        <w:pStyle w:val="CERLEVEL4"/>
      </w:pPr>
      <w:r w:rsidRPr="009D2D9E">
        <w:t>All Participants shall indemnify and keep indemnified the Market Operator, its officers, employees and agents against any liability which the Market Operator may incur (including without limitation by way of any reduction in the amount of VAT which it is entitled to recover by way of credit or repayment or otherwise) in respect of VAT (other than in respect of the Market Operator Charges) including without limitation as a result of any failure of any Participant to comply with any applicable VAT obligations under applicable VAT laws attributable to it and also including without limitation any failure to pay or account for any VAT (including interest and penalties) due on or in respect of any amounts set out or incorporated in any Settlement Document and/or in respect of any invoice or transaction relating thereto.</w:t>
      </w:r>
    </w:p>
    <w:p w14:paraId="008D7C7D" w14:textId="77777777" w:rsidR="0036546C" w:rsidRPr="009D2D9E" w:rsidRDefault="0036546C" w:rsidP="00F67244">
      <w:pPr>
        <w:pStyle w:val="CERLEVEL4"/>
      </w:pPr>
      <w:r w:rsidRPr="009D2D9E">
        <w:t xml:space="preserve">If any Participant shall fail properly to pay or account for any amount of VAT (including interest and penalties) payable or receivable by it, that Participant shall indemnify and keep indemnified each </w:t>
      </w:r>
      <w:r w:rsidR="00942CE1">
        <w:t>N</w:t>
      </w:r>
      <w:r w:rsidRPr="009D2D9E">
        <w:t>on-</w:t>
      </w:r>
      <w:r w:rsidR="00942CE1">
        <w:t>D</w:t>
      </w:r>
      <w:r w:rsidRPr="009D2D9E">
        <w:t xml:space="preserve">efaulting Participant (on an after tax basis, but taking account of any tax relief available to the relevant Participant, as the case may be) against any liability which such </w:t>
      </w:r>
      <w:r w:rsidR="00942CE1">
        <w:t>N</w:t>
      </w:r>
      <w:r w:rsidRPr="009D2D9E">
        <w:t>on-</w:t>
      </w:r>
      <w:r w:rsidR="00942CE1">
        <w:t>D</w:t>
      </w:r>
      <w:r w:rsidRPr="009D2D9E">
        <w:t>efaulting Participant or Participants shall incur consequently.</w:t>
      </w:r>
    </w:p>
    <w:p w14:paraId="008D7C7E" w14:textId="77777777" w:rsidR="0036546C" w:rsidRPr="009D2D9E" w:rsidRDefault="0036546C" w:rsidP="00F67244">
      <w:pPr>
        <w:pStyle w:val="CERLEVEL4"/>
      </w:pPr>
      <w:r w:rsidRPr="009D2D9E">
        <w:t>The Market Operator shall prepare invoices for Market Operator Charges including an amount in respect of any VAT (where applicable) in accordance with applicable VAT legislation.</w:t>
      </w:r>
    </w:p>
    <w:p w14:paraId="008D7C7F" w14:textId="77777777" w:rsidR="0036546C" w:rsidRPr="009D2D9E" w:rsidRDefault="0036546C" w:rsidP="00F67244">
      <w:pPr>
        <w:pStyle w:val="CERLEVEL4"/>
      </w:pPr>
      <w:r w:rsidRPr="009D2D9E">
        <w:t>Any difference between any applicable VAT paid by the Market Operator and applicable VAT received by the Market Operator in respect of Trading Charges, Trading Payments, Capacity Charges or Capacity Payments shall be treated as a component of the Balancing Cost.</w:t>
      </w:r>
    </w:p>
    <w:p w14:paraId="008D7C80" w14:textId="77777777" w:rsidR="0036546C" w:rsidRPr="009D2D9E" w:rsidRDefault="0036546C" w:rsidP="00F67244">
      <w:pPr>
        <w:pStyle w:val="CERLEVEL4"/>
      </w:pPr>
      <w:r w:rsidRPr="009D2D9E">
        <w:t>For the avoidance of doubt, each Party and Participant must obtain their own independent VAT/indirect tax advice in relation to the implications of any transaction envisaged by and under this Code and there is no obligation on the Market Operator to provide such advice or guidance if requested by any Party or Participant.</w:t>
      </w:r>
    </w:p>
    <w:p w14:paraId="008D7C81" w14:textId="77777777" w:rsidR="0036546C" w:rsidRPr="009D2D9E" w:rsidRDefault="0036546C" w:rsidP="00F67244">
      <w:pPr>
        <w:pStyle w:val="CERLEVEL4"/>
      </w:pPr>
      <w:r w:rsidRPr="009D2D9E">
        <w:t>The Market Operator shall retain records of all Settlement Documents and any VAT invoices issued by it together with records of all amounts of electricity deemed to be a cross border supply for VAT purposes for such period as may be required by law and may, upon request, make such information available to any Revenue Authority and may cooperate in any investigation by any Revenue Authority relating to supplies to or from Participants or amounts set out and/or incorporated in Settlement Documents.</w:t>
      </w:r>
    </w:p>
    <w:p w14:paraId="008D7C82" w14:textId="77777777" w:rsidR="0062564C" w:rsidRPr="009D2D9E" w:rsidRDefault="0036546C" w:rsidP="00F67244">
      <w:pPr>
        <w:pStyle w:val="CERLEVEL4"/>
      </w:pPr>
      <w:r w:rsidRPr="009D2D9E">
        <w:t>Each Participant shall, for the purposes of enabling the Market Operator to comply with its obligations under applicable VAT legislation and under the Code in respect of VAT, notify the Market Operator such information about that Participant relating to VAT as the Market Operator so requests and each Participant shall notify as soon as it has actual knowledge that any such information which it has given to the Market Operator in accordance with this paragraph is incorrect, may change, will change or has changed. The Market Operator shall remain entitled (though not obliged) to charge additional amounts (where applicable) in respect of VAT and to require VAT invoices from Participants where in a particular case it reasonably believes this is required or where there has been a relevant change in relation to VAT including without limitation in respect of any relevant facts and/or circumstances concerning the Participant, any change in any applicable VAT legislation and/or in any VAT agreement referred to in</w:t>
      </w:r>
      <w:r w:rsidR="00036DEC" w:rsidRPr="009D2D9E">
        <w:t xml:space="preserve"> paragraph</w:t>
      </w:r>
      <w:r w:rsidRPr="009D2D9E">
        <w:t xml:space="preserve"> </w:t>
      </w:r>
      <w:r w:rsidR="007A0596" w:rsidRPr="009D2D9E">
        <w:fldChar w:fldCharType="begin"/>
      </w:r>
      <w:r w:rsidR="00036DEC" w:rsidRPr="009D2D9E">
        <w:instrText xml:space="preserve"> REF _Ref477371855 \r \h </w:instrText>
      </w:r>
      <w:r w:rsidR="007A0596" w:rsidRPr="009D2D9E">
        <w:fldChar w:fldCharType="separate"/>
      </w:r>
      <w:r w:rsidR="008C10E8">
        <w:t>G.18.1.1</w:t>
      </w:r>
      <w:r w:rsidR="007A0596" w:rsidRPr="009D2D9E">
        <w:fldChar w:fldCharType="end"/>
      </w:r>
      <w:r w:rsidR="0062564C" w:rsidRPr="009D2D9E">
        <w:t>.</w:t>
      </w:r>
    </w:p>
    <w:p w14:paraId="008D7C83" w14:textId="77777777" w:rsidR="00C20D50" w:rsidRPr="009D2D9E" w:rsidRDefault="002142DB" w:rsidP="00C20D50">
      <w:pPr>
        <w:pStyle w:val="CERLEVEL1"/>
        <w:rPr>
          <w:lang w:val="en-IE"/>
        </w:rPr>
      </w:pPr>
      <w:r w:rsidRPr="009D2D9E">
        <w:rPr>
          <w:lang w:val="en-IE"/>
        </w:rPr>
        <w:br w:type="page"/>
      </w:r>
      <w:bookmarkStart w:id="1890" w:name="_Toc459105721"/>
      <w:bookmarkStart w:id="1891" w:name="_Toc103071400"/>
      <w:r w:rsidR="00C20D50" w:rsidRPr="009D2D9E">
        <w:rPr>
          <w:lang w:val="en-IE"/>
        </w:rPr>
        <w:t>Interim Arrangements</w:t>
      </w:r>
      <w:bookmarkEnd w:id="1890"/>
      <w:bookmarkEnd w:id="1891"/>
    </w:p>
    <w:p w14:paraId="008D7C84" w14:textId="77777777" w:rsidR="00C20D50" w:rsidRPr="009D2D9E" w:rsidRDefault="00C20D50" w:rsidP="00C20D50">
      <w:pPr>
        <w:pStyle w:val="CERLEVEL2"/>
        <w:rPr>
          <w:lang w:val="en-IE"/>
        </w:rPr>
      </w:pPr>
      <w:bookmarkStart w:id="1892" w:name="_Toc459105722"/>
      <w:bookmarkStart w:id="1893" w:name="_Toc103071401"/>
      <w:r w:rsidRPr="009D2D9E">
        <w:rPr>
          <w:lang w:val="en-IE"/>
        </w:rPr>
        <w:t>Introduction</w:t>
      </w:r>
      <w:bookmarkEnd w:id="1892"/>
      <w:bookmarkEnd w:id="1893"/>
    </w:p>
    <w:p w14:paraId="008D7C85" w14:textId="77777777" w:rsidR="00C20D50" w:rsidRPr="009D2D9E" w:rsidRDefault="00C20D50" w:rsidP="00C20D50">
      <w:pPr>
        <w:pStyle w:val="CERLEVEL3"/>
        <w:rPr>
          <w:lang w:val="en-IE"/>
        </w:rPr>
      </w:pPr>
      <w:bookmarkStart w:id="1894" w:name="_Toc459105723"/>
      <w:bookmarkStart w:id="1895" w:name="_Toc103071402"/>
      <w:r w:rsidRPr="009D2D9E">
        <w:rPr>
          <w:lang w:val="en-IE"/>
        </w:rPr>
        <w:t>Purpose</w:t>
      </w:r>
      <w:bookmarkEnd w:id="1894"/>
      <w:bookmarkEnd w:id="1895"/>
    </w:p>
    <w:p w14:paraId="008D7C86" w14:textId="77777777" w:rsidR="00C20D50" w:rsidRPr="009D2D9E" w:rsidRDefault="00C20D50" w:rsidP="00F67244">
      <w:pPr>
        <w:pStyle w:val="CERLEVEL4"/>
      </w:pPr>
      <w:r w:rsidRPr="009D2D9E">
        <w:t xml:space="preserve">This </w:t>
      </w:r>
      <w:r w:rsidR="00E63492" w:rsidRPr="009D2D9E">
        <w:t>C</w:t>
      </w:r>
      <w:r w:rsidRPr="009D2D9E">
        <w:t xml:space="preserve">hapter specifies certain interim arrangements that will apply following the Cutover </w:t>
      </w:r>
      <w:r w:rsidR="006E1DB3" w:rsidRPr="009D2D9E">
        <w:t xml:space="preserve">Time </w:t>
      </w:r>
      <w:r w:rsidRPr="009D2D9E">
        <w:t>for a transitional period which is specified in the case of each arrangement.</w:t>
      </w:r>
    </w:p>
    <w:p w14:paraId="008D7C87" w14:textId="77777777" w:rsidR="00C20D50" w:rsidRPr="009D2D9E" w:rsidRDefault="00C20D50" w:rsidP="00C20D50">
      <w:pPr>
        <w:pStyle w:val="CERLEVEL3"/>
        <w:rPr>
          <w:lang w:val="en-IE"/>
        </w:rPr>
      </w:pPr>
      <w:bookmarkStart w:id="1896" w:name="_Toc459105724"/>
      <w:bookmarkStart w:id="1897" w:name="_Toc103071403"/>
      <w:r w:rsidRPr="009D2D9E">
        <w:rPr>
          <w:lang w:val="en-IE"/>
        </w:rPr>
        <w:t xml:space="preserve">Chapter H </w:t>
      </w:r>
      <w:r w:rsidR="003F6A52" w:rsidRPr="009D2D9E">
        <w:rPr>
          <w:lang w:val="en-IE"/>
        </w:rPr>
        <w:t>P</w:t>
      </w:r>
      <w:r w:rsidRPr="009D2D9E">
        <w:rPr>
          <w:lang w:val="en-IE"/>
        </w:rPr>
        <w:t>revails</w:t>
      </w:r>
      <w:bookmarkEnd w:id="1896"/>
      <w:bookmarkEnd w:id="1897"/>
    </w:p>
    <w:p w14:paraId="008D7C88" w14:textId="3EF64A2D" w:rsidR="00C20D50" w:rsidRPr="009D2D9E" w:rsidRDefault="00C20D50" w:rsidP="00F67244">
      <w:pPr>
        <w:pStyle w:val="CERLEVEL4"/>
      </w:pPr>
      <w:r w:rsidRPr="009D2D9E">
        <w:t>This Chapter H has priority over the other Chapters of the Code, and, in the event of any inconsistency or conflict between a provision of this Chapter H and any other provision of the Code, the provision of Chapter H prevails to the extent of the inconsistency.</w:t>
      </w:r>
    </w:p>
    <w:p w14:paraId="008D7C89" w14:textId="77777777" w:rsidR="001106D6" w:rsidRDefault="001106D6" w:rsidP="001106D6">
      <w:pPr>
        <w:pStyle w:val="CERLEVEL2"/>
        <w:rPr>
          <w:lang w:val="en-IE"/>
        </w:rPr>
      </w:pPr>
      <w:bookmarkStart w:id="1898" w:name="_Toc479343683"/>
      <w:bookmarkStart w:id="1899" w:name="_Toc479344150"/>
      <w:bookmarkStart w:id="1900" w:name="_Toc479343684"/>
      <w:bookmarkStart w:id="1901" w:name="_Toc479344151"/>
      <w:bookmarkStart w:id="1902" w:name="_Toc479343685"/>
      <w:bookmarkStart w:id="1903" w:name="_Toc479344152"/>
      <w:bookmarkStart w:id="1904" w:name="_Toc479343686"/>
      <w:bookmarkStart w:id="1905" w:name="_Toc479344153"/>
      <w:bookmarkStart w:id="1906" w:name="_Toc479343687"/>
      <w:bookmarkStart w:id="1907" w:name="_Toc479344154"/>
      <w:bookmarkStart w:id="1908" w:name="_Toc479343688"/>
      <w:bookmarkStart w:id="1909" w:name="_Toc479344155"/>
      <w:bookmarkStart w:id="1910" w:name="_Toc479343689"/>
      <w:bookmarkStart w:id="1911" w:name="_Toc479344156"/>
      <w:bookmarkStart w:id="1912" w:name="_Toc479343690"/>
      <w:bookmarkStart w:id="1913" w:name="_Toc479344157"/>
      <w:bookmarkStart w:id="1914" w:name="_Toc479343691"/>
      <w:bookmarkStart w:id="1915" w:name="_Toc479344158"/>
      <w:bookmarkStart w:id="1916" w:name="_Toc479343692"/>
      <w:bookmarkStart w:id="1917" w:name="_Toc479344159"/>
      <w:bookmarkStart w:id="1918" w:name="_Toc479343693"/>
      <w:bookmarkStart w:id="1919" w:name="_Toc479344160"/>
      <w:bookmarkStart w:id="1920" w:name="_Toc479343694"/>
      <w:bookmarkStart w:id="1921" w:name="_Toc479344161"/>
      <w:bookmarkStart w:id="1922" w:name="_Toc103071404"/>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r>
        <w:rPr>
          <w:lang w:val="en-IE"/>
        </w:rPr>
        <w:t>First Capacity Year</w:t>
      </w:r>
      <w:r w:rsidRPr="009D2D9E">
        <w:rPr>
          <w:lang w:val="en-IE"/>
        </w:rPr>
        <w:t xml:space="preserve"> </w:t>
      </w:r>
      <w:r>
        <w:rPr>
          <w:lang w:val="en-IE"/>
        </w:rPr>
        <w:t>Calculations</w:t>
      </w:r>
      <w:bookmarkEnd w:id="1922"/>
    </w:p>
    <w:p w14:paraId="008D7C8A" w14:textId="77777777" w:rsidR="001106D6" w:rsidRPr="009D2D9E" w:rsidRDefault="001106D6" w:rsidP="00F67244">
      <w:pPr>
        <w:pStyle w:val="CERLEVEL4"/>
      </w:pPr>
      <w:r w:rsidRPr="009D2D9E">
        <w:t xml:space="preserve">In making the calculations under paragraph </w:t>
      </w:r>
      <w:r w:rsidR="007A0596">
        <w:fldChar w:fldCharType="begin"/>
      </w:r>
      <w:r w:rsidR="008D1B0C">
        <w:instrText xml:space="preserve"> REF _Ref479252519 \r \h </w:instrText>
      </w:r>
      <w:r w:rsidR="007A0596">
        <w:fldChar w:fldCharType="separate"/>
      </w:r>
      <w:r w:rsidR="008C10E8">
        <w:t>F.17.1.1</w:t>
      </w:r>
      <w:r w:rsidR="007A0596">
        <w:fldChar w:fldCharType="end"/>
      </w:r>
      <w:r>
        <w:t xml:space="preserve"> and section </w:t>
      </w:r>
      <w:r w:rsidR="007A0596">
        <w:fldChar w:fldCharType="begin"/>
      </w:r>
      <w:r w:rsidR="008D1B0C">
        <w:instrText xml:space="preserve"> REF _Ref448423862 \r \h </w:instrText>
      </w:r>
      <w:r w:rsidR="007A0596">
        <w:fldChar w:fldCharType="separate"/>
      </w:r>
      <w:r w:rsidR="008C10E8">
        <w:t>F.18.3</w:t>
      </w:r>
      <w:r w:rsidR="007A0596">
        <w:fldChar w:fldCharType="end"/>
      </w:r>
      <w:r w:rsidRPr="009D2D9E">
        <w:t xml:space="preserve"> for each Imbalance Settlement Period, </w:t>
      </w:r>
      <w:r w:rsidRPr="009D2D9E">
        <w:rPr>
          <w:rFonts w:cs="Arial"/>
        </w:rPr>
        <w:t>γ</w:t>
      </w:r>
      <w:r w:rsidRPr="009D2D9E">
        <w:t xml:space="preserve">, </w:t>
      </w:r>
      <w:r>
        <w:t xml:space="preserve">in </w:t>
      </w:r>
      <w:r w:rsidRPr="009D2D9E">
        <w:t xml:space="preserve">the first </w:t>
      </w:r>
      <w:r>
        <w:t>Capacity Year</w:t>
      </w:r>
      <w:r w:rsidRPr="009D2D9E">
        <w:t>,</w:t>
      </w:r>
      <w:r>
        <w:t xml:space="preserve"> y,</w:t>
      </w:r>
      <w:r w:rsidRPr="009D2D9E">
        <w:t xml:space="preserve"> the Market Operator shall set</w:t>
      </w:r>
      <w:r>
        <w:t xml:space="preserve"> ISPIY</w:t>
      </w:r>
      <w:r w:rsidRPr="006D751F">
        <w:rPr>
          <w:vertAlign w:val="subscript"/>
        </w:rPr>
        <w:t>y</w:t>
      </w:r>
      <w:r>
        <w:t xml:space="preserve"> to 17,520</w:t>
      </w:r>
      <w:r w:rsidRPr="009D2D9E">
        <w:t>.</w:t>
      </w:r>
    </w:p>
    <w:p w14:paraId="008D7C8B" w14:textId="77777777" w:rsidR="001106D6" w:rsidRDefault="001106D6" w:rsidP="001106D6">
      <w:pPr>
        <w:pStyle w:val="CERLEVEL2"/>
        <w:rPr>
          <w:lang w:val="en-IE"/>
        </w:rPr>
      </w:pPr>
      <w:bookmarkStart w:id="1923" w:name="_Toc103071405"/>
      <w:r>
        <w:rPr>
          <w:lang w:val="en-IE"/>
        </w:rPr>
        <w:t>First Imbalance Settlement Period Calculations</w:t>
      </w:r>
      <w:bookmarkEnd w:id="1923"/>
    </w:p>
    <w:p w14:paraId="008D7C8C" w14:textId="77777777" w:rsidR="001106D6" w:rsidRPr="00E92F0F" w:rsidRDefault="001106D6" w:rsidP="00F67244">
      <w:pPr>
        <w:pStyle w:val="CERLEVEL4"/>
      </w:pPr>
      <w:r>
        <w:t>The first Imbalance Settlement Period commences at the Cutover Time.</w:t>
      </w:r>
    </w:p>
    <w:p w14:paraId="008D7C8D" w14:textId="77777777" w:rsidR="001106D6" w:rsidRPr="0007243F" w:rsidRDefault="001106D6" w:rsidP="00F67244">
      <w:pPr>
        <w:pStyle w:val="CERLEVEL4"/>
      </w:pPr>
      <w:r w:rsidRPr="0007243F">
        <w:t xml:space="preserve">In making the calculations under paragraph </w:t>
      </w:r>
      <w:r w:rsidR="007A0596">
        <w:fldChar w:fldCharType="begin"/>
      </w:r>
      <w:r w:rsidR="008D1B0C">
        <w:instrText xml:space="preserve"> REF _Ref479252587 \r \h </w:instrText>
      </w:r>
      <w:r w:rsidR="007A0596">
        <w:fldChar w:fldCharType="separate"/>
      </w:r>
      <w:r w:rsidR="008C10E8">
        <w:t>F.18.7.4</w:t>
      </w:r>
      <w:r w:rsidR="007A0596">
        <w:fldChar w:fldCharType="end"/>
      </w:r>
      <w:r w:rsidR="008D1B0C">
        <w:t xml:space="preserve"> </w:t>
      </w:r>
      <w:r w:rsidRPr="0007243F">
        <w:t xml:space="preserve">and </w:t>
      </w:r>
      <w:r w:rsidR="007A0596">
        <w:fldChar w:fldCharType="begin"/>
      </w:r>
      <w:r w:rsidR="008D1B0C">
        <w:instrText xml:space="preserve"> REF _Ref479252594 \r \h </w:instrText>
      </w:r>
      <w:r w:rsidR="007A0596">
        <w:fldChar w:fldCharType="separate"/>
      </w:r>
      <w:r w:rsidR="008C10E8">
        <w:t>F.18.7.5</w:t>
      </w:r>
      <w:r w:rsidR="007A0596">
        <w:fldChar w:fldCharType="end"/>
      </w:r>
      <w:r w:rsidR="008D1B0C">
        <w:t xml:space="preserve"> </w:t>
      </w:r>
      <w:r w:rsidRPr="0007243F">
        <w:t xml:space="preserve">for the first Imbalance Settlement Period, the Market Operator shall set </w:t>
      </w:r>
      <w:r w:rsidRPr="00E92F0F">
        <w:t>CDIFFCNPA</w:t>
      </w:r>
      <w:r w:rsidRPr="00E92F0F">
        <w:rPr>
          <w:rFonts w:cs="Calibri"/>
          <w:vertAlign w:val="subscript"/>
        </w:rPr>
        <w:t>Ω</w:t>
      </w:r>
      <w:r w:rsidRPr="00E92F0F">
        <w:rPr>
          <w:vertAlign w:val="subscript"/>
        </w:rPr>
        <w:t>(γ-1)</w:t>
      </w:r>
      <w:r>
        <w:rPr>
          <w:vertAlign w:val="subscript"/>
        </w:rPr>
        <w:t xml:space="preserve"> </w:t>
      </w:r>
      <w:r>
        <w:t xml:space="preserve">and </w:t>
      </w:r>
      <w:r w:rsidRPr="009D2D9E">
        <w:t>CDIFFCNPB</w:t>
      </w:r>
      <w:r w:rsidRPr="009D2D9E">
        <w:rPr>
          <w:rFonts w:cs="Calibri"/>
          <w:vertAlign w:val="subscript"/>
        </w:rPr>
        <w:t>Ω</w:t>
      </w:r>
      <w:r w:rsidRPr="009D2D9E">
        <w:rPr>
          <w:vertAlign w:val="subscript"/>
        </w:rPr>
        <w:t>(γ-1)</w:t>
      </w:r>
      <w:r>
        <w:t xml:space="preserve"> </w:t>
      </w:r>
      <w:r w:rsidRPr="0007243F">
        <w:t xml:space="preserve">for Capacity Market Unit, </w:t>
      </w:r>
      <w:r w:rsidRPr="0007243F">
        <w:rPr>
          <w:rFonts w:cs="Calibri"/>
        </w:rPr>
        <w:t>Ω</w:t>
      </w:r>
      <w:r w:rsidRPr="0007243F">
        <w:t xml:space="preserve">, </w:t>
      </w:r>
      <w:r>
        <w:t>to zero.</w:t>
      </w:r>
    </w:p>
    <w:p w14:paraId="008D7C8E" w14:textId="77777777" w:rsidR="001106D6" w:rsidRDefault="001106D6" w:rsidP="00F67244">
      <w:pPr>
        <w:pStyle w:val="CERLEVEL4"/>
      </w:pPr>
      <w:r w:rsidRPr="007A0EA9">
        <w:t xml:space="preserve">In making the calculations under paragraph </w:t>
      </w:r>
      <w:r w:rsidR="007A0596">
        <w:fldChar w:fldCharType="begin"/>
      </w:r>
      <w:r w:rsidR="008D1B0C">
        <w:instrText xml:space="preserve"> REF _Ref479252617 \r \h </w:instrText>
      </w:r>
      <w:r w:rsidR="007A0596">
        <w:fldChar w:fldCharType="separate"/>
      </w:r>
      <w:r w:rsidR="008C10E8">
        <w:t>F.18.7.7</w:t>
      </w:r>
      <w:r w:rsidR="007A0596">
        <w:fldChar w:fldCharType="end"/>
      </w:r>
      <w:r w:rsidR="001471A3">
        <w:t xml:space="preserve"> </w:t>
      </w:r>
      <w:r w:rsidRPr="00F05E6C">
        <w:t xml:space="preserve">and </w:t>
      </w:r>
      <w:r w:rsidR="007A0596">
        <w:fldChar w:fldCharType="begin"/>
      </w:r>
      <w:r w:rsidR="008D1B0C">
        <w:instrText xml:space="preserve"> REF _Ref479252627 \r \h </w:instrText>
      </w:r>
      <w:r w:rsidR="007A0596">
        <w:fldChar w:fldCharType="separate"/>
      </w:r>
      <w:r w:rsidR="008C10E8">
        <w:t>F.18.7.8</w:t>
      </w:r>
      <w:r w:rsidR="007A0596">
        <w:fldChar w:fldCharType="end"/>
      </w:r>
      <w:r w:rsidR="001471A3">
        <w:t xml:space="preserve"> </w:t>
      </w:r>
      <w:r w:rsidRPr="00F05E6C">
        <w:t xml:space="preserve">for the first </w:t>
      </w:r>
      <w:r w:rsidRPr="004E4F1B">
        <w:t>Imbalance Settlement Period, the Market Operator shall set CDIFFCNPA</w:t>
      </w:r>
      <w:r w:rsidRPr="004E4F1B">
        <w:rPr>
          <w:vertAlign w:val="subscript"/>
        </w:rPr>
        <w:t>s(γ-1)</w:t>
      </w:r>
      <w:r w:rsidRPr="004E4F1B">
        <w:t xml:space="preserve"> and CDIFFCNPB</w:t>
      </w:r>
      <w:r w:rsidRPr="004E4F1B">
        <w:rPr>
          <w:rFonts w:cs="Calibri"/>
          <w:vertAlign w:val="subscript"/>
        </w:rPr>
        <w:t>s</w:t>
      </w:r>
      <w:r w:rsidRPr="004E4F1B">
        <w:rPr>
          <w:vertAlign w:val="subscript"/>
        </w:rPr>
        <w:t>(γ-1)</w:t>
      </w:r>
      <w:r w:rsidRPr="004E4F1B">
        <w:t xml:space="preserve"> for Trading Site, s,</w:t>
      </w:r>
      <w:r w:rsidRPr="00B02836">
        <w:t xml:space="preserve"> </w:t>
      </w:r>
      <w:r w:rsidRPr="00B231D2">
        <w:t>to zero.</w:t>
      </w:r>
    </w:p>
    <w:p w14:paraId="008D7C8F" w14:textId="77777777" w:rsidR="00C20D50" w:rsidRPr="009D2D9E" w:rsidRDefault="00C20D50" w:rsidP="00C20D50">
      <w:pPr>
        <w:pStyle w:val="CERLEVEL2"/>
        <w:rPr>
          <w:lang w:val="en-IE"/>
        </w:rPr>
      </w:pPr>
      <w:bookmarkStart w:id="1924" w:name="_Toc103071406"/>
      <w:r w:rsidRPr="009D2D9E">
        <w:rPr>
          <w:lang w:val="en-IE"/>
        </w:rPr>
        <w:t xml:space="preserve">First </w:t>
      </w:r>
      <w:r w:rsidR="003F6A52" w:rsidRPr="009D2D9E">
        <w:rPr>
          <w:lang w:val="en-IE"/>
        </w:rPr>
        <w:t>S</w:t>
      </w:r>
      <w:r w:rsidRPr="009D2D9E">
        <w:rPr>
          <w:lang w:val="en-IE"/>
        </w:rPr>
        <w:t xml:space="preserve">ettlement </w:t>
      </w:r>
      <w:r w:rsidR="003F6A52" w:rsidRPr="009D2D9E">
        <w:rPr>
          <w:lang w:val="en-IE"/>
        </w:rPr>
        <w:t>D</w:t>
      </w:r>
      <w:r w:rsidRPr="009D2D9E">
        <w:rPr>
          <w:lang w:val="en-IE"/>
        </w:rPr>
        <w:t xml:space="preserve">ay </w:t>
      </w:r>
      <w:r w:rsidR="003F6A52" w:rsidRPr="009D2D9E">
        <w:rPr>
          <w:lang w:val="en-IE"/>
        </w:rPr>
        <w:t>C</w:t>
      </w:r>
      <w:r w:rsidRPr="009D2D9E">
        <w:rPr>
          <w:lang w:val="en-IE"/>
        </w:rPr>
        <w:t>alculations</w:t>
      </w:r>
      <w:bookmarkEnd w:id="1924"/>
    </w:p>
    <w:p w14:paraId="008D7C90" w14:textId="77777777" w:rsidR="003004FC" w:rsidRDefault="003004FC" w:rsidP="00F67244">
      <w:pPr>
        <w:pStyle w:val="CERLEVEL4"/>
      </w:pPr>
      <w:r>
        <w:t xml:space="preserve">The first Settlement Day commences at the Cutover Time </w:t>
      </w:r>
      <w:r w:rsidR="004E4F1B" w:rsidRPr="004E4F1B">
        <w:t>and end</w:t>
      </w:r>
      <w:r w:rsidR="004E4F1B">
        <w:t>s</w:t>
      </w:r>
      <w:r w:rsidR="004E4F1B" w:rsidRPr="004E4F1B">
        <w:t xml:space="preserve"> at </w:t>
      </w:r>
      <w:r w:rsidR="00EF7403">
        <w:t>24</w:t>
      </w:r>
      <w:r w:rsidR="004E4F1B" w:rsidRPr="004E4F1B">
        <w:t xml:space="preserve">:00 the </w:t>
      </w:r>
      <w:r w:rsidR="00EF7403">
        <w:t xml:space="preserve">same </w:t>
      </w:r>
      <w:r w:rsidR="004E4F1B" w:rsidRPr="004E4F1B">
        <w:t>day</w:t>
      </w:r>
      <w:r>
        <w:t>.</w:t>
      </w:r>
    </w:p>
    <w:p w14:paraId="008D7C91" w14:textId="77777777"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_Ref479252693 \r \h </w:instrText>
      </w:r>
      <w:r w:rsidR="007A0596">
        <w:fldChar w:fldCharType="separate"/>
      </w:r>
      <w:r w:rsidR="008C10E8">
        <w:t>F.20.5.2</w:t>
      </w:r>
      <w:r w:rsidR="007A0596">
        <w:fldChar w:fldCharType="end"/>
      </w:r>
      <w:r w:rsidRPr="009D2D9E">
        <w:t xml:space="preserve"> for the first Settlement Day,</w:t>
      </w:r>
      <w:r w:rsidR="00C97845">
        <w:t xml:space="preserve"> d,</w:t>
      </w:r>
      <w:r w:rsidRPr="009D2D9E">
        <w:t xml:space="preserve"> the Market Operator shall set CSHORTDIFFPTRACK</w:t>
      </w:r>
      <w:r w:rsidRPr="009D2D9E">
        <w:rPr>
          <w:vertAlign w:val="subscript"/>
        </w:rPr>
        <w:t>v(d-1)</w:t>
      </w:r>
      <w:r w:rsidRPr="009D2D9E">
        <w:t xml:space="preserve"> and CREIMDIFFP</w:t>
      </w:r>
      <w:r w:rsidRPr="009D2D9E">
        <w:rPr>
          <w:vertAlign w:val="subscript"/>
        </w:rPr>
        <w:t>v(d-1)</w:t>
      </w:r>
      <w:r w:rsidR="00C97845">
        <w:rPr>
          <w:vertAlign w:val="subscript"/>
        </w:rPr>
        <w:t xml:space="preserve"> </w:t>
      </w:r>
      <w:r w:rsidR="00C97845">
        <w:t xml:space="preserve">for Supplier Unit, v, </w:t>
      </w:r>
      <w:r w:rsidRPr="009D2D9E">
        <w:t>to zero.</w:t>
      </w:r>
    </w:p>
    <w:p w14:paraId="008D7C92" w14:textId="77777777" w:rsidR="00C20D50" w:rsidRPr="009D2D9E" w:rsidRDefault="00C20D50" w:rsidP="00F67244">
      <w:pPr>
        <w:pStyle w:val="CERLEVEL4"/>
      </w:pPr>
      <w:r w:rsidRPr="009D2D9E">
        <w:t xml:space="preserve">In making the calculations under paragraph </w:t>
      </w:r>
      <w:r w:rsidR="007A0596">
        <w:fldChar w:fldCharType="begin"/>
      </w:r>
      <w:r w:rsidR="008D1B0C">
        <w:instrText xml:space="preserve"> REF _Ref456192199 \r \h </w:instrText>
      </w:r>
      <w:r w:rsidR="007A0596">
        <w:fldChar w:fldCharType="separate"/>
      </w:r>
      <w:r w:rsidR="008C10E8">
        <w:t>F.21.1.1</w:t>
      </w:r>
      <w:r w:rsidR="007A0596">
        <w:fldChar w:fldCharType="end"/>
      </w:r>
      <w:r w:rsidRPr="009D2D9E">
        <w:t xml:space="preserve"> for the first Settlement Day, the Market Operator shall set CBSOCI</w:t>
      </w:r>
      <w:r w:rsidRPr="009D2D9E">
        <w:rPr>
          <w:vertAlign w:val="subscript"/>
        </w:rPr>
        <w:t>(d-1)</w:t>
      </w:r>
      <w:r w:rsidRPr="009D2D9E">
        <w:t xml:space="preserve"> to zero.</w:t>
      </w:r>
    </w:p>
    <w:p w14:paraId="008D7C93" w14:textId="77777777" w:rsidR="004E4F1B" w:rsidRDefault="004E4F1B" w:rsidP="004E4F1B">
      <w:pPr>
        <w:pStyle w:val="CERLEVEL2"/>
        <w:rPr>
          <w:lang w:val="en-IE"/>
        </w:rPr>
      </w:pPr>
      <w:bookmarkStart w:id="1925" w:name="_Toc479343699"/>
      <w:bookmarkStart w:id="1926" w:name="_Toc479344166"/>
      <w:bookmarkStart w:id="1927" w:name="_Toc479343700"/>
      <w:bookmarkStart w:id="1928" w:name="_Toc479344167"/>
      <w:bookmarkStart w:id="1929" w:name="_Toc479343701"/>
      <w:bookmarkStart w:id="1930" w:name="_Toc479344168"/>
      <w:bookmarkStart w:id="1931" w:name="_Toc479343702"/>
      <w:bookmarkStart w:id="1932" w:name="_Toc479344169"/>
      <w:bookmarkStart w:id="1933" w:name="_Toc479343703"/>
      <w:bookmarkStart w:id="1934" w:name="_Toc479344170"/>
      <w:bookmarkStart w:id="1935" w:name="_Toc479343704"/>
      <w:bookmarkStart w:id="1936" w:name="_Toc479344171"/>
      <w:bookmarkStart w:id="1937" w:name="_Toc103071407"/>
      <w:bookmarkEnd w:id="1925"/>
      <w:bookmarkEnd w:id="1926"/>
      <w:bookmarkEnd w:id="1927"/>
      <w:bookmarkEnd w:id="1928"/>
      <w:bookmarkEnd w:id="1929"/>
      <w:bookmarkEnd w:id="1930"/>
      <w:bookmarkEnd w:id="1931"/>
      <w:bookmarkEnd w:id="1932"/>
      <w:bookmarkEnd w:id="1933"/>
      <w:bookmarkEnd w:id="1934"/>
      <w:bookmarkEnd w:id="1935"/>
      <w:bookmarkEnd w:id="1936"/>
      <w:r>
        <w:rPr>
          <w:lang w:val="en-IE"/>
        </w:rPr>
        <w:t>First Year</w:t>
      </w:r>
      <w:r w:rsidRPr="009D2D9E">
        <w:rPr>
          <w:lang w:val="en-IE"/>
        </w:rPr>
        <w:t xml:space="preserve"> </w:t>
      </w:r>
      <w:r>
        <w:rPr>
          <w:lang w:val="en-IE"/>
        </w:rPr>
        <w:t>Calculations</w:t>
      </w:r>
      <w:bookmarkEnd w:id="1937"/>
    </w:p>
    <w:p w14:paraId="008D7C94" w14:textId="77777777" w:rsidR="009148CC" w:rsidRPr="009148CC" w:rsidRDefault="004E4F1B" w:rsidP="00F67244">
      <w:pPr>
        <w:pStyle w:val="CERLEVEL4"/>
      </w:pPr>
      <w:r>
        <w:t xml:space="preserve">The first Year commences at the Cutover Time and ends </w:t>
      </w:r>
      <w:r w:rsidRPr="004E4F1B">
        <w:t>at 24:00h on the next occurring 31 December</w:t>
      </w:r>
      <w:r>
        <w:t>.</w:t>
      </w:r>
    </w:p>
    <w:p w14:paraId="008D7C95" w14:textId="77777777" w:rsidR="002142DB" w:rsidRDefault="004E4F1B" w:rsidP="00F67244">
      <w:pPr>
        <w:pStyle w:val="CERLEVEL4"/>
      </w:pPr>
      <w:r w:rsidRPr="00B231D2">
        <w:t xml:space="preserve">In making the calculations under paragraph </w:t>
      </w:r>
      <w:r w:rsidR="007A0596">
        <w:rPr>
          <w:lang w:val="en-US"/>
        </w:rPr>
        <w:fldChar w:fldCharType="begin"/>
      </w:r>
      <w:r w:rsidR="008D1B0C">
        <w:instrText xml:space="preserve"> REF _Ref477454450 \r \h </w:instrText>
      </w:r>
      <w:r w:rsidR="007A0596">
        <w:rPr>
          <w:lang w:val="en-US"/>
        </w:rPr>
      </w:r>
      <w:r w:rsidR="007A0596">
        <w:rPr>
          <w:lang w:val="en-US"/>
        </w:rPr>
        <w:fldChar w:fldCharType="separate"/>
      </w:r>
      <w:r w:rsidR="008C10E8">
        <w:t>G.14.2.6</w:t>
      </w:r>
      <w:r w:rsidR="007A0596">
        <w:rPr>
          <w:lang w:val="en-US"/>
        </w:rPr>
        <w:fldChar w:fldCharType="end"/>
      </w:r>
      <w:r w:rsidR="008D1B0C">
        <w:t xml:space="preserve"> </w:t>
      </w:r>
      <w:r w:rsidRPr="00C97845">
        <w:t>for the first Year</w:t>
      </w:r>
      <w:r w:rsidRPr="001106D6">
        <w:t xml:space="preserve">, the Market Operator shall set </w:t>
      </w:r>
      <w:r w:rsidR="00B231D2" w:rsidRPr="001106D6">
        <w:t>PIMP</w:t>
      </w:r>
      <w:r w:rsidR="00B231D2" w:rsidRPr="00EF7403">
        <w:rPr>
          <w:vertAlign w:val="subscript"/>
        </w:rPr>
        <w:t>y-1</w:t>
      </w:r>
      <w:r w:rsidR="00B231D2" w:rsidRPr="001106D6">
        <w:t>, PREV</w:t>
      </w:r>
      <w:r w:rsidR="00B231D2" w:rsidRPr="00EF7403">
        <w:rPr>
          <w:vertAlign w:val="subscript"/>
        </w:rPr>
        <w:t>y-1</w:t>
      </w:r>
      <w:r w:rsidR="00B231D2" w:rsidRPr="001106D6">
        <w:t xml:space="preserve"> </w:t>
      </w:r>
      <w:r w:rsidRPr="001106D6">
        <w:t>and</w:t>
      </w:r>
      <w:r w:rsidR="00B231D2" w:rsidRPr="001106D6">
        <w:t xml:space="preserve"> PCC</w:t>
      </w:r>
      <w:r w:rsidR="00B231D2" w:rsidRPr="00EF7403">
        <w:rPr>
          <w:vertAlign w:val="subscript"/>
        </w:rPr>
        <w:t>y-1</w:t>
      </w:r>
      <w:r w:rsidR="00B231D2" w:rsidRPr="001106D6">
        <w:t xml:space="preserve"> to zero</w:t>
      </w:r>
      <w:r w:rsidRPr="001106D6">
        <w:t>.</w:t>
      </w:r>
    </w:p>
    <w:p w14:paraId="008D7C96" w14:textId="77777777" w:rsidR="00163344" w:rsidRDefault="00163344" w:rsidP="00163344">
      <w:pPr>
        <w:pStyle w:val="CERLEVEL5"/>
        <w:numPr>
          <w:ilvl w:val="0"/>
          <w:numId w:val="0"/>
        </w:numPr>
        <w:rPr>
          <w:b/>
          <w:sz w:val="24"/>
          <w:szCs w:val="24"/>
          <w:lang w:val="en-IE"/>
        </w:rPr>
      </w:pPr>
    </w:p>
    <w:p w14:paraId="008D7C97" w14:textId="77777777" w:rsidR="00146027" w:rsidRDefault="00E20039">
      <w:pPr>
        <w:pStyle w:val="CERLEVEL2"/>
      </w:pPr>
      <w:bookmarkStart w:id="1938" w:name="_Toc103071408"/>
      <w:r w:rsidRPr="00AF5957">
        <w:t>I</w:t>
      </w:r>
      <w:r w:rsidR="006571AA">
        <w:t>nterim Provisions</w:t>
      </w:r>
      <w:bookmarkEnd w:id="1938"/>
    </w:p>
    <w:p w14:paraId="008D7C98" w14:textId="442ABE25" w:rsidR="00146027" w:rsidRDefault="00E20039">
      <w:pPr>
        <w:pStyle w:val="CERLEVEL4"/>
      </w:pPr>
      <w:r w:rsidRPr="00AF5957">
        <w:t xml:space="preserve">Each of the Interim Provisions set out in the following paragraphs shall have effect until the </w:t>
      </w:r>
      <w:r w:rsidR="00100D53">
        <w:t xml:space="preserve">date specified in the Interim Provision or, if no date is so specified, the </w:t>
      </w:r>
      <w:r w:rsidRPr="00AF5957">
        <w:t xml:space="preserve">relevant Modification Deployment Date, and each Interim Provision which replaces a provision of the Code shall have effect in place of the specified provision until that date, from which time the replaced provision shall commence and apply. Once the Modification Deployment Date has passed the text of the relevant Interim Provision shall be replaced </w:t>
      </w:r>
      <w:r w:rsidR="009A502B">
        <w:t>with</w:t>
      </w:r>
      <w:r w:rsidRPr="00AF5957">
        <w:t xml:space="preserve"> “Intentionally </w:t>
      </w:r>
      <w:r w:rsidR="009A502B">
        <w:t>b</w:t>
      </w:r>
      <w:r w:rsidRPr="00AF5957">
        <w:t>lank”:</w:t>
      </w:r>
    </w:p>
    <w:p w14:paraId="008D7C99" w14:textId="5209FCAA" w:rsidR="00D317FF" w:rsidRDefault="003B3046" w:rsidP="00D317FF">
      <w:pPr>
        <w:pStyle w:val="CERLEVEL2"/>
      </w:pPr>
      <w:bookmarkStart w:id="1939" w:name="_Toc103071409"/>
      <w:r>
        <w:t>content of settlement statements and settlement reports</w:t>
      </w:r>
      <w:bookmarkEnd w:id="1939"/>
      <w:r w:rsidR="00D317FF">
        <w:t xml:space="preserve"> </w:t>
      </w:r>
    </w:p>
    <w:p w14:paraId="008D7C9A" w14:textId="77777777" w:rsidR="00146027" w:rsidRDefault="00EB5856">
      <w:pPr>
        <w:pStyle w:val="CERLEVEL4"/>
      </w:pPr>
      <w:r w:rsidRPr="00AF5957">
        <w:t>Until the Date that is the Mod_11_17 Deployment Date</w:t>
      </w:r>
      <w:r w:rsidR="00AF5957">
        <w:t xml:space="preserve">, Appendix G </w:t>
      </w:r>
      <w:r w:rsidR="00DC1CA9">
        <w:t xml:space="preserve">“Settlement Statements, Settlement Reports and Settlement Documents” </w:t>
      </w:r>
      <w:r w:rsidR="00AF5957">
        <w:t xml:space="preserve">paragraph 14 shall be replaced </w:t>
      </w:r>
      <w:r w:rsidR="00DC1CA9">
        <w:t>with</w:t>
      </w:r>
      <w:r w:rsidR="00AF5957">
        <w:t xml:space="preserve"> the following:</w:t>
      </w:r>
    </w:p>
    <w:p w14:paraId="008D7C9B" w14:textId="77777777" w:rsidR="00AF5957" w:rsidRPr="00AF5957" w:rsidRDefault="00AF5957" w:rsidP="00AF5957">
      <w:pPr>
        <w:pStyle w:val="CERAPPENDIXLEVEL4"/>
        <w:ind w:left="990" w:firstLine="0"/>
        <w:outlineLvl w:val="4"/>
        <w:rPr>
          <w:lang w:val="en-IE"/>
        </w:rPr>
      </w:pPr>
      <w:r>
        <w:rPr>
          <w:b/>
          <w:caps/>
        </w:rPr>
        <w:t>“</w:t>
      </w:r>
      <w:r w:rsidR="00DC1CA9" w:rsidRPr="00DC1CA9">
        <w:rPr>
          <w:caps/>
        </w:rPr>
        <w:t>14.</w:t>
      </w:r>
      <w:r w:rsidR="00DC1CA9">
        <w:rPr>
          <w:b/>
          <w:caps/>
        </w:rPr>
        <w:t xml:space="preserve"> </w:t>
      </w:r>
      <w:r w:rsidRPr="00AF5957">
        <w:rPr>
          <w:lang w:val="en-IE"/>
        </w:rPr>
        <w:t>The Market Operator shall ensure that a Settlement Statement and Settlement Reports for Trading Payments and Trading Charges issued to a Participant for its Generator Units provides to Participants, when considered in conjunction with other supplementary reports made available to the Participant under the same timeframes and over the same Communication Channels, inter alia, for the relevant Generator Unit u in each Imbalance Settlement Period γ for the relevant Settlement Day in Billing Period b, values of:</w:t>
      </w:r>
    </w:p>
    <w:p w14:paraId="008D7C9C" w14:textId="77777777" w:rsidR="00AF5957" w:rsidRPr="00AF5957" w:rsidRDefault="00DC1CA9" w:rsidP="00AF5957">
      <w:pPr>
        <w:numPr>
          <w:ilvl w:val="4"/>
          <w:numId w:val="76"/>
        </w:numPr>
        <w:spacing w:before="120" w:after="120" w:line="240" w:lineRule="auto"/>
        <w:jc w:val="both"/>
        <w:outlineLvl w:val="4"/>
        <w:rPr>
          <w:rFonts w:ascii="Arial" w:eastAsia="Times New Roman" w:hAnsi="Arial" w:cs="Times New Roman"/>
          <w:lang w:eastAsia="en-US"/>
        </w:rPr>
      </w:pPr>
      <w:r>
        <w:rPr>
          <w:rFonts w:ascii="Arial" w:eastAsia="Times New Roman" w:hAnsi="Arial" w:cs="Times New Roman"/>
          <w:lang w:eastAsia="en-US"/>
        </w:rPr>
        <w:t>T</w:t>
      </w:r>
      <w:r w:rsidR="00AF5957" w:rsidRPr="00AF5957">
        <w:rPr>
          <w:rFonts w:ascii="Arial" w:eastAsia="Times New Roman" w:hAnsi="Arial" w:cs="Times New Roman"/>
          <w:lang w:eastAsia="en-US"/>
        </w:rPr>
        <w:t>otal Daily Amounts for the Participant (Settlement Day value);</w:t>
      </w:r>
    </w:p>
    <w:p w14:paraId="008D7C9D"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Imbalance Component Payment or Charge for the Generator Unit;</w:t>
      </w:r>
    </w:p>
    <w:p w14:paraId="008D7C9E"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Premium Component Payment for the Generator Unit;</w:t>
      </w:r>
    </w:p>
    <w:p w14:paraId="008D7C9F"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Discount Component Payment for the Generator Unit; </w:t>
      </w:r>
    </w:p>
    <w:p w14:paraId="008D7CA0"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 xml:space="preserve">the Offer Price Only Accepted Offer Payment or Charge for the Generator Unit; </w:t>
      </w:r>
    </w:p>
    <w:p w14:paraId="008D7CA1"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Bid Price Only Accepted Bid Payment or Charge for the Generator Unit;</w:t>
      </w:r>
    </w:p>
    <w:p w14:paraId="008D7CA2"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Curtailment Payment or Charge for the Generator Unit;</w:t>
      </w:r>
    </w:p>
    <w:p w14:paraId="008D7CA3"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Uninstructed Imbalance Charge for the Generator Unit;</w:t>
      </w:r>
    </w:p>
    <w:p w14:paraId="008D7CA4"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Fixed Cost Payment or Charge for the Generator Unit (where calculable over the Billing Period and included in the last Settlement Day of the Billing Period);</w:t>
      </w:r>
    </w:p>
    <w:p w14:paraId="008D7CA5"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the Testing Charge for the Generator Unit;</w:t>
      </w:r>
    </w:p>
    <w:p w14:paraId="008D7CA6"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Metered Quantity for the Generator Unit;</w:t>
      </w:r>
    </w:p>
    <w:p w14:paraId="008D7CA7"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Actual Availability Quantity for the Generator Unit;</w:t>
      </w:r>
    </w:p>
    <w:p w14:paraId="008D7CA8"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Ex-Ante Quantity for the Generator Unit;</w:t>
      </w:r>
    </w:p>
    <w:p w14:paraId="008D7CA9"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Dispatch Quantity for the Generator Unit;</w:t>
      </w:r>
    </w:p>
    <w:p w14:paraId="008D7CAA"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Offer Quantities, with corresponding Bid Offer Prices, for the Generator Unit;</w:t>
      </w:r>
    </w:p>
    <w:p w14:paraId="008D7CAB"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Accepted Bid Quantities, with corresponding Bid Offer Prices, for the Generator Unit;</w:t>
      </w:r>
    </w:p>
    <w:p w14:paraId="008D7CAC"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Offer Price Only Accepted Offer Quantities for the Generator Unit;</w:t>
      </w:r>
    </w:p>
    <w:p w14:paraId="008D7CAD"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Bid Price Only Accepted Bid Quantities for the Generator Unit;</w:t>
      </w:r>
    </w:p>
    <w:p w14:paraId="008D7CAE"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Offer Quantities for the Generator Unit;</w:t>
      </w:r>
    </w:p>
    <w:p w14:paraId="008D7CAF"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Biased Accepted Bid Quantities for the Generator Unit;</w:t>
      </w:r>
    </w:p>
    <w:p w14:paraId="008D7CB0"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Non-Firm Accepted Bid Quantities for the Generator Unit;</w:t>
      </w:r>
    </w:p>
    <w:p w14:paraId="008D7CB1"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Offer Quantities for the Generator Unit;</w:t>
      </w:r>
    </w:p>
    <w:p w14:paraId="008D7CB2"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Loss-Adjusted Trade Opposite TSO Accepted Bid Quantities for the Generator Unit;</w:t>
      </w:r>
    </w:p>
    <w:p w14:paraId="008D7CB3"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Quantit</w:t>
      </w:r>
      <w:r w:rsidR="00DC1CA9">
        <w:rPr>
          <w:rFonts w:ascii="Arial" w:eastAsia="Times New Roman" w:hAnsi="Arial" w:cs="Times New Roman"/>
          <w:lang w:eastAsia="en-US"/>
        </w:rPr>
        <w:t>i</w:t>
      </w:r>
      <w:r w:rsidRPr="00AF5957">
        <w:rPr>
          <w:rFonts w:ascii="Arial" w:eastAsia="Times New Roman" w:hAnsi="Arial" w:cs="Times New Roman"/>
          <w:lang w:eastAsia="en-US"/>
        </w:rPr>
        <w:t>es for the Generator Unit;</w:t>
      </w:r>
    </w:p>
    <w:p w14:paraId="008D7CB4"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Flag for each Generator Unit;</w:t>
      </w:r>
    </w:p>
    <w:p w14:paraId="008D7CB5"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System Service Difference Quantity for each Generator Unit;</w:t>
      </w:r>
    </w:p>
    <w:p w14:paraId="008D7CB6"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Start Up Costs for the Generator Unit;</w:t>
      </w:r>
    </w:p>
    <w:p w14:paraId="008D7CB7"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No Load Costs for the Generator Unit;</w:t>
      </w:r>
    </w:p>
    <w:p w14:paraId="008D7CB8"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Imbalance Settlement Price;</w:t>
      </w:r>
    </w:p>
    <w:p w14:paraId="008D7CB9"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Curtailment Price; and</w:t>
      </w:r>
    </w:p>
    <w:p w14:paraId="008D7CBA" w14:textId="77777777" w:rsidR="00AF5957" w:rsidRPr="00AF5957" w:rsidRDefault="00AF5957" w:rsidP="00AF5957">
      <w:pPr>
        <w:numPr>
          <w:ilvl w:val="4"/>
          <w:numId w:val="76"/>
        </w:numPr>
        <w:spacing w:before="120" w:after="120" w:line="240" w:lineRule="auto"/>
        <w:jc w:val="both"/>
        <w:outlineLvl w:val="4"/>
        <w:rPr>
          <w:rFonts w:ascii="Arial" w:eastAsia="Times New Roman" w:hAnsi="Arial" w:cs="Times New Roman"/>
          <w:lang w:eastAsia="en-US"/>
        </w:rPr>
      </w:pPr>
      <w:r w:rsidRPr="00AF5957">
        <w:rPr>
          <w:rFonts w:ascii="Arial" w:eastAsia="Times New Roman" w:hAnsi="Arial" w:cs="Times New Roman"/>
          <w:lang w:eastAsia="en-US"/>
        </w:rPr>
        <w:t>Market Back Up Price.</w:t>
      </w:r>
    </w:p>
    <w:p w14:paraId="008D7CBB" w14:textId="77777777" w:rsidR="00AF5957" w:rsidRDefault="00AF5957" w:rsidP="00AF5957">
      <w:pPr>
        <w:spacing w:before="120" w:after="120" w:line="240" w:lineRule="auto"/>
        <w:ind w:left="992"/>
        <w:jc w:val="both"/>
        <w:outlineLvl w:val="4"/>
        <w:rPr>
          <w:rFonts w:ascii="Arial" w:eastAsia="Times New Roman" w:hAnsi="Arial" w:cs="Times New Roman"/>
          <w:lang w:eastAsia="en-US"/>
        </w:rPr>
      </w:pPr>
      <w:r w:rsidRPr="00AF5957">
        <w:rPr>
          <w:rFonts w:ascii="Arial" w:eastAsia="Times New Roman" w:hAnsi="Arial" w:cs="Times New Roman"/>
          <w:lang w:eastAsia="en-US"/>
        </w:rPr>
        <w:t>The Settlement Statement version will be indicated.</w:t>
      </w:r>
      <w:r>
        <w:rPr>
          <w:rFonts w:ascii="Arial" w:eastAsia="Times New Roman" w:hAnsi="Arial" w:cs="Times New Roman"/>
          <w:lang w:eastAsia="en-US"/>
        </w:rPr>
        <w:t>”</w:t>
      </w:r>
    </w:p>
    <w:p w14:paraId="008D7CBC" w14:textId="77777777" w:rsidR="00146027" w:rsidRDefault="00AF5957">
      <w:pPr>
        <w:pStyle w:val="CERAPPENDIXLEVEL5"/>
        <w:ind w:left="993" w:firstLine="0"/>
      </w:pPr>
      <w:r>
        <w:t>For the avoidance of doubt, this supersedes the obligation contained in Agreed Procedure 15 section 2.3 to publish the Information Imbalance Charge for Generator Units within Settlement Documents until the date that is the Mod_11_17 Deployment Date.</w:t>
      </w:r>
    </w:p>
    <w:p w14:paraId="008D7CBD" w14:textId="642EF4CD" w:rsidR="0005067E" w:rsidRDefault="0005067E" w:rsidP="0005067E">
      <w:pPr>
        <w:pStyle w:val="CERLEVEL2"/>
      </w:pPr>
      <w:bookmarkStart w:id="1940" w:name="_Toc103071410"/>
      <w:r w:rsidRPr="0005067E">
        <w:t>Calc</w:t>
      </w:r>
      <w:r>
        <w:t>ulation of Ex</w:t>
      </w:r>
      <w:r w:rsidR="003B3046">
        <w:t>-</w:t>
      </w:r>
      <w:r>
        <w:t>Ante Quantity</w:t>
      </w:r>
      <w:bookmarkEnd w:id="1940"/>
    </w:p>
    <w:p w14:paraId="008D7CBE" w14:textId="77777777" w:rsidR="00146027" w:rsidRDefault="0005067E">
      <w:pPr>
        <w:pStyle w:val="CERLEVEL4"/>
      </w:pPr>
      <w:r w:rsidRPr="0005067E">
        <w:t>Until</w:t>
      </w:r>
      <w:r>
        <w:t xml:space="preserve"> the date that is the Mod_10_17 Deployment Date, paragraph F.5.2.6 shall be replaced with:</w:t>
      </w:r>
    </w:p>
    <w:p w14:paraId="008D7CBF" w14:textId="77777777" w:rsidR="0005067E" w:rsidRPr="0005067E" w:rsidRDefault="0005067E" w:rsidP="00C24681">
      <w:pPr>
        <w:pStyle w:val="CERLEVEL4"/>
        <w:numPr>
          <w:ilvl w:val="0"/>
          <w:numId w:val="0"/>
        </w:numPr>
        <w:ind w:left="992"/>
        <w:rPr>
          <w:b/>
        </w:rPr>
      </w:pPr>
      <w:r>
        <w:t>“</w:t>
      </w:r>
      <w:r w:rsidR="00E41CB8">
        <w:t>I</w:t>
      </w:r>
      <w:r>
        <w:t>ntentionally blank”</w:t>
      </w:r>
    </w:p>
    <w:p w14:paraId="008D7CC0" w14:textId="77777777" w:rsidR="00146027" w:rsidRDefault="00FB1207">
      <w:pPr>
        <w:pStyle w:val="CERLEVEL4"/>
      </w:pPr>
      <w:r w:rsidRPr="0005067E">
        <w:t>Until</w:t>
      </w:r>
      <w:r>
        <w:t xml:space="preserve"> the date that is the Mod_10_17 Deployment Date, paragraph F.5.2.7 shall be replaced with:</w:t>
      </w:r>
    </w:p>
    <w:p w14:paraId="008D7CC1" w14:textId="77777777" w:rsidR="00FB1207" w:rsidRPr="0005067E" w:rsidRDefault="00FB1207" w:rsidP="00C24681">
      <w:pPr>
        <w:pStyle w:val="CERLEVEL4"/>
        <w:numPr>
          <w:ilvl w:val="0"/>
          <w:numId w:val="0"/>
        </w:numPr>
        <w:ind w:left="992"/>
        <w:rPr>
          <w:b/>
        </w:rPr>
      </w:pPr>
      <w:r>
        <w:t>“</w:t>
      </w:r>
      <w:r w:rsidR="00E41CB8">
        <w:t>I</w:t>
      </w:r>
      <w:r>
        <w:t>ntentionally blank”</w:t>
      </w:r>
    </w:p>
    <w:p w14:paraId="008D7CC2" w14:textId="77777777" w:rsidR="00146027" w:rsidRDefault="00FB1207">
      <w:pPr>
        <w:pStyle w:val="CERLEVEL4"/>
      </w:pPr>
      <w:r w:rsidRPr="0005067E">
        <w:t>Until</w:t>
      </w:r>
      <w:r>
        <w:t xml:space="preserve"> the date that is the Mod_10_17 Deployment Date, paragraph F.5.2.8 shall be replaced with:</w:t>
      </w:r>
    </w:p>
    <w:p w14:paraId="008D7CC3" w14:textId="77777777" w:rsidR="00FB1207" w:rsidRPr="0005067E" w:rsidRDefault="00FB1207" w:rsidP="00C24681">
      <w:pPr>
        <w:pStyle w:val="CERLEVEL4"/>
        <w:numPr>
          <w:ilvl w:val="0"/>
          <w:numId w:val="0"/>
        </w:numPr>
        <w:ind w:left="992"/>
        <w:rPr>
          <w:b/>
        </w:rPr>
      </w:pPr>
      <w:r>
        <w:t>“</w:t>
      </w:r>
      <w:r w:rsidR="00E41CB8">
        <w:t>I</w:t>
      </w:r>
      <w:r>
        <w:t>ntentionally blank”</w:t>
      </w:r>
    </w:p>
    <w:p w14:paraId="008D7CC4" w14:textId="77777777" w:rsidR="00146027" w:rsidRDefault="00FB1207">
      <w:pPr>
        <w:pStyle w:val="CERLEVEL4"/>
      </w:pPr>
      <w:r w:rsidRPr="0005067E">
        <w:t>Until</w:t>
      </w:r>
      <w:r>
        <w:t xml:space="preserve"> the date that is the Mod_10_17 Deployment Date, paragraph F.5.2.9 shall be replaced with:</w:t>
      </w:r>
    </w:p>
    <w:p w14:paraId="008D7CC5" w14:textId="77777777" w:rsidR="00FB1207" w:rsidRPr="0005067E" w:rsidRDefault="00FB1207" w:rsidP="00C24681">
      <w:pPr>
        <w:pStyle w:val="CERLEVEL4"/>
        <w:numPr>
          <w:ilvl w:val="0"/>
          <w:numId w:val="0"/>
        </w:numPr>
        <w:ind w:left="992"/>
        <w:rPr>
          <w:b/>
        </w:rPr>
      </w:pPr>
      <w:r>
        <w:t>“</w:t>
      </w:r>
      <w:r w:rsidR="00E41CB8">
        <w:t>I</w:t>
      </w:r>
      <w:r>
        <w:t>ntentionally blank”</w:t>
      </w:r>
    </w:p>
    <w:p w14:paraId="008D7CC6" w14:textId="77777777" w:rsidR="00DB2D51" w:rsidRDefault="00DB2D51" w:rsidP="00DB2D51">
      <w:pPr>
        <w:pStyle w:val="CERLEVEL2"/>
      </w:pPr>
      <w:bookmarkStart w:id="1941" w:name="_Toc103071411"/>
      <w:r>
        <w:t>Non-Acceptance of Contracted Quantities</w:t>
      </w:r>
      <w:bookmarkEnd w:id="1941"/>
    </w:p>
    <w:p w14:paraId="008D7CC7" w14:textId="77777777" w:rsidR="00146027" w:rsidRDefault="00DB2D51">
      <w:pPr>
        <w:pStyle w:val="CERLEVEL4"/>
      </w:pPr>
      <w:r>
        <w:t>Until the date that is the Mod_13_17 Deployment Date, B.19.2.1 shall be replaced with:</w:t>
      </w:r>
    </w:p>
    <w:p w14:paraId="008D7CC8" w14:textId="77777777" w:rsidR="00DB2D51" w:rsidRPr="009D2D9E" w:rsidRDefault="00DB2D51" w:rsidP="00E61C76">
      <w:pPr>
        <w:pStyle w:val="CERLEVEL4"/>
        <w:numPr>
          <w:ilvl w:val="0"/>
          <w:numId w:val="0"/>
        </w:numPr>
        <w:ind w:left="2160" w:hanging="1170"/>
      </w:pPr>
      <w:r>
        <w:rPr>
          <w:b/>
          <w:caps/>
        </w:rPr>
        <w:t>“</w:t>
      </w:r>
      <w:r w:rsidRPr="00DB2D51">
        <w:t>B.19.2.1</w:t>
      </w:r>
      <w:r w:rsidRPr="00DB2D51">
        <w:tab/>
        <w:t xml:space="preserve">Where a </w:t>
      </w:r>
      <w:r w:rsidRPr="009D2D9E">
        <w:t>Dispute concerns:</w:t>
      </w:r>
    </w:p>
    <w:p w14:paraId="008D7CC9" w14:textId="77777777" w:rsidR="00DB2D51" w:rsidRPr="009D2D9E" w:rsidRDefault="00DB2D51" w:rsidP="00E61C76">
      <w:pPr>
        <w:pStyle w:val="CERLEVEL5"/>
        <w:ind w:left="2880" w:hanging="720"/>
        <w:rPr>
          <w:lang w:val="en-IE"/>
        </w:rPr>
      </w:pPr>
      <w:r w:rsidRPr="009D2D9E">
        <w:rPr>
          <w:lang w:val="en-IE"/>
        </w:rPr>
        <w:t xml:space="preserve">the application of the provisions of the Code relating to Credit Cover Requirements and action is being taken under section </w:t>
      </w:r>
      <w:r w:rsidR="007A0596" w:rsidRPr="009D2D9E">
        <w:rPr>
          <w:lang w:val="en-IE"/>
        </w:rPr>
        <w:fldChar w:fldCharType="begin"/>
      </w:r>
      <w:r w:rsidRPr="009D2D9E">
        <w:rPr>
          <w:lang w:val="en-IE"/>
        </w:rPr>
        <w:instrText xml:space="preserve"> REF _Ref452549629 \r \h </w:instrText>
      </w:r>
      <w:r w:rsidR="007A0596" w:rsidRPr="009D2D9E">
        <w:rPr>
          <w:lang w:val="en-IE"/>
        </w:rPr>
      </w:r>
      <w:r w:rsidR="007A0596" w:rsidRPr="009D2D9E">
        <w:rPr>
          <w:lang w:val="en-IE"/>
        </w:rPr>
        <w:fldChar w:fldCharType="separate"/>
      </w:r>
      <w:r>
        <w:rPr>
          <w:lang w:val="en-IE"/>
        </w:rPr>
        <w:t>G.2.6</w:t>
      </w:r>
      <w:r w:rsidR="007A0596" w:rsidRPr="009D2D9E">
        <w:rPr>
          <w:lang w:val="en-IE"/>
        </w:rPr>
        <w:fldChar w:fldCharType="end"/>
      </w:r>
      <w:r>
        <w:rPr>
          <w:lang w:val="en-IE"/>
        </w:rPr>
        <w:t xml:space="preserve"> or</w:t>
      </w:r>
      <w:r w:rsidRPr="009D2D9E">
        <w:rPr>
          <w:lang w:val="en-IE"/>
        </w:rPr>
        <w:t xml:space="preserve"> </w:t>
      </w:r>
      <w:r w:rsidR="007A0596" w:rsidRPr="009D2D9E">
        <w:rPr>
          <w:lang w:val="en-IE"/>
        </w:rPr>
        <w:fldChar w:fldCharType="begin"/>
      </w:r>
      <w:r w:rsidRPr="009D2D9E">
        <w:rPr>
          <w:lang w:val="en-IE"/>
        </w:rPr>
        <w:instrText xml:space="preserve"> REF _Ref477443610 \r \h </w:instrText>
      </w:r>
      <w:r w:rsidR="007A0596" w:rsidRPr="009D2D9E">
        <w:rPr>
          <w:lang w:val="en-IE"/>
        </w:rPr>
      </w:r>
      <w:r w:rsidR="007A0596" w:rsidRPr="009D2D9E">
        <w:rPr>
          <w:lang w:val="en-IE"/>
        </w:rPr>
        <w:fldChar w:fldCharType="separate"/>
      </w:r>
      <w:r>
        <w:rPr>
          <w:lang w:val="en-IE"/>
        </w:rPr>
        <w:t>G.12.1</w:t>
      </w:r>
      <w:r w:rsidR="007A0596" w:rsidRPr="009D2D9E">
        <w:rPr>
          <w:lang w:val="en-IE"/>
        </w:rPr>
        <w:fldChar w:fldCharType="end"/>
      </w:r>
      <w:r w:rsidRPr="009D2D9E">
        <w:rPr>
          <w:lang w:val="en-IE"/>
        </w:rPr>
        <w:t>; or</w:t>
      </w:r>
    </w:p>
    <w:p w14:paraId="008D7CCA" w14:textId="77777777" w:rsidR="00DB2D51" w:rsidRPr="009D2D9E" w:rsidRDefault="00DB2D51" w:rsidP="00E61C76">
      <w:pPr>
        <w:pStyle w:val="CERLEVEL5"/>
        <w:ind w:left="2160" w:firstLine="0"/>
        <w:rPr>
          <w:lang w:val="en-IE"/>
        </w:rPr>
      </w:pPr>
      <w:r>
        <w:rPr>
          <w:lang w:val="en-IE"/>
        </w:rPr>
        <w:t>intentionally blank</w:t>
      </w:r>
      <w:r w:rsidRPr="009D2D9E">
        <w:rPr>
          <w:lang w:val="en-IE"/>
        </w:rPr>
        <w:t xml:space="preserve">, </w:t>
      </w:r>
    </w:p>
    <w:p w14:paraId="008D7CCB" w14:textId="77777777" w:rsidR="00DB2D51" w:rsidRPr="009D2D9E" w:rsidRDefault="00DB2D51" w:rsidP="00E61C76">
      <w:pPr>
        <w:pStyle w:val="CERLEVEL4"/>
        <w:numPr>
          <w:ilvl w:val="0"/>
          <w:numId w:val="0"/>
        </w:numPr>
        <w:ind w:left="2880"/>
      </w:pPr>
      <w:r w:rsidRPr="009D2D9E">
        <w:t xml:space="preserve">then: </w:t>
      </w:r>
    </w:p>
    <w:p w14:paraId="008D7CCC" w14:textId="77777777" w:rsidR="00DB2D51" w:rsidRPr="009D2D9E" w:rsidRDefault="00DB2D51" w:rsidP="00E61C76">
      <w:pPr>
        <w:pStyle w:val="CERLEVEL5"/>
        <w:ind w:left="2880" w:hanging="720"/>
        <w:rPr>
          <w:lang w:val="en-IE"/>
        </w:rPr>
      </w:pPr>
      <w:r w:rsidRPr="009D2D9E">
        <w:rPr>
          <w:lang w:val="en-IE"/>
        </w:rPr>
        <w:t>the Disputing Party and the Market Operator shall negotiate in good faith and use reasonable endeavours to resolve the Dispute within 1 Working Day or otherwise as soon as is practicable; and</w:t>
      </w:r>
    </w:p>
    <w:p w14:paraId="008D7CCD" w14:textId="77777777" w:rsidR="00DB2D51" w:rsidRPr="009D2D9E" w:rsidRDefault="00DB2D51" w:rsidP="00E61C76">
      <w:pPr>
        <w:pStyle w:val="CERLEVEL5"/>
        <w:ind w:left="2880" w:hanging="720"/>
        <w:rPr>
          <w:lang w:val="en-IE"/>
        </w:rPr>
      </w:pPr>
      <w:r w:rsidRPr="009D2D9E">
        <w:rPr>
          <w:lang w:val="en-IE"/>
        </w:rPr>
        <w:t>unless the Disputing Party and the Market Operator agree a resolution to the Dispute:</w:t>
      </w:r>
    </w:p>
    <w:p w14:paraId="008D7CCE" w14:textId="77777777" w:rsidR="00DB2D51" w:rsidRPr="009D2D9E" w:rsidRDefault="00DB2D51" w:rsidP="00E61C76">
      <w:pPr>
        <w:pStyle w:val="CERLEVEL6"/>
        <w:ind w:left="3600" w:hanging="720"/>
        <w:rPr>
          <w:lang w:val="en-IE"/>
        </w:rPr>
      </w:pPr>
      <w:r w:rsidRPr="009D2D9E">
        <w:rPr>
          <w:lang w:val="en-IE"/>
        </w:rPr>
        <w:t>within five Working Days of receipt of the Notice of Dispute; or</w:t>
      </w:r>
    </w:p>
    <w:p w14:paraId="008D7CCF" w14:textId="77777777" w:rsidR="00356D4C" w:rsidRPr="009D2D9E" w:rsidRDefault="00DB2D51" w:rsidP="00E61C76">
      <w:pPr>
        <w:pStyle w:val="CERLEVEL6"/>
        <w:ind w:left="3600" w:hanging="720"/>
        <w:rPr>
          <w:lang w:val="en-IE"/>
        </w:rPr>
      </w:pPr>
      <w:r w:rsidRPr="009D2D9E">
        <w:t xml:space="preserve">within 10 Working Days, if the Disputing Parties agree to extend this time, </w:t>
      </w:r>
    </w:p>
    <w:p w14:paraId="008D7CD0" w14:textId="77777777" w:rsidR="0009154B" w:rsidRDefault="0009154B" w:rsidP="00C24681">
      <w:pPr>
        <w:pStyle w:val="CERLEVEL6"/>
        <w:numPr>
          <w:ilvl w:val="0"/>
          <w:numId w:val="0"/>
        </w:numPr>
        <w:ind w:left="2410"/>
        <w:rPr>
          <w:b/>
          <w:caps/>
        </w:rPr>
      </w:pPr>
      <w:r w:rsidRPr="00DB2D51">
        <w:t xml:space="preserve">the Disputing Party may refer the Dispute to a Dispute Resolution Board by issuing a Referral Notice as soon as practicable, and in any case within 5 Working Days of the expiry of the negotiating timelines set out in this paragraph </w:t>
      </w:r>
      <w:r w:rsidR="00DB3A46">
        <w:fldChar w:fldCharType="begin"/>
      </w:r>
      <w:r w:rsidR="00DB3A46">
        <w:instrText xml:space="preserve"> REF _Ref462737095 \r \h  \* MERGEFORMAT </w:instrText>
      </w:r>
      <w:r w:rsidR="00DB3A46">
        <w:fldChar w:fldCharType="separate"/>
      </w:r>
      <w:r w:rsidRPr="00DB2D51">
        <w:t>B.19.2.1</w:t>
      </w:r>
      <w:r w:rsidR="00DB3A46">
        <w:fldChar w:fldCharType="end"/>
      </w:r>
      <w:r w:rsidRPr="00DB2D51">
        <w:t>, otherwise the Dispute will be deemed to be withdrawn.</w:t>
      </w:r>
      <w:r>
        <w:t>”</w:t>
      </w:r>
    </w:p>
    <w:p w14:paraId="008D7CD1" w14:textId="77777777" w:rsidR="00DB2D51" w:rsidRPr="009C79D9" w:rsidRDefault="002922DB" w:rsidP="00356D4C">
      <w:pPr>
        <w:pStyle w:val="CERLEVEL4"/>
      </w:pPr>
      <w:r w:rsidRPr="002922DB">
        <w:t>Until</w:t>
      </w:r>
      <w:r w:rsidR="00DB2D51" w:rsidRPr="0009154B">
        <w:t xml:space="preserve"> the dat</w:t>
      </w:r>
      <w:r w:rsidRPr="002922DB">
        <w:t>e</w:t>
      </w:r>
      <w:r w:rsidR="00DB2D51" w:rsidRPr="0009154B">
        <w:t xml:space="preserve"> that is the Mod_13_17 Deployment Date, F.2.2.3 shall be </w:t>
      </w:r>
      <w:r w:rsidRPr="002922DB">
        <w:t>replaced with:</w:t>
      </w:r>
    </w:p>
    <w:p w14:paraId="008D7CD2" w14:textId="77777777" w:rsidR="00DB2D51" w:rsidRDefault="00DB2D51" w:rsidP="00C24681">
      <w:pPr>
        <w:pStyle w:val="CERLEVEL4"/>
        <w:numPr>
          <w:ilvl w:val="0"/>
          <w:numId w:val="0"/>
        </w:numPr>
        <w:ind w:left="992"/>
        <w:rPr>
          <w:b/>
          <w:caps/>
        </w:rPr>
      </w:pPr>
      <w:r>
        <w:t>“F.2.2.3</w:t>
      </w:r>
      <w:r>
        <w:tab/>
        <w:t>Intentionally blank”</w:t>
      </w:r>
    </w:p>
    <w:p w14:paraId="008D7CD3" w14:textId="77777777" w:rsidR="00146027" w:rsidRDefault="00DB2D51">
      <w:pPr>
        <w:pStyle w:val="CERLEVEL4"/>
      </w:pPr>
      <w:r>
        <w:t>Until the date that is the Mod_13_17 Deployment Date, G.12.3 shall be replaced with:</w:t>
      </w:r>
    </w:p>
    <w:p w14:paraId="008D7CD4" w14:textId="77777777" w:rsidR="00DB2D51" w:rsidRDefault="00DB2D51" w:rsidP="00C24681">
      <w:pPr>
        <w:pStyle w:val="CERLEVEL4"/>
        <w:numPr>
          <w:ilvl w:val="0"/>
          <w:numId w:val="0"/>
        </w:numPr>
        <w:ind w:left="992"/>
        <w:rPr>
          <w:b/>
          <w:caps/>
        </w:rPr>
      </w:pPr>
      <w:r>
        <w:t>“G.12.3</w:t>
      </w:r>
      <w:r>
        <w:tab/>
        <w:t>Intentionally blank”</w:t>
      </w:r>
    </w:p>
    <w:p w14:paraId="008D7CD5" w14:textId="77777777" w:rsidR="00146027" w:rsidRDefault="00DB2D51">
      <w:pPr>
        <w:pStyle w:val="CERLEVEL4"/>
      </w:pPr>
      <w:r>
        <w:t>Until the date that is the Mod_13_17 Deployment Date, G.12.3.1 shall be replaced with:</w:t>
      </w:r>
    </w:p>
    <w:p w14:paraId="008D7CD6" w14:textId="77777777" w:rsidR="00DB2D51" w:rsidRDefault="00DB2D51" w:rsidP="00C24681">
      <w:pPr>
        <w:pStyle w:val="CERLEVEL4"/>
        <w:numPr>
          <w:ilvl w:val="0"/>
          <w:numId w:val="0"/>
        </w:numPr>
        <w:ind w:left="992"/>
        <w:rPr>
          <w:b/>
          <w:caps/>
        </w:rPr>
      </w:pPr>
      <w:r>
        <w:t>“G.12.3.1</w:t>
      </w:r>
      <w:r>
        <w:tab/>
        <w:t>Intentionally blank”</w:t>
      </w:r>
    </w:p>
    <w:p w14:paraId="008D7CD7" w14:textId="77777777" w:rsidR="00146027" w:rsidRDefault="00DB2D51">
      <w:pPr>
        <w:pStyle w:val="CERLEVEL4"/>
      </w:pPr>
      <w:r>
        <w:t>Until the date that is the Mod_13_17 Deployment Date, G.12.3.2 shall be replaced with:</w:t>
      </w:r>
    </w:p>
    <w:p w14:paraId="008D7CD8" w14:textId="77777777" w:rsidR="00DB2D51" w:rsidRDefault="00DB2D51" w:rsidP="00C24681">
      <w:pPr>
        <w:pStyle w:val="CERLEVEL4"/>
        <w:numPr>
          <w:ilvl w:val="0"/>
          <w:numId w:val="0"/>
        </w:numPr>
        <w:ind w:left="992"/>
        <w:rPr>
          <w:b/>
          <w:caps/>
        </w:rPr>
      </w:pPr>
      <w:r>
        <w:t>“G.12.3.2</w:t>
      </w:r>
      <w:r>
        <w:tab/>
        <w:t>Intentionally blank”</w:t>
      </w:r>
    </w:p>
    <w:p w14:paraId="008D7CD9" w14:textId="77777777" w:rsidR="00146027" w:rsidRDefault="00DB2D51">
      <w:pPr>
        <w:pStyle w:val="CERLEVEL4"/>
      </w:pPr>
      <w:r>
        <w:t>Until the date that is the Mod_13_17 Deployment Date, G.12.3.3 shall be replaced with:</w:t>
      </w:r>
    </w:p>
    <w:p w14:paraId="008D7CDA" w14:textId="77777777" w:rsidR="00DB2D51" w:rsidRDefault="00DB2D51" w:rsidP="00C24681">
      <w:pPr>
        <w:pStyle w:val="CERLEVEL4"/>
        <w:numPr>
          <w:ilvl w:val="0"/>
          <w:numId w:val="0"/>
        </w:numPr>
        <w:ind w:left="992"/>
        <w:rPr>
          <w:b/>
          <w:caps/>
        </w:rPr>
      </w:pPr>
      <w:r>
        <w:t>“G.12.3.3</w:t>
      </w:r>
      <w:r>
        <w:tab/>
        <w:t>Intentionally blank”</w:t>
      </w:r>
    </w:p>
    <w:p w14:paraId="008D7CDB" w14:textId="77777777" w:rsidR="00146027" w:rsidRDefault="00DB2D51">
      <w:pPr>
        <w:pStyle w:val="CERLEVEL4"/>
      </w:pPr>
      <w:r>
        <w:t>Until the date that is the Mod_13_17 Deployment Date, G.12.3.4 shall be replaced with:</w:t>
      </w:r>
    </w:p>
    <w:p w14:paraId="008D7CDC" w14:textId="77777777" w:rsidR="00DB2D51" w:rsidRDefault="00DB2D51" w:rsidP="00C24681">
      <w:pPr>
        <w:pStyle w:val="CERLEVEL4"/>
        <w:numPr>
          <w:ilvl w:val="0"/>
          <w:numId w:val="0"/>
        </w:numPr>
        <w:ind w:left="992"/>
        <w:rPr>
          <w:b/>
          <w:caps/>
        </w:rPr>
      </w:pPr>
      <w:r>
        <w:t>“G.12.3.4</w:t>
      </w:r>
      <w:r>
        <w:tab/>
        <w:t>Intentionally blank”</w:t>
      </w:r>
    </w:p>
    <w:p w14:paraId="008D7CDD" w14:textId="77777777" w:rsidR="00146027" w:rsidRDefault="00DB2D51">
      <w:pPr>
        <w:pStyle w:val="CERLEVEL4"/>
      </w:pPr>
      <w:r>
        <w:t>Until the date that is the Mod_13_17 Deployment Date, Agreed Procedure 09 section 2.5.2 ‘Non-Acceptance of Contracted Quantities’  shall be replaced with:</w:t>
      </w:r>
    </w:p>
    <w:p w14:paraId="008D7CDE" w14:textId="77777777" w:rsidR="00DB2D51" w:rsidRDefault="00DB2D51" w:rsidP="00C24681">
      <w:pPr>
        <w:pStyle w:val="CERLEVEL4"/>
        <w:numPr>
          <w:ilvl w:val="0"/>
          <w:numId w:val="0"/>
        </w:numPr>
        <w:ind w:left="992"/>
        <w:rPr>
          <w:b/>
          <w:caps/>
        </w:rPr>
      </w:pPr>
      <w:r>
        <w:t>“Each Scheduling Agent for a Participant shall submit to the Market Operator details of the Contracted Quantities in accordance with paragraph F.2.2.1 of the Code.”</w:t>
      </w:r>
    </w:p>
    <w:p w14:paraId="008D7CDF" w14:textId="77777777" w:rsidR="00146027" w:rsidRDefault="00DB2D51">
      <w:pPr>
        <w:pStyle w:val="CERLEVEL4"/>
      </w:pPr>
      <w:r>
        <w:t>Until the date that is the Mod_13_17 Deployment Date, the Procedural Step details of Step 2 in Agreed Procedure 09 section 3.1 ‘Management of Credit Cover Requirements’  shall be replaced with:</w:t>
      </w:r>
    </w:p>
    <w:p w14:paraId="008D7CE0" w14:textId="77777777" w:rsidR="00DB2D51" w:rsidRDefault="00DB2D51" w:rsidP="00C24681">
      <w:pPr>
        <w:pStyle w:val="CERLEVEL4"/>
        <w:numPr>
          <w:ilvl w:val="0"/>
          <w:numId w:val="0"/>
        </w:numPr>
        <w:ind w:left="992"/>
        <w:rPr>
          <w:b/>
          <w:caps/>
        </w:rPr>
      </w:pPr>
      <w:r>
        <w:t>“In respect of any Participant the Market Operator shall accept Contracted Quantities for any Units submitted by the relevant Scheduling Agent under paragraph F.2.2.1 of the Code and update the Credit Assessment for that Participant as appropriate.”</w:t>
      </w:r>
    </w:p>
    <w:p w14:paraId="008D7CE1" w14:textId="0BC83AC2" w:rsidR="009C79D9" w:rsidRDefault="00925648" w:rsidP="009C79D9">
      <w:pPr>
        <w:pStyle w:val="CERLEVEL2"/>
      </w:pPr>
      <w:bookmarkStart w:id="1942" w:name="_Toc103071412"/>
      <w:r>
        <w:t>Intentionally Blank</w:t>
      </w:r>
      <w:bookmarkEnd w:id="1942"/>
    </w:p>
    <w:p w14:paraId="008D7CE3" w14:textId="4A106ED5" w:rsidR="009C79D9" w:rsidRPr="009C79D9" w:rsidRDefault="009C79D9" w:rsidP="009C79D9">
      <w:pPr>
        <w:pStyle w:val="CERLEVEL2"/>
      </w:pPr>
      <w:bookmarkStart w:id="1943" w:name="_Toc103071413"/>
      <w:r>
        <w:t>Timing of suspension</w:t>
      </w:r>
      <w:bookmarkEnd w:id="1943"/>
    </w:p>
    <w:p w14:paraId="008D7CE4" w14:textId="78723DA7" w:rsidR="00146027" w:rsidRDefault="00E61C76">
      <w:pPr>
        <w:pStyle w:val="CERLEVEL4"/>
      </w:pPr>
      <w:r w:rsidRPr="00E61C76">
        <w:t>Until the date that is the Mod_</w:t>
      </w:r>
      <w:r w:rsidR="003B3046">
        <w:t>16</w:t>
      </w:r>
      <w:r w:rsidRPr="00E61C76">
        <w:t xml:space="preserve">_18 Deployment Date, Section B, </w:t>
      </w:r>
      <w:r w:rsidR="009C79D9">
        <w:t>p</w:t>
      </w:r>
      <w:r w:rsidRPr="00E61C76">
        <w:t>aragraph B.18.4.1 shall be replaced with</w:t>
      </w:r>
      <w:r w:rsidR="007637DF">
        <w:t>:</w:t>
      </w:r>
    </w:p>
    <w:p w14:paraId="008D7CE5" w14:textId="77777777" w:rsidR="00146027" w:rsidRDefault="009C79D9">
      <w:pPr>
        <w:pStyle w:val="CERLEVEL4"/>
        <w:numPr>
          <w:ilvl w:val="0"/>
          <w:numId w:val="0"/>
        </w:numPr>
        <w:ind w:left="992"/>
      </w:pPr>
      <w:r>
        <w:t>“</w:t>
      </w:r>
      <w:r w:rsidR="00E61C76">
        <w:t>B.14.8.1 The Supplier Suspension Delay Period and the Generator Suspension Delay Period in relation to each Jurisdiction shall be 7 days</w:t>
      </w:r>
      <w:r w:rsidR="002165D3">
        <w:t>”</w:t>
      </w:r>
      <w:r w:rsidR="00E61C76">
        <w:t>.</w:t>
      </w:r>
    </w:p>
    <w:p w14:paraId="008D7CE6" w14:textId="77777777" w:rsidR="00FD735C" w:rsidRDefault="00FD735C" w:rsidP="00FD735C">
      <w:pPr>
        <w:pStyle w:val="CERLEVEL2"/>
      </w:pPr>
      <w:bookmarkStart w:id="1944" w:name="_Toc103071414"/>
      <w:r w:rsidRPr="00FD735C">
        <w:t>I</w:t>
      </w:r>
      <w:r w:rsidRPr="00590513">
        <w:t>NTERIM RULES TO APPLY FOR A FIXED PERIOD OF TIME</w:t>
      </w:r>
      <w:r>
        <w:t xml:space="preserve"> FOR APPENDIX O </w:t>
      </w:r>
      <w:r w:rsidR="009C79D9">
        <w:t>“</w:t>
      </w:r>
      <w:r>
        <w:t>INSTRUCTION PROFILING CALCULATIONS</w:t>
      </w:r>
      <w:r w:rsidR="009C79D9">
        <w:t>”</w:t>
      </w:r>
      <w:bookmarkEnd w:id="1944"/>
    </w:p>
    <w:p w14:paraId="008D7CE7" w14:textId="77777777" w:rsidR="00FD735C" w:rsidRDefault="00FD735C" w:rsidP="00055550">
      <w:pPr>
        <w:pStyle w:val="CERLEVEL3"/>
      </w:pPr>
      <w:bookmarkStart w:id="1945" w:name="_Toc85537143"/>
      <w:bookmarkStart w:id="1946" w:name="_Toc103071415"/>
      <w:r w:rsidRPr="00FD735C">
        <w:t>Instruction Profiling and Bid Offer Acceptance Quantity Outcomes for use of Validated Technical Offer Data on a Settlement Day Basis</w:t>
      </w:r>
      <w:bookmarkEnd w:id="1945"/>
      <w:bookmarkEnd w:id="1946"/>
    </w:p>
    <w:p w14:paraId="008D7CE8" w14:textId="77777777" w:rsidR="00FD735C" w:rsidRPr="00FD735C" w:rsidRDefault="00FD735C" w:rsidP="00FD735C">
      <w:pPr>
        <w:pStyle w:val="CERLEVEL4"/>
      </w:pPr>
      <w:r>
        <w:t>Until the date that is the Mod_24_18</w:t>
      </w:r>
      <w:r w:rsidRPr="00590513">
        <w:t xml:space="preserve"> Deployment Date, paragraph 10 of Appendix O </w:t>
      </w:r>
      <w:r w:rsidR="00055550">
        <w:t>“Instruction Profiling Calculation</w:t>
      </w:r>
      <w:r w:rsidR="00E41CB8">
        <w:t>s</w:t>
      </w:r>
      <w:r w:rsidR="00055550">
        <w:t xml:space="preserve">” </w:t>
      </w:r>
      <w:r w:rsidRPr="00590513">
        <w:t>shall be replaced with:</w:t>
      </w:r>
    </w:p>
    <w:p w14:paraId="008D7CE9" w14:textId="77777777" w:rsidR="00FD735C" w:rsidRPr="007B1A4A" w:rsidRDefault="00FD735C" w:rsidP="00FD735C">
      <w:pPr>
        <w:pStyle w:val="CERLEVEL4"/>
        <w:numPr>
          <w:ilvl w:val="0"/>
          <w:numId w:val="0"/>
        </w:numPr>
        <w:ind w:left="992"/>
      </w:pPr>
      <w:r>
        <w:t>“10.</w:t>
      </w:r>
      <w:r>
        <w:tab/>
      </w:r>
      <w:r w:rsidRPr="007B1A4A">
        <w:t xml:space="preserve">The </w:t>
      </w:r>
      <w:r>
        <w:t xml:space="preserve">Market Operator shall, for each entire Settlement Day, use the </w:t>
      </w:r>
      <w:r w:rsidRPr="007B1A4A">
        <w:t xml:space="preserve">following Registration Data and </w:t>
      </w:r>
      <w:r>
        <w:t xml:space="preserve">Accepted </w:t>
      </w:r>
      <w:r w:rsidRPr="007B1A4A">
        <w:t>Technical Offer Data</w:t>
      </w:r>
      <w:r>
        <w:t xml:space="preserve"> for the Trading Day containing the start of that Settlement Day</w:t>
      </w:r>
      <w:r w:rsidRPr="007B1A4A">
        <w:t>, provided in accordance with Appendix H: “Data Requirements for Registration” and Appendix I: “Offer Data” respectively, to calculate all Instruction Profile types</w:t>
      </w:r>
      <w:r>
        <w:t xml:space="preserve"> for that Settlement Day</w:t>
      </w:r>
      <w:r w:rsidRPr="007B1A4A">
        <w:t>:</w:t>
      </w:r>
    </w:p>
    <w:p w14:paraId="008D7CEA" w14:textId="77777777" w:rsidR="00FD735C" w:rsidRPr="00862C5D" w:rsidRDefault="00FD735C" w:rsidP="00FD735C">
      <w:pPr>
        <w:pStyle w:val="CERAPPENDIXLEVEL5"/>
        <w:numPr>
          <w:ilvl w:val="4"/>
          <w:numId w:val="80"/>
        </w:numPr>
        <w:outlineLvl w:val="4"/>
        <w:rPr>
          <w:lang w:val="en-IE"/>
        </w:rPr>
      </w:pPr>
      <w:r w:rsidRPr="00862C5D">
        <w:rPr>
          <w:lang w:val="en-IE"/>
        </w:rPr>
        <w:t>Registered Capacity / Maximum Generation;</w:t>
      </w:r>
    </w:p>
    <w:p w14:paraId="008D7CEB" w14:textId="77777777" w:rsidR="00FD735C" w:rsidRPr="00862C5D" w:rsidRDefault="00FD735C" w:rsidP="00FD735C">
      <w:pPr>
        <w:pStyle w:val="CERAPPENDIXLEVEL5"/>
        <w:numPr>
          <w:ilvl w:val="4"/>
          <w:numId w:val="80"/>
        </w:numPr>
        <w:outlineLvl w:val="4"/>
        <w:rPr>
          <w:lang w:val="en-IE"/>
        </w:rPr>
      </w:pPr>
      <w:r w:rsidRPr="00862C5D">
        <w:rPr>
          <w:lang w:val="en-IE"/>
        </w:rPr>
        <w:t>Hot Cooling Boundary;</w:t>
      </w:r>
    </w:p>
    <w:p w14:paraId="008D7CEC" w14:textId="77777777" w:rsidR="00FD735C" w:rsidRPr="00862C5D" w:rsidRDefault="00FD735C" w:rsidP="00FD735C">
      <w:pPr>
        <w:pStyle w:val="CERAPPENDIXLEVEL5"/>
        <w:numPr>
          <w:ilvl w:val="4"/>
          <w:numId w:val="80"/>
        </w:numPr>
        <w:outlineLvl w:val="4"/>
        <w:rPr>
          <w:lang w:val="en-IE"/>
        </w:rPr>
      </w:pPr>
      <w:r w:rsidRPr="00862C5D">
        <w:rPr>
          <w:lang w:val="en-IE"/>
        </w:rPr>
        <w:t>Warm Cooling Boundary;</w:t>
      </w:r>
    </w:p>
    <w:p w14:paraId="008D7CED" w14:textId="77777777" w:rsidR="00FD735C" w:rsidRPr="00862C5D" w:rsidRDefault="00FD735C" w:rsidP="00FD735C">
      <w:pPr>
        <w:pStyle w:val="CERAPPENDIXLEVEL5"/>
        <w:numPr>
          <w:ilvl w:val="4"/>
          <w:numId w:val="80"/>
        </w:numPr>
        <w:outlineLvl w:val="4"/>
        <w:rPr>
          <w:lang w:val="en-IE"/>
        </w:rPr>
      </w:pPr>
      <w:r w:rsidRPr="00862C5D">
        <w:rPr>
          <w:lang w:val="en-IE"/>
        </w:rPr>
        <w:t>Block Load Flag;</w:t>
      </w:r>
    </w:p>
    <w:p w14:paraId="008D7CEE" w14:textId="77777777" w:rsidR="00FD735C" w:rsidRPr="00862C5D" w:rsidRDefault="00FD735C" w:rsidP="00FD735C">
      <w:pPr>
        <w:pStyle w:val="CERAPPENDIXLEVEL5"/>
        <w:numPr>
          <w:ilvl w:val="4"/>
          <w:numId w:val="80"/>
        </w:numPr>
        <w:outlineLvl w:val="4"/>
        <w:rPr>
          <w:lang w:val="en-IE"/>
        </w:rPr>
      </w:pPr>
      <w:r w:rsidRPr="00862C5D">
        <w:rPr>
          <w:lang w:val="en-IE"/>
        </w:rPr>
        <w:t>Block Load Cold, Block Load Warm and Block Load Hot;</w:t>
      </w:r>
    </w:p>
    <w:p w14:paraId="008D7CEF" w14:textId="77777777" w:rsidR="00FD735C" w:rsidRPr="00862C5D" w:rsidRDefault="00FD735C" w:rsidP="00FD735C">
      <w:pPr>
        <w:pStyle w:val="CERAPPENDIXLEVEL5"/>
        <w:numPr>
          <w:ilvl w:val="4"/>
          <w:numId w:val="80"/>
        </w:numPr>
        <w:outlineLvl w:val="4"/>
        <w:rPr>
          <w:lang w:val="en-IE"/>
        </w:rPr>
      </w:pPr>
      <w:r w:rsidRPr="00862C5D">
        <w:rPr>
          <w:lang w:val="en-IE"/>
        </w:rPr>
        <w:t>Loading Rate Hot 1, 2 &amp; 3;</w:t>
      </w:r>
    </w:p>
    <w:p w14:paraId="008D7CF0" w14:textId="77777777" w:rsidR="00FD735C" w:rsidRPr="00862C5D" w:rsidRDefault="00FD735C" w:rsidP="00FD735C">
      <w:pPr>
        <w:pStyle w:val="CERAPPENDIXLEVEL5"/>
        <w:numPr>
          <w:ilvl w:val="4"/>
          <w:numId w:val="80"/>
        </w:numPr>
        <w:outlineLvl w:val="4"/>
        <w:rPr>
          <w:lang w:val="en-IE"/>
        </w:rPr>
      </w:pPr>
      <w:r w:rsidRPr="00862C5D">
        <w:rPr>
          <w:lang w:val="en-IE"/>
        </w:rPr>
        <w:t>Loading Rate Warm 1, 2 &amp; 3;</w:t>
      </w:r>
    </w:p>
    <w:p w14:paraId="008D7CF1" w14:textId="77777777" w:rsidR="00FD735C" w:rsidRPr="00862C5D" w:rsidRDefault="00FD735C" w:rsidP="00FD735C">
      <w:pPr>
        <w:pStyle w:val="CERAPPENDIXLEVEL5"/>
        <w:numPr>
          <w:ilvl w:val="4"/>
          <w:numId w:val="80"/>
        </w:numPr>
        <w:outlineLvl w:val="4"/>
        <w:rPr>
          <w:lang w:val="en-IE"/>
        </w:rPr>
      </w:pPr>
      <w:r w:rsidRPr="00862C5D">
        <w:rPr>
          <w:lang w:val="en-IE"/>
        </w:rPr>
        <w:t>Loading Rate Cold 1, 2 &amp; 3;</w:t>
      </w:r>
    </w:p>
    <w:p w14:paraId="008D7CF2" w14:textId="77777777" w:rsidR="00FD735C" w:rsidRPr="00862C5D" w:rsidRDefault="00FD735C" w:rsidP="00FD735C">
      <w:pPr>
        <w:pStyle w:val="CERAPPENDIXLEVEL5"/>
        <w:numPr>
          <w:ilvl w:val="4"/>
          <w:numId w:val="80"/>
        </w:numPr>
        <w:outlineLvl w:val="4"/>
        <w:rPr>
          <w:lang w:val="en-IE"/>
        </w:rPr>
      </w:pPr>
      <w:r w:rsidRPr="00862C5D">
        <w:rPr>
          <w:lang w:val="en-IE"/>
        </w:rPr>
        <w:t>Load Up Break Point Hot 1 &amp; 2;</w:t>
      </w:r>
    </w:p>
    <w:p w14:paraId="008D7CF3" w14:textId="77777777" w:rsidR="00FD735C" w:rsidRPr="00862C5D" w:rsidRDefault="00FD735C" w:rsidP="00FD735C">
      <w:pPr>
        <w:pStyle w:val="CERAPPENDIXLEVEL5"/>
        <w:numPr>
          <w:ilvl w:val="4"/>
          <w:numId w:val="80"/>
        </w:numPr>
        <w:outlineLvl w:val="4"/>
        <w:rPr>
          <w:lang w:val="en-IE"/>
        </w:rPr>
      </w:pPr>
      <w:r w:rsidRPr="00862C5D">
        <w:rPr>
          <w:lang w:val="en-IE"/>
        </w:rPr>
        <w:t>Load Up Break Point Warm 1 &amp; 2;</w:t>
      </w:r>
    </w:p>
    <w:p w14:paraId="008D7CF4" w14:textId="77777777" w:rsidR="00FD735C" w:rsidRPr="00862C5D" w:rsidRDefault="00FD735C" w:rsidP="00FD735C">
      <w:pPr>
        <w:pStyle w:val="CERAPPENDIXLEVEL5"/>
        <w:numPr>
          <w:ilvl w:val="4"/>
          <w:numId w:val="80"/>
        </w:numPr>
        <w:outlineLvl w:val="4"/>
        <w:rPr>
          <w:lang w:val="en-IE"/>
        </w:rPr>
      </w:pPr>
      <w:r w:rsidRPr="00862C5D">
        <w:rPr>
          <w:lang w:val="en-IE"/>
        </w:rPr>
        <w:t>Load Up Break Point Cold 1 &amp; 2;</w:t>
      </w:r>
    </w:p>
    <w:p w14:paraId="008D7CF5" w14:textId="77777777" w:rsidR="00FD735C" w:rsidRPr="00862C5D" w:rsidRDefault="00FD735C" w:rsidP="00FD735C">
      <w:pPr>
        <w:pStyle w:val="CERAPPENDIXLEVEL5"/>
        <w:numPr>
          <w:ilvl w:val="4"/>
          <w:numId w:val="80"/>
        </w:numPr>
        <w:outlineLvl w:val="4"/>
        <w:rPr>
          <w:lang w:val="en-IE"/>
        </w:rPr>
      </w:pPr>
      <w:r w:rsidRPr="00862C5D">
        <w:rPr>
          <w:lang w:val="en-IE"/>
        </w:rPr>
        <w:t>Soak Time Hot 1 &amp; 2;</w:t>
      </w:r>
    </w:p>
    <w:p w14:paraId="008D7CF6" w14:textId="77777777" w:rsidR="00FD735C" w:rsidRPr="00862C5D" w:rsidRDefault="00FD735C" w:rsidP="00FD735C">
      <w:pPr>
        <w:pStyle w:val="CERAPPENDIXLEVEL5"/>
        <w:numPr>
          <w:ilvl w:val="4"/>
          <w:numId w:val="80"/>
        </w:numPr>
        <w:outlineLvl w:val="4"/>
        <w:rPr>
          <w:lang w:val="en-IE"/>
        </w:rPr>
      </w:pPr>
      <w:r w:rsidRPr="00862C5D">
        <w:rPr>
          <w:lang w:val="en-IE"/>
        </w:rPr>
        <w:t>Soak Time Warm 1 &amp; 2;</w:t>
      </w:r>
    </w:p>
    <w:p w14:paraId="008D7CF7" w14:textId="77777777" w:rsidR="00FD735C" w:rsidRPr="00862C5D" w:rsidRDefault="00FD735C" w:rsidP="00FD735C">
      <w:pPr>
        <w:pStyle w:val="CERAPPENDIXLEVEL5"/>
        <w:numPr>
          <w:ilvl w:val="4"/>
          <w:numId w:val="80"/>
        </w:numPr>
        <w:outlineLvl w:val="4"/>
        <w:rPr>
          <w:lang w:val="en-IE"/>
        </w:rPr>
      </w:pPr>
      <w:r w:rsidRPr="00862C5D">
        <w:rPr>
          <w:lang w:val="en-IE"/>
        </w:rPr>
        <w:t>Soak Time Cold 1 &amp; 2;</w:t>
      </w:r>
    </w:p>
    <w:p w14:paraId="008D7CF8"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Hot 1 &amp; 2;</w:t>
      </w:r>
    </w:p>
    <w:p w14:paraId="008D7CF9"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Warm 1 &amp; 2;</w:t>
      </w:r>
    </w:p>
    <w:p w14:paraId="008D7CFA" w14:textId="77777777" w:rsidR="00FD735C" w:rsidRPr="00862C5D" w:rsidRDefault="00FD735C" w:rsidP="00FD735C">
      <w:pPr>
        <w:pStyle w:val="CERAPPENDIXLEVEL5"/>
        <w:numPr>
          <w:ilvl w:val="4"/>
          <w:numId w:val="80"/>
        </w:numPr>
        <w:outlineLvl w:val="4"/>
        <w:rPr>
          <w:lang w:val="en-IE"/>
        </w:rPr>
      </w:pPr>
      <w:r w:rsidRPr="00862C5D">
        <w:rPr>
          <w:lang w:val="en-IE"/>
        </w:rPr>
        <w:t>Soak Time Trigger Point Cold 1 &amp; 2;</w:t>
      </w:r>
    </w:p>
    <w:p w14:paraId="008D7CFB" w14:textId="77777777" w:rsidR="00FD735C" w:rsidRPr="00862C5D" w:rsidRDefault="00FD735C" w:rsidP="00FD735C">
      <w:pPr>
        <w:pStyle w:val="CERAPPENDIXLEVEL5"/>
        <w:numPr>
          <w:ilvl w:val="4"/>
          <w:numId w:val="80"/>
        </w:numPr>
        <w:outlineLvl w:val="4"/>
        <w:rPr>
          <w:lang w:val="en-IE"/>
        </w:rPr>
      </w:pPr>
      <w:r w:rsidRPr="00862C5D">
        <w:rPr>
          <w:lang w:val="en-IE"/>
        </w:rPr>
        <w:t>Ramp Up Rate 1, 2, 3, 4 &amp; 5;</w:t>
      </w:r>
    </w:p>
    <w:p w14:paraId="008D7CFC" w14:textId="77777777" w:rsidR="00FD735C" w:rsidRPr="00862C5D" w:rsidRDefault="00FD735C" w:rsidP="00FD735C">
      <w:pPr>
        <w:pStyle w:val="CERAPPENDIXLEVEL5"/>
        <w:numPr>
          <w:ilvl w:val="4"/>
          <w:numId w:val="80"/>
        </w:numPr>
        <w:outlineLvl w:val="4"/>
        <w:rPr>
          <w:lang w:val="en-IE"/>
        </w:rPr>
      </w:pPr>
      <w:r w:rsidRPr="00862C5D">
        <w:rPr>
          <w:lang w:val="en-IE"/>
        </w:rPr>
        <w:t>Ramp Up Break Point 1, 2, 3 &amp; 4;</w:t>
      </w:r>
    </w:p>
    <w:p w14:paraId="008D7CFD" w14:textId="77777777" w:rsidR="00FD735C" w:rsidRPr="00862C5D" w:rsidRDefault="00FD735C" w:rsidP="00FD735C">
      <w:pPr>
        <w:pStyle w:val="CERAPPENDIXLEVEL5"/>
        <w:numPr>
          <w:ilvl w:val="4"/>
          <w:numId w:val="80"/>
        </w:numPr>
        <w:outlineLvl w:val="4"/>
        <w:rPr>
          <w:lang w:val="en-IE"/>
        </w:rPr>
      </w:pPr>
      <w:r w:rsidRPr="00862C5D">
        <w:rPr>
          <w:lang w:val="en-IE"/>
        </w:rPr>
        <w:t>Dwell Time Up 1, 2 &amp; 3;</w:t>
      </w:r>
    </w:p>
    <w:p w14:paraId="008D7CFE" w14:textId="77777777" w:rsidR="00FD735C" w:rsidRPr="00862C5D" w:rsidRDefault="00FD735C" w:rsidP="00FD735C">
      <w:pPr>
        <w:pStyle w:val="CERAPPENDIXLEVEL5"/>
        <w:numPr>
          <w:ilvl w:val="4"/>
          <w:numId w:val="80"/>
        </w:numPr>
        <w:outlineLvl w:val="4"/>
        <w:rPr>
          <w:lang w:val="en-IE"/>
        </w:rPr>
      </w:pPr>
      <w:r w:rsidRPr="00862C5D">
        <w:rPr>
          <w:lang w:val="en-IE"/>
        </w:rPr>
        <w:t>Dwell Time Down 1, 2 &amp; 3;</w:t>
      </w:r>
    </w:p>
    <w:p w14:paraId="008D7CFF" w14:textId="77777777" w:rsidR="00FD735C" w:rsidRPr="00862C5D" w:rsidRDefault="00FD735C" w:rsidP="00FD735C">
      <w:pPr>
        <w:pStyle w:val="CERAPPENDIXLEVEL5"/>
        <w:numPr>
          <w:ilvl w:val="4"/>
          <w:numId w:val="80"/>
        </w:numPr>
        <w:outlineLvl w:val="4"/>
        <w:rPr>
          <w:lang w:val="en-IE"/>
        </w:rPr>
      </w:pPr>
      <w:r w:rsidRPr="00862C5D">
        <w:rPr>
          <w:lang w:val="en-IE"/>
        </w:rPr>
        <w:t>Dwell Time Up Trigger Point 1, 2 &amp; 3;</w:t>
      </w:r>
    </w:p>
    <w:p w14:paraId="008D7D00" w14:textId="77777777" w:rsidR="00FD735C" w:rsidRPr="00862C5D" w:rsidRDefault="00FD735C" w:rsidP="00FD735C">
      <w:pPr>
        <w:pStyle w:val="CERAPPENDIXLEVEL5"/>
        <w:numPr>
          <w:ilvl w:val="4"/>
          <w:numId w:val="80"/>
        </w:numPr>
        <w:outlineLvl w:val="4"/>
        <w:rPr>
          <w:lang w:val="en-IE"/>
        </w:rPr>
      </w:pPr>
      <w:r w:rsidRPr="00862C5D">
        <w:rPr>
          <w:lang w:val="en-IE"/>
        </w:rPr>
        <w:t>Dwell Time DownTrigger Point 1, 2 &amp; 3;</w:t>
      </w:r>
    </w:p>
    <w:p w14:paraId="008D7D01" w14:textId="77777777" w:rsidR="00FD735C" w:rsidRPr="00862C5D" w:rsidRDefault="00FD735C" w:rsidP="00FD735C">
      <w:pPr>
        <w:pStyle w:val="CERAPPENDIXLEVEL5"/>
        <w:numPr>
          <w:ilvl w:val="4"/>
          <w:numId w:val="80"/>
        </w:numPr>
        <w:outlineLvl w:val="4"/>
        <w:rPr>
          <w:lang w:val="en-IE"/>
        </w:rPr>
      </w:pPr>
      <w:r w:rsidRPr="00862C5D">
        <w:rPr>
          <w:lang w:val="en-IE"/>
        </w:rPr>
        <w:t>Ramp Down Rate 1, 2, 3, 4 &amp; 5;</w:t>
      </w:r>
    </w:p>
    <w:p w14:paraId="008D7D02" w14:textId="77777777" w:rsidR="00FD735C" w:rsidRPr="00862C5D" w:rsidRDefault="00FD735C" w:rsidP="00FD735C">
      <w:pPr>
        <w:pStyle w:val="CERAPPENDIXLEVEL5"/>
        <w:numPr>
          <w:ilvl w:val="4"/>
          <w:numId w:val="80"/>
        </w:numPr>
        <w:outlineLvl w:val="4"/>
        <w:rPr>
          <w:lang w:val="en-IE"/>
        </w:rPr>
      </w:pPr>
      <w:r w:rsidRPr="00862C5D">
        <w:rPr>
          <w:lang w:val="en-IE"/>
        </w:rPr>
        <w:t>Ramp Down Break Point 1, 2, 3 &amp; 4;</w:t>
      </w:r>
    </w:p>
    <w:p w14:paraId="008D7D03" w14:textId="77777777" w:rsidR="00FD735C" w:rsidRPr="00862C5D" w:rsidRDefault="00FD735C" w:rsidP="00FD735C">
      <w:pPr>
        <w:pStyle w:val="CERAPPENDIXLEVEL5"/>
        <w:numPr>
          <w:ilvl w:val="4"/>
          <w:numId w:val="80"/>
        </w:numPr>
        <w:outlineLvl w:val="4"/>
        <w:rPr>
          <w:lang w:val="en-IE"/>
        </w:rPr>
      </w:pPr>
      <w:r w:rsidRPr="00862C5D">
        <w:rPr>
          <w:lang w:val="en-IE"/>
        </w:rPr>
        <w:t>Deloading Rate 1 &amp; 2;</w:t>
      </w:r>
    </w:p>
    <w:p w14:paraId="008D7D04" w14:textId="77777777" w:rsidR="00FD735C" w:rsidRPr="00862C5D" w:rsidRDefault="00FD735C" w:rsidP="00FD735C">
      <w:pPr>
        <w:pStyle w:val="CERAPPENDIXLEVEL5"/>
        <w:numPr>
          <w:ilvl w:val="4"/>
          <w:numId w:val="80"/>
        </w:numPr>
        <w:outlineLvl w:val="4"/>
        <w:rPr>
          <w:lang w:val="en-IE"/>
        </w:rPr>
      </w:pPr>
      <w:r w:rsidRPr="00862C5D">
        <w:rPr>
          <w:lang w:val="en-IE"/>
        </w:rPr>
        <w:t>Deload Break Point;</w:t>
      </w:r>
    </w:p>
    <w:p w14:paraId="008D7D05" w14:textId="77777777" w:rsidR="00FD735C" w:rsidRPr="00862C5D" w:rsidRDefault="00FD735C" w:rsidP="00FD735C">
      <w:pPr>
        <w:pStyle w:val="CERAPPENDIXLEVEL5"/>
        <w:numPr>
          <w:ilvl w:val="4"/>
          <w:numId w:val="80"/>
        </w:numPr>
        <w:outlineLvl w:val="4"/>
        <w:rPr>
          <w:lang w:val="en-IE"/>
        </w:rPr>
      </w:pPr>
      <w:r w:rsidRPr="00862C5D">
        <w:rPr>
          <w:lang w:val="en-IE"/>
        </w:rPr>
        <w:t>Maximum Ramp Up Rate (applicable to Demand Side Units);</w:t>
      </w:r>
    </w:p>
    <w:p w14:paraId="008D7D06" w14:textId="77777777" w:rsidR="00FD735C" w:rsidRPr="00862C5D" w:rsidRDefault="00FD735C" w:rsidP="00FD735C">
      <w:pPr>
        <w:pStyle w:val="CERAPPENDIXLEVEL5"/>
        <w:numPr>
          <w:ilvl w:val="4"/>
          <w:numId w:val="80"/>
        </w:numPr>
        <w:outlineLvl w:val="4"/>
        <w:rPr>
          <w:lang w:val="en-IE"/>
        </w:rPr>
      </w:pPr>
      <w:r w:rsidRPr="00862C5D">
        <w:rPr>
          <w:lang w:val="en-IE"/>
        </w:rPr>
        <w:t>Maximum Ramp Down Rate (applicable to Demand Side Units);</w:t>
      </w:r>
    </w:p>
    <w:p w14:paraId="008D7D07" w14:textId="77777777" w:rsidR="00FD735C" w:rsidRPr="00862C5D" w:rsidRDefault="00FD735C" w:rsidP="00FD735C">
      <w:pPr>
        <w:pStyle w:val="CERAPPENDIXLEVEL5"/>
        <w:numPr>
          <w:ilvl w:val="4"/>
          <w:numId w:val="80"/>
        </w:numPr>
        <w:outlineLvl w:val="4"/>
        <w:rPr>
          <w:lang w:val="en-IE"/>
        </w:rPr>
      </w:pPr>
      <w:r w:rsidRPr="00862C5D">
        <w:rPr>
          <w:lang w:val="en-IE"/>
        </w:rPr>
        <w:t>Dispatchable Quantity (Maximum Generation applicable to Demand Side Units);</w:t>
      </w:r>
    </w:p>
    <w:p w14:paraId="008D7D08" w14:textId="77777777" w:rsidR="00FD735C" w:rsidRPr="00862C5D" w:rsidRDefault="00FD735C" w:rsidP="00FD735C">
      <w:pPr>
        <w:pStyle w:val="CERAPPENDIXLEVEL5"/>
        <w:numPr>
          <w:ilvl w:val="4"/>
          <w:numId w:val="80"/>
        </w:numPr>
        <w:outlineLvl w:val="4"/>
        <w:rPr>
          <w:lang w:val="en-IE"/>
        </w:rPr>
      </w:pPr>
      <w:r w:rsidRPr="00862C5D">
        <w:rPr>
          <w:lang w:val="en-IE"/>
        </w:rPr>
        <w:t>Start of Restricted Range 1;</w:t>
      </w:r>
    </w:p>
    <w:p w14:paraId="008D7D09" w14:textId="77777777" w:rsidR="00FD735C" w:rsidRPr="00862C5D" w:rsidRDefault="00FD735C" w:rsidP="00FD735C">
      <w:pPr>
        <w:pStyle w:val="CERAPPENDIXLEVEL5"/>
        <w:numPr>
          <w:ilvl w:val="4"/>
          <w:numId w:val="80"/>
        </w:numPr>
        <w:outlineLvl w:val="4"/>
        <w:rPr>
          <w:lang w:val="en-IE"/>
        </w:rPr>
      </w:pPr>
      <w:r w:rsidRPr="00862C5D">
        <w:rPr>
          <w:lang w:val="en-IE"/>
        </w:rPr>
        <w:t>End of Restricted Range 1;</w:t>
      </w:r>
    </w:p>
    <w:p w14:paraId="008D7D0A" w14:textId="77777777" w:rsidR="00FD735C" w:rsidRPr="00862C5D" w:rsidRDefault="00FD735C" w:rsidP="00FD735C">
      <w:pPr>
        <w:pStyle w:val="CERAPPENDIXLEVEL5"/>
        <w:numPr>
          <w:ilvl w:val="4"/>
          <w:numId w:val="80"/>
        </w:numPr>
        <w:outlineLvl w:val="4"/>
        <w:rPr>
          <w:lang w:val="en-IE"/>
        </w:rPr>
      </w:pPr>
      <w:r w:rsidRPr="00862C5D">
        <w:rPr>
          <w:lang w:val="en-IE"/>
        </w:rPr>
        <w:t>Start of Restricted Range 2;</w:t>
      </w:r>
    </w:p>
    <w:p w14:paraId="008D7D0B" w14:textId="77777777" w:rsidR="00FD735C" w:rsidRPr="00862C5D" w:rsidRDefault="00FD735C" w:rsidP="00FD735C">
      <w:pPr>
        <w:pStyle w:val="CERAPPENDIXLEVEL5"/>
        <w:numPr>
          <w:ilvl w:val="4"/>
          <w:numId w:val="80"/>
        </w:numPr>
        <w:outlineLvl w:val="4"/>
        <w:rPr>
          <w:lang w:val="en-IE"/>
        </w:rPr>
      </w:pPr>
      <w:r w:rsidRPr="00862C5D">
        <w:rPr>
          <w:lang w:val="en-IE"/>
        </w:rPr>
        <w:t>End of Restricted Range 2;</w:t>
      </w:r>
    </w:p>
    <w:p w14:paraId="008D7D0C" w14:textId="77777777" w:rsidR="00FD735C" w:rsidRPr="00862C5D" w:rsidRDefault="00FD735C" w:rsidP="00FD735C">
      <w:pPr>
        <w:pStyle w:val="CERAPPENDIXLEVEL5"/>
        <w:numPr>
          <w:ilvl w:val="4"/>
          <w:numId w:val="80"/>
        </w:numPr>
        <w:outlineLvl w:val="4"/>
        <w:rPr>
          <w:lang w:val="en-IE"/>
        </w:rPr>
      </w:pPr>
      <w:r w:rsidRPr="00862C5D">
        <w:rPr>
          <w:lang w:val="en-IE"/>
        </w:rPr>
        <w:t>Short Term Maximisation Capability;</w:t>
      </w:r>
    </w:p>
    <w:p w14:paraId="008D7D0D" w14:textId="77777777" w:rsidR="00FD735C" w:rsidRPr="00862C5D" w:rsidRDefault="00FD735C" w:rsidP="00FD735C">
      <w:pPr>
        <w:pStyle w:val="CERAPPENDIXLEVEL5"/>
        <w:numPr>
          <w:ilvl w:val="4"/>
          <w:numId w:val="80"/>
        </w:numPr>
        <w:outlineLvl w:val="4"/>
        <w:rPr>
          <w:lang w:val="en-IE"/>
        </w:rPr>
      </w:pPr>
      <w:r w:rsidRPr="00862C5D">
        <w:rPr>
          <w:lang w:val="en-IE"/>
        </w:rPr>
        <w:t>Registered Minimum Stable Generation;</w:t>
      </w:r>
    </w:p>
    <w:p w14:paraId="008D7D0E" w14:textId="77777777" w:rsidR="00FD735C" w:rsidRPr="00862C5D" w:rsidRDefault="00FD735C" w:rsidP="00FD735C">
      <w:pPr>
        <w:pStyle w:val="CERAPPENDIXLEVEL5"/>
        <w:numPr>
          <w:ilvl w:val="4"/>
          <w:numId w:val="80"/>
        </w:numPr>
        <w:outlineLvl w:val="4"/>
        <w:rPr>
          <w:lang w:val="en-IE"/>
        </w:rPr>
      </w:pPr>
      <w:r w:rsidRPr="00862C5D">
        <w:rPr>
          <w:lang w:val="en-IE"/>
        </w:rPr>
        <w:t>Registered Minimum Output;</w:t>
      </w:r>
    </w:p>
    <w:p w14:paraId="008D7D0F" w14:textId="77777777" w:rsidR="00FD735C" w:rsidRPr="00862C5D" w:rsidRDefault="00FD735C" w:rsidP="00FD735C">
      <w:pPr>
        <w:pStyle w:val="CERAPPENDIXLEVEL5"/>
        <w:numPr>
          <w:ilvl w:val="4"/>
          <w:numId w:val="80"/>
        </w:numPr>
        <w:outlineLvl w:val="4"/>
        <w:rPr>
          <w:lang w:val="en-IE"/>
        </w:rPr>
      </w:pPr>
      <w:r w:rsidRPr="00862C5D">
        <w:rPr>
          <w:lang w:val="en-IE"/>
        </w:rPr>
        <w:t>Pumping Capacity;</w:t>
      </w:r>
    </w:p>
    <w:p w14:paraId="008D7D10" w14:textId="77777777" w:rsidR="00FD735C" w:rsidRPr="00862C5D" w:rsidRDefault="00FD735C" w:rsidP="00FD735C">
      <w:pPr>
        <w:pStyle w:val="CERAPPENDIXLEVEL5"/>
        <w:numPr>
          <w:ilvl w:val="4"/>
          <w:numId w:val="80"/>
        </w:numPr>
        <w:outlineLvl w:val="4"/>
        <w:rPr>
          <w:lang w:val="en-IE"/>
        </w:rPr>
      </w:pPr>
      <w:r w:rsidRPr="00862C5D">
        <w:rPr>
          <w:lang w:val="en-IE"/>
        </w:rPr>
        <w:t>Pumped Storage and Battery Storage Flag;</w:t>
      </w:r>
    </w:p>
    <w:p w14:paraId="008D7D11" w14:textId="77777777" w:rsidR="00FD735C" w:rsidRDefault="00FD735C" w:rsidP="00FD735C">
      <w:pPr>
        <w:pStyle w:val="CERAPPENDIXLEVEL5"/>
        <w:numPr>
          <w:ilvl w:val="4"/>
          <w:numId w:val="80"/>
        </w:numPr>
        <w:outlineLvl w:val="4"/>
        <w:rPr>
          <w:lang w:val="en-IE"/>
        </w:rPr>
      </w:pPr>
      <w:r w:rsidRPr="00862C5D">
        <w:rPr>
          <w:lang w:val="en-IE"/>
        </w:rPr>
        <w:t>Battery Storage Capacity; and</w:t>
      </w:r>
    </w:p>
    <w:p w14:paraId="008D7D12" w14:textId="77777777" w:rsidR="00FD735C" w:rsidRPr="003573AA" w:rsidRDefault="00FD735C" w:rsidP="00FD735C">
      <w:pPr>
        <w:pStyle w:val="CERAPPENDIXLEVEL5"/>
        <w:numPr>
          <w:ilvl w:val="4"/>
          <w:numId w:val="80"/>
        </w:numPr>
        <w:outlineLvl w:val="4"/>
        <w:rPr>
          <w:lang w:val="en-IE"/>
        </w:rPr>
      </w:pPr>
      <w:r>
        <w:rPr>
          <w:lang w:val="en-IE"/>
        </w:rPr>
        <w:t>Fuel Type.</w:t>
      </w:r>
      <w:r>
        <w:t>”</w:t>
      </w:r>
    </w:p>
    <w:p w14:paraId="008D7D13" w14:textId="77777777" w:rsidR="00FD735C" w:rsidRDefault="00FD735C" w:rsidP="00FD735C">
      <w:pPr>
        <w:pStyle w:val="CERLEVEL4"/>
        <w:numPr>
          <w:ilvl w:val="3"/>
          <w:numId w:val="80"/>
        </w:numPr>
      </w:pPr>
      <w:r>
        <w:t xml:space="preserve">Until date that is the Mod_24_18 Deployment Date, paragraph 26 of Appendix O </w:t>
      </w:r>
      <w:r w:rsidR="007402D0">
        <w:t>“Instruction Profiling Calculation</w:t>
      </w:r>
      <w:r w:rsidR="00E41CB8">
        <w:t>s</w:t>
      </w:r>
      <w:r w:rsidR="007402D0">
        <w:t>”</w:t>
      </w:r>
      <w:r w:rsidR="002165D3">
        <w:t xml:space="preserve"> </w:t>
      </w:r>
      <w:r>
        <w:t>shall be replaced with:</w:t>
      </w:r>
    </w:p>
    <w:p w14:paraId="008D7D14" w14:textId="77777777" w:rsidR="00FD735C" w:rsidRDefault="00FD735C" w:rsidP="00FD735C">
      <w:pPr>
        <w:pStyle w:val="CERLEVEL4"/>
        <w:numPr>
          <w:ilvl w:val="0"/>
          <w:numId w:val="0"/>
        </w:numPr>
        <w:ind w:left="992"/>
      </w:pPr>
      <w:r>
        <w:t>“26.</w:t>
      </w:r>
      <w:r>
        <w:tab/>
      </w:r>
      <w:r w:rsidRPr="004C7193">
        <w:t xml:space="preserve">The normal operating modes for a Synchronised Generator Unit are load up mode, ramp up mode, ramp down mode and deload mode. Each operating mode of a Generator Unit is described by a piecewise linear Operating Trajectory that describes the theoretical Output of a Generator Unit over time. The Technical Offer Data used to determine the piecewise linear Operating Trajectory shall be the Accepted Technical Offer Data </w:t>
      </w:r>
      <w:r>
        <w:t xml:space="preserve">for the Trading Day containing the start of that Settlement </w:t>
      </w:r>
      <w:r w:rsidRPr="004C7193">
        <w:t>Day containing the Instruction Effective Time of the Dispatch Instruction.</w:t>
      </w:r>
      <w:r>
        <w:t>”</w:t>
      </w:r>
    </w:p>
    <w:p w14:paraId="52BAE792" w14:textId="434A9A43" w:rsidR="00F07A61" w:rsidRPr="002E3894" w:rsidRDefault="00F07A61" w:rsidP="00F07A61">
      <w:pPr>
        <w:pStyle w:val="CERLEVEL2"/>
        <w:numPr>
          <w:ilvl w:val="1"/>
          <w:numId w:val="98"/>
        </w:numPr>
        <w:rPr>
          <w:color w:val="0D0D0D" w:themeColor="text1" w:themeTint="F2"/>
        </w:rPr>
      </w:pPr>
      <w:bookmarkStart w:id="1947" w:name="_Toc103071416"/>
      <w:r w:rsidRPr="002E3894">
        <w:rPr>
          <w:color w:val="0D0D0D" w:themeColor="text1" w:themeTint="F2"/>
        </w:rPr>
        <w:t>Provision for the Market Operator to seek temporary relief from an obligation under Section E.3 of the Code in exceptional circumstances (un</w:t>
      </w:r>
      <w:r w:rsidR="00545787">
        <w:rPr>
          <w:color w:val="0D0D0D" w:themeColor="text1" w:themeTint="F2"/>
        </w:rPr>
        <w:t>TI</w:t>
      </w:r>
      <w:r w:rsidRPr="002E3894">
        <w:rPr>
          <w:color w:val="0D0D0D" w:themeColor="text1" w:themeTint="F2"/>
        </w:rPr>
        <w:t>l 1 January 2021)</w:t>
      </w:r>
      <w:bookmarkEnd w:id="1947"/>
      <w:r w:rsidRPr="002E3894">
        <w:rPr>
          <w:color w:val="0D0D0D" w:themeColor="text1" w:themeTint="F2"/>
        </w:rPr>
        <w:t xml:space="preserve"> </w:t>
      </w:r>
    </w:p>
    <w:p w14:paraId="6752B490" w14:textId="77777777" w:rsidR="00F07A61" w:rsidRPr="0083220C" w:rsidRDefault="00F07A61" w:rsidP="00F07A61">
      <w:pPr>
        <w:pStyle w:val="CERLEVEL3"/>
        <w:rPr>
          <w:color w:val="0D0D0D" w:themeColor="text1" w:themeTint="F2"/>
        </w:rPr>
      </w:pPr>
      <w:bookmarkStart w:id="1948" w:name="_Toc85537145"/>
      <w:bookmarkStart w:id="1949" w:name="_Toc103071417"/>
      <w:r w:rsidRPr="00AB0865">
        <w:rPr>
          <w:b w:val="0"/>
          <w:color w:val="0D0D0D" w:themeColor="text1" w:themeTint="F2"/>
        </w:rPr>
        <w:t>Until 1 January 2021, the following additional paragraphs shall be added to Section B.14 of the Code;</w:t>
      </w:r>
      <w:bookmarkEnd w:id="1948"/>
      <w:bookmarkEnd w:id="1949"/>
    </w:p>
    <w:p w14:paraId="6AE5E10F"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B.14.1.6 Until January 2021, The Market Operator may seek a derogation from the Regulatory Authorities in respect of any obligation(s) placed on it under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of the Code (in accordance with the remaining provisions of this Section B.14), where the Market Operator: </w:t>
      </w:r>
    </w:p>
    <w:p w14:paraId="0FF7FA1B"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(a) has been, is or reasonably expects to be unable to meet such obligation(s) under the Code; and </w:t>
      </w:r>
    </w:p>
    <w:p w14:paraId="3742A8D0"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(b) can show that meeting such obligation(s) would place an undue burden on their operations and </w:t>
      </w:r>
    </w:p>
    <w:p w14:paraId="13530696" w14:textId="77777777" w:rsidR="00F07A61" w:rsidRPr="0083220C" w:rsidRDefault="00F07A61" w:rsidP="00F07A61">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in each case, can show that compliance with such obligation(s) would have a material detrimental impact on the achievement of the Code Objectives.</w:t>
      </w:r>
    </w:p>
    <w:p w14:paraId="733065DB" w14:textId="77777777" w:rsidR="00F07A61" w:rsidRPr="0083220C" w:rsidRDefault="00F07A61" w:rsidP="00F07A61">
      <w:pPr>
        <w:spacing w:before="120" w:after="120"/>
        <w:ind w:left="992"/>
        <w:jc w:val="both"/>
        <w:rPr>
          <w:rFonts w:ascii="Arial" w:eastAsia="Calibri" w:hAnsi="Arial" w:cs="Arial"/>
          <w:color w:val="0D0D0D" w:themeColor="text1" w:themeTint="F2"/>
        </w:rPr>
      </w:pPr>
    </w:p>
    <w:p w14:paraId="22C079B2" w14:textId="77777777" w:rsidR="00F07A61" w:rsidRPr="0083220C" w:rsidRDefault="00F07A61" w:rsidP="00F07A61">
      <w:pPr>
        <w:spacing w:before="120" w:after="120"/>
        <w:ind w:left="992"/>
        <w:jc w:val="both"/>
        <w:rPr>
          <w:rFonts w:ascii="Arial" w:hAnsi="Arial" w:cs="Arial"/>
          <w:color w:val="0D0D0D" w:themeColor="text1" w:themeTint="F2"/>
        </w:rPr>
      </w:pPr>
      <w:r w:rsidRPr="00AB0865">
        <w:rPr>
          <w:rFonts w:ascii="Arial" w:eastAsia="Calibri" w:hAnsi="Arial" w:cs="Arial"/>
          <w:color w:val="0D0D0D" w:themeColor="text1" w:themeTint="F2"/>
        </w:rPr>
        <w:t xml:space="preserve">B.14.1.7 </w:t>
      </w:r>
      <w:r w:rsidRPr="0083220C">
        <w:rPr>
          <w:rFonts w:ascii="Arial" w:eastAsia="Calibri" w:hAnsi="Arial" w:cs="Arial"/>
          <w:color w:val="0D0D0D" w:themeColor="text1" w:themeTint="F2"/>
        </w:rPr>
        <w:t>Any request for a derogation must be submitted by the Market Operator to the Regulatory Authorities for review and approval and must set out;</w:t>
      </w:r>
    </w:p>
    <w:p w14:paraId="4D097429"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(a) the obligation(s) in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from which a derogation is requested;</w:t>
      </w:r>
    </w:p>
    <w:p w14:paraId="7EBA2235"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 the rationale for the requested derogation including clear supporting evidence demonstrating how the criteria in B.14.1.6 are met;</w:t>
      </w:r>
    </w:p>
    <w:p w14:paraId="45BF38E0"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 xml:space="preserve">(c) the requested period of derogation from a specific obligation, </w:t>
      </w:r>
      <w:r w:rsidRPr="00AB0865">
        <w:rPr>
          <w:rFonts w:ascii="Arial" w:eastAsia="Calibri" w:hAnsi="Arial" w:cs="Arial"/>
          <w:color w:val="0D0D0D" w:themeColor="text1" w:themeTint="F2"/>
        </w:rPr>
        <w:t xml:space="preserve">from the date on which any non-compliance first arose or is expected to arise. A derogation may not be granted for a period greater than 12 months; </w:t>
      </w:r>
    </w:p>
    <w:p w14:paraId="53F5B953"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(d) a detailed plan and implementation timeline to rectify the issue (unless otherwise agreed with the Regulatory Authorities); and</w:t>
      </w:r>
    </w:p>
    <w:p w14:paraId="14D377BA"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(e) an assessment of the consequences of granting and not granting the derogation on the SEM.</w:t>
      </w:r>
    </w:p>
    <w:p w14:paraId="0FA4D47E" w14:textId="77777777" w:rsidR="00F07A61" w:rsidRPr="0083220C" w:rsidRDefault="00F07A61" w:rsidP="00F07A61">
      <w:pPr>
        <w:spacing w:before="120" w:after="120"/>
        <w:jc w:val="both"/>
        <w:rPr>
          <w:rFonts w:ascii="Arial" w:eastAsia="Calibri" w:hAnsi="Arial" w:cs="Arial"/>
          <w:color w:val="FF0000"/>
        </w:rPr>
      </w:pPr>
    </w:p>
    <w:p w14:paraId="4178A8E9" w14:textId="77777777" w:rsidR="00F07A61" w:rsidRPr="0083220C" w:rsidRDefault="00F07A61" w:rsidP="00F07A61">
      <w:pPr>
        <w:spacing w:before="120" w:after="120"/>
        <w:ind w:left="992"/>
        <w:jc w:val="both"/>
        <w:rPr>
          <w:rFonts w:ascii="Arial" w:hAnsi="Arial" w:cs="Arial"/>
          <w:color w:val="0D0D0D" w:themeColor="text1" w:themeTint="F2"/>
        </w:rPr>
      </w:pPr>
      <w:r w:rsidRPr="0083220C">
        <w:rPr>
          <w:rFonts w:ascii="Arial" w:eastAsia="Calibri" w:hAnsi="Arial" w:cs="Arial"/>
          <w:color w:val="0D0D0D" w:themeColor="text1" w:themeTint="F2"/>
        </w:rPr>
        <w:t>B.14.1.8 The Regulatory Authorities shall, following consultation with the Modifications Committee, confirm that they:</w:t>
      </w:r>
    </w:p>
    <w:p w14:paraId="4CF4C2E4"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 xml:space="preserve">(a) approve the derogation requested, or </w:t>
      </w:r>
    </w:p>
    <w:p w14:paraId="64E59345"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 xml:space="preserve">(b) approve an amended version of the derogation, or </w:t>
      </w:r>
    </w:p>
    <w:p w14:paraId="564FB43A" w14:textId="77777777" w:rsidR="00F07A61" w:rsidRPr="0083220C" w:rsidRDefault="00F07A61" w:rsidP="00F07A61">
      <w:pPr>
        <w:spacing w:before="120" w:after="120"/>
        <w:ind w:left="720" w:firstLine="272"/>
        <w:jc w:val="both"/>
        <w:rPr>
          <w:rFonts w:ascii="Arial" w:hAnsi="Arial" w:cs="Arial"/>
          <w:color w:val="0D0D0D" w:themeColor="text1" w:themeTint="F2"/>
        </w:rPr>
      </w:pPr>
      <w:r w:rsidRPr="0083220C">
        <w:rPr>
          <w:rFonts w:ascii="Arial" w:eastAsia="Calibri" w:hAnsi="Arial" w:cs="Arial"/>
          <w:color w:val="0D0D0D" w:themeColor="text1" w:themeTint="F2"/>
        </w:rPr>
        <w:t>(c) reject the derogation requested.</w:t>
      </w:r>
    </w:p>
    <w:p w14:paraId="4AC20011" w14:textId="77777777" w:rsidR="00F07A61" w:rsidRPr="0083220C" w:rsidRDefault="00F07A61" w:rsidP="00F07A61">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The Market Operator’s submission will be published along with the Regulatory Authorities decision letter setting out the reasons for granting, amending or rejecting the derogation.</w:t>
      </w:r>
    </w:p>
    <w:p w14:paraId="0F8974B4" w14:textId="77777777" w:rsidR="00F07A61" w:rsidRPr="00AB0865" w:rsidRDefault="00F07A61" w:rsidP="00F07A61">
      <w:pPr>
        <w:spacing w:before="120" w:after="120"/>
        <w:ind w:left="720"/>
        <w:jc w:val="both"/>
        <w:rPr>
          <w:rFonts w:ascii="Arial" w:eastAsia="Calibri" w:hAnsi="Arial" w:cs="Arial"/>
          <w:color w:val="0D0D0D" w:themeColor="text1" w:themeTint="F2"/>
        </w:rPr>
      </w:pPr>
    </w:p>
    <w:p w14:paraId="2EBA66B3" w14:textId="0C2978A5" w:rsidR="000D0482" w:rsidRDefault="00F07A61" w:rsidP="000D0482">
      <w:pPr>
        <w:spacing w:before="120" w:after="120"/>
        <w:ind w:left="992"/>
        <w:jc w:val="both"/>
        <w:rPr>
          <w:rFonts w:ascii="Arial" w:eastAsia="Calibri" w:hAnsi="Arial" w:cs="Arial"/>
          <w:color w:val="0D0D0D" w:themeColor="text1" w:themeTint="F2"/>
        </w:rPr>
      </w:pPr>
      <w:r w:rsidRPr="0083220C">
        <w:rPr>
          <w:rFonts w:ascii="Arial" w:eastAsia="Calibri" w:hAnsi="Arial" w:cs="Arial"/>
          <w:color w:val="0D0D0D" w:themeColor="text1" w:themeTint="F2"/>
        </w:rPr>
        <w:t>B.14.1.9 If a derogation from meeting the Market Operator’s obligation(s) under Section E.3</w:t>
      </w:r>
      <w:r w:rsidRPr="00AB0865">
        <w:rPr>
          <w:rFonts w:ascii="Arial" w:eastAsia="Calibri" w:hAnsi="Arial" w:cs="Arial"/>
          <w:color w:val="0D0D0D" w:themeColor="text1" w:themeTint="F2"/>
        </w:rPr>
        <w:t>.8</w:t>
      </w:r>
      <w:r w:rsidRPr="0083220C">
        <w:rPr>
          <w:rFonts w:ascii="Arial" w:eastAsia="Calibri" w:hAnsi="Arial" w:cs="Arial"/>
          <w:color w:val="0D0D0D" w:themeColor="text1" w:themeTint="F2"/>
        </w:rPr>
        <w:t xml:space="preserve"> of the Code is granted by the Regulatory Authorities, the Market Operator shall report to the Regulatory Authorities on a monthly basis on progress towards rectifying the issue and the Regulatory Authorities shall be entitled to publish all such reports.</w:t>
      </w:r>
    </w:p>
    <w:p w14:paraId="608C9FA0" w14:textId="26BE1CC5" w:rsidR="000D0482" w:rsidRDefault="000D0482" w:rsidP="000D0482">
      <w:pPr>
        <w:spacing w:before="120" w:after="120"/>
        <w:ind w:left="992"/>
        <w:jc w:val="both"/>
        <w:rPr>
          <w:rFonts w:ascii="Arial" w:eastAsia="Calibri" w:hAnsi="Arial" w:cs="Arial"/>
          <w:color w:val="0D0D0D" w:themeColor="text1" w:themeTint="F2"/>
        </w:rPr>
      </w:pPr>
    </w:p>
    <w:p w14:paraId="0B3BEC36" w14:textId="77777777" w:rsidR="000D0482" w:rsidRDefault="000D0482" w:rsidP="000D0482">
      <w:pPr>
        <w:pStyle w:val="CERLEVEL2"/>
        <w:rPr>
          <w:rFonts w:eastAsia="Calibri"/>
        </w:rPr>
      </w:pPr>
      <w:bookmarkStart w:id="1950" w:name="_Toc103071418"/>
      <w:r>
        <w:rPr>
          <w:rFonts w:eastAsia="Calibri"/>
        </w:rPr>
        <w:t>INTERIM RULES TO APPLY FOR A FIXED PERIOD OF TIME FOR DEMAND SIDE UNIT SETTLEMENT</w:t>
      </w:r>
      <w:bookmarkEnd w:id="1950"/>
    </w:p>
    <w:p w14:paraId="14E1993B" w14:textId="77777777" w:rsidR="000D0482" w:rsidRDefault="000D0482" w:rsidP="000D0482">
      <w:pPr>
        <w:pStyle w:val="CERLEVEL3"/>
        <w:rPr>
          <w:rFonts w:eastAsia="Calibri"/>
        </w:rPr>
      </w:pPr>
      <w:bookmarkStart w:id="1951" w:name="_Toc85537147"/>
      <w:bookmarkStart w:id="1952" w:name="_Toc103071419"/>
      <w:r>
        <w:rPr>
          <w:rFonts w:eastAsia="Calibri"/>
        </w:rPr>
        <w:t>Settlement of Ex-ante Market</w:t>
      </w:r>
      <w:bookmarkEnd w:id="1951"/>
      <w:bookmarkEnd w:id="1952"/>
    </w:p>
    <w:p w14:paraId="2DC01618" w14:textId="77777777" w:rsidR="000D0482" w:rsidRDefault="000D0482" w:rsidP="000D0482">
      <w:pPr>
        <w:pStyle w:val="CERLEVEL4"/>
        <w:rPr>
          <w:rFonts w:eastAsia="Calibri"/>
        </w:rPr>
      </w:pPr>
      <w:r>
        <w:rPr>
          <w:rFonts w:eastAsia="Calibri"/>
        </w:rPr>
        <w:t>Until the date that is the Mod_17_19 Deployment Date, the following paragraph shall apply:</w:t>
      </w:r>
    </w:p>
    <w:p w14:paraId="3D1C7042" w14:textId="77777777" w:rsidR="000D0482" w:rsidRDefault="000D0482" w:rsidP="000D0482">
      <w:pPr>
        <w:pStyle w:val="CERLEVEL5"/>
        <w:numPr>
          <w:ilvl w:val="0"/>
          <w:numId w:val="0"/>
        </w:numPr>
        <w:rPr>
          <w:rFonts w:eastAsia="Calibri"/>
        </w:rPr>
      </w:pPr>
    </w:p>
    <w:p w14:paraId="070B7024" w14:textId="77777777" w:rsidR="000D0482" w:rsidRDefault="000D0482" w:rsidP="004E3E4C">
      <w:pPr>
        <w:pStyle w:val="CERLEVEL4"/>
        <w:numPr>
          <w:ilvl w:val="0"/>
          <w:numId w:val="0"/>
        </w:numPr>
        <w:spacing w:after="0"/>
        <w:ind w:left="992" w:hanging="992"/>
        <w:jc w:val="left"/>
      </w:pPr>
      <w:r w:rsidRPr="009D2D9E">
        <w:t xml:space="preserve">The Market Operator shall calculate the </w:t>
      </w:r>
      <w:r>
        <w:t>Demand Side Unit Energy Adjustment Payment or</w:t>
      </w:r>
      <w:r w:rsidRPr="009D2D9E">
        <w:t xml:space="preserve"> Charge (</w:t>
      </w:r>
      <w:r>
        <w:t>CEADSU</w:t>
      </w:r>
      <w:r w:rsidRPr="00C1683C">
        <w:rPr>
          <w:vertAlign w:val="subscript"/>
        </w:rPr>
        <w:t>vγ</w:t>
      </w:r>
      <w:r w:rsidRPr="009D2D9E">
        <w:t xml:space="preserve">) for each Trading Site </w:t>
      </w:r>
    </w:p>
    <w:p w14:paraId="5CD9D896" w14:textId="77777777" w:rsidR="000D0482" w:rsidRDefault="000D0482" w:rsidP="004E3E4C">
      <w:pPr>
        <w:pStyle w:val="CERLEVEL4"/>
        <w:numPr>
          <w:ilvl w:val="0"/>
          <w:numId w:val="0"/>
        </w:numPr>
        <w:spacing w:before="0" w:after="0"/>
        <w:ind w:left="992" w:hanging="992"/>
        <w:jc w:val="left"/>
      </w:pPr>
      <w:r w:rsidRPr="009D2D9E">
        <w:t xml:space="preserve">Supplier Unit, v, </w:t>
      </w:r>
      <w:r>
        <w:t xml:space="preserve">which is associated with a Demand Side Unit, u, which is associated with a Capacity Market Unit, </w:t>
      </w:r>
      <w:r w:rsidRPr="009D2D9E">
        <w:rPr>
          <w:rFonts w:cs="Calibri"/>
        </w:rPr>
        <w:t>Ω</w:t>
      </w:r>
      <w:r>
        <w:rPr>
          <w:rFonts w:cs="Calibri"/>
        </w:rPr>
        <w:t>,</w:t>
      </w:r>
      <w:r w:rsidRPr="009D2D9E">
        <w:t xml:space="preserve"> in each </w:t>
      </w:r>
    </w:p>
    <w:p w14:paraId="2C56E595" w14:textId="77777777" w:rsidR="000D0482" w:rsidRPr="009D2D9E" w:rsidRDefault="000D0482" w:rsidP="004E3E4C">
      <w:pPr>
        <w:pStyle w:val="CERLEVEL4"/>
        <w:numPr>
          <w:ilvl w:val="0"/>
          <w:numId w:val="0"/>
        </w:numPr>
        <w:spacing w:before="0"/>
        <w:ind w:left="992" w:hanging="992"/>
        <w:jc w:val="left"/>
      </w:pPr>
      <w:r w:rsidRPr="009D2D9E">
        <w:t>Imbalance Settlement Period, γ, as follows:</w:t>
      </w:r>
    </w:p>
    <w:p w14:paraId="1CB25EF8" w14:textId="77777777" w:rsidR="000D0482" w:rsidRPr="009D2D9E" w:rsidRDefault="000D0482" w:rsidP="000D0482">
      <w:pPr>
        <w:pStyle w:val="CERBODY"/>
        <w:rPr>
          <w:lang w:val="en-IE"/>
        </w:rPr>
      </w:pPr>
    </w:p>
    <w:p w14:paraId="01F221C5" w14:textId="77777777" w:rsidR="000D0482" w:rsidRPr="008235C3" w:rsidRDefault="000D0482" w:rsidP="000D0482">
      <w:pPr>
        <w:pStyle w:val="CERBODY"/>
        <w:ind w:left="992"/>
        <w:rPr>
          <w:lang w:val="en-IE"/>
        </w:rPr>
      </w:pPr>
      <m:oMathPara>
        <m:oMathParaPr>
          <m:jc m:val="left"/>
        </m:oMathParaPr>
        <m:oMath>
          <m:r>
            <w:rPr>
              <w:rFonts w:ascii="Cambria Math" w:hAnsi="Cambria Math"/>
              <w:lang w:val="en-IE"/>
            </w:rPr>
            <m:t xml:space="preserve">If </m:t>
          </m:r>
          <m:sSub>
            <m:sSubPr>
              <m:ctrlPr>
                <w:rPr>
                  <w:rFonts w:ascii="Cambria Math" w:hAnsi="Cambria Math"/>
                  <w:i/>
                  <w:lang w:val="en-IE"/>
                </w:rPr>
              </m:ctrlPr>
            </m:sSubPr>
            <m:e>
              <m:r>
                <w:rPr>
                  <w:rFonts w:ascii="Cambria Math" w:hAnsi="Cambria Math"/>
                  <w:lang w:val="en-IE"/>
                </w:rPr>
                <m:t>QCNET</m:t>
              </m:r>
            </m:e>
            <m:sub>
              <m:r>
                <w:rPr>
                  <w:rFonts w:ascii="Cambria Math" w:hAnsi="Cambria Math"/>
                  <w:lang w:val="en-IE"/>
                </w:rPr>
                <m:t>Ωγ</m:t>
              </m:r>
            </m:sub>
          </m:sSub>
          <m:r>
            <w:rPr>
              <w:rFonts w:ascii="Cambria Math" w:hAnsi="Cambria Math"/>
              <w:lang w:val="en-IE"/>
            </w:rPr>
            <m:t xml:space="preserve">=0, then </m:t>
          </m:r>
          <m:sSub>
            <m:sSubPr>
              <m:ctrlPr>
                <w:rPr>
                  <w:rFonts w:ascii="Cambria Math" w:hAnsi="Cambria Math"/>
                  <w:i/>
                  <w:lang w:val="en-IE"/>
                </w:rPr>
              </m:ctrlPr>
            </m:sSubPr>
            <m:e>
              <m:r>
                <w:rPr>
                  <w:rFonts w:ascii="Cambria Math" w:hAnsi="Cambria Math"/>
                  <w:lang w:val="en-IE"/>
                </w:rPr>
                <m:t>CEADSU</m:t>
              </m:r>
            </m:e>
            <m:sub>
              <m:r>
                <w:rPr>
                  <w:rFonts w:ascii="Cambria Math" w:hAnsi="Cambria Math"/>
                  <w:lang w:val="en-IE"/>
                </w:rPr>
                <m:t>vγ</m:t>
              </m:r>
            </m:sub>
          </m:sSub>
          <m:r>
            <w:rPr>
              <w:rFonts w:ascii="Cambria Math" w:hAnsi="Cambria Math"/>
              <w:lang w:val="en-IE"/>
            </w:rPr>
            <m:t>=0,</m:t>
          </m:r>
        </m:oMath>
      </m:oMathPara>
    </w:p>
    <w:p w14:paraId="41063598" w14:textId="330F7A8E" w:rsidR="000D0482" w:rsidRPr="008240CA" w:rsidRDefault="000D0482" w:rsidP="000D0482">
      <w:pPr>
        <w:pStyle w:val="CERBODY"/>
        <w:ind w:left="992"/>
        <w:rPr>
          <w:lang w:val="en-IE"/>
        </w:rPr>
      </w:pPr>
      <m:oMathPara>
        <m:oMathParaPr>
          <m:jc m:val="left"/>
        </m:oMathParaPr>
        <m:oMath>
          <m:r>
            <w:rPr>
              <w:rFonts w:ascii="Cambria Math" w:hAnsi="Cambria Math"/>
              <w:lang w:val="en-IE"/>
            </w:rPr>
            <m:t xml:space="preserve">Else if for all Trades, x, and all positions, k, in the ranked set, </m:t>
          </m:r>
          <m:sSub>
            <m:sSubPr>
              <m:ctrlPr>
                <w:rPr>
                  <w:rFonts w:ascii="Cambria Math" w:hAnsi="Cambria Math"/>
                  <w:i/>
                  <w:lang w:val="en-IE"/>
                </w:rPr>
              </m:ctrlPr>
            </m:sSubPr>
            <m:e>
              <m:r>
                <w:rPr>
                  <w:rFonts w:ascii="Cambria Math" w:hAnsi="Cambria Math"/>
                  <w:lang w:val="en-IE"/>
                </w:rPr>
                <m:t>PTDA</m:t>
              </m:r>
            </m:e>
            <m:sub>
              <m:r>
                <w:rPr>
                  <w:rFonts w:ascii="Cambria Math" w:hAnsi="Cambria Math"/>
                  <w:lang w:val="en-IE"/>
                </w:rPr>
                <m:t>xuh</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and </m:t>
          </m:r>
          <m:sSub>
            <m:sSubPr>
              <m:ctrlPr>
                <w:rPr>
                  <w:rFonts w:ascii="Cambria Math" w:hAnsi="Cambria Math"/>
                  <w:i/>
                  <w:lang w:val="en-IE"/>
                </w:rPr>
              </m:ctrlPr>
            </m:sSubPr>
            <m:e>
              <m:r>
                <w:rPr>
                  <w:rFonts w:ascii="Cambria Math" w:hAnsi="Cambria Math"/>
                  <w:lang w:val="en-IE"/>
                </w:rPr>
                <m:t>PTID</m:t>
              </m:r>
            </m:e>
            <m:sub>
              <m:r>
                <w:rPr>
                  <w:rFonts w:ascii="Cambria Math" w:hAnsi="Cambria Math"/>
                  <w:lang w:val="en-IE"/>
                </w:rPr>
                <m:t>xuh</m:t>
              </m:r>
            </m:sub>
          </m:sSub>
          <m:r>
            <w:rPr>
              <w:rFonts w:ascii="Cambria Math" w:hAnsi="Cambria Math"/>
              <w:lang w:val="en-IE"/>
            </w:rPr>
            <m:t xml:space="preserve"> ≤</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and </m:t>
          </m:r>
          <m:sSub>
            <m:sSubPr>
              <m:ctrlPr>
                <w:rPr>
                  <w:rFonts w:ascii="Cambria Math" w:hAnsi="Cambria Math"/>
                  <w:i/>
                  <w:lang w:val="en-IE"/>
                </w:rPr>
              </m:ctrlPr>
            </m:sSubPr>
            <m:e>
              <m:r>
                <w:rPr>
                  <w:rFonts w:ascii="Cambria Math" w:hAnsi="Cambria Math"/>
                  <w:lang w:val="en-IE"/>
                </w:rPr>
                <m:t>PTB</m:t>
              </m:r>
            </m:e>
            <m:sub>
              <m:r>
                <w:rPr>
                  <w:rFonts w:ascii="Cambria Math" w:hAnsi="Cambria Math"/>
                  <w:lang w:val="en-IE"/>
                </w:rPr>
                <m:t>uγk</m:t>
              </m:r>
            </m:sub>
          </m:sSub>
          <m:r>
            <w:rPr>
              <w:rFonts w:ascii="Cambria Math" w:hAnsi="Cambria Math"/>
              <w:lang w:val="en-IE"/>
            </w:rPr>
            <m:t>≤</m:t>
          </m:r>
          <m:sSub>
            <m:sSubPr>
              <m:ctrlPr>
                <w:rPr>
                  <w:rFonts w:ascii="Cambria Math" w:hAnsi="Cambria Math"/>
                  <w:i/>
                  <w:lang w:val="en-IE"/>
                </w:rPr>
              </m:ctrlPr>
            </m:sSubPr>
            <m:e>
              <m:r>
                <w:rPr>
                  <w:rFonts w:ascii="Cambria Math" w:hAnsi="Cambria Math"/>
                  <w:lang w:val="en-IE"/>
                </w:rPr>
                <m:t>PSTR</m:t>
              </m:r>
            </m:e>
            <m:sub>
              <m:r>
                <m:rPr>
                  <m:sty m:val="p"/>
                </m:rPr>
                <w:rPr>
                  <w:rFonts w:ascii="Cambria Math" w:hAnsi="Cambria Math"/>
                  <w:vertAlign w:val="subscript"/>
                </w:rPr>
                <m:t>w</m:t>
              </m:r>
            </m:sub>
          </m:sSub>
          <m:r>
            <w:rPr>
              <w:rFonts w:ascii="Cambria Math" w:hAnsi="Cambria Math"/>
              <w:lang w:val="en-IE"/>
            </w:rPr>
            <m:t xml:space="preserve">, then </m:t>
          </m:r>
          <m:sSub>
            <m:sSubPr>
              <m:ctrlPr>
                <w:rPr>
                  <w:rFonts w:ascii="Cambria Math" w:hAnsi="Cambria Math"/>
                  <w:i/>
                  <w:lang w:val="en-IE"/>
                </w:rPr>
              </m:ctrlPr>
            </m:sSubPr>
            <m:e>
              <m:r>
                <w:rPr>
                  <w:rFonts w:ascii="Cambria Math" w:hAnsi="Cambria Math"/>
                  <w:lang w:val="en-IE"/>
                </w:rPr>
                <m:t>CEADSU</m:t>
              </m:r>
            </m:e>
            <m:sub>
              <m:r>
                <w:rPr>
                  <w:rFonts w:ascii="Cambria Math" w:hAnsi="Cambria Math"/>
                  <w:lang w:val="en-IE"/>
                </w:rPr>
                <m:t>vγ</m:t>
              </m:r>
            </m:sub>
          </m:sSub>
          <m:r>
            <w:rPr>
              <w:rFonts w:ascii="Cambria Math" w:hAnsi="Cambria Math"/>
              <w:lang w:val="en-IE"/>
            </w:rPr>
            <m:t>=0,</m:t>
          </m:r>
        </m:oMath>
      </m:oMathPara>
    </w:p>
    <w:p w14:paraId="2642D673" w14:textId="77777777" w:rsidR="000D0482" w:rsidRPr="008240CA" w:rsidRDefault="000D0482" w:rsidP="000D0482">
      <w:pPr>
        <w:pStyle w:val="CERBODY"/>
        <w:ind w:left="992"/>
        <w:rPr>
          <w:lang w:val="en-IE"/>
        </w:rPr>
      </w:pPr>
      <m:oMathPara>
        <m:oMathParaPr>
          <m:jc m:val="left"/>
        </m:oMathParaPr>
        <m:oMath>
          <m:r>
            <w:rPr>
              <w:rFonts w:ascii="Cambria Math" w:hAnsi="Cambria Math"/>
              <w:lang w:val="en-IE"/>
            </w:rPr>
            <m:t xml:space="preserve">Else </m:t>
          </m:r>
        </m:oMath>
      </m:oMathPara>
    </w:p>
    <w:p w14:paraId="6D29B62B" w14:textId="08872170" w:rsidR="000D0482" w:rsidRPr="009D2D9E" w:rsidRDefault="000D0482" w:rsidP="000D0482">
      <w:pPr>
        <w:pStyle w:val="CERBODY"/>
        <w:ind w:left="992"/>
        <w:rPr>
          <w:i/>
          <w:lang w:val="en-IE"/>
        </w:rPr>
      </w:pPr>
    </w:p>
    <w:p w14:paraId="3189394B" w14:textId="76DD41F4" w:rsidR="00FF3128" w:rsidRPr="002F7437" w:rsidRDefault="00FF3128" w:rsidP="002F7437">
      <w:pPr>
        <w:pStyle w:val="CERLEVEL4"/>
        <w:numPr>
          <w:ilvl w:val="0"/>
          <w:numId w:val="0"/>
        </w:numPr>
      </w:pPr>
    </w:p>
    <w:p w14:paraId="51956CAA" w14:textId="77777777" w:rsidR="00FF3128" w:rsidRPr="002F7437" w:rsidRDefault="00000000" w:rsidP="00FF3128">
      <w:pPr>
        <w:rPr>
          <w:rFonts w:asciiTheme="majorHAnsi" w:eastAsiaTheme="minorHAnsi" w:hAnsiTheme="majorHAnsi"/>
          <w:lang w:eastAsia="en-US"/>
        </w:rPr>
      </w:pPr>
      <m:oMath>
        <m:sSub>
          <m:sSubPr>
            <m:ctrlPr>
              <w:rPr>
                <w:rFonts w:ascii="Cambria Math" w:eastAsiaTheme="minorHAnsi" w:hAnsi="Cambria Math"/>
                <w:i/>
                <w:iCs/>
                <w:lang w:eastAsia="en-US"/>
              </w:rPr>
            </m:ctrlPr>
          </m:sSubPr>
          <m:e>
            <m:r>
              <w:rPr>
                <w:rFonts w:ascii="Cambria Math" w:eastAsiaTheme="minorHAnsi" w:hAnsi="Cambria Math"/>
                <w:lang w:eastAsia="en-US"/>
              </w:rPr>
              <m:t>CEADSU</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 </w:t>
      </w:r>
      <m:oMath>
        <m:sSub>
          <m:sSubPr>
            <m:ctrlPr>
              <w:rPr>
                <w:rFonts w:ascii="Cambria Math" w:eastAsiaTheme="minorHAnsi" w:hAnsi="Cambria Math"/>
                <w:i/>
                <w:iCs/>
                <w:lang w:eastAsia="en-US"/>
              </w:rPr>
            </m:ctrlPr>
          </m:sSubPr>
          <m:e>
            <m:r>
              <w:rPr>
                <w:rFonts w:ascii="Cambria Math" w:eastAsiaTheme="minorHAnsi" w:hAnsi="Cambria Math"/>
                <w:lang w:eastAsia="en-US"/>
              </w:rPr>
              <m:t>CEADSUDA</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w:t>
      </w:r>
      <m:oMath>
        <m:sSub>
          <m:sSubPr>
            <m:ctrlPr>
              <w:rPr>
                <w:rFonts w:ascii="Cambria Math" w:eastAsiaTheme="minorHAnsi" w:hAnsi="Cambria Math"/>
                <w:i/>
                <w:iCs/>
                <w:lang w:eastAsia="en-US"/>
              </w:rPr>
            </m:ctrlPr>
          </m:sSubPr>
          <m:e>
            <m:r>
              <w:rPr>
                <w:rFonts w:ascii="Cambria Math" w:eastAsiaTheme="minorHAnsi" w:hAnsi="Cambria Math"/>
                <w:lang w:eastAsia="en-US"/>
              </w:rPr>
              <m:t>CEADSUIDT</m:t>
            </m:r>
          </m:e>
          <m:sub>
            <m:r>
              <w:rPr>
                <w:rFonts w:ascii="Cambria Math" w:eastAsiaTheme="minorHAnsi" w:hAnsi="Cambria Math"/>
                <w:lang w:eastAsia="en-US"/>
              </w:rPr>
              <m:t>vγ</m:t>
            </m:r>
          </m:sub>
        </m:sSub>
      </m:oMath>
      <w:r w:rsidR="00FF3128" w:rsidRPr="002F7437">
        <w:rPr>
          <w:rFonts w:asciiTheme="majorHAnsi" w:eastAsiaTheme="minorHAnsi" w:hAnsiTheme="majorHAnsi"/>
          <w:lang w:eastAsia="en-US"/>
        </w:rPr>
        <w:t xml:space="preserve">+ </w:t>
      </w:r>
      <m:oMath>
        <m:sSub>
          <m:sSubPr>
            <m:ctrlPr>
              <w:rPr>
                <w:rFonts w:ascii="Cambria Math" w:eastAsiaTheme="minorHAnsi" w:hAnsi="Cambria Math"/>
                <w:i/>
                <w:iCs/>
                <w:lang w:eastAsia="en-US"/>
              </w:rPr>
            </m:ctrlPr>
          </m:sSubPr>
          <m:e>
            <m:r>
              <w:rPr>
                <w:rFonts w:ascii="Cambria Math" w:eastAsiaTheme="minorHAnsi" w:hAnsi="Cambria Math"/>
                <w:lang w:eastAsia="en-US"/>
              </w:rPr>
              <m:t>CEADSUIMB</m:t>
            </m:r>
          </m:e>
          <m:sub>
            <m:r>
              <w:rPr>
                <w:rFonts w:ascii="Cambria Math" w:eastAsiaTheme="minorHAnsi" w:hAnsi="Cambria Math"/>
                <w:lang w:eastAsia="en-US"/>
              </w:rPr>
              <m:t>vγ</m:t>
            </m:r>
          </m:sub>
        </m:sSub>
      </m:oMath>
    </w:p>
    <w:p w14:paraId="6C768614" w14:textId="77777777" w:rsidR="00FF3128" w:rsidRPr="002F7437" w:rsidRDefault="00FF3128" w:rsidP="00FF3128">
      <w:pPr>
        <w:rPr>
          <w:rFonts w:eastAsiaTheme="minorHAnsi" w:cs="Arial"/>
          <w:lang w:eastAsia="en-US"/>
        </w:rPr>
      </w:pPr>
      <w:r w:rsidRPr="002F7437">
        <w:rPr>
          <w:rFonts w:eastAsiaTheme="minorHAnsi" w:cs="Arial"/>
          <w:lang w:eastAsia="en-US"/>
        </w:rPr>
        <w:t xml:space="preserve">Where </w:t>
      </w:r>
    </w:p>
    <w:p w14:paraId="1A02A2AE" w14:textId="77777777" w:rsidR="00FF3128" w:rsidRPr="002F7437" w:rsidRDefault="00000000" w:rsidP="00FF3128">
      <w:pPr>
        <w:numPr>
          <w:ilvl w:val="0"/>
          <w:numId w:val="100"/>
        </w:numPr>
        <w:autoSpaceDE w:val="0"/>
        <w:autoSpaceDN w:val="0"/>
        <w:spacing w:after="0" w:line="240" w:lineRule="auto"/>
        <w:rPr>
          <w:rFonts w:ascii="Times New Roman" w:eastAsia="Times New Roman" w:hAnsi="Times New Roman" w:cs="Arial"/>
          <w:sz w:val="20"/>
          <w:szCs w:val="20"/>
          <w:lang w:val="en-AU"/>
        </w:rPr>
      </w:pP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CEADSUDA</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is the Day Ahead component of </w:t>
      </w: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calculated as follows:</w:t>
      </w:r>
    </w:p>
    <w:p w14:paraId="7227B8F6" w14:textId="77777777" w:rsidR="00FF3128" w:rsidRPr="002F7437" w:rsidRDefault="00FF3128" w:rsidP="00FF3128">
      <w:pPr>
        <w:rPr>
          <w:rFonts w:eastAsiaTheme="minorHAnsi"/>
        </w:rPr>
      </w:pPr>
      <w:r w:rsidRPr="002F7437">
        <w:rPr>
          <w:rFonts w:eastAsiaTheme="minorHAnsi"/>
        </w:rPr>
        <w:t xml:space="preserve"> </w:t>
      </w:r>
    </w:p>
    <w:p w14:paraId="78EFA7B4" w14:textId="5A05FAAF" w:rsidR="00FF3128" w:rsidRPr="002F7437" w:rsidRDefault="00000000"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CEADSUDA</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DTDA</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e>
                  </m:d>
                </m:e>
              </m:d>
            </m:e>
          </m:nary>
        </m:oMath>
      </m:oMathPara>
    </w:p>
    <w:p w14:paraId="21D348CF" w14:textId="77777777" w:rsidR="00FF3128" w:rsidRPr="002F7437" w:rsidRDefault="00FF3128" w:rsidP="0076262F">
      <w:pPr>
        <w:ind w:left="272" w:firstLine="720"/>
        <w:rPr>
          <w:rFonts w:eastAsiaTheme="minorHAnsi"/>
        </w:rPr>
      </w:pPr>
      <w:r w:rsidRPr="002F7437">
        <w:rPr>
          <w:rFonts w:eastAsiaTheme="minorHAnsi"/>
        </w:rPr>
        <w:t xml:space="preserve">Where </w:t>
      </w:r>
    </w:p>
    <w:p w14:paraId="419CF774"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Quantity in respect of Supplier Unit v for Day-ahead Trading Period h for Trade x;</w:t>
      </w:r>
    </w:p>
    <w:p w14:paraId="3DCDF734"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DTDA</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Day-ahead Trade Duration of Trade, x;</w:t>
      </w:r>
    </w:p>
    <w:p w14:paraId="21916C78"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62FB049E"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Price for Trade, x, for Supplier Unit, v, within whose Day-ahead Trading Period, h, the Imbalance Settlement Period, γ, falls in whole or in part;</w:t>
      </w:r>
    </w:p>
    <w:p w14:paraId="52ED171C"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6C9C74B8" w14:textId="752864B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PTDA</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oMath>
    </w:p>
    <w:p w14:paraId="353F5AC2" w14:textId="77777777" w:rsidR="00FF3128" w:rsidRPr="002F7437" w:rsidRDefault="00FF3128" w:rsidP="00FF3128">
      <w:pPr>
        <w:pStyle w:val="CERLEVEL5"/>
        <w:numPr>
          <w:ilvl w:val="0"/>
          <w:numId w:val="0"/>
        </w:numPr>
        <w:rPr>
          <w:lang w:val="en-IE"/>
        </w:rPr>
      </w:pPr>
    </w:p>
    <w:p w14:paraId="6497C3B5" w14:textId="77777777" w:rsidR="00FF3128" w:rsidRPr="002F7437" w:rsidRDefault="00000000" w:rsidP="00FF3128">
      <w:pPr>
        <w:numPr>
          <w:ilvl w:val="0"/>
          <w:numId w:val="100"/>
        </w:numPr>
        <w:autoSpaceDE w:val="0"/>
        <w:autoSpaceDN w:val="0"/>
        <w:spacing w:after="0" w:line="240" w:lineRule="auto"/>
        <w:rPr>
          <w:rFonts w:ascii="Times New Roman" w:eastAsia="Times New Roman" w:hAnsi="Times New Roman" w:cs="Arial"/>
          <w:sz w:val="20"/>
          <w:szCs w:val="20"/>
          <w:lang w:val="en-AU"/>
        </w:rPr>
      </w:pP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CEADSUIDT</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is the Intra Day component of </w:t>
      </w:r>
      <m:oMath>
        <m:sSub>
          <m:sSubPr>
            <m:ctrlPr>
              <w:rPr>
                <w:rFonts w:ascii="Cambria Math" w:eastAsia="Times New Roman" w:hAnsi="Cambria Math" w:cs="Arial"/>
                <w:i/>
                <w:iCs/>
                <w:sz w:val="20"/>
                <w:szCs w:val="20"/>
                <w:lang w:val="en-AU" w:eastAsia="en-GB"/>
              </w:rPr>
            </m:ctrlPr>
          </m:sSubPr>
          <m:e>
            <m:r>
              <w:rPr>
                <w:rFonts w:ascii="Cambria Math" w:eastAsia="Times New Roman" w:hAnsi="Cambria Math" w:cs="Arial"/>
                <w:sz w:val="20"/>
                <w:szCs w:val="20"/>
                <w:lang w:val="en-AU" w:eastAsia="en-GB"/>
              </w:rPr>
              <m:t>CEADSU</m:t>
            </m:r>
          </m:e>
          <m:sub>
            <m:r>
              <w:rPr>
                <w:rFonts w:ascii="Cambria Math" w:eastAsia="Times New Roman" w:hAnsi="Cambria Math" w:cs="Arial"/>
                <w:sz w:val="20"/>
                <w:szCs w:val="20"/>
                <w:lang w:val="en-AU" w:eastAsia="en-GB"/>
              </w:rPr>
              <m:t>vγ</m:t>
            </m:r>
          </m:sub>
        </m:sSub>
      </m:oMath>
      <w:r w:rsidR="00FF3128" w:rsidRPr="002F7437">
        <w:rPr>
          <w:rFonts w:ascii="Times New Roman" w:eastAsia="Times New Roman" w:hAnsi="Times New Roman" w:cs="Arial"/>
          <w:sz w:val="20"/>
          <w:szCs w:val="20"/>
          <w:lang w:val="en-AU"/>
        </w:rPr>
        <w:t xml:space="preserve"> calculated as follows:</w:t>
      </w:r>
    </w:p>
    <w:p w14:paraId="2D3BD1B8" w14:textId="77777777" w:rsidR="00FF3128" w:rsidRPr="002F7437" w:rsidRDefault="00FF3128" w:rsidP="0076262F">
      <w:pPr>
        <w:overflowPunct w:val="0"/>
        <w:autoSpaceDE w:val="0"/>
        <w:autoSpaceDN w:val="0"/>
        <w:adjustRightInd w:val="0"/>
        <w:spacing w:after="0" w:line="240" w:lineRule="auto"/>
        <w:ind w:left="408"/>
        <w:contextualSpacing/>
        <w:textAlignment w:val="baseline"/>
        <w:rPr>
          <w:rFonts w:ascii="Times New Roman" w:eastAsia="Times New Roman" w:hAnsi="Times New Roman" w:cs="Times New Roman"/>
          <w:sz w:val="20"/>
          <w:szCs w:val="20"/>
          <w:lang w:val="en-AU"/>
        </w:rPr>
      </w:pPr>
    </w:p>
    <w:p w14:paraId="6AE946F3" w14:textId="29ACAF27" w:rsidR="00FF3128" w:rsidRPr="002F7437" w:rsidRDefault="00000000"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CEADSUIDT</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DTID</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e>
                  </m:d>
                </m:e>
              </m:d>
            </m:e>
          </m:nary>
        </m:oMath>
      </m:oMathPara>
    </w:p>
    <w:p w14:paraId="1253C095" w14:textId="77777777" w:rsidR="00FF3128" w:rsidRPr="002F7437" w:rsidRDefault="00FF3128" w:rsidP="0076262F">
      <w:pPr>
        <w:overflowPunct w:val="0"/>
        <w:autoSpaceDE w:val="0"/>
        <w:autoSpaceDN w:val="0"/>
        <w:adjustRightInd w:val="0"/>
        <w:spacing w:after="0" w:line="240" w:lineRule="auto"/>
        <w:ind w:left="408"/>
        <w:contextualSpacing/>
        <w:textAlignment w:val="baseline"/>
        <w:rPr>
          <w:rFonts w:ascii="Times New Roman" w:eastAsia="Times New Roman" w:hAnsi="Times New Roman" w:cs="Arial"/>
          <w:sz w:val="20"/>
          <w:szCs w:val="20"/>
          <w:lang w:val="en-AU"/>
        </w:rPr>
      </w:pPr>
      <w:r w:rsidRPr="002F7437">
        <w:rPr>
          <w:rFonts w:ascii="Times New Roman" w:eastAsia="Times New Roman" w:hAnsi="Times New Roman" w:cs="Arial"/>
          <w:sz w:val="20"/>
          <w:szCs w:val="20"/>
          <w:lang w:val="en-AU"/>
        </w:rPr>
        <w:t>Where</w:t>
      </w:r>
    </w:p>
    <w:p w14:paraId="320FC19D" w14:textId="77777777" w:rsidR="00FF3128" w:rsidRPr="002F7437" w:rsidRDefault="00000000" w:rsidP="0076262F">
      <w:pPr>
        <w:pStyle w:val="CERLEVEL6"/>
        <w:numPr>
          <w:ilvl w:val="5"/>
          <w:numId w:val="101"/>
        </w:numPr>
      </w:pPr>
      <m:oMath>
        <m:sSub>
          <m:sSubPr>
            <m:ctrlPr>
              <w:rPr>
                <w:rFonts w:ascii="Cambria Math" w:hAnsi="Cambria Math"/>
                <w:i/>
                <w:iCs/>
              </w:rPr>
            </m:ctrlPr>
          </m:sSubPr>
          <m:e>
            <m:r>
              <w:rPr>
                <w:rFonts w:ascii="Cambria Math" w:hAnsi="Cambria Math"/>
                <w:lang w:val="en-GB"/>
              </w:rPr>
              <m:t>qTID</m:t>
            </m:r>
          </m:e>
          <m:sub>
            <m:r>
              <w:rPr>
                <w:rFonts w:ascii="Cambria Math" w:hAnsi="Cambria Math"/>
                <w:lang w:val="en-GB"/>
              </w:rPr>
              <m:t>xvh</m:t>
            </m:r>
          </m:sub>
        </m:sSub>
        <m:r>
          <w:rPr>
            <w:rFonts w:ascii="Cambria Math" w:hAnsi="Cambria Math"/>
            <w:lang w:val="en-GB"/>
          </w:rPr>
          <m:t xml:space="preserve"> </m:t>
        </m:r>
      </m:oMath>
      <w:r w:rsidR="00FF3128" w:rsidRPr="002F7437">
        <w:t xml:space="preserve"> is the Intraday Trade Quantity in respect of Supplier Unit v for Intraday Trading Period h for Trade x;</w:t>
      </w:r>
    </w:p>
    <w:p w14:paraId="21836154"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DTID</m:t>
            </m:r>
          </m:e>
          <m:sub>
            <m:r>
              <w:rPr>
                <w:rFonts w:ascii="Cambria Math" w:hAnsi="Cambria Math" w:cs="Times New Roman"/>
                <w:lang w:val="en-GB" w:eastAsia="en-US"/>
              </w:rPr>
              <m:t>x</m:t>
            </m:r>
          </m:sub>
        </m:sSub>
        <m:r>
          <w:rPr>
            <w:rFonts w:ascii="Cambria Math" w:hAnsi="Cambria Math" w:cs="Times New Roman"/>
            <w:lang w:val="en-US" w:eastAsia="en-US"/>
          </w:rPr>
          <m:t xml:space="preserve"> </m:t>
        </m:r>
      </m:oMath>
      <w:r w:rsidR="00FF3128" w:rsidRPr="002F7437">
        <w:rPr>
          <w:rFonts w:ascii="Arial" w:hAnsi="Arial" w:cs="Times New Roman"/>
          <w:lang w:val="en-US" w:eastAsia="en-US"/>
        </w:rPr>
        <w:t>is the Intraday Trade Duration of Trade, x;</w:t>
      </w:r>
    </w:p>
    <w:p w14:paraId="48399D52"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65552967"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is the Intraday Trade Price associated with the Intraday Trade Quantity (</w:t>
      </w:r>
      <m:oMath>
        <m:sSub>
          <m:sSubPr>
            <m:ctrlPr>
              <w:rPr>
                <w:rFonts w:ascii="Cambria Math" w:hAnsi="Cambria Math" w:cs="Times New Roman"/>
                <w:i/>
                <w:iCs/>
                <w:lang w:val="en-US" w:eastAsia="en-US"/>
              </w:rPr>
            </m:ctrlPr>
          </m:sSubPr>
          <m:e>
            <m:r>
              <w:rPr>
                <w:rFonts w:ascii="Cambria Math" w:hAnsi="Cambria Math" w:cs="Times New Roman"/>
                <w:lang w:val="en-GB" w:eastAsia="en-US"/>
              </w:rPr>
              <m:t>qTID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for Trade, x, for Supplier Unit, v, within whose Intraday Trading Period, h, the Imbalance Settlement Period, γ, falls in whole or in part;</w:t>
      </w:r>
    </w:p>
    <w:p w14:paraId="0F2253B9"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32F2AAFD" w14:textId="33B89B1D"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PTID</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 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GB" w:eastAsia="en-US"/>
              </w:rPr>
              <m:t>PSTR</m:t>
            </m:r>
          </m:e>
          <m:sub>
            <m:r>
              <w:rPr>
                <w:rFonts w:ascii="Cambria Math" w:hAnsi="Cambria Math" w:cs="Times New Roman"/>
                <w:lang w:val="en-GB" w:eastAsia="en-US"/>
              </w:rPr>
              <m:t>w</m:t>
            </m:r>
          </m:sub>
        </m:sSub>
      </m:oMath>
    </w:p>
    <w:p w14:paraId="08D9EC0C" w14:textId="77777777" w:rsidR="00FF3128" w:rsidRPr="002F7437" w:rsidRDefault="00FF3128" w:rsidP="00FF3128">
      <w:pPr>
        <w:rPr>
          <w:rFonts w:eastAsiaTheme="minorHAnsi" w:cs="Arial"/>
          <w:lang w:eastAsia="en-US"/>
        </w:rPr>
      </w:pPr>
      <w:r w:rsidRPr="002F7437">
        <w:rPr>
          <w:rFonts w:eastAsiaTheme="minorHAnsi" w:cs="Arial"/>
        </w:rPr>
        <w:t>(c)  </w:t>
      </w:r>
      <m:oMath>
        <m:sSub>
          <m:sSubPr>
            <m:ctrlPr>
              <w:rPr>
                <w:rFonts w:ascii="Cambria Math" w:eastAsiaTheme="minorHAnsi" w:hAnsi="Cambria Math" w:cs="Arial"/>
                <w:i/>
                <w:iCs/>
                <w:lang w:eastAsia="en-US"/>
              </w:rPr>
            </m:ctrlPr>
          </m:sSubPr>
          <m:e>
            <m:r>
              <w:rPr>
                <w:rFonts w:ascii="Cambria Math" w:eastAsiaTheme="minorHAnsi" w:hAnsi="Cambria Math" w:cs="Arial"/>
                <w:lang w:eastAsia="en-US"/>
              </w:rPr>
              <m:t>CEADSUIMB</m:t>
            </m:r>
          </m:e>
          <m:sub>
            <m:r>
              <w:rPr>
                <w:rFonts w:ascii="Cambria Math" w:eastAsiaTheme="minorHAnsi" w:hAnsi="Cambria Math" w:cs="Arial"/>
                <w:lang w:eastAsia="en-US"/>
              </w:rPr>
              <m:t>vγ</m:t>
            </m:r>
          </m:sub>
        </m:sSub>
      </m:oMath>
      <w:r w:rsidRPr="002F7437">
        <w:rPr>
          <w:rFonts w:eastAsiaTheme="minorHAnsi" w:cs="Arial"/>
        </w:rPr>
        <w:t xml:space="preserve">is the Imbalance component of </w:t>
      </w:r>
      <m:oMath>
        <m:sSub>
          <m:sSubPr>
            <m:ctrlPr>
              <w:rPr>
                <w:rFonts w:ascii="Cambria Math" w:eastAsiaTheme="minorHAnsi" w:hAnsi="Cambria Math" w:cs="Arial"/>
                <w:i/>
                <w:iCs/>
                <w:lang w:eastAsia="en-US"/>
              </w:rPr>
            </m:ctrlPr>
          </m:sSubPr>
          <m:e>
            <m:r>
              <w:rPr>
                <w:rFonts w:ascii="Cambria Math" w:eastAsiaTheme="minorHAnsi" w:hAnsi="Cambria Math" w:cs="Arial"/>
                <w:lang w:eastAsia="en-US"/>
              </w:rPr>
              <m:t>CEADSU</m:t>
            </m:r>
          </m:e>
          <m:sub>
            <m:r>
              <w:rPr>
                <w:rFonts w:ascii="Cambria Math" w:eastAsiaTheme="minorHAnsi" w:hAnsi="Cambria Math" w:cs="Arial"/>
                <w:lang w:eastAsia="en-US"/>
              </w:rPr>
              <m:t>vγ</m:t>
            </m:r>
          </m:sub>
        </m:sSub>
      </m:oMath>
      <w:r w:rsidRPr="002F7437">
        <w:rPr>
          <w:rFonts w:eastAsiaTheme="minorHAnsi" w:cs="Arial"/>
        </w:rPr>
        <w:t xml:space="preserve">  calculated as follows: </w:t>
      </w:r>
    </w:p>
    <w:p w14:paraId="2B414D5F" w14:textId="77777777" w:rsidR="00FF3128" w:rsidRPr="002F7437" w:rsidRDefault="00FF3128" w:rsidP="00FF3128">
      <w:pPr>
        <w:tabs>
          <w:tab w:val="num" w:pos="851"/>
        </w:tabs>
        <w:spacing w:before="120" w:after="120" w:line="240" w:lineRule="auto"/>
        <w:ind w:left="992" w:hanging="851"/>
        <w:jc w:val="both"/>
        <w:rPr>
          <w:rFonts w:ascii="Arial" w:eastAsiaTheme="minorHAnsi" w:hAnsi="Arial" w:cs="Arial"/>
          <w:b/>
          <w:lang w:val="en-GB" w:eastAsia="en-US"/>
        </w:rPr>
      </w:pPr>
    </w:p>
    <w:p w14:paraId="0341F428" w14:textId="0C66C4A4" w:rsidR="00FF3128" w:rsidRPr="002F7437" w:rsidRDefault="00000000" w:rsidP="00FF3128">
      <w:pPr>
        <w:tabs>
          <w:tab w:val="num" w:pos="851"/>
        </w:tabs>
        <w:spacing w:before="120" w:after="120" w:line="240" w:lineRule="auto"/>
        <w:ind w:left="992" w:hanging="851"/>
        <w:jc w:val="both"/>
        <w:rPr>
          <w:rFonts w:ascii="Arial" w:eastAsiaTheme="minorHAnsi" w:hAnsi="Arial" w:cs="Arial"/>
          <w:i/>
          <w:iCs/>
          <w:lang w:val="en-GB" w:eastAsia="en-US"/>
        </w:rPr>
      </w:pPr>
      <m:oMathPara>
        <m:oMathParaPr>
          <m:jc m:val="left"/>
        </m:oMathParaPr>
        <m:oMath>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CEADSUIMB</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QMLF</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QEX</m:t>
                  </m:r>
                </m:e>
                <m:sub>
                  <m:r>
                    <w:rPr>
                      <w:rFonts w:ascii="Cambria Math" w:eastAsiaTheme="minorHAnsi" w:hAnsi="Cambria Math" w:cs="Arial"/>
                      <w:lang w:val="en-GB" w:eastAsia="en-US"/>
                    </w:rPr>
                    <m:t>vγ</m:t>
                  </m:r>
                </m:sub>
              </m:sSub>
              <m:r>
                <w:rPr>
                  <w:rFonts w:ascii="Cambria Math" w:eastAsiaTheme="minorHAnsi" w:hAnsi="Cambria Math" w:cs="Arial"/>
                  <w:lang w:val="en-GB" w:eastAsia="en-US"/>
                </w:rPr>
                <m:t>+</m:t>
              </m:r>
              <m:d>
                <m:dPr>
                  <m:ctrlPr>
                    <w:rPr>
                      <w:rFonts w:ascii="Cambria Math" w:eastAsiaTheme="minorHAnsi" w:hAnsi="Cambria Math" w:cs="Arial"/>
                      <w:i/>
                      <w:iCs/>
                      <w:lang w:val="en-GB" w:eastAsia="en-US"/>
                    </w:rPr>
                  </m:ctrlPr>
                </m:dPr>
                <m:e>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m</m:t>
                          </m:r>
                        </m:sub>
                      </m:sSub>
                    </m:sub>
                    <m:sup/>
                    <m:e>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qTDA</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DTDA</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r>
                            <w:rPr>
                              <w:rFonts w:ascii="Cambria Math" w:eastAsiaTheme="minorHAnsi" w:hAnsi="Cambria Math" w:cs="Arial"/>
                              <w:lang w:val="en-GB" w:eastAsia="en-US"/>
                            </w:rPr>
                            <m:t xml:space="preserve"> </m:t>
                          </m:r>
                        </m:e>
                      </m:d>
                    </m:e>
                  </m:nary>
                  <m:r>
                    <w:rPr>
                      <w:rFonts w:ascii="Cambria Math" w:eastAsiaTheme="minorHAnsi" w:hAnsi="Cambria Math" w:cs="Arial"/>
                      <w:lang w:val="en-GB" w:eastAsia="en-US"/>
                    </w:rPr>
                    <m:t>+</m:t>
                  </m:r>
                  <m:nary>
                    <m:naryPr>
                      <m:chr m:val="∑"/>
                      <m:limLoc m:val="undOvr"/>
                      <m:supHide m:val="1"/>
                      <m:ctrlPr>
                        <w:rPr>
                          <w:rFonts w:ascii="Cambria Math" w:eastAsiaTheme="minorHAnsi" w:hAnsi="Cambria Math" w:cs="Arial"/>
                          <w:i/>
                          <w:iCs/>
                          <w:lang w:val="en-GB" w:eastAsia="en-US"/>
                        </w:rPr>
                      </m:ctrlPr>
                    </m:naryPr>
                    <m:sub>
                      <m:r>
                        <w:rPr>
                          <w:rFonts w:ascii="Cambria Math" w:eastAsiaTheme="minorHAnsi" w:hAnsi="Cambria Math" w:cs="Arial"/>
                          <w:lang w:val="en-GB" w:eastAsia="en-US"/>
                        </w:rPr>
                        <m:t>x ∈</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&gt;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PSTR</m:t>
                          </m:r>
                        </m:e>
                        <m:sub>
                          <m:r>
                            <w:rPr>
                              <w:rFonts w:ascii="Cambria Math" w:eastAsiaTheme="minorHAnsi" w:hAnsi="Cambria Math" w:cs="Arial"/>
                              <w:lang w:val="en-GB" w:eastAsia="en-US"/>
                            </w:rPr>
                            <m:t>w</m:t>
                          </m:r>
                        </m:sub>
                      </m:sSub>
                    </m:sub>
                    <m:sup/>
                    <m:e>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qTID</m:t>
                              </m:r>
                            </m:e>
                            <m:sub>
                              <m:r>
                                <w:rPr>
                                  <w:rFonts w:ascii="Cambria Math" w:eastAsiaTheme="minorHAnsi" w:hAnsi="Cambria Math" w:cs="Arial"/>
                                  <w:lang w:val="en-GB" w:eastAsia="en-US"/>
                                </w:rPr>
                                <m:t>xvh</m:t>
                              </m:r>
                            </m:sub>
                          </m:sSub>
                          <m:r>
                            <w:rPr>
                              <w:rFonts w:ascii="Cambria Math" w:eastAsiaTheme="minorHAnsi" w:hAnsi="Cambria Math" w:cs="Arial"/>
                              <w:lang w:val="en-GB" w:eastAsia="en-US"/>
                            </w:rPr>
                            <m:t xml:space="preserve"> </m:t>
                          </m:r>
                        </m:e>
                      </m:d>
                      <m:r>
                        <w:rPr>
                          <w:rFonts w:ascii="Cambria Math" w:eastAsiaTheme="minorHAnsi" w:hAnsi="Cambria Math" w:cs="Arial"/>
                          <w:lang w:val="en-GB" w:eastAsia="en-US"/>
                        </w:rPr>
                        <m:t>× Min</m:t>
                      </m:r>
                      <m:d>
                        <m:dPr>
                          <m:ctrlPr>
                            <w:rPr>
                              <w:rFonts w:ascii="Cambria Math" w:eastAsiaTheme="minorHAnsi" w:hAnsi="Cambria Math" w:cs="Arial"/>
                              <w:i/>
                              <w:iCs/>
                              <w:lang w:val="en-GB" w:eastAsia="en-US"/>
                            </w:rPr>
                          </m:ctrlPr>
                        </m:dPr>
                        <m:e>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DTID</m:t>
                              </m:r>
                            </m:e>
                            <m:sub>
                              <m:r>
                                <w:rPr>
                                  <w:rFonts w:ascii="Cambria Math" w:eastAsiaTheme="minorHAnsi" w:hAnsi="Cambria Math" w:cs="Arial"/>
                                  <w:lang w:val="en-GB" w:eastAsia="en-US"/>
                                </w:rPr>
                                <m:t>x</m:t>
                              </m:r>
                            </m:sub>
                          </m:sSub>
                          <m:r>
                            <w:rPr>
                              <w:rFonts w:ascii="Cambria Math" w:eastAsiaTheme="minorHAnsi" w:hAnsi="Cambria Math" w:cs="Arial"/>
                              <w:lang w:val="en-GB" w:eastAsia="en-US"/>
                            </w:rPr>
                            <m:t>, DISP</m:t>
                          </m:r>
                        </m:e>
                      </m:d>
                    </m:e>
                  </m:nary>
                </m:e>
              </m:d>
            </m:e>
          </m:d>
          <m:r>
            <w:rPr>
              <w:rFonts w:ascii="Cambria Math" w:eastAsiaTheme="minorHAnsi" w:hAnsi="Cambria Math" w:cs="Arial"/>
              <w:lang w:val="en-GB" w:eastAsia="en-US"/>
            </w:rPr>
            <m:t>×</m:t>
          </m:r>
          <m:sSub>
            <m:sSubPr>
              <m:ctrlPr>
                <w:rPr>
                  <w:rFonts w:ascii="Cambria Math" w:eastAsiaTheme="minorHAnsi" w:hAnsi="Cambria Math" w:cs="Arial"/>
                  <w:i/>
                  <w:iCs/>
                  <w:lang w:val="en-GB" w:eastAsia="en-US"/>
                </w:rPr>
              </m:ctrlPr>
            </m:sSubPr>
            <m:e>
              <m:r>
                <w:rPr>
                  <w:rFonts w:ascii="Cambria Math" w:eastAsiaTheme="minorHAnsi" w:hAnsi="Cambria Math" w:cs="Arial"/>
                  <w:lang w:val="en-GB" w:eastAsia="en-US"/>
                </w:rPr>
                <m:t>PIMB</m:t>
              </m:r>
            </m:e>
            <m:sub>
              <m:r>
                <w:rPr>
                  <w:rFonts w:ascii="Cambria Math" w:eastAsiaTheme="minorHAnsi" w:hAnsi="Cambria Math" w:cs="Arial"/>
                  <w:lang w:val="en-GB" w:eastAsia="en-US"/>
                </w:rPr>
                <m:t>γ</m:t>
              </m:r>
            </m:sub>
          </m:sSub>
        </m:oMath>
      </m:oMathPara>
    </w:p>
    <w:p w14:paraId="14405051" w14:textId="77777777" w:rsidR="00FF3128" w:rsidRPr="002F7437" w:rsidRDefault="00FF3128" w:rsidP="00FF3128">
      <w:pPr>
        <w:tabs>
          <w:tab w:val="num" w:pos="851"/>
        </w:tabs>
        <w:spacing w:before="120" w:after="120" w:line="240" w:lineRule="auto"/>
        <w:ind w:left="992" w:hanging="851"/>
        <w:jc w:val="both"/>
        <w:rPr>
          <w:rFonts w:ascii="Arial" w:eastAsiaTheme="minorHAnsi" w:hAnsi="Arial" w:cs="Arial"/>
          <w:lang w:val="en-GB" w:eastAsia="en-US"/>
        </w:rPr>
      </w:pPr>
      <w:r w:rsidRPr="002F7437">
        <w:rPr>
          <w:rFonts w:ascii="Arial" w:eastAsiaTheme="minorHAnsi" w:hAnsi="Arial" w:cs="Arial"/>
          <w:lang w:val="en-GB" w:eastAsia="en-US"/>
        </w:rPr>
        <w:t>Where</w:t>
      </w:r>
    </w:p>
    <w:p w14:paraId="0255E63C" w14:textId="77777777" w:rsidR="00FF3128" w:rsidRPr="002F7437" w:rsidRDefault="00000000" w:rsidP="00FF3128">
      <w:pPr>
        <w:numPr>
          <w:ilvl w:val="5"/>
          <w:numId w:val="102"/>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QMLF</m:t>
            </m:r>
          </m:e>
          <m:sub>
            <m:r>
              <w:rPr>
                <w:rFonts w:ascii="Cambria Math" w:hAnsi="Cambria Math" w:cs="Times New Roman"/>
                <w:lang w:val="en-GB" w:eastAsia="en-US"/>
              </w:rPr>
              <m:t>vγ</m:t>
            </m:r>
          </m:sub>
        </m:sSub>
      </m:oMath>
      <w:r w:rsidR="00FF3128" w:rsidRPr="002F7437">
        <w:rPr>
          <w:rFonts w:ascii="Arial" w:hAnsi="Arial" w:cs="Times New Roman"/>
          <w:lang w:val="en-US" w:eastAsia="en-US"/>
        </w:rPr>
        <w:t xml:space="preserve"> is the Loss-Adjusted Metered Quantity for Supplier Unit, v, in Imbalance Settlement Period, γ;</w:t>
      </w:r>
    </w:p>
    <w:p w14:paraId="346E35C2"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QEX</m:t>
            </m:r>
          </m:e>
          <m:sub>
            <m:r>
              <w:rPr>
                <w:rFonts w:ascii="Cambria Math" w:hAnsi="Cambria Math" w:cs="Times New Roman"/>
                <w:lang w:val="en-GB" w:eastAsia="en-US"/>
              </w:rPr>
              <m:t>vγ</m:t>
            </m:r>
          </m:sub>
        </m:sSub>
      </m:oMath>
      <w:r w:rsidR="00FF3128" w:rsidRPr="002F7437">
        <w:rPr>
          <w:rFonts w:ascii="Arial" w:hAnsi="Arial" w:cs="Times New Roman"/>
          <w:lang w:val="en-US" w:eastAsia="en-US"/>
        </w:rPr>
        <w:t xml:space="preserve"> is the Ex-Ante Quantity for Supplier Unit, v, in Imbalance Settlement Period, γ;</w:t>
      </w:r>
    </w:p>
    <w:p w14:paraId="03112288"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Day-ahead Trade Quantity in respect of Supplier Unit v for Day-ahead Trading Period h for Trade x;</w:t>
      </w:r>
    </w:p>
    <w:p w14:paraId="436677B9"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DTDA</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Day-ahead Trade Duration of Trade, x;</w:t>
      </w:r>
    </w:p>
    <w:p w14:paraId="4D0BD684"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qTID</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the Intraday Trade Quantity in respect of Supplier Unit v for Intraday Trading Period h for Trade x;</w:t>
      </w:r>
    </w:p>
    <w:p w14:paraId="5A315C6B"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DTID</m:t>
            </m:r>
          </m:e>
          <m:sub>
            <m:r>
              <w:rPr>
                <w:rFonts w:ascii="Cambria Math" w:hAnsi="Cambria Math" w:cs="Times New Roman"/>
                <w:lang w:val="en-GB" w:eastAsia="en-US"/>
              </w:rPr>
              <m:t>x</m:t>
            </m:r>
          </m:sub>
        </m:sSub>
      </m:oMath>
      <w:r w:rsidR="00FF3128" w:rsidRPr="002F7437">
        <w:rPr>
          <w:rFonts w:ascii="Arial" w:hAnsi="Arial" w:cs="Times New Roman"/>
          <w:lang w:val="en-US" w:eastAsia="en-US"/>
        </w:rPr>
        <w:t xml:space="preserve">  is the Intraday Trade Duration of Trade, x;</w:t>
      </w:r>
    </w:p>
    <w:p w14:paraId="32B3663D" w14:textId="77777777" w:rsidR="00FF3128" w:rsidRPr="002F7437" w:rsidRDefault="00FF3128" w:rsidP="00FF3128">
      <w:pPr>
        <w:numPr>
          <w:ilvl w:val="5"/>
          <w:numId w:val="1"/>
        </w:numPr>
        <w:spacing w:before="120" w:after="120" w:line="240" w:lineRule="auto"/>
        <w:jc w:val="both"/>
        <w:rPr>
          <w:rFonts w:ascii="Arial" w:hAnsi="Arial" w:cs="Times New Roman"/>
          <w:lang w:val="en-US" w:eastAsia="en-US"/>
        </w:rPr>
      </w:pPr>
      <m:oMath>
        <m:r>
          <w:rPr>
            <w:rFonts w:ascii="Cambria Math" w:hAnsi="Cambria Math" w:cs="Times New Roman"/>
            <w:lang w:val="en-GB" w:eastAsia="en-US"/>
          </w:rPr>
          <m:t>DISP</m:t>
        </m:r>
      </m:oMath>
      <w:r w:rsidRPr="002F7437">
        <w:rPr>
          <w:rFonts w:ascii="Arial" w:hAnsi="Arial" w:cs="Times New Roman"/>
          <w:lang w:val="en-US" w:eastAsia="en-US"/>
        </w:rPr>
        <w:t xml:space="preserve"> is the Imbalance Settlement Period Duration;</w:t>
      </w:r>
    </w:p>
    <w:p w14:paraId="2766052F" w14:textId="77777777"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sSub>
          <m:sSubPr>
            <m:ctrlPr>
              <w:rPr>
                <w:rFonts w:ascii="Cambria Math" w:hAnsi="Cambria Math" w:cs="Times New Roman"/>
                <w:i/>
                <w:iCs/>
                <w:lang w:val="en-US" w:eastAsia="en-US"/>
              </w:rPr>
            </m:ctrlPr>
          </m:sSubPr>
          <m:e>
            <m:r>
              <w:rPr>
                <w:rFonts w:ascii="Cambria Math" w:hAnsi="Cambria Math" w:cs="Times New Roman"/>
                <w:lang w:val="en-GB" w:eastAsia="en-US"/>
              </w:rPr>
              <m:t>PIMB</m:t>
            </m:r>
          </m:e>
          <m:sub>
            <m:r>
              <w:rPr>
                <w:rFonts w:ascii="Cambria Math" w:hAnsi="Cambria Math" w:cs="Times New Roman"/>
                <w:lang w:val="en-GB" w:eastAsia="en-US"/>
              </w:rPr>
              <m:t>γ</m:t>
            </m:r>
          </m:sub>
        </m:sSub>
      </m:oMath>
      <w:r w:rsidR="00FF3128" w:rsidRPr="002F7437">
        <w:rPr>
          <w:rFonts w:ascii="Arial" w:hAnsi="Arial" w:cs="Times New Roman"/>
          <w:lang w:val="en-US" w:eastAsia="en-US"/>
        </w:rPr>
        <w:t xml:space="preserve"> is the Imbalance Settlement Price in Imbalance Settlement Period, γ, calculated in accordance with Chapter E (Imbalance Pricing);</w:t>
      </w:r>
    </w:p>
    <w:p w14:paraId="0FE19972" w14:textId="336DF66D" w:rsidR="00FF3128" w:rsidRPr="002F7437" w:rsidRDefault="00000000" w:rsidP="00FF3128">
      <w:pPr>
        <w:numPr>
          <w:ilvl w:val="5"/>
          <w:numId w:val="1"/>
        </w:numPr>
        <w:spacing w:before="120" w:after="120" w:line="240" w:lineRule="auto"/>
        <w:jc w:val="both"/>
        <w:rPr>
          <w:rFonts w:ascii="Arial" w:hAnsi="Arial" w:cs="Times New Roman"/>
          <w:lang w:val="en-US" w:eastAsia="en-US"/>
        </w:rPr>
      </w:pPr>
      <m:oMath>
        <m:nary>
          <m:naryPr>
            <m:chr m:val="∑"/>
            <m:limLoc m:val="undOvr"/>
            <m:supHide m:val="1"/>
            <m:ctrlPr>
              <w:rPr>
                <w:rFonts w:ascii="Cambria Math" w:hAnsi="Cambria Math" w:cs="Times New Roman"/>
                <w:i/>
                <w:iCs/>
                <w:lang w:val="en-US" w:eastAsia="en-US"/>
              </w:rPr>
            </m:ctrlPr>
          </m:naryPr>
          <m:sub>
            <m:r>
              <w:rPr>
                <w:rFonts w:ascii="Cambria Math" w:hAnsi="Cambria Math" w:cs="Times New Roman"/>
                <w:lang w:val="en-US" w:eastAsia="en-US"/>
              </w:rPr>
              <m:t>x ∈</m:t>
            </m:r>
            <m:sSub>
              <m:sSubPr>
                <m:ctrlPr>
                  <w:rPr>
                    <w:rFonts w:ascii="Cambria Math" w:hAnsi="Cambria Math" w:cs="Times New Roman"/>
                    <w:i/>
                    <w:iCs/>
                    <w:lang w:val="en-US" w:eastAsia="en-US"/>
                  </w:rPr>
                </m:ctrlPr>
              </m:sSubPr>
              <m:e>
                <m:r>
                  <w:rPr>
                    <w:rFonts w:ascii="Cambria Math" w:hAnsi="Cambria Math" w:cs="Times New Roman"/>
                    <w:lang w:val="en-US" w:eastAsia="en-US"/>
                  </w:rPr>
                  <m:t>PTDA</m:t>
                </m:r>
              </m:e>
              <m:sub>
                <m:r>
                  <w:rPr>
                    <w:rFonts w:ascii="Cambria Math" w:hAnsi="Cambria Math" w:cs="Times New Roman"/>
                    <w:lang w:val="en-US" w:eastAsia="en-US"/>
                  </w:rPr>
                  <m:t>xvh</m:t>
                </m:r>
              </m:sub>
            </m:sSub>
            <m:r>
              <w:rPr>
                <w:rFonts w:ascii="Cambria Math" w:hAnsi="Cambria Math" w:cs="Times New Roman"/>
                <w:lang w:val="en-US" w:eastAsia="en-US"/>
              </w:rPr>
              <m:t xml:space="preserve"> &gt;</m:t>
            </m:r>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sub>
          <m:sup/>
          <m:e>
            <m:r>
              <w:rPr>
                <w:rFonts w:ascii="Cambria Math" w:hAnsi="Cambria Math" w:cs="Times New Roman"/>
                <w:lang w:val="en-US" w:eastAsia="en-US"/>
              </w:rPr>
              <m:t xml:space="preserve"> </m:t>
            </m:r>
          </m:e>
        </m:nary>
      </m:oMath>
      <w:r w:rsidR="00FF3128" w:rsidRPr="002F7437">
        <w:rPr>
          <w:rFonts w:ascii="Arial" w:hAnsi="Arial" w:cs="Times New Roman"/>
          <w:lang w:val="en-US" w:eastAsia="en-US"/>
        </w:rPr>
        <w:t xml:space="preserve">is a summation over all Trades, x, where the price associated with that trade, </w:t>
      </w:r>
      <m:oMath>
        <m:sSub>
          <m:sSubPr>
            <m:ctrlPr>
              <w:rPr>
                <w:rFonts w:ascii="Cambria Math" w:hAnsi="Cambria Math" w:cs="Times New Roman"/>
                <w:i/>
                <w:iCs/>
                <w:lang w:val="en-US" w:eastAsia="en-US"/>
              </w:rPr>
            </m:ctrlPr>
          </m:sSubPr>
          <m:e>
            <m:r>
              <w:rPr>
                <w:rFonts w:ascii="Cambria Math" w:hAnsi="Cambria Math" w:cs="Times New Roman"/>
                <w:lang w:val="en-GB" w:eastAsia="en-US"/>
              </w:rPr>
              <m:t>PTDA</m:t>
            </m:r>
          </m:e>
          <m:sub>
            <m:r>
              <w:rPr>
                <w:rFonts w:ascii="Cambria Math" w:hAnsi="Cambria Math" w:cs="Times New Roman"/>
                <w:lang w:val="en-GB" w:eastAsia="en-US"/>
              </w:rPr>
              <m:t>xvh</m:t>
            </m:r>
          </m:sub>
        </m:sSub>
      </m:oMath>
      <w:r w:rsidR="00FF3128" w:rsidRPr="002F7437">
        <w:rPr>
          <w:rFonts w:ascii="Arial" w:hAnsi="Arial" w:cs="Times New Roman"/>
          <w:lang w:val="en-US" w:eastAsia="en-US"/>
        </w:rPr>
        <w:t xml:space="preserve">, is greater than the Strike Price for </w:t>
      </w:r>
      <w:r w:rsidR="00962BCE">
        <w:rPr>
          <w:rFonts w:ascii="Arial" w:hAnsi="Arial" w:cs="Times New Roman"/>
          <w:lang w:val="en-US" w:eastAsia="en-US"/>
        </w:rPr>
        <w:t>Week</w:t>
      </w:r>
      <w:r w:rsidR="00FF3128" w:rsidRPr="002F7437">
        <w:rPr>
          <w:rFonts w:ascii="Arial" w:hAnsi="Arial" w:cs="Times New Roman"/>
          <w:lang w:val="en-US" w:eastAsia="en-US"/>
        </w:rPr>
        <w:t xml:space="preserve">, </w:t>
      </w:r>
      <w:r w:rsidR="00962BCE">
        <w:rPr>
          <w:rFonts w:ascii="Arial" w:hAnsi="Arial" w:cs="Times New Roman"/>
          <w:lang w:val="en-US" w:eastAsia="en-US"/>
        </w:rPr>
        <w:t>w</w:t>
      </w:r>
      <w:r w:rsidR="00FF3128" w:rsidRPr="002F7437">
        <w:rPr>
          <w:rFonts w:ascii="Arial" w:hAnsi="Arial" w:cs="Times New Roman"/>
          <w:lang w:val="en-US" w:eastAsia="en-US"/>
        </w:rPr>
        <w:t xml:space="preserve">, </w:t>
      </w:r>
      <m:oMath>
        <m:sSub>
          <m:sSubPr>
            <m:ctrlPr>
              <w:rPr>
                <w:rFonts w:ascii="Cambria Math" w:hAnsi="Cambria Math" w:cs="Times New Roman"/>
                <w:i/>
                <w:iCs/>
                <w:lang w:val="en-US" w:eastAsia="en-US"/>
              </w:rPr>
            </m:ctrlPr>
          </m:sSubPr>
          <m:e>
            <m:r>
              <w:rPr>
                <w:rFonts w:ascii="Cambria Math" w:hAnsi="Cambria Math" w:cs="Times New Roman"/>
                <w:lang w:val="en-US" w:eastAsia="en-US"/>
              </w:rPr>
              <m:t>PSTR</m:t>
            </m:r>
          </m:e>
          <m:sub>
            <m:r>
              <w:rPr>
                <w:rFonts w:ascii="Cambria Math" w:hAnsi="Cambria Math" w:cs="Times New Roman"/>
                <w:lang w:val="en-US" w:eastAsia="en-US"/>
              </w:rPr>
              <m:t>w</m:t>
            </m:r>
          </m:sub>
        </m:sSub>
      </m:oMath>
    </w:p>
    <w:p w14:paraId="1717D04D" w14:textId="4BB088B7" w:rsidR="009852A7" w:rsidRPr="002F7437" w:rsidRDefault="009852A7" w:rsidP="009852A7">
      <w:pPr>
        <w:pStyle w:val="CERLEVEL6"/>
      </w:pPr>
      <w:r w:rsidRPr="002F7437">
        <w:rPr>
          <w:rFonts w:eastAsiaTheme="minorEastAsia"/>
        </w:rPr>
        <w:t xml:space="preserve"> </w:t>
      </w:r>
      <m:oMath>
        <m:nary>
          <m:naryPr>
            <m:chr m:val="∑"/>
            <m:limLoc m:val="undOvr"/>
            <m:supHide m:val="1"/>
            <m:ctrlPr>
              <w:rPr>
                <w:rFonts w:ascii="Cambria Math" w:hAnsi="Cambria Math"/>
                <w:i/>
                <w:iCs/>
              </w:rPr>
            </m:ctrlPr>
          </m:naryPr>
          <m:sub>
            <m:r>
              <w:rPr>
                <w:rFonts w:ascii="Cambria Math" w:hAnsi="Cambria Math"/>
              </w:rPr>
              <m:t>x ∈</m:t>
            </m:r>
            <m:sSub>
              <m:sSubPr>
                <m:ctrlPr>
                  <w:rPr>
                    <w:rFonts w:ascii="Cambria Math" w:hAnsi="Cambria Math"/>
                    <w:i/>
                    <w:iCs/>
                  </w:rPr>
                </m:ctrlPr>
              </m:sSubPr>
              <m:e>
                <m:r>
                  <w:rPr>
                    <w:rFonts w:ascii="Cambria Math" w:hAnsi="Cambria Math"/>
                  </w:rPr>
                  <m:t>PTID</m:t>
                </m:r>
              </m:e>
              <m:sub>
                <m:r>
                  <w:rPr>
                    <w:rFonts w:ascii="Cambria Math" w:hAnsi="Cambria Math"/>
                  </w:rPr>
                  <m:t>xvh</m:t>
                </m:r>
              </m:sub>
            </m:sSub>
            <m:r>
              <w:rPr>
                <w:rFonts w:ascii="Cambria Math" w:hAnsi="Cambria Math"/>
              </w:rPr>
              <m:t xml:space="preserve"> &gt;</m:t>
            </m:r>
            <m:sSub>
              <m:sSubPr>
                <m:ctrlPr>
                  <w:rPr>
                    <w:rFonts w:ascii="Cambria Math" w:hAnsi="Cambria Math"/>
                    <w:i/>
                    <w:iCs/>
                  </w:rPr>
                </m:ctrlPr>
              </m:sSubPr>
              <m:e>
                <m:r>
                  <w:rPr>
                    <w:rFonts w:ascii="Cambria Math" w:hAnsi="Cambria Math"/>
                  </w:rPr>
                  <m:t>PSTR</m:t>
                </m:r>
              </m:e>
              <m:sub>
                <m:r>
                  <w:rPr>
                    <w:rFonts w:ascii="Cambria Math" w:hAnsi="Cambria Math"/>
                  </w:rPr>
                  <m:t>w</m:t>
                </m:r>
              </m:sub>
            </m:sSub>
          </m:sub>
          <m:sup/>
          <m:e>
            <m:r>
              <w:rPr>
                <w:rFonts w:ascii="Cambria Math" w:hAnsi="Cambria Math"/>
              </w:rPr>
              <m:t xml:space="preserve"> </m:t>
            </m:r>
          </m:e>
        </m:nary>
      </m:oMath>
      <w:r w:rsidRPr="002F7437">
        <w:rPr>
          <w:rFonts w:eastAsiaTheme="minorEastAsia"/>
        </w:rPr>
        <w:t xml:space="preserve"> is a summation over all Trades, x, where the price associated with that trade, </w:t>
      </w:r>
      <m:oMath>
        <m:sSub>
          <m:sSubPr>
            <m:ctrlPr>
              <w:rPr>
                <w:rFonts w:ascii="Cambria Math" w:hAnsi="Cambria Math"/>
                <w:i/>
                <w:iCs/>
              </w:rPr>
            </m:ctrlPr>
          </m:sSubPr>
          <m:e>
            <m:r>
              <w:rPr>
                <w:rFonts w:ascii="Cambria Math" w:hAnsi="Cambria Math"/>
                <w:lang w:val="en-GB"/>
              </w:rPr>
              <m:t>PTID</m:t>
            </m:r>
          </m:e>
          <m:sub>
            <m:r>
              <w:rPr>
                <w:rFonts w:ascii="Cambria Math" w:hAnsi="Cambria Math"/>
                <w:lang w:val="en-GB"/>
              </w:rPr>
              <m:t>xvh</m:t>
            </m:r>
          </m:sub>
        </m:sSub>
      </m:oMath>
      <w:r w:rsidR="00545787" w:rsidRPr="002F7437">
        <w:t>,</w:t>
      </w:r>
      <w:r w:rsidRPr="002F7437">
        <w:rPr>
          <w:rFonts w:eastAsiaTheme="minorEastAsia"/>
        </w:rPr>
        <w:t xml:space="preserve">, is greater than the Strike Price for </w:t>
      </w:r>
      <w:r w:rsidR="00962BCE">
        <w:rPr>
          <w:rFonts w:eastAsiaTheme="minorEastAsia"/>
        </w:rPr>
        <w:t>Week</w:t>
      </w:r>
      <w:r w:rsidRPr="002F7437">
        <w:rPr>
          <w:rFonts w:eastAsiaTheme="minorEastAsia"/>
        </w:rPr>
        <w:t xml:space="preserve">, </w:t>
      </w:r>
      <w:r w:rsidR="00962BCE">
        <w:rPr>
          <w:rFonts w:eastAsiaTheme="minorEastAsia"/>
        </w:rPr>
        <w:t>w</w:t>
      </w:r>
      <w:r w:rsidRPr="002F7437">
        <w:rPr>
          <w:rFonts w:eastAsiaTheme="minorEastAsia"/>
        </w:rPr>
        <w:t xml:space="preserve">, </w:t>
      </w:r>
      <m:oMath>
        <m:sSub>
          <m:sSubPr>
            <m:ctrlPr>
              <w:rPr>
                <w:rFonts w:ascii="Cambria Math" w:hAnsi="Cambria Math"/>
                <w:i/>
                <w:iCs/>
              </w:rPr>
            </m:ctrlPr>
          </m:sSubPr>
          <m:e>
            <m:r>
              <w:rPr>
                <w:rFonts w:ascii="Cambria Math" w:hAnsi="Cambria Math"/>
              </w:rPr>
              <m:t>PSTR</m:t>
            </m:r>
          </m:e>
          <m:sub>
            <m:r>
              <w:rPr>
                <w:rFonts w:ascii="Cambria Math" w:hAnsi="Cambria Math"/>
              </w:rPr>
              <m:t>w</m:t>
            </m:r>
          </m:sub>
        </m:sSub>
      </m:oMath>
    </w:p>
    <w:p w14:paraId="143581DB" w14:textId="77777777" w:rsidR="000D0482" w:rsidRDefault="000D0482" w:rsidP="000D0482">
      <w:pPr>
        <w:pStyle w:val="CERLEVEL4"/>
        <w:rPr>
          <w:rFonts w:eastAsiaTheme="minorEastAsia"/>
        </w:rPr>
      </w:pPr>
      <w:r>
        <w:rPr>
          <w:rFonts w:eastAsiaTheme="minorEastAsia"/>
        </w:rPr>
        <w:t>The total Demand Side Unit Energy Adjustment</w:t>
      </w:r>
      <w:r w:rsidRPr="00B04A18">
        <w:rPr>
          <w:rFonts w:eastAsiaTheme="minorEastAsia"/>
        </w:rPr>
        <w:t xml:space="preserve"> Payment or Charge (C</w:t>
      </w:r>
      <w:r>
        <w:rPr>
          <w:rFonts w:eastAsiaTheme="minorEastAsia"/>
        </w:rPr>
        <w:t>EADSU</w:t>
      </w:r>
      <w:r w:rsidRPr="00AC1503">
        <w:rPr>
          <w:rFonts w:eastAsiaTheme="minorEastAsia"/>
          <w:vertAlign w:val="subscript"/>
        </w:rPr>
        <w:t>vd</w:t>
      </w:r>
      <w:r w:rsidRPr="00B04A18">
        <w:rPr>
          <w:rFonts w:eastAsiaTheme="minorEastAsia"/>
        </w:rPr>
        <w:t>) for</w:t>
      </w:r>
      <w:r>
        <w:rPr>
          <w:rFonts w:eastAsiaTheme="minorEastAsia"/>
        </w:rPr>
        <w:t xml:space="preserve"> Trading Site</w:t>
      </w:r>
      <w:r w:rsidRPr="00B04A18">
        <w:rPr>
          <w:rFonts w:eastAsiaTheme="minorEastAsia"/>
        </w:rPr>
        <w:t xml:space="preserve"> Supplier Unit v</w:t>
      </w:r>
      <w:r>
        <w:rPr>
          <w:rFonts w:eastAsiaTheme="minorEastAsia"/>
        </w:rPr>
        <w:t>, which is associated with a Demand Side Unit u,</w:t>
      </w:r>
      <w:r w:rsidRPr="00B04A18">
        <w:rPr>
          <w:rFonts w:eastAsiaTheme="minorEastAsia"/>
        </w:rPr>
        <w:t xml:space="preserve"> for Settlement Day d shall be calculated by the Market Operator as follows:</w:t>
      </w:r>
    </w:p>
    <w:p w14:paraId="63C36867" w14:textId="77777777" w:rsidR="000D0482" w:rsidRPr="00B04A18" w:rsidRDefault="00000000" w:rsidP="000D0482">
      <w:pPr>
        <w:tabs>
          <w:tab w:val="num" w:pos="851"/>
        </w:tabs>
        <w:spacing w:before="120" w:after="120"/>
        <w:ind w:left="992" w:hanging="851"/>
        <w:jc w:val="both"/>
        <w:rPr>
          <w:rFonts w:ascii="Cambria Math" w:hAnsi="Cambria Math" w:cs="Arial"/>
          <w:i/>
        </w:rPr>
      </w:pPr>
      <m:oMathPara>
        <m:oMathParaPr>
          <m:jc m:val="left"/>
        </m:oMathParaPr>
        <m:oMath>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vd</m:t>
              </m:r>
            </m:sub>
          </m:sSub>
          <m:r>
            <w:rPr>
              <w:rFonts w:ascii="Cambria Math" w:hAnsi="Cambria Math" w:cs="Arial"/>
            </w:rPr>
            <m:t xml:space="preserve">= </m:t>
          </m:r>
          <m:nary>
            <m:naryPr>
              <m:chr m:val="∑"/>
              <m:limLoc m:val="undOvr"/>
              <m:supHide m:val="1"/>
              <m:ctrlPr>
                <w:rPr>
                  <w:rFonts w:ascii="Cambria Math" w:hAnsi="Cambria Math" w:cs="Arial"/>
                  <w:i/>
                  <w:lang w:val="en-GB"/>
                </w:rPr>
              </m:ctrlPr>
            </m:naryPr>
            <m:sub>
              <m:r>
                <w:rPr>
                  <w:rFonts w:ascii="Cambria Math" w:hAnsi="Cambria Math" w:cs="Arial"/>
                </w:rPr>
                <m:t>γ in d</m:t>
              </m:r>
            </m:sub>
            <m:sup/>
            <m:e>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vγ</m:t>
                  </m:r>
                </m:sub>
              </m:sSub>
            </m:e>
          </m:nary>
          <m:r>
            <w:rPr>
              <w:rFonts w:ascii="Cambria Math" w:hAnsi="Cambria Math" w:cs="Arial"/>
            </w:rPr>
            <m:t> </m:t>
          </m:r>
        </m:oMath>
      </m:oMathPara>
    </w:p>
    <w:p w14:paraId="5A8919F3" w14:textId="77777777" w:rsidR="000D0482" w:rsidRPr="00B04A18" w:rsidRDefault="000D0482" w:rsidP="000D0482">
      <w:pPr>
        <w:tabs>
          <w:tab w:val="num" w:pos="851"/>
        </w:tabs>
        <w:spacing w:before="120" w:after="120"/>
        <w:ind w:left="851" w:hanging="851"/>
        <w:jc w:val="both"/>
        <w:rPr>
          <w:rFonts w:ascii="Arial" w:hAnsi="Arial" w:cs="Arial"/>
        </w:rPr>
      </w:pPr>
    </w:p>
    <w:p w14:paraId="58B553A5" w14:textId="77777777" w:rsidR="000D0482" w:rsidRPr="00B04A18" w:rsidRDefault="000D0482" w:rsidP="000D0482">
      <w:pPr>
        <w:spacing w:before="120" w:after="120"/>
        <w:ind w:left="992"/>
        <w:jc w:val="both"/>
        <w:outlineLvl w:val="4"/>
        <w:rPr>
          <w:rFonts w:ascii="Arial" w:hAnsi="Arial"/>
        </w:rPr>
      </w:pPr>
      <w:r w:rsidRPr="00B04A18">
        <w:rPr>
          <w:rFonts w:ascii="Arial" w:hAnsi="Arial"/>
        </w:rPr>
        <w:t>where:</w:t>
      </w:r>
    </w:p>
    <w:p w14:paraId="3F56CF03" w14:textId="77777777" w:rsidR="000D0482" w:rsidRPr="00B04A18" w:rsidRDefault="000D0482" w:rsidP="000D0482">
      <w:pPr>
        <w:pStyle w:val="CERLEVEL5"/>
        <w:rPr>
          <w:rFonts w:eastAsiaTheme="minorEastAsia"/>
        </w:rPr>
      </w:pPr>
      <w:r w:rsidRPr="00B04A18">
        <w:rPr>
          <w:rFonts w:eastAsiaTheme="minorEastAsia"/>
        </w:rPr>
        <w:t>C</w:t>
      </w:r>
      <w:r>
        <w:rPr>
          <w:rFonts w:eastAsiaTheme="minorEastAsia"/>
        </w:rPr>
        <w:t>EADSU</w:t>
      </w:r>
      <w:r w:rsidRPr="00B04A18">
        <w:rPr>
          <w:rFonts w:eastAsiaTheme="minorEastAsia"/>
          <w:vertAlign w:val="subscript"/>
        </w:rPr>
        <w:t>vγ</w:t>
      </w:r>
      <w:r>
        <w:rPr>
          <w:rFonts w:eastAsiaTheme="minorEastAsia"/>
        </w:rPr>
        <w:t xml:space="preserve"> is the Demand Side Unit Energy Adjustment</w:t>
      </w:r>
      <w:r w:rsidRPr="00B04A18">
        <w:rPr>
          <w:rFonts w:eastAsiaTheme="minorEastAsia"/>
        </w:rPr>
        <w:t xml:space="preserve"> Charge or Payment for </w:t>
      </w:r>
      <w:r>
        <w:rPr>
          <w:rFonts w:eastAsiaTheme="minorEastAsia"/>
        </w:rPr>
        <w:t xml:space="preserve">Trading Site </w:t>
      </w:r>
      <w:r w:rsidRPr="00B04A18">
        <w:rPr>
          <w:rFonts w:eastAsiaTheme="minorEastAsia"/>
        </w:rPr>
        <w:t>Supplier Unit v</w:t>
      </w:r>
      <w:r>
        <w:rPr>
          <w:rFonts w:eastAsiaTheme="minorEastAsia"/>
        </w:rPr>
        <w:t>,</w:t>
      </w:r>
      <w:r w:rsidRPr="00B04A18">
        <w:rPr>
          <w:rFonts w:eastAsiaTheme="minorEastAsia"/>
        </w:rPr>
        <w:t xml:space="preserve"> </w:t>
      </w:r>
      <w:r>
        <w:rPr>
          <w:rFonts w:eastAsiaTheme="minorEastAsia"/>
        </w:rPr>
        <w:t xml:space="preserve">which is associated with a Demand Side Unit u, </w:t>
      </w:r>
      <w:r w:rsidRPr="00B04A18">
        <w:rPr>
          <w:rFonts w:eastAsiaTheme="minorEastAsia"/>
        </w:rPr>
        <w:t>for Imbalance Settlement Period γ calculate</w:t>
      </w:r>
      <w:r>
        <w:rPr>
          <w:rFonts w:eastAsiaTheme="minorEastAsia"/>
        </w:rPr>
        <w:t>d in accordance with H.14.1.1</w:t>
      </w:r>
      <w:r w:rsidRPr="00B04A18">
        <w:rPr>
          <w:rFonts w:eastAsiaTheme="minorEastAsia"/>
        </w:rPr>
        <w:t>; and</w:t>
      </w:r>
    </w:p>
    <w:p w14:paraId="0050796A" w14:textId="2C9B0DF2" w:rsidR="000D0482" w:rsidRDefault="00000000" w:rsidP="000D0482">
      <w:pPr>
        <w:pStyle w:val="CERLEVEL5"/>
        <w:rPr>
          <w:rFonts w:eastAsiaTheme="minorEastAsia"/>
        </w:rPr>
      </w:pPr>
      <m:oMath>
        <m:nary>
          <m:naryPr>
            <m:chr m:val="∑"/>
            <m:limLoc m:val="undOvr"/>
            <m:supHide m:val="1"/>
            <m:ctrlPr>
              <w:rPr>
                <w:rFonts w:ascii="Cambria Math" w:eastAsiaTheme="minorEastAsia" w:hAnsi="Cambria Math"/>
                <w:i/>
              </w:rPr>
            </m:ctrlPr>
          </m:naryPr>
          <m:sub>
            <m:r>
              <w:rPr>
                <w:rFonts w:ascii="Cambria Math" w:eastAsiaTheme="minorEastAsia" w:hAnsi="Cambria Math"/>
              </w:rPr>
              <m:t>γ in d</m:t>
            </m:r>
          </m:sub>
          <m:sup/>
          <m:e>
            <m:r>
              <w:rPr>
                <w:rFonts w:ascii="Cambria Math" w:eastAsiaTheme="minorEastAsia" w:hAnsi="Cambria Math"/>
              </w:rPr>
              <m:t xml:space="preserve"> </m:t>
            </m:r>
          </m:e>
        </m:nary>
      </m:oMath>
      <w:r w:rsidR="000D0482" w:rsidRPr="00B04A18">
        <w:rPr>
          <w:rFonts w:eastAsiaTheme="minorEastAsia"/>
        </w:rPr>
        <w:t>is a summation over all Imbalance Settlement Periods γ</w:t>
      </w:r>
      <w:r w:rsidR="000D0482" w:rsidRPr="00B04A18" w:rsidDel="00D93848">
        <w:rPr>
          <w:rFonts w:eastAsiaTheme="minorEastAsia"/>
        </w:rPr>
        <w:t xml:space="preserve"> </w:t>
      </w:r>
      <w:r w:rsidR="000D0482" w:rsidRPr="00B04A18">
        <w:rPr>
          <w:rFonts w:eastAsiaTheme="minorEastAsia"/>
        </w:rPr>
        <w:t>in Settlement Day d.</w:t>
      </w:r>
    </w:p>
    <w:p w14:paraId="5372BB1B" w14:textId="77777777" w:rsidR="00F439B6" w:rsidRDefault="00F439B6" w:rsidP="00F439B6">
      <w:pPr>
        <w:pStyle w:val="CERLEVEL5"/>
        <w:numPr>
          <w:ilvl w:val="0"/>
          <w:numId w:val="0"/>
        </w:numPr>
        <w:ind w:left="1701"/>
        <w:rPr>
          <w:rFonts w:eastAsiaTheme="minorEastAsia"/>
        </w:rPr>
      </w:pPr>
    </w:p>
    <w:p w14:paraId="25183C91" w14:textId="49F79065" w:rsidR="000D0482" w:rsidRPr="00F439B6" w:rsidRDefault="000D0482" w:rsidP="00F439B6">
      <w:pPr>
        <w:pStyle w:val="CERLEVEL4"/>
        <w:rPr>
          <w:rFonts w:eastAsiaTheme="minorEastAsia"/>
          <w:lang w:val="en-US"/>
        </w:rPr>
      </w:pPr>
      <w:r w:rsidRPr="00DC52FA">
        <w:t>Paragraph G.5.6.1 shall be replaced with:</w:t>
      </w:r>
    </w:p>
    <w:p w14:paraId="2DD84757" w14:textId="77777777" w:rsidR="000D0482" w:rsidRPr="00345686" w:rsidRDefault="000D0482" w:rsidP="000D0482">
      <w:pPr>
        <w:spacing w:before="120" w:after="120"/>
        <w:ind w:left="851"/>
        <w:jc w:val="both"/>
        <w:outlineLvl w:val="4"/>
        <w:rPr>
          <w:rFonts w:ascii="Arial" w:hAnsi="Arial"/>
        </w:rPr>
      </w:pPr>
      <w:r>
        <w:rPr>
          <w:rFonts w:ascii="Arial" w:hAnsi="Arial"/>
        </w:rPr>
        <w:t>“</w:t>
      </w:r>
      <w:r w:rsidRPr="00345686">
        <w:rPr>
          <w:rFonts w:ascii="Arial" w:hAnsi="Arial"/>
        </w:rPr>
        <w:t>The Total Daily Amounts (CDAY</w:t>
      </w:r>
      <w:r w:rsidRPr="00345686">
        <w:rPr>
          <w:rFonts w:ascii="Arial" w:hAnsi="Arial"/>
          <w:vertAlign w:val="subscript"/>
        </w:rPr>
        <w:t>vd</w:t>
      </w:r>
      <w:r w:rsidRPr="00345686">
        <w:rPr>
          <w:rFonts w:ascii="Arial" w:hAnsi="Arial"/>
        </w:rPr>
        <w:t>) for Supplier Unit v for Settlement Day d shall be calculated by the Market Operator as follows:</w:t>
      </w:r>
    </w:p>
    <w:p w14:paraId="6E0ACD40" w14:textId="77777777" w:rsidR="000D0482" w:rsidRPr="00345686" w:rsidRDefault="000D0482" w:rsidP="00F439B6">
      <w:pPr>
        <w:tabs>
          <w:tab w:val="num" w:pos="851"/>
        </w:tabs>
        <w:spacing w:before="120" w:after="120"/>
        <w:jc w:val="both"/>
        <w:rPr>
          <w:rFonts w:ascii="Arial" w:hAnsi="Arial" w:cs="Arial"/>
        </w:rPr>
      </w:pPr>
    </w:p>
    <w:p w14:paraId="2F70FA0D" w14:textId="77777777" w:rsidR="000D0482" w:rsidRPr="004106C2" w:rsidRDefault="00000000" w:rsidP="000D0482">
      <w:pPr>
        <w:tabs>
          <w:tab w:val="num" w:pos="851"/>
        </w:tabs>
        <w:spacing w:before="120" w:after="120"/>
        <w:ind w:left="992" w:hanging="851"/>
        <w:jc w:val="both"/>
        <w:rPr>
          <w:rFonts w:ascii="Arial" w:hAnsi="Arial" w:cs="Arial"/>
        </w:rPr>
      </w:pPr>
      <m:oMathPara>
        <m:oMathParaPr>
          <m:jc m:val="left"/>
        </m:oMathParaPr>
        <m:oMath>
          <m:sSub>
            <m:sSubPr>
              <m:ctrlPr>
                <w:rPr>
                  <w:rFonts w:ascii="Cambria Math" w:hAnsi="Cambria Math" w:cs="Arial"/>
                  <w:i/>
                  <w:lang w:val="en-GB"/>
                </w:rPr>
              </m:ctrlPr>
            </m:sSubPr>
            <m:e>
              <m:r>
                <w:rPr>
                  <w:rFonts w:ascii="Cambria Math" w:hAnsi="Cambria Math" w:cs="Arial"/>
                </w:rPr>
                <m:t>CDAY</m:t>
              </m:r>
            </m:e>
            <m:sub>
              <m:r>
                <w:rPr>
                  <w:rFonts w:ascii="Cambria Math" w:hAnsi="Cambria Math" w:cs="Arial"/>
                </w:rPr>
                <m:t>vd</m:t>
              </m:r>
            </m:sub>
          </m:sSub>
        </m:oMath>
      </m:oMathPara>
    </w:p>
    <w:p w14:paraId="1C358A7C" w14:textId="77777777" w:rsidR="000D0482" w:rsidRPr="004106C2" w:rsidRDefault="000D0482" w:rsidP="000D0482">
      <w:pPr>
        <w:tabs>
          <w:tab w:val="num" w:pos="851"/>
        </w:tabs>
        <w:spacing w:before="120" w:after="120"/>
        <w:ind w:left="992" w:hanging="851"/>
        <w:jc w:val="both"/>
        <w:rPr>
          <w:rFonts w:ascii="Arial" w:hAnsi="Arial" w:cs="Arial"/>
        </w:rPr>
      </w:pPr>
      <m:oMathPara>
        <m:oMathParaPr>
          <m:jc m:val="center"/>
        </m:oMathParaPr>
        <m:oMath>
          <m:r>
            <w:rPr>
              <w:rFonts w:ascii="Cambria Math" w:hAnsi="Cambria Math" w:cs="Arial"/>
            </w:rPr>
            <m:t xml:space="preserve">= </m:t>
          </m:r>
          <m:sSub>
            <m:sSubPr>
              <m:ctrlPr>
                <w:rPr>
                  <w:rFonts w:ascii="Cambria Math" w:hAnsi="Cambria Math" w:cs="Arial"/>
                  <w:i/>
                  <w:lang w:val="en-GB"/>
                </w:rPr>
              </m:ctrlPr>
            </m:sSubPr>
            <m:e>
              <m:r>
                <w:rPr>
                  <w:rFonts w:ascii="Cambria Math" w:hAnsi="Cambria Math" w:cs="Arial"/>
                </w:rPr>
                <m:t>CIMB</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CIMP</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CCA</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CREV</m:t>
              </m:r>
            </m:e>
            <m:sub>
              <m:r>
                <w:rPr>
                  <w:rFonts w:ascii="Cambria Math" w:hAnsi="Cambria Math" w:cs="Arial"/>
                </w:rPr>
                <m:t>vd</m:t>
              </m:r>
            </m:sub>
          </m:sSub>
          <m:r>
            <w:rPr>
              <w:rFonts w:ascii="Cambria Math" w:hAnsi="Cambria Math" w:cs="Arial"/>
            </w:rPr>
            <m:t>+</m:t>
          </m:r>
          <m:sSub>
            <m:sSubPr>
              <m:ctrlPr>
                <w:rPr>
                  <w:rFonts w:ascii="Cambria Math" w:hAnsi="Cambria Math" w:cs="Arial"/>
                  <w:i/>
                  <w:lang w:val="en-GB"/>
                </w:rPr>
              </m:ctrlPr>
            </m:sSubPr>
            <m:e>
              <m:r>
                <w:rPr>
                  <w:rFonts w:ascii="Cambria Math" w:hAnsi="Cambria Math" w:cs="Arial"/>
                </w:rPr>
                <m:t>CDIFFPACHIEVE</m:t>
              </m:r>
            </m:e>
            <m:sub>
              <m:r>
                <w:rPr>
                  <w:rFonts w:ascii="Cambria Math" w:hAnsi="Cambria Math" w:cs="Arial"/>
                </w:rPr>
                <m:t>vd</m:t>
              </m:r>
            </m:sub>
          </m:sSub>
          <m:r>
            <w:rPr>
              <w:rFonts w:ascii="Cambria Math" w:hAnsi="Cambria Math" w:cs="Arial"/>
            </w:rPr>
            <m:t xml:space="preserve">+ </m:t>
          </m:r>
          <m:sSub>
            <m:sSubPr>
              <m:ctrlPr>
                <w:rPr>
                  <w:rFonts w:ascii="Cambria Math" w:hAnsi="Cambria Math" w:cs="Arial"/>
                  <w:i/>
                  <w:lang w:val="en-GB"/>
                </w:rPr>
              </m:ctrlPr>
            </m:sSubPr>
            <m:e>
              <m:r>
                <w:rPr>
                  <w:rFonts w:ascii="Cambria Math" w:hAnsi="Cambria Math" w:cs="Arial"/>
                </w:rPr>
                <m:t>CEADSU</m:t>
              </m:r>
            </m:e>
            <m:sub>
              <m:r>
                <w:rPr>
                  <w:rFonts w:ascii="Cambria Math" w:hAnsi="Cambria Math" w:cs="Arial"/>
                </w:rPr>
                <m:t>vd</m:t>
              </m:r>
            </m:sub>
          </m:sSub>
          <m:r>
            <w:rPr>
              <w:rFonts w:ascii="Cambria Math" w:hAnsi="Cambria Math" w:cs="Arial"/>
            </w:rPr>
            <m:t> </m:t>
          </m:r>
        </m:oMath>
      </m:oMathPara>
    </w:p>
    <w:p w14:paraId="4D0E6EA5" w14:textId="77777777" w:rsidR="000D0482" w:rsidRPr="00345686" w:rsidRDefault="000D0482" w:rsidP="000D0482">
      <w:pPr>
        <w:tabs>
          <w:tab w:val="num" w:pos="851"/>
        </w:tabs>
        <w:spacing w:before="120" w:after="120"/>
        <w:ind w:left="851" w:hanging="851"/>
        <w:jc w:val="both"/>
        <w:rPr>
          <w:rFonts w:ascii="Arial" w:hAnsi="Arial" w:cs="Arial"/>
        </w:rPr>
      </w:pPr>
    </w:p>
    <w:p w14:paraId="3DB7813D" w14:textId="77777777" w:rsidR="000D0482" w:rsidRPr="00345686" w:rsidRDefault="000D0482" w:rsidP="000D0482">
      <w:pPr>
        <w:spacing w:before="120" w:after="120"/>
        <w:ind w:left="992"/>
        <w:jc w:val="both"/>
        <w:outlineLvl w:val="4"/>
        <w:rPr>
          <w:rFonts w:ascii="Arial" w:hAnsi="Arial"/>
        </w:rPr>
      </w:pPr>
      <w:r w:rsidRPr="00345686">
        <w:rPr>
          <w:rFonts w:ascii="Arial" w:hAnsi="Arial"/>
        </w:rPr>
        <w:t>where:</w:t>
      </w:r>
    </w:p>
    <w:p w14:paraId="43E5DE12"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CIMB</w:t>
      </w:r>
      <w:r w:rsidRPr="00345686">
        <w:rPr>
          <w:rFonts w:ascii="Arial" w:hAnsi="Arial"/>
          <w:vertAlign w:val="subscript"/>
        </w:rPr>
        <w:t>vd</w:t>
      </w:r>
      <w:r w:rsidRPr="00345686">
        <w:rPr>
          <w:rFonts w:ascii="Arial" w:hAnsi="Arial"/>
        </w:rPr>
        <w:t xml:space="preserve"> is the total Imbalance Component Charge or Payment for Supplier Unit v for Settlement Day d calculated in accordance with section </w:t>
      </w:r>
      <w:r w:rsidRPr="00345686">
        <w:rPr>
          <w:rFonts w:ascii="Arial" w:hAnsi="Arial"/>
        </w:rPr>
        <w:fldChar w:fldCharType="begin"/>
      </w:r>
      <w:r w:rsidRPr="00345686">
        <w:rPr>
          <w:rFonts w:ascii="Arial" w:hAnsi="Arial"/>
        </w:rPr>
        <w:instrText xml:space="preserve"> REF _Ref461108486 \r \h </w:instrText>
      </w:r>
      <w:r w:rsidRPr="00345686">
        <w:rPr>
          <w:rFonts w:ascii="Arial" w:hAnsi="Arial"/>
        </w:rPr>
      </w:r>
      <w:r w:rsidRPr="00345686">
        <w:rPr>
          <w:rFonts w:ascii="Arial" w:hAnsi="Arial"/>
        </w:rPr>
        <w:fldChar w:fldCharType="separate"/>
      </w:r>
      <w:r w:rsidRPr="00345686">
        <w:rPr>
          <w:rFonts w:ascii="Arial" w:hAnsi="Arial"/>
        </w:rPr>
        <w:t>G.5.2</w:t>
      </w:r>
      <w:r w:rsidRPr="00345686">
        <w:rPr>
          <w:rFonts w:ascii="Arial" w:hAnsi="Arial"/>
        </w:rPr>
        <w:fldChar w:fldCharType="end"/>
      </w:r>
      <w:r w:rsidRPr="00345686">
        <w:rPr>
          <w:rFonts w:ascii="Arial" w:hAnsi="Arial"/>
        </w:rPr>
        <w:t xml:space="preserve">; </w:t>
      </w:r>
    </w:p>
    <w:p w14:paraId="64853B5E"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CIMP</w:t>
      </w:r>
      <w:r w:rsidRPr="00345686">
        <w:rPr>
          <w:rFonts w:ascii="Arial" w:hAnsi="Arial"/>
          <w:vertAlign w:val="subscript"/>
        </w:rPr>
        <w:t>vd</w:t>
      </w:r>
      <w:r w:rsidRPr="00345686">
        <w:rPr>
          <w:rFonts w:ascii="Arial" w:hAnsi="Arial"/>
        </w:rPr>
        <w:t xml:space="preserve"> is the total Imperfections Charge for Supplier Unit v for Settlement Day d calculated in accordance with section </w:t>
      </w:r>
      <w:r w:rsidRPr="00345686">
        <w:rPr>
          <w:rFonts w:ascii="Arial" w:hAnsi="Arial"/>
        </w:rPr>
        <w:fldChar w:fldCharType="begin"/>
      </w:r>
      <w:r w:rsidRPr="00345686">
        <w:rPr>
          <w:rFonts w:ascii="Arial" w:hAnsi="Arial"/>
        </w:rPr>
        <w:instrText xml:space="preserve"> REF _Ref461108503 \r \h </w:instrText>
      </w:r>
      <w:r w:rsidRPr="00345686">
        <w:rPr>
          <w:rFonts w:ascii="Arial" w:hAnsi="Arial"/>
        </w:rPr>
      </w:r>
      <w:r w:rsidRPr="00345686">
        <w:rPr>
          <w:rFonts w:ascii="Arial" w:hAnsi="Arial"/>
        </w:rPr>
        <w:fldChar w:fldCharType="separate"/>
      </w:r>
      <w:r w:rsidRPr="00345686">
        <w:rPr>
          <w:rFonts w:ascii="Arial" w:hAnsi="Arial"/>
        </w:rPr>
        <w:t>G.5.3</w:t>
      </w:r>
      <w:r w:rsidRPr="00345686">
        <w:rPr>
          <w:rFonts w:ascii="Arial" w:hAnsi="Arial"/>
        </w:rPr>
        <w:fldChar w:fldCharType="end"/>
      </w:r>
      <w:r w:rsidRPr="00345686">
        <w:rPr>
          <w:rFonts w:ascii="Arial" w:hAnsi="Arial"/>
        </w:rPr>
        <w:t>;</w:t>
      </w:r>
    </w:p>
    <w:p w14:paraId="66437564"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CREV</w:t>
      </w:r>
      <w:r w:rsidRPr="00345686">
        <w:rPr>
          <w:rFonts w:ascii="Arial" w:hAnsi="Arial"/>
          <w:vertAlign w:val="subscript"/>
        </w:rPr>
        <w:t>vd</w:t>
      </w:r>
      <w:r w:rsidRPr="00345686">
        <w:rPr>
          <w:rFonts w:ascii="Arial" w:hAnsi="Arial"/>
        </w:rPr>
        <w:t xml:space="preserve"> is the total Residual Error Volume Charge for Supplier Unit v, which is not a Trading Site Supplier Unit, for Settlement Day d calculated in accordance with section </w:t>
      </w:r>
      <w:r w:rsidRPr="00345686">
        <w:rPr>
          <w:rFonts w:ascii="Arial" w:hAnsi="Arial"/>
        </w:rPr>
        <w:fldChar w:fldCharType="begin"/>
      </w:r>
      <w:r w:rsidRPr="00345686">
        <w:rPr>
          <w:rFonts w:ascii="Arial" w:hAnsi="Arial"/>
        </w:rPr>
        <w:instrText xml:space="preserve"> REF _Ref461116299 \r \h </w:instrText>
      </w:r>
      <w:r w:rsidRPr="00345686">
        <w:rPr>
          <w:rFonts w:ascii="Arial" w:hAnsi="Arial"/>
        </w:rPr>
      </w:r>
      <w:r w:rsidRPr="00345686">
        <w:rPr>
          <w:rFonts w:ascii="Arial" w:hAnsi="Arial"/>
        </w:rPr>
        <w:fldChar w:fldCharType="separate"/>
      </w:r>
      <w:r w:rsidRPr="00345686">
        <w:rPr>
          <w:rFonts w:ascii="Arial" w:hAnsi="Arial"/>
        </w:rPr>
        <w:t>G.5.4</w:t>
      </w:r>
      <w:r w:rsidRPr="00345686">
        <w:rPr>
          <w:rFonts w:ascii="Arial" w:hAnsi="Arial"/>
        </w:rPr>
        <w:fldChar w:fldCharType="end"/>
      </w:r>
      <w:r w:rsidRPr="00345686">
        <w:rPr>
          <w:rFonts w:ascii="Arial" w:hAnsi="Arial"/>
        </w:rPr>
        <w:t xml:space="preserve">; </w:t>
      </w:r>
    </w:p>
    <w:p w14:paraId="44FB5AEA" w14:textId="77777777" w:rsidR="000D0482" w:rsidRPr="00345686" w:rsidRDefault="000D0482" w:rsidP="000D0482">
      <w:pPr>
        <w:numPr>
          <w:ilvl w:val="4"/>
          <w:numId w:val="95"/>
        </w:numPr>
        <w:spacing w:before="120" w:after="120" w:line="240" w:lineRule="auto"/>
        <w:jc w:val="both"/>
        <w:rPr>
          <w:rFonts w:ascii="Arial" w:hAnsi="Arial"/>
        </w:rPr>
      </w:pPr>
      <w:r w:rsidRPr="00345686">
        <w:rPr>
          <w:rFonts w:ascii="Arial" w:hAnsi="Arial"/>
        </w:rPr>
        <w:t>CCA</w:t>
      </w:r>
      <w:r w:rsidRPr="00345686">
        <w:rPr>
          <w:rFonts w:ascii="Arial" w:hAnsi="Arial"/>
          <w:vertAlign w:val="subscript"/>
        </w:rPr>
        <w:t>vd</w:t>
      </w:r>
      <w:r w:rsidRPr="00345686">
        <w:rPr>
          <w:rFonts w:ascii="Arial" w:hAnsi="Arial"/>
        </w:rPr>
        <w:t xml:space="preserve"> is the total Currency Adjustment Charge for Supplier Unit v, which is not a Trading Site Supplier Unit, for Settlement Day d calculated in accordance with section </w:t>
      </w:r>
      <w:r w:rsidRPr="00345686">
        <w:rPr>
          <w:rFonts w:ascii="Arial" w:hAnsi="Arial"/>
        </w:rPr>
        <w:fldChar w:fldCharType="begin"/>
      </w:r>
      <w:r w:rsidRPr="00345686">
        <w:rPr>
          <w:rFonts w:ascii="Arial" w:hAnsi="Arial"/>
        </w:rPr>
        <w:instrText xml:space="preserve"> REF _Ref461116359 \r \h </w:instrText>
      </w:r>
      <w:r w:rsidRPr="00345686">
        <w:rPr>
          <w:rFonts w:ascii="Arial" w:hAnsi="Arial"/>
        </w:rPr>
      </w:r>
      <w:r w:rsidRPr="00345686">
        <w:rPr>
          <w:rFonts w:ascii="Arial" w:hAnsi="Arial"/>
        </w:rPr>
        <w:fldChar w:fldCharType="separate"/>
      </w:r>
      <w:r w:rsidRPr="00345686">
        <w:rPr>
          <w:rFonts w:ascii="Arial" w:hAnsi="Arial"/>
        </w:rPr>
        <w:t>G.5.5</w:t>
      </w:r>
      <w:r w:rsidRPr="00345686">
        <w:rPr>
          <w:rFonts w:ascii="Arial" w:hAnsi="Arial"/>
        </w:rPr>
        <w:fldChar w:fldCharType="end"/>
      </w:r>
      <w:r>
        <w:rPr>
          <w:rFonts w:ascii="Arial" w:hAnsi="Arial"/>
        </w:rPr>
        <w:t>;</w:t>
      </w:r>
    </w:p>
    <w:p w14:paraId="79DB97D3" w14:textId="77777777" w:rsidR="000D0482" w:rsidRDefault="000D0482" w:rsidP="000D0482">
      <w:pPr>
        <w:numPr>
          <w:ilvl w:val="4"/>
          <w:numId w:val="95"/>
        </w:numPr>
        <w:spacing w:before="120" w:after="120" w:line="240" w:lineRule="auto"/>
        <w:jc w:val="both"/>
        <w:rPr>
          <w:rFonts w:ascii="Arial" w:hAnsi="Arial"/>
        </w:rPr>
      </w:pPr>
      <w:r w:rsidRPr="00345686">
        <w:rPr>
          <w:rFonts w:ascii="Arial" w:hAnsi="Arial"/>
        </w:rPr>
        <w:t>CDIFFPACHIEVE</w:t>
      </w:r>
      <w:r w:rsidRPr="00345686">
        <w:rPr>
          <w:rFonts w:ascii="Arial" w:hAnsi="Arial"/>
          <w:vertAlign w:val="subscript"/>
        </w:rPr>
        <w:t>vd</w:t>
      </w:r>
      <w:r w:rsidRPr="00345686">
        <w:rPr>
          <w:rFonts w:ascii="Arial" w:hAnsi="Arial"/>
        </w:rPr>
        <w:t xml:space="preserve"> is the Achievable Difference Payment for Supplier Unit v for Settlement Day d calculated in accordance with section F.20</w:t>
      </w:r>
      <w:r>
        <w:rPr>
          <w:rFonts w:ascii="Arial" w:hAnsi="Arial"/>
        </w:rPr>
        <w:t>; and</w:t>
      </w:r>
    </w:p>
    <w:p w14:paraId="785C6B2A" w14:textId="77777777" w:rsidR="000D0482" w:rsidRDefault="000D0482" w:rsidP="000D0482">
      <w:pPr>
        <w:numPr>
          <w:ilvl w:val="4"/>
          <w:numId w:val="95"/>
        </w:numPr>
        <w:spacing w:before="120" w:after="120" w:line="240" w:lineRule="auto"/>
        <w:jc w:val="both"/>
        <w:rPr>
          <w:rFonts w:ascii="Arial" w:hAnsi="Arial"/>
        </w:rPr>
      </w:pPr>
      <w:r w:rsidRPr="00345686">
        <w:rPr>
          <w:rFonts w:ascii="Arial" w:hAnsi="Arial"/>
        </w:rPr>
        <w:t>C</w:t>
      </w:r>
      <w:r>
        <w:rPr>
          <w:rFonts w:ascii="Arial" w:hAnsi="Arial"/>
        </w:rPr>
        <w:t>EADSU</w:t>
      </w:r>
      <w:r w:rsidRPr="00345686">
        <w:rPr>
          <w:rFonts w:ascii="Arial" w:hAnsi="Arial"/>
          <w:vertAlign w:val="subscript"/>
        </w:rPr>
        <w:t>vd</w:t>
      </w:r>
      <w:r w:rsidRPr="00345686">
        <w:rPr>
          <w:rFonts w:ascii="Arial" w:hAnsi="Arial"/>
        </w:rPr>
        <w:t xml:space="preserve"> is the</w:t>
      </w:r>
      <w:r>
        <w:rPr>
          <w:rFonts w:ascii="Arial" w:hAnsi="Arial"/>
        </w:rPr>
        <w:t xml:space="preserve"> Demand Side Unit Energy Adjustment Charge or Payment for Trading Site Supplier Unit v associated for Settlement Day d calculated in accordance with </w:t>
      </w:r>
      <w:r w:rsidRPr="00345686">
        <w:rPr>
          <w:rFonts w:ascii="Arial" w:hAnsi="Arial"/>
        </w:rPr>
        <w:t>H.1</w:t>
      </w:r>
      <w:r>
        <w:rPr>
          <w:rFonts w:ascii="Arial" w:hAnsi="Arial"/>
        </w:rPr>
        <w:t>4</w:t>
      </w:r>
      <w:r w:rsidRPr="00345686">
        <w:rPr>
          <w:rFonts w:ascii="Arial" w:hAnsi="Arial"/>
        </w:rPr>
        <w:t>.1.2</w:t>
      </w:r>
      <w:r>
        <w:rPr>
          <w:rFonts w:ascii="Arial" w:hAnsi="Arial"/>
        </w:rPr>
        <w:t>.</w:t>
      </w:r>
    </w:p>
    <w:p w14:paraId="0C8831A8" w14:textId="77777777" w:rsidR="000D0482" w:rsidRDefault="000D0482" w:rsidP="000D0482">
      <w:pPr>
        <w:spacing w:before="120" w:after="120" w:line="240" w:lineRule="auto"/>
        <w:jc w:val="both"/>
        <w:rPr>
          <w:rFonts w:ascii="Arial" w:hAnsi="Arial"/>
        </w:rPr>
      </w:pPr>
    </w:p>
    <w:p w14:paraId="5FE5B632" w14:textId="77777777" w:rsidR="000D0482" w:rsidRDefault="000D0482" w:rsidP="000D0482">
      <w:pPr>
        <w:ind w:left="993" w:hanging="993"/>
        <w:rPr>
          <w:rFonts w:ascii="Arial" w:hAnsi="Arial"/>
        </w:rPr>
      </w:pPr>
      <w:r>
        <w:rPr>
          <w:rFonts w:ascii="Arial" w:hAnsi="Arial"/>
        </w:rPr>
        <w:t>H.14.1.4</w:t>
      </w:r>
      <w:r>
        <w:rPr>
          <w:rFonts w:ascii="Arial" w:hAnsi="Arial"/>
        </w:rPr>
        <w:tab/>
      </w:r>
      <w:r w:rsidRPr="006D48D6">
        <w:rPr>
          <w:rFonts w:ascii="Arial" w:hAnsi="Arial"/>
        </w:rPr>
        <w:t>The Demand Side Unit Energy Adjustment Payment or Charge (CEADSU</w:t>
      </w:r>
      <w:r w:rsidRPr="00AC1503">
        <w:rPr>
          <w:rFonts w:ascii="Arial" w:hAnsi="Arial"/>
          <w:vertAlign w:val="subscript"/>
        </w:rPr>
        <w:t>vγ</w:t>
      </w:r>
      <w:r w:rsidRPr="006D48D6">
        <w:rPr>
          <w:rFonts w:ascii="Arial" w:hAnsi="Arial"/>
        </w:rPr>
        <w:t>)</w:t>
      </w:r>
      <w:r>
        <w:rPr>
          <w:rFonts w:ascii="Arial" w:hAnsi="Arial"/>
        </w:rPr>
        <w:t xml:space="preserve"> shall be included in the following groups of payments and charges, and the provisions which relate to them, for Trading Site Supplier Units associated with Demand Side Units:</w:t>
      </w:r>
    </w:p>
    <w:p w14:paraId="0A8B96E6" w14:textId="77777777" w:rsidR="000D0482" w:rsidRPr="006D48D6" w:rsidRDefault="000D0482" w:rsidP="000D0482">
      <w:pPr>
        <w:rPr>
          <w:rFonts w:ascii="Arial" w:hAnsi="Arial"/>
        </w:rPr>
      </w:pPr>
    </w:p>
    <w:p w14:paraId="2828BD43" w14:textId="77777777" w:rsidR="000D0482" w:rsidRDefault="000D0482" w:rsidP="000D0482">
      <w:pPr>
        <w:pStyle w:val="CERAPPENDIXLEVEL5"/>
        <w:numPr>
          <w:ilvl w:val="4"/>
          <w:numId w:val="96"/>
        </w:numPr>
        <w:outlineLvl w:val="4"/>
        <w:rPr>
          <w:lang w:val="en-IE"/>
        </w:rPr>
      </w:pPr>
      <w:r>
        <w:rPr>
          <w:lang w:val="en-IE"/>
        </w:rPr>
        <w:t>The set of amounts to be set equal to zero where Administered Imbalance Settlement is in effect as contemplated by paragraph G.17.3.2;</w:t>
      </w:r>
    </w:p>
    <w:p w14:paraId="3DF186A9" w14:textId="77777777" w:rsidR="000D0482" w:rsidRDefault="000D0482" w:rsidP="000D0482">
      <w:pPr>
        <w:pStyle w:val="CERAPPENDIXLEVEL5"/>
        <w:numPr>
          <w:ilvl w:val="4"/>
          <w:numId w:val="96"/>
        </w:numPr>
        <w:outlineLvl w:val="4"/>
        <w:rPr>
          <w:lang w:val="en-IE"/>
        </w:rPr>
      </w:pPr>
      <w:r>
        <w:rPr>
          <w:lang w:val="en-IE"/>
        </w:rPr>
        <w:t>Settlement Payments and Settlement Charges as contemplated by the glossary definitions for those terms and application of the same in sections F.1 and F.22; and</w:t>
      </w:r>
    </w:p>
    <w:p w14:paraId="1A478FB5" w14:textId="77777777" w:rsidR="000D0482" w:rsidRDefault="000D0482" w:rsidP="0080698A">
      <w:pPr>
        <w:pStyle w:val="CERAPPENDIXLEVEL5"/>
        <w:numPr>
          <w:ilvl w:val="4"/>
          <w:numId w:val="96"/>
        </w:numPr>
        <w:outlineLvl w:val="4"/>
        <w:rPr>
          <w:lang w:val="en-IE"/>
        </w:rPr>
      </w:pPr>
      <w:r>
        <w:rPr>
          <w:lang w:val="en-IE"/>
        </w:rPr>
        <w:t>Trading Payments and Trading Charges as contemplated by the glossary definitions for those terms and application of the same in sections B.22, C.5, F.12, G.1, G.2, G.5, G.14, G.15, G.16, G.18, Appendix E, Appendix G, Agreed Procedure 9 “Management of Credit Cover”, Agreed Procedure 10 “Settlement Reallocation”, Agreed Procedure 13 “Settlement Queries”, Agreed Procedure 17 “Banking and Participant Payments” and Agreed Procedure 15 “Settlement and Billing”</w:t>
      </w:r>
    </w:p>
    <w:p w14:paraId="41D375D9" w14:textId="77777777" w:rsidR="000D0482" w:rsidRDefault="000D0482" w:rsidP="0080698A">
      <w:pPr>
        <w:pStyle w:val="CERLEVEL2"/>
        <w:numPr>
          <w:ilvl w:val="1"/>
          <w:numId w:val="99"/>
        </w:numPr>
      </w:pPr>
      <w:bookmarkStart w:id="1953" w:name="_Toc103071420"/>
      <w:r>
        <w:t>provision for temporary deferral to implementation of modifications made by mod_10_19</w:t>
      </w:r>
      <w:bookmarkEnd w:id="1953"/>
    </w:p>
    <w:p w14:paraId="685CD39B" w14:textId="0D22E854" w:rsidR="000D0482" w:rsidRDefault="00AD51A8" w:rsidP="00AD51A8">
      <w:pPr>
        <w:pStyle w:val="CERLEVEL3"/>
        <w:numPr>
          <w:ilvl w:val="0"/>
          <w:numId w:val="0"/>
        </w:numPr>
      </w:pPr>
      <w:bookmarkStart w:id="1954" w:name="_Toc85537149"/>
      <w:bookmarkStart w:id="1955" w:name="_Toc103071421"/>
      <w:r>
        <w:rPr>
          <w:b w:val="0"/>
        </w:rPr>
        <w:t>H.15.1</w:t>
      </w:r>
      <w:r>
        <w:rPr>
          <w:b w:val="0"/>
        </w:rPr>
        <w:tab/>
        <w:t xml:space="preserve">    </w:t>
      </w:r>
      <w:r w:rsidR="000D0482" w:rsidRPr="00AD51A8">
        <w:rPr>
          <w:b w:val="0"/>
        </w:rPr>
        <w:t>Until</w:t>
      </w:r>
      <w:r w:rsidR="000D0482">
        <w:t xml:space="preserve"> the date that is the Mod_10_19 Deployment Date:</w:t>
      </w:r>
      <w:bookmarkEnd w:id="1954"/>
      <w:bookmarkEnd w:id="1955"/>
    </w:p>
    <w:p w14:paraId="4C2ECFFA" w14:textId="77777777" w:rsidR="000D0482" w:rsidRDefault="000D0482" w:rsidP="0080698A">
      <w:pPr>
        <w:pStyle w:val="CERLEVEL5"/>
        <w:numPr>
          <w:ilvl w:val="4"/>
          <w:numId w:val="99"/>
        </w:numPr>
      </w:pPr>
      <w:r>
        <w:t>paragraph D.4.4.12 shall be replaced with “D.4.4.12 Intentionally blank”; and</w:t>
      </w:r>
    </w:p>
    <w:p w14:paraId="3AED8E86" w14:textId="77777777" w:rsidR="000D0482" w:rsidRDefault="000D0482" w:rsidP="0080698A">
      <w:pPr>
        <w:pStyle w:val="CERLEVEL5"/>
        <w:numPr>
          <w:ilvl w:val="4"/>
          <w:numId w:val="99"/>
        </w:numPr>
      </w:pPr>
      <w:r>
        <w:t>the words “paragraphs D.4.4.6, D.4.4.7 and D.4.4.12”, in paragraph F.3.2.1 shall be replaced with the words “paragraphs D.4.4.6 and D.4.4.7”</w:t>
      </w:r>
    </w:p>
    <w:p w14:paraId="459428CD" w14:textId="77777777" w:rsidR="00D87A1C" w:rsidRPr="00B91185" w:rsidRDefault="00D87A1C" w:rsidP="00B91185">
      <w:pPr>
        <w:pStyle w:val="CERLEVEL2"/>
        <w:numPr>
          <w:ilvl w:val="1"/>
          <w:numId w:val="106"/>
        </w:numPr>
        <w:rPr>
          <w:b w:val="0"/>
          <w:sz w:val="22"/>
        </w:rPr>
      </w:pPr>
      <w:bookmarkStart w:id="1956" w:name="_Toc103071422"/>
      <w:r>
        <w:t>TEMPORARY GLOSSARY CHANGES TO INTRODUCE A FLEXIBLE PARTICIPANT SEAT TO THE MODIFICATIONS COMMITTEE</w:t>
      </w:r>
      <w:bookmarkEnd w:id="1956"/>
    </w:p>
    <w:p w14:paraId="6B48D133" w14:textId="1DC13896" w:rsidR="00A03674" w:rsidRDefault="00D87A1C" w:rsidP="0055071F">
      <w:pPr>
        <w:pStyle w:val="CERLEVEL5"/>
        <w:numPr>
          <w:ilvl w:val="2"/>
          <w:numId w:val="107"/>
        </w:numPr>
      </w:pPr>
      <w:r>
        <w:t xml:space="preserve">These Glossary Definitions will apply for a two-year period from the date of appointment </w:t>
      </w:r>
      <w:r w:rsidR="00C6641C">
        <w:t>of a Flexible Participant to the Modifications Committee</w:t>
      </w:r>
      <w:r w:rsidR="006C44E2">
        <w:t>:</w:t>
      </w:r>
      <w:r w:rsidR="00A03674">
        <w:t xml:space="preserve"> </w:t>
      </w: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704806" w14:paraId="7669A889" w14:textId="77777777" w:rsidTr="00276F5A">
        <w:trPr>
          <w:cantSplit/>
          <w:trHeight w:val="1066"/>
        </w:trPr>
        <w:tc>
          <w:tcPr>
            <w:tcW w:w="2130" w:type="dxa"/>
            <w:shd w:val="clear" w:color="auto" w:fill="auto"/>
          </w:tcPr>
          <w:p w14:paraId="766A7D4E" w14:textId="77777777" w:rsidR="002E7E61" w:rsidRPr="00704806" w:rsidRDefault="002E7E61" w:rsidP="00276F5A">
            <w:pPr>
              <w:pStyle w:val="CERGlossaryTerm"/>
            </w:pPr>
            <w:r w:rsidRPr="00704806">
              <w:t>Flexible Participant</w:t>
            </w:r>
          </w:p>
        </w:tc>
        <w:tc>
          <w:tcPr>
            <w:tcW w:w="6570" w:type="dxa"/>
            <w:shd w:val="clear" w:color="auto" w:fill="auto"/>
          </w:tcPr>
          <w:p w14:paraId="6E560E26" w14:textId="77777777" w:rsidR="002E7E61" w:rsidRPr="00704806" w:rsidRDefault="002E7E61" w:rsidP="00276F5A">
            <w:pPr>
              <w:pStyle w:val="CERGlossaryDefinition"/>
            </w:pPr>
            <w:r w:rsidRPr="00704806">
              <w:t>Means, for the purpose of Section B.17 in relation to the Modifications Committee, a Participant which has registered one or more Battery Storage Units, Pumped Storage Units or which is an Interconnector Owner</w:t>
            </w:r>
          </w:p>
        </w:tc>
      </w:tr>
    </w:tbl>
    <w:p w14:paraId="3F873650" w14:textId="77777777" w:rsidR="002E7E61" w:rsidRPr="00704806" w:rsidRDefault="002E7E61" w:rsidP="002E7E61">
      <w:pPr>
        <w:rPr>
          <w:rFonts w:ascii="Arial" w:hAnsi="Arial" w:cs="Arial"/>
        </w:rPr>
      </w:pP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704806" w:rsidRPr="00704806" w14:paraId="61AEF9B9" w14:textId="77777777" w:rsidTr="00276F5A">
        <w:trPr>
          <w:cantSplit/>
          <w:trHeight w:val="1066"/>
        </w:trPr>
        <w:tc>
          <w:tcPr>
            <w:tcW w:w="2130" w:type="dxa"/>
            <w:shd w:val="clear" w:color="auto" w:fill="auto"/>
          </w:tcPr>
          <w:p w14:paraId="413B683D" w14:textId="77777777" w:rsidR="002E7E61" w:rsidRPr="00704806" w:rsidRDefault="002E7E61" w:rsidP="00276F5A">
            <w:pPr>
              <w:pStyle w:val="CERGlossaryTerm"/>
            </w:pPr>
            <w:r w:rsidRPr="00704806">
              <w:t>Nominating Flexible Participant</w:t>
            </w:r>
          </w:p>
        </w:tc>
        <w:tc>
          <w:tcPr>
            <w:tcW w:w="6570" w:type="dxa"/>
            <w:shd w:val="clear" w:color="auto" w:fill="auto"/>
          </w:tcPr>
          <w:p w14:paraId="1F1AC973" w14:textId="77777777" w:rsidR="002E7E61" w:rsidRPr="00704806" w:rsidRDefault="002E7E61" w:rsidP="00276F5A">
            <w:pPr>
              <w:pStyle w:val="CERGlossaryDefinition"/>
            </w:pPr>
            <w:r w:rsidRPr="00704806">
              <w:t>Means, for the purpose of Section B.17 in relation to the Modifications Committee, a Party which is a Participant which has registered one or more Battery Storage Units, Pumped Storage Units or which is an Interconnector Owner and is allowed to nominate and vote for Flexible Participant nominees to the Modifications Committee</w:t>
            </w:r>
          </w:p>
        </w:tc>
      </w:tr>
    </w:tbl>
    <w:p w14:paraId="261982EE" w14:textId="77777777" w:rsidR="002E7E61" w:rsidRDefault="002E7E61" w:rsidP="002E7E61">
      <w:pPr>
        <w:rPr>
          <w:rFonts w:ascii="Arial" w:hAnsi="Arial" w:cs="Arial"/>
        </w:rPr>
      </w:pPr>
    </w:p>
    <w:tbl>
      <w:tblPr>
        <w:tblW w:w="870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6570"/>
      </w:tblGrid>
      <w:tr w:rsidR="002E7E61" w:rsidRPr="00E466C8" w14:paraId="720AE559" w14:textId="77777777" w:rsidTr="00276F5A">
        <w:trPr>
          <w:cantSplit/>
          <w:trHeight w:val="1066"/>
        </w:trPr>
        <w:tc>
          <w:tcPr>
            <w:tcW w:w="2130" w:type="dxa"/>
            <w:shd w:val="clear" w:color="auto" w:fill="auto"/>
          </w:tcPr>
          <w:p w14:paraId="3BC0A7AC" w14:textId="77777777" w:rsidR="002E7E61" w:rsidRPr="00AA0390" w:rsidRDefault="002E7E61" w:rsidP="00276F5A">
            <w:pPr>
              <w:pStyle w:val="CERGlossaryTerm"/>
              <w:rPr>
                <w:color w:val="000000" w:themeColor="text1"/>
              </w:rPr>
            </w:pPr>
            <w:r w:rsidRPr="00AA0390">
              <w:rPr>
                <w:color w:val="000000" w:themeColor="text1"/>
              </w:rPr>
              <w:t>Generation Participant</w:t>
            </w:r>
          </w:p>
        </w:tc>
        <w:tc>
          <w:tcPr>
            <w:tcW w:w="6570" w:type="dxa"/>
            <w:shd w:val="clear" w:color="auto" w:fill="auto"/>
          </w:tcPr>
          <w:p w14:paraId="68ED48B3" w14:textId="77777777" w:rsidR="002E7E61" w:rsidRPr="00AA0390" w:rsidRDefault="002E7E61" w:rsidP="00276F5A">
            <w:pPr>
              <w:pStyle w:val="CERGlossaryDefinition"/>
              <w:rPr>
                <w:color w:val="000000" w:themeColor="text1"/>
              </w:rPr>
            </w:pPr>
            <w:r w:rsidRPr="00704806">
              <w:t>means a Participant which has registered one or more Generator Units other than Interconnector Error Units, Interconnector Residual Capacity Units, Demand Side Units or Assetless Units. For the purpose of Section B.17 in relation to the Modifications Committee this does not include Units included in the Glossary definition of Flexible Participants.</w:t>
            </w:r>
          </w:p>
        </w:tc>
      </w:tr>
    </w:tbl>
    <w:p w14:paraId="00A8DADE" w14:textId="77777777" w:rsidR="002E7E61" w:rsidRDefault="002E7E61" w:rsidP="002E7E61">
      <w:pPr>
        <w:pStyle w:val="CERLEVEL5"/>
        <w:numPr>
          <w:ilvl w:val="0"/>
          <w:numId w:val="0"/>
        </w:numPr>
        <w:ind w:left="992"/>
      </w:pPr>
    </w:p>
    <w:p w14:paraId="6EE889AE" w14:textId="32FDAD8B" w:rsidR="00D87A1C" w:rsidRPr="00D77D14" w:rsidRDefault="00A03674" w:rsidP="00B91185">
      <w:pPr>
        <w:pStyle w:val="CERLEVEL2"/>
      </w:pPr>
      <w:bookmarkStart w:id="1957" w:name="_Toc103071423"/>
      <w:r>
        <w:t>TEMPORARY USE OF THE MARKET BACK UP PRICE WHERE AN INTERCONNECTOR TRADE QUANTITY AND PRICE ARE SUBMITTED</w:t>
      </w:r>
      <w:bookmarkEnd w:id="1957"/>
    </w:p>
    <w:p w14:paraId="193161CA" w14:textId="77777777" w:rsidR="00276F5A" w:rsidRDefault="00276F5A" w:rsidP="00276F5A">
      <w:pPr>
        <w:pStyle w:val="CERLEVEL5"/>
        <w:numPr>
          <w:ilvl w:val="0"/>
          <w:numId w:val="0"/>
        </w:numPr>
        <w:ind w:left="992"/>
      </w:pPr>
    </w:p>
    <w:p w14:paraId="78DD5238" w14:textId="72FB56FA" w:rsidR="00427F7B" w:rsidRDefault="00427F7B" w:rsidP="00B91185">
      <w:pPr>
        <w:pStyle w:val="CERLEVEL3"/>
      </w:pPr>
      <w:bookmarkStart w:id="1958" w:name="_Toc103071424"/>
      <w:r>
        <w:t>Until the date that is the Mod_02_21 Deployment Date, paragraph E.3.6.2 will be replaced with:</w:t>
      </w:r>
      <w:bookmarkEnd w:id="1958"/>
    </w:p>
    <w:p w14:paraId="215B9B8B" w14:textId="77777777" w:rsidR="00427F7B" w:rsidRDefault="00427F7B" w:rsidP="00427F7B">
      <w:pPr>
        <w:pStyle w:val="CERLEVEL4"/>
        <w:numPr>
          <w:ilvl w:val="0"/>
          <w:numId w:val="0"/>
        </w:numPr>
        <w:ind w:left="992"/>
        <w:rPr>
          <w:rFonts w:asciiTheme="minorHAnsi" w:hAnsiTheme="minorHAnsi" w:cstheme="minorHAnsi"/>
          <w:sz w:val="20"/>
          <w:szCs w:val="20"/>
        </w:rPr>
      </w:pPr>
    </w:p>
    <w:p w14:paraId="38C02FD7" w14:textId="73683AC5" w:rsidR="00427F7B" w:rsidRPr="00427F7B" w:rsidRDefault="00427F7B" w:rsidP="00427F7B">
      <w:pPr>
        <w:pStyle w:val="CERLEVEL4"/>
        <w:numPr>
          <w:ilvl w:val="0"/>
          <w:numId w:val="0"/>
        </w:numPr>
        <w:ind w:left="992"/>
        <w:rPr>
          <w:rFonts w:asciiTheme="minorHAnsi" w:hAnsiTheme="minorHAnsi" w:cstheme="minorHAnsi"/>
          <w:b/>
          <w:sz w:val="20"/>
          <w:szCs w:val="20"/>
        </w:rPr>
      </w:pPr>
      <w:r>
        <w:rPr>
          <w:rFonts w:asciiTheme="minorHAnsi" w:hAnsiTheme="minorHAnsi" w:cstheme="minorHAnsi"/>
          <w:b/>
          <w:sz w:val="20"/>
          <w:szCs w:val="20"/>
        </w:rPr>
        <w:t>“</w:t>
      </w:r>
      <w:r w:rsidRPr="00427F7B">
        <w:rPr>
          <w:rFonts w:asciiTheme="minorHAnsi" w:hAnsiTheme="minorHAnsi" w:cstheme="minorHAnsi"/>
          <w:b/>
          <w:sz w:val="20"/>
          <w:szCs w:val="20"/>
        </w:rPr>
        <w:t>E.3.6</w:t>
      </w:r>
      <w:r w:rsidRPr="00427F7B">
        <w:rPr>
          <w:rFonts w:asciiTheme="minorHAnsi" w:hAnsiTheme="minorHAnsi" w:cstheme="minorHAnsi"/>
          <w:b/>
          <w:sz w:val="20"/>
          <w:szCs w:val="20"/>
        </w:rPr>
        <w:tab/>
        <w:t>Determination of Imbalance Price</w:t>
      </w:r>
    </w:p>
    <w:p w14:paraId="5685D355" w14:textId="3FF81B47" w:rsidR="00A03674" w:rsidRPr="00A80F59" w:rsidRDefault="00A03674" w:rsidP="00427F7B">
      <w:pPr>
        <w:pStyle w:val="CERLEVEL4"/>
        <w:numPr>
          <w:ilvl w:val="0"/>
          <w:numId w:val="0"/>
        </w:numPr>
        <w:ind w:left="992"/>
        <w:rPr>
          <w:rFonts w:asciiTheme="minorHAnsi" w:hAnsiTheme="minorHAnsi" w:cstheme="minorHAnsi"/>
          <w:sz w:val="20"/>
          <w:szCs w:val="20"/>
        </w:rPr>
      </w:pPr>
      <w:r w:rsidRPr="00A80F59">
        <w:rPr>
          <w:rFonts w:asciiTheme="minorHAnsi" w:hAnsiTheme="minorHAnsi" w:cstheme="minorHAnsi"/>
          <w:sz w:val="20"/>
          <w:szCs w:val="20"/>
        </w:rPr>
        <w:t>E.3.6.2   For each Imbalance Pricing Period, φ, the Market Operator shall calculate the Initial Imbalance Price (PIIMB</w:t>
      </w:r>
      <w:r w:rsidRPr="00A80F59">
        <w:rPr>
          <w:rFonts w:asciiTheme="minorHAnsi" w:hAnsiTheme="minorHAnsi" w:cstheme="minorHAnsi"/>
          <w:sz w:val="20"/>
          <w:szCs w:val="20"/>
          <w:vertAlign w:val="subscript"/>
        </w:rPr>
        <w:t>φ</w:t>
      </w:r>
      <w:r w:rsidRPr="00A80F59">
        <w:rPr>
          <w:rFonts w:asciiTheme="minorHAnsi" w:hAnsiTheme="minorHAnsi" w:cstheme="minorHAnsi"/>
          <w:sz w:val="20"/>
          <w:szCs w:val="20"/>
        </w:rPr>
        <w:t>) as follows:</w:t>
      </w:r>
    </w:p>
    <w:p w14:paraId="67093D57" w14:textId="77777777" w:rsidR="00A03674" w:rsidRPr="00704806" w:rsidRDefault="00A03674" w:rsidP="00A03674">
      <w:pPr>
        <w:pStyle w:val="CERLEVEL5"/>
        <w:numPr>
          <w:ilvl w:val="4"/>
          <w:numId w:val="1"/>
        </w:numPr>
        <w:rPr>
          <w:rFonts w:asciiTheme="minorHAnsi" w:hAnsiTheme="minorHAnsi" w:cstheme="minorHAnsi"/>
          <w:sz w:val="20"/>
          <w:szCs w:val="20"/>
          <w:lang w:val="en-IE"/>
        </w:rPr>
      </w:pPr>
      <w:r w:rsidRPr="00704806">
        <w:rPr>
          <w:rFonts w:asciiTheme="minorHAnsi" w:hAnsiTheme="minorHAnsi" w:cstheme="minorHAnsi"/>
          <w:sz w:val="20"/>
          <w:szCs w:val="20"/>
          <w:lang w:val="en-IE"/>
        </w:rPr>
        <w:t>Except where QNIV</w:t>
      </w:r>
      <w:r w:rsidRPr="00704806">
        <w:rPr>
          <w:rFonts w:asciiTheme="minorHAnsi" w:hAnsiTheme="minorHAnsi" w:cstheme="minorHAnsi"/>
          <w:sz w:val="20"/>
          <w:szCs w:val="20"/>
          <w:vertAlign w:val="subscript"/>
          <w:lang w:val="en-IE"/>
        </w:rPr>
        <w:t>φ</w:t>
      </w:r>
      <w:r w:rsidRPr="00704806">
        <w:rPr>
          <w:rFonts w:asciiTheme="minorHAnsi" w:hAnsiTheme="minorHAnsi" w:cstheme="minorHAnsi"/>
          <w:sz w:val="20"/>
          <w:szCs w:val="20"/>
          <w:lang w:val="en-IE"/>
        </w:rPr>
        <w:t xml:space="preserve"> is equal to zero or where an SO Interconnector Trade Quantity and Price is submitted which exceeds the Strike Price: </w:t>
      </w:r>
    </w:p>
    <w:p w14:paraId="68832E29" w14:textId="77777777" w:rsidR="00A03674" w:rsidRPr="00A80F59" w:rsidRDefault="00A03674" w:rsidP="00A03674">
      <w:pPr>
        <w:pStyle w:val="CERBODY"/>
        <w:rPr>
          <w:rFonts w:asciiTheme="minorHAnsi" w:hAnsiTheme="minorHAnsi" w:cstheme="minorHAnsi"/>
          <w:sz w:val="20"/>
          <w:szCs w:val="20"/>
          <w:lang w:val="en-IE"/>
        </w:rPr>
      </w:pPr>
    </w:p>
    <w:p w14:paraId="0B8EC8E5" w14:textId="77777777" w:rsidR="00A03674" w:rsidRPr="00A80F59" w:rsidRDefault="00000000" w:rsidP="00A03674">
      <w:pPr>
        <w:pStyle w:val="CERBODY"/>
        <w:ind w:left="992"/>
        <w:rPr>
          <w:rFonts w:asciiTheme="minorHAnsi" w:hAnsiTheme="minorHAnsi" w:cstheme="minorHAnsi"/>
          <w:i/>
          <w:sz w:val="20"/>
          <w:szCs w:val="20"/>
          <w:lang w:val="en-IE"/>
        </w:rPr>
      </w:pPr>
      <m:oMathPara>
        <m:oMathParaPr>
          <m:jc m:val="left"/>
        </m:oMathParaPr>
        <m:oMath>
          <m:sSub>
            <m:sSubPr>
              <m:ctrlPr>
                <w:rPr>
                  <w:rFonts w:ascii="Cambria Math" w:hAnsi="Cambria Math" w:cstheme="minorHAnsi"/>
                  <w:i/>
                  <w:sz w:val="20"/>
                  <w:szCs w:val="20"/>
                  <w:lang w:val="en-IE"/>
                </w:rPr>
              </m:ctrlPr>
            </m:sSubPr>
            <m:e>
              <m:r>
                <w:rPr>
                  <w:rFonts w:ascii="Cambria Math" w:hAnsi="Cambria Math" w:cstheme="minorHAnsi"/>
                  <w:sz w:val="20"/>
                  <w:szCs w:val="20"/>
                  <w:lang w:val="en-IE"/>
                </w:rPr>
                <m:t>PIIMB</m:t>
              </m:r>
            </m:e>
            <m:sub>
              <m:r>
                <w:rPr>
                  <w:rFonts w:ascii="Cambria Math" w:hAnsi="Cambria Math" w:cstheme="minorHAnsi"/>
                  <w:sz w:val="20"/>
                  <w:szCs w:val="20"/>
                  <w:lang w:val="en-IE"/>
                </w:rPr>
                <m:t>φ</m:t>
              </m:r>
            </m:sub>
          </m:sSub>
          <m:r>
            <w:rPr>
              <w:rFonts w:ascii="Cambria Math" w:hAnsi="Cambria Math" w:cstheme="minorHAnsi"/>
              <w:sz w:val="20"/>
              <w:szCs w:val="20"/>
              <w:lang w:val="en-IE"/>
            </w:rPr>
            <m:t xml:space="preserve">= </m:t>
          </m:r>
          <m:f>
            <m:fPr>
              <m:ctrlPr>
                <w:rPr>
                  <w:rFonts w:ascii="Cambria Math" w:hAnsi="Cambria Math" w:cstheme="minorHAnsi"/>
                  <w:i/>
                  <w:sz w:val="20"/>
                  <w:szCs w:val="20"/>
                  <w:lang w:val="en-IE"/>
                </w:rPr>
              </m:ctrlPr>
            </m:fPr>
            <m:num>
              <m:nary>
                <m:naryPr>
                  <m:chr m:val="∑"/>
                  <m:limLoc m:val="undOvr"/>
                  <m:supHide m:val="1"/>
                  <m:ctrlPr>
                    <w:rPr>
                      <w:rFonts w:ascii="Cambria Math" w:hAnsi="Cambria Math" w:cstheme="minorHAnsi"/>
                      <w:i/>
                      <w:sz w:val="20"/>
                      <w:szCs w:val="20"/>
                      <w:lang w:val="en-IE"/>
                    </w:rPr>
                  </m:ctrlPr>
                </m:naryPr>
                <m:sub>
                  <m:r>
                    <w:rPr>
                      <w:rFonts w:ascii="Cambria Math" w:hAnsi="Cambria Math" w:cstheme="minorHAnsi"/>
                      <w:sz w:val="20"/>
                      <w:szCs w:val="20"/>
                      <w:lang w:val="en-IE"/>
                    </w:rPr>
                    <m:t>k</m:t>
                  </m:r>
                </m:sub>
                <m:sup/>
                <m:e>
                  <m:d>
                    <m:dPr>
                      <m:ctrlPr>
                        <w:rPr>
                          <w:rFonts w:ascii="Cambria Math" w:hAnsi="Cambria Math" w:cstheme="minorHAnsi"/>
                          <w:i/>
                          <w:sz w:val="20"/>
                          <w:szCs w:val="20"/>
                          <w:lang w:val="en-IE"/>
                        </w:rPr>
                      </m:ctrlPr>
                    </m:dPr>
                    <m:e>
                      <m:sSub>
                        <m:sSubPr>
                          <m:ctrlPr>
                            <w:rPr>
                              <w:rFonts w:ascii="Cambria Math" w:hAnsi="Cambria Math" w:cstheme="minorHAnsi"/>
                              <w:i/>
                              <w:sz w:val="20"/>
                              <w:szCs w:val="20"/>
                              <w:lang w:val="en-IE"/>
                            </w:rPr>
                          </m:ctrlPr>
                        </m:sSubPr>
                        <m:e>
                          <m:r>
                            <w:rPr>
                              <w:rFonts w:ascii="Cambria Math" w:hAnsi="Cambria Math" w:cstheme="minorHAnsi"/>
                              <w:sz w:val="20"/>
                              <w:szCs w:val="20"/>
                              <w:lang w:val="en-IE"/>
                            </w:rPr>
                            <m:t>PRBO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PRBO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QAB</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e>
                  </m:d>
                </m:e>
              </m:nary>
            </m:num>
            <m:den>
              <m:nary>
                <m:naryPr>
                  <m:chr m:val="∑"/>
                  <m:limLoc m:val="undOvr"/>
                  <m:supHide m:val="1"/>
                  <m:ctrlPr>
                    <w:rPr>
                      <w:rFonts w:ascii="Cambria Math" w:hAnsi="Cambria Math" w:cstheme="minorHAnsi"/>
                      <w:i/>
                      <w:sz w:val="20"/>
                      <w:szCs w:val="20"/>
                      <w:lang w:val="en-IE"/>
                    </w:rPr>
                  </m:ctrlPr>
                </m:naryPr>
                <m:sub>
                  <m:r>
                    <w:rPr>
                      <w:rFonts w:ascii="Cambria Math" w:hAnsi="Cambria Math" w:cstheme="minorHAnsi"/>
                      <w:sz w:val="20"/>
                      <w:szCs w:val="20"/>
                      <w:lang w:val="en-IE"/>
                    </w:rPr>
                    <m:t>k</m:t>
                  </m:r>
                </m:sub>
                <m:sup/>
                <m:e>
                  <m:d>
                    <m:dPr>
                      <m:ctrlPr>
                        <w:rPr>
                          <w:rFonts w:ascii="Cambria Math" w:hAnsi="Cambria Math" w:cstheme="minorHAnsi"/>
                          <w:i/>
                          <w:sz w:val="20"/>
                          <w:szCs w:val="20"/>
                          <w:lang w:val="en-IE"/>
                        </w:rPr>
                      </m:ctrlPr>
                    </m:dPr>
                    <m:e>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QAO</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QAB</m:t>
                          </m:r>
                        </m:e>
                        <m:sub>
                          <m:r>
                            <w:rPr>
                              <w:rFonts w:ascii="Cambria Math" w:hAnsi="Cambria Math" w:cstheme="minorHAnsi"/>
                              <w:sz w:val="20"/>
                              <w:szCs w:val="20"/>
                              <w:lang w:val="en-IE"/>
                            </w:rPr>
                            <m:t>ukφ</m:t>
                          </m:r>
                        </m:sub>
                      </m:sSub>
                      <m:r>
                        <w:rPr>
                          <w:rFonts w:ascii="Cambria Math" w:hAnsi="Cambria Math" w:cstheme="minorHAnsi"/>
                          <w:sz w:val="20"/>
                          <w:szCs w:val="20"/>
                          <w:lang w:val="en-IE"/>
                        </w:rPr>
                        <m:t>×</m:t>
                      </m:r>
                      <m:sSub>
                        <m:sSubPr>
                          <m:ctrlPr>
                            <w:rPr>
                              <w:rFonts w:ascii="Cambria Math" w:hAnsi="Cambria Math" w:cstheme="minorHAnsi"/>
                              <w:i/>
                              <w:sz w:val="20"/>
                              <w:szCs w:val="20"/>
                              <w:lang w:val="en-IE"/>
                            </w:rPr>
                          </m:ctrlPr>
                        </m:sSubPr>
                        <m:e>
                          <m:r>
                            <w:rPr>
                              <w:rFonts w:ascii="Cambria Math" w:hAnsi="Cambria Math" w:cstheme="minorHAnsi"/>
                              <w:sz w:val="20"/>
                              <w:szCs w:val="20"/>
                              <w:lang w:val="en-IE"/>
                            </w:rPr>
                            <m:t>TIP</m:t>
                          </m:r>
                        </m:e>
                        <m:sub>
                          <m:r>
                            <w:rPr>
                              <w:rFonts w:ascii="Cambria Math" w:hAnsi="Cambria Math" w:cstheme="minorHAnsi"/>
                              <w:sz w:val="20"/>
                              <w:szCs w:val="20"/>
                              <w:lang w:val="en-IE"/>
                            </w:rPr>
                            <m:t>ukφ</m:t>
                          </m:r>
                        </m:sub>
                      </m:sSub>
                    </m:e>
                  </m:d>
                </m:e>
              </m:nary>
            </m:den>
          </m:f>
        </m:oMath>
      </m:oMathPara>
    </w:p>
    <w:p w14:paraId="7FBD9F2D" w14:textId="77777777" w:rsidR="00A03674" w:rsidRPr="00A80F59" w:rsidRDefault="00A03674" w:rsidP="00A03674">
      <w:pPr>
        <w:pStyle w:val="CERBODY"/>
        <w:rPr>
          <w:rFonts w:asciiTheme="minorHAnsi" w:hAnsiTheme="minorHAnsi" w:cstheme="minorHAnsi"/>
          <w:sz w:val="20"/>
          <w:szCs w:val="20"/>
          <w:lang w:val="en-IE"/>
        </w:rPr>
      </w:pPr>
    </w:p>
    <w:p w14:paraId="28908513" w14:textId="77777777" w:rsidR="00A03674" w:rsidRPr="00A80F59" w:rsidRDefault="00A03674" w:rsidP="00A03674">
      <w:pPr>
        <w:pStyle w:val="CERLEVEL5"/>
        <w:ind w:left="1253" w:firstLine="448"/>
        <w:rPr>
          <w:rFonts w:asciiTheme="minorHAnsi" w:hAnsiTheme="minorHAnsi" w:cstheme="minorHAnsi"/>
          <w:sz w:val="20"/>
          <w:szCs w:val="20"/>
          <w:lang w:val="en-IE"/>
        </w:rPr>
      </w:pPr>
      <w:r w:rsidRPr="00A80F59">
        <w:rPr>
          <w:rFonts w:asciiTheme="minorHAnsi" w:hAnsiTheme="minorHAnsi" w:cstheme="minorHAnsi"/>
          <w:sz w:val="20"/>
          <w:szCs w:val="20"/>
          <w:lang w:val="en-IE"/>
        </w:rPr>
        <w:t>where:</w:t>
      </w:r>
    </w:p>
    <w:p w14:paraId="4B4DE9F7" w14:textId="77777777" w:rsidR="00A03674" w:rsidRPr="00A80F59" w:rsidRDefault="00000000" w:rsidP="00A03674">
      <w:pPr>
        <w:pStyle w:val="CERLEVEL6"/>
        <w:numPr>
          <w:ilvl w:val="5"/>
          <w:numId w:val="1"/>
        </w:numPr>
        <w:rPr>
          <w:rFonts w:asciiTheme="minorHAnsi" w:hAnsiTheme="minorHAnsi" w:cstheme="minorHAnsi"/>
          <w:sz w:val="20"/>
          <w:szCs w:val="20"/>
          <w:lang w:val="en-IE"/>
        </w:rPr>
      </w:pPr>
      <m:oMath>
        <m:nary>
          <m:naryPr>
            <m:chr m:val="∑"/>
            <m:limLoc m:val="undOvr"/>
            <m:supHide m:val="1"/>
            <m:ctrlPr>
              <w:rPr>
                <w:rFonts w:ascii="Cambria Math" w:hAnsi="Cambria Math" w:cstheme="minorHAnsi"/>
                <w:sz w:val="20"/>
                <w:szCs w:val="20"/>
                <w:lang w:val="en-IE"/>
              </w:rPr>
            </m:ctrlPr>
          </m:naryPr>
          <m:sub>
            <m:r>
              <m:rPr>
                <m:sty m:val="b"/>
              </m:rPr>
              <w:rPr>
                <w:rFonts w:ascii="Cambria Math" w:hAnsi="Cambria Math" w:cstheme="minorHAnsi"/>
                <w:sz w:val="20"/>
                <w:szCs w:val="20"/>
                <w:lang w:val="en-IE"/>
              </w:rPr>
              <m:t>k</m:t>
            </m:r>
          </m:sub>
          <m:sup/>
          <m:e>
            <m:r>
              <w:rPr>
                <w:rFonts w:ascii="Cambria Math" w:hAnsi="Cambria Math" w:cstheme="minorHAnsi"/>
                <w:sz w:val="20"/>
                <w:szCs w:val="20"/>
                <w:lang w:val="en-IE"/>
              </w:rPr>
              <m:t xml:space="preserve"> </m:t>
            </m:r>
          </m:e>
        </m:nary>
      </m:oMath>
      <w:r w:rsidR="00A03674" w:rsidRPr="00A80F59">
        <w:rPr>
          <w:rFonts w:asciiTheme="minorHAnsi" w:eastAsia="Segoe UI Symbol" w:hAnsiTheme="minorHAnsi" w:cstheme="minorHAnsi"/>
          <w:sz w:val="20"/>
          <w:szCs w:val="20"/>
          <w:lang w:val="en-IE"/>
        </w:rPr>
        <w:t xml:space="preserve"> is the sum of values over all ranks, k;</w:t>
      </w:r>
    </w:p>
    <w:p w14:paraId="07158E30"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PRBO</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Replaced Bid Offer Price for Generator Unit, u, and rank, k;</w:t>
      </w:r>
    </w:p>
    <w:p w14:paraId="60FC78AA"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QAO</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Accepted Offer Quantity for Generator Unit, u, and rank, k;</w:t>
      </w:r>
    </w:p>
    <w:p w14:paraId="50ADF88F"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QAB</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Accepted Bid Quantity for Generator Unit, u, and rank, k; and</w:t>
      </w:r>
    </w:p>
    <w:p w14:paraId="3D2567E2" w14:textId="77777777" w:rsidR="00A03674" w:rsidRPr="00A80F59" w:rsidRDefault="00A03674" w:rsidP="00A03674">
      <w:pPr>
        <w:pStyle w:val="CERLEVEL6"/>
        <w:numPr>
          <w:ilvl w:val="5"/>
          <w:numId w:val="1"/>
        </w:numPr>
        <w:rPr>
          <w:rFonts w:asciiTheme="minorHAnsi" w:hAnsiTheme="minorHAnsi" w:cstheme="minorHAnsi"/>
          <w:sz w:val="20"/>
          <w:szCs w:val="20"/>
          <w:lang w:val="en-IE"/>
        </w:rPr>
      </w:pPr>
      <w:r w:rsidRPr="00A80F59">
        <w:rPr>
          <w:rFonts w:asciiTheme="minorHAnsi" w:hAnsiTheme="minorHAnsi" w:cstheme="minorHAnsi"/>
          <w:sz w:val="20"/>
          <w:szCs w:val="20"/>
          <w:lang w:val="en-IE"/>
        </w:rPr>
        <w:t>TIP</w:t>
      </w:r>
      <w:r w:rsidRPr="00A80F59">
        <w:rPr>
          <w:rFonts w:asciiTheme="minorHAnsi" w:hAnsiTheme="minorHAnsi" w:cstheme="minorHAnsi"/>
          <w:sz w:val="20"/>
          <w:szCs w:val="20"/>
          <w:vertAlign w:val="subscript"/>
          <w:lang w:val="en-IE"/>
        </w:rPr>
        <w:t>ukφ</w:t>
      </w:r>
      <w:r w:rsidRPr="00A80F59">
        <w:rPr>
          <w:rFonts w:asciiTheme="minorHAnsi" w:hAnsiTheme="minorHAnsi" w:cstheme="minorHAnsi"/>
          <w:sz w:val="20"/>
          <w:szCs w:val="20"/>
          <w:lang w:val="en-IE"/>
        </w:rPr>
        <w:t xml:space="preserve"> is the Imbalance Price Tag for Generator Unit, u, and rank, k.</w:t>
      </w:r>
    </w:p>
    <w:p w14:paraId="5F0F0C16" w14:textId="77777777" w:rsidR="00A03674" w:rsidRPr="000D493D" w:rsidRDefault="00A03674" w:rsidP="00A03674">
      <w:pPr>
        <w:pStyle w:val="CERLEVEL5"/>
        <w:numPr>
          <w:ilvl w:val="4"/>
          <w:numId w:val="1"/>
        </w:numPr>
        <w:rPr>
          <w:rFonts w:asciiTheme="minorHAnsi" w:hAnsiTheme="minorHAnsi" w:cstheme="minorHAnsi"/>
          <w:sz w:val="20"/>
          <w:szCs w:val="20"/>
          <w:lang w:val="en-IE"/>
        </w:rPr>
      </w:pPr>
      <w:r w:rsidRPr="000D493D">
        <w:rPr>
          <w:rFonts w:asciiTheme="minorHAnsi" w:hAnsiTheme="minorHAnsi" w:cstheme="minorHAnsi"/>
          <w:sz w:val="20"/>
          <w:szCs w:val="20"/>
          <w:lang w:val="en-IE"/>
        </w:rPr>
        <w:t>Where QNIVφ is equal to zero, PIIMBφ is set equal to the Market Back Up Price as determined in accordance with section E.5.</w:t>
      </w:r>
    </w:p>
    <w:p w14:paraId="5F4F90AA" w14:textId="7F6540CE" w:rsidR="00A03674" w:rsidRPr="00704806" w:rsidRDefault="00A03674" w:rsidP="00A03674">
      <w:pPr>
        <w:pStyle w:val="CERLEVEL5"/>
        <w:numPr>
          <w:ilvl w:val="4"/>
          <w:numId w:val="1"/>
        </w:numPr>
        <w:rPr>
          <w:rFonts w:asciiTheme="minorHAnsi" w:hAnsiTheme="minorHAnsi" w:cstheme="minorHAnsi"/>
          <w:sz w:val="20"/>
          <w:szCs w:val="20"/>
          <w:lang w:val="en-IE"/>
        </w:rPr>
      </w:pPr>
      <w:r w:rsidRPr="00704806">
        <w:rPr>
          <w:rFonts w:asciiTheme="minorHAnsi" w:hAnsiTheme="minorHAnsi" w:cstheme="minorHAnsi"/>
          <w:sz w:val="20"/>
          <w:szCs w:val="20"/>
          <w:lang w:val="en-IE"/>
        </w:rPr>
        <w:t>For each Imbalance Settlement Period, γ , in which an SO Interconnector Trade Quantity  and Price is submitted which exceeds the Strike Price, the Imbalance Settlement Price is set equal to the price associated with the Day-Ahead Trade Quantities for the Imbalance Settlement Period, determined in accordance with section E.5.1.3.</w:t>
      </w:r>
      <w:r w:rsidR="00427F7B" w:rsidRPr="00704806">
        <w:rPr>
          <w:rFonts w:asciiTheme="minorHAnsi" w:hAnsiTheme="minorHAnsi" w:cstheme="minorHAnsi"/>
          <w:sz w:val="20"/>
          <w:szCs w:val="20"/>
          <w:lang w:val="en-IE"/>
        </w:rPr>
        <w:t>”</w:t>
      </w:r>
    </w:p>
    <w:p w14:paraId="5A390D95" w14:textId="5639DDBF" w:rsidR="00A03674" w:rsidRDefault="00A03674" w:rsidP="00B91185">
      <w:pPr>
        <w:pStyle w:val="CERLEVEL3"/>
      </w:pPr>
      <w:bookmarkStart w:id="1959" w:name="_Toc103071425"/>
      <w:r>
        <w:t>Until the date that is the Mod_02_21 Deployment Date, paragraph E.5.1.3 will be replaced with</w:t>
      </w:r>
      <w:r w:rsidR="00427F7B">
        <w:t>:</w:t>
      </w:r>
      <w:bookmarkEnd w:id="1959"/>
    </w:p>
    <w:p w14:paraId="11D94781" w14:textId="4D14143A" w:rsidR="002E7E61" w:rsidRDefault="00427F7B" w:rsidP="00427F7B">
      <w:pPr>
        <w:pStyle w:val="CERLEVEL5"/>
        <w:numPr>
          <w:ilvl w:val="0"/>
          <w:numId w:val="0"/>
        </w:numPr>
        <w:ind w:left="1701"/>
        <w:rPr>
          <w:rFonts w:asciiTheme="minorHAnsi" w:hAnsiTheme="minorHAnsi" w:cstheme="minorHAnsi"/>
          <w:sz w:val="20"/>
          <w:szCs w:val="20"/>
          <w:lang w:val="en-IE"/>
        </w:rPr>
      </w:pPr>
      <w:r>
        <w:rPr>
          <w:rFonts w:asciiTheme="minorHAnsi" w:hAnsiTheme="minorHAnsi" w:cstheme="minorHAnsi"/>
          <w:sz w:val="20"/>
          <w:szCs w:val="20"/>
          <w:lang w:val="en-IE"/>
        </w:rPr>
        <w:t>“</w:t>
      </w:r>
      <w:r w:rsidR="002E7E61" w:rsidRPr="00F83394">
        <w:rPr>
          <w:rFonts w:asciiTheme="minorHAnsi" w:hAnsiTheme="minorHAnsi" w:cstheme="minorHAnsi"/>
          <w:sz w:val="20"/>
          <w:szCs w:val="20"/>
          <w:lang w:val="en-IE"/>
        </w:rPr>
        <w:t>E.5.1.3</w:t>
      </w:r>
      <w:r w:rsidR="002E7E61" w:rsidRPr="00F83394">
        <w:rPr>
          <w:rFonts w:asciiTheme="minorHAnsi" w:hAnsiTheme="minorHAnsi" w:cstheme="minorHAnsi"/>
          <w:sz w:val="20"/>
          <w:szCs w:val="20"/>
          <w:lang w:val="en-IE"/>
        </w:rPr>
        <w:tab/>
        <w:t>Where the Market Operator</w:t>
      </w:r>
      <w:r w:rsidR="002E7E61" w:rsidRPr="005A0901">
        <w:rPr>
          <w:rFonts w:asciiTheme="minorHAnsi" w:hAnsiTheme="minorHAnsi" w:cstheme="minorHAnsi"/>
          <w:sz w:val="20"/>
          <w:szCs w:val="20"/>
          <w:lang w:val="en-IE"/>
        </w:rPr>
        <w:t>:</w:t>
      </w:r>
    </w:p>
    <w:p w14:paraId="5798D848" w14:textId="77777777" w:rsidR="002E7E61" w:rsidRPr="00704806" w:rsidRDefault="002E7E61" w:rsidP="00427F7B">
      <w:pPr>
        <w:pStyle w:val="CERLEVEL5"/>
        <w:numPr>
          <w:ilvl w:val="0"/>
          <w:numId w:val="0"/>
        </w:numPr>
        <w:ind w:left="1701"/>
        <w:rPr>
          <w:rFonts w:asciiTheme="minorHAnsi" w:hAnsiTheme="minorHAnsi" w:cstheme="minorHAnsi"/>
          <w:sz w:val="20"/>
          <w:szCs w:val="20"/>
          <w:lang w:val="en-IE"/>
        </w:rPr>
      </w:pPr>
      <w:r w:rsidRPr="00704806">
        <w:rPr>
          <w:rFonts w:asciiTheme="minorHAnsi" w:hAnsiTheme="minorHAnsi" w:cstheme="minorHAnsi"/>
          <w:sz w:val="20"/>
          <w:szCs w:val="20"/>
          <w:lang w:val="en-IE"/>
        </w:rPr>
        <w:t>(a) is unable to calculate the Market Back Up Price in accordance with paragraphs E.5.1.1 and E.5.1.2 by the time it is required to publish the Imbalance Settlement Price in accordance with paragraphs E.2.2.2 and E.2.2.3; or</w:t>
      </w:r>
    </w:p>
    <w:p w14:paraId="1DAE39BF" w14:textId="77777777" w:rsidR="002E7E61" w:rsidRPr="00704806" w:rsidRDefault="002E7E61" w:rsidP="00427F7B">
      <w:pPr>
        <w:pStyle w:val="CERLEVEL5"/>
        <w:numPr>
          <w:ilvl w:val="0"/>
          <w:numId w:val="0"/>
        </w:numPr>
        <w:ind w:left="1701"/>
        <w:rPr>
          <w:rFonts w:asciiTheme="minorHAnsi" w:hAnsiTheme="minorHAnsi" w:cstheme="minorHAnsi"/>
          <w:sz w:val="20"/>
          <w:szCs w:val="20"/>
          <w:lang w:val="en-IE"/>
        </w:rPr>
      </w:pPr>
      <w:r w:rsidRPr="00704806">
        <w:rPr>
          <w:rFonts w:asciiTheme="minorHAnsi" w:hAnsiTheme="minorHAnsi" w:cstheme="minorHAnsi"/>
          <w:sz w:val="20"/>
          <w:szCs w:val="20"/>
          <w:lang w:val="en-IE"/>
        </w:rPr>
        <w:t>(b) is notified of an SO Interconnector Trade which exceeds the Strike Price</w:t>
      </w:r>
    </w:p>
    <w:p w14:paraId="14F86015" w14:textId="1803742B" w:rsidR="002E7E61" w:rsidRDefault="002E7E61" w:rsidP="00427F7B">
      <w:pPr>
        <w:pStyle w:val="CERLEVEL5"/>
        <w:numPr>
          <w:ilvl w:val="0"/>
          <w:numId w:val="0"/>
        </w:numPr>
        <w:ind w:left="1701"/>
        <w:rPr>
          <w:rFonts w:asciiTheme="minorHAnsi" w:hAnsiTheme="minorHAnsi" w:cstheme="minorHAnsi"/>
          <w:sz w:val="20"/>
          <w:szCs w:val="20"/>
          <w:lang w:val="en-IE"/>
        </w:rPr>
      </w:pPr>
      <w:r w:rsidRPr="00F83394">
        <w:rPr>
          <w:rFonts w:asciiTheme="minorHAnsi" w:hAnsiTheme="minorHAnsi" w:cstheme="minorHAnsi"/>
          <w:sz w:val="20"/>
          <w:szCs w:val="20"/>
          <w:lang w:val="en-IE"/>
        </w:rPr>
        <w:t>the Market Back-Up Price will be set equal to the price associated with the Day-Ahead Trade Quantities for that Imbalance Settlement Period</w:t>
      </w:r>
      <w:r>
        <w:rPr>
          <w:rFonts w:asciiTheme="minorHAnsi" w:hAnsiTheme="minorHAnsi" w:cstheme="minorHAnsi"/>
          <w:sz w:val="20"/>
          <w:szCs w:val="20"/>
          <w:lang w:val="en-IE"/>
        </w:rPr>
        <w:t xml:space="preserve"> </w:t>
      </w:r>
      <w:r w:rsidRPr="0074671E">
        <w:rPr>
          <w:rFonts w:asciiTheme="minorHAnsi" w:hAnsiTheme="minorHAnsi" w:cstheme="minorHAnsi"/>
          <w:sz w:val="20"/>
          <w:szCs w:val="20"/>
          <w:lang w:val="en-IE"/>
        </w:rPr>
        <w:t>and the Imbalance Settlement Price will be set equal to the Market Back Up Price</w:t>
      </w:r>
      <w:r w:rsidRPr="00F83394">
        <w:rPr>
          <w:rFonts w:asciiTheme="minorHAnsi" w:hAnsiTheme="minorHAnsi" w:cstheme="minorHAnsi"/>
          <w:sz w:val="20"/>
          <w:szCs w:val="20"/>
          <w:lang w:val="en-IE"/>
        </w:rPr>
        <w:t>. Where this value is not available for the Imbalance Settlement Period, the most recent available price associated with the Day-Ahead Trade Quantities for the Imbalance Settlement Period which occurs at the same time on a previous Trading Day, which is the same day of the week and is not a Week Day which is a Non-Working Day, shall be used.</w:t>
      </w:r>
      <w:r w:rsidR="00427F7B">
        <w:rPr>
          <w:rFonts w:asciiTheme="minorHAnsi" w:hAnsiTheme="minorHAnsi" w:cstheme="minorHAnsi"/>
          <w:sz w:val="20"/>
          <w:szCs w:val="20"/>
          <w:lang w:val="en-IE"/>
        </w:rPr>
        <w:t>”</w:t>
      </w:r>
    </w:p>
    <w:p w14:paraId="22D280ED" w14:textId="77777777" w:rsidR="002E7E61" w:rsidRDefault="002E7E61" w:rsidP="002E7E61">
      <w:pPr>
        <w:rPr>
          <w:rFonts w:cstheme="minorHAnsi"/>
          <w:b/>
          <w:bCs/>
        </w:rPr>
      </w:pPr>
    </w:p>
    <w:p w14:paraId="58ECA29B" w14:textId="77777777" w:rsidR="006C44E2" w:rsidRPr="006C44E2" w:rsidRDefault="00276F5A" w:rsidP="00427F7B">
      <w:pPr>
        <w:pStyle w:val="CERLEVEL2"/>
      </w:pPr>
      <w:bookmarkStart w:id="1960" w:name="_Toc103071426"/>
      <w:r>
        <w:t>TEMPORARY DEROGATION FROM SEMO CHARGES RELATED TO MOD_02_21</w:t>
      </w:r>
      <w:bookmarkEnd w:id="1960"/>
    </w:p>
    <w:p w14:paraId="39C0E8FB" w14:textId="3A95BEB0" w:rsidR="006C44E2" w:rsidRDefault="00276F5A" w:rsidP="00427F7B">
      <w:pPr>
        <w:pStyle w:val="CERLEVEL3"/>
      </w:pPr>
      <w:bookmarkStart w:id="1961" w:name="_Toc103071427"/>
      <w:r>
        <w:t>Until 1 January 2022, Section G.1.2 in relation to Financial and Settlement under Section G shall be replaced with:</w:t>
      </w:r>
      <w:bookmarkEnd w:id="1961"/>
      <w:r>
        <w:t xml:space="preserve"> </w:t>
      </w:r>
    </w:p>
    <w:p w14:paraId="3C2F1B55" w14:textId="4027F805" w:rsidR="00276F5A" w:rsidRPr="00276F5A" w:rsidRDefault="00427F7B" w:rsidP="00276F5A">
      <w:pPr>
        <w:rPr>
          <w:rFonts w:ascii="Times New Roman" w:eastAsia="Times New Roman" w:hAnsi="Times New Roman" w:cs="Times New Roman"/>
          <w:color w:val="000000"/>
          <w:sz w:val="20"/>
          <w:szCs w:val="20"/>
          <w:lang w:val="en-US" w:eastAsia="en-US"/>
        </w:rPr>
      </w:pPr>
      <w:r>
        <w:rPr>
          <w:rFonts w:ascii="Calibri" w:eastAsia="Calibri" w:hAnsi="Calibri" w:cs="Calibri"/>
          <w:color w:val="000000"/>
          <w:sz w:val="20"/>
          <w:szCs w:val="20"/>
          <w:lang w:val="en-US" w:eastAsia="en-US"/>
        </w:rPr>
        <w:t>“</w:t>
      </w:r>
      <w:r w:rsidR="00276F5A" w:rsidRPr="00276F5A">
        <w:rPr>
          <w:rFonts w:ascii="Calibri" w:eastAsia="Calibri" w:hAnsi="Calibri" w:cs="Calibri"/>
          <w:color w:val="000000"/>
          <w:sz w:val="20"/>
          <w:szCs w:val="20"/>
          <w:lang w:val="en-US" w:eastAsia="en-US"/>
        </w:rPr>
        <w:t>G.1.2</w:t>
      </w:r>
      <w:r w:rsidR="00276F5A" w:rsidRPr="00276F5A">
        <w:rPr>
          <w:rFonts w:ascii="Times New Roman" w:eastAsia="Times New Roman" w:hAnsi="Times New Roman" w:cs="Times New Roman"/>
          <w:color w:val="000000"/>
          <w:sz w:val="20"/>
          <w:szCs w:val="20"/>
          <w:lang w:val="en-US" w:eastAsia="en-US"/>
        </w:rPr>
        <w:tab/>
      </w:r>
      <w:r w:rsidR="00276F5A" w:rsidRPr="00276F5A">
        <w:rPr>
          <w:rFonts w:ascii="Calibri" w:eastAsia="Calibri" w:hAnsi="Calibri" w:cs="Calibri"/>
          <w:b/>
          <w:bCs/>
          <w:color w:val="000000"/>
          <w:sz w:val="20"/>
          <w:szCs w:val="20"/>
          <w:lang w:val="en-US" w:eastAsia="en-US"/>
        </w:rPr>
        <w:t>Settlement Items</w:t>
      </w:r>
    </w:p>
    <w:p w14:paraId="76386DBB"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G.1.2.1</w:t>
      </w:r>
      <w:r w:rsidRPr="00276F5A">
        <w:rPr>
          <w:rFonts w:ascii="Times New Roman" w:eastAsia="Times New Roman" w:hAnsi="Times New Roman" w:cs="Times New Roman"/>
          <w:color w:val="000000"/>
          <w:sz w:val="20"/>
          <w:szCs w:val="20"/>
          <w:lang w:val="en-US" w:eastAsia="en-US"/>
        </w:rPr>
        <w:tab/>
      </w:r>
      <w:r w:rsidRPr="00276F5A">
        <w:rPr>
          <w:rFonts w:ascii="Calibri" w:eastAsia="Calibri" w:hAnsi="Calibri" w:cs="Calibri"/>
          <w:color w:val="000000"/>
          <w:sz w:val="20"/>
          <w:szCs w:val="20"/>
          <w:lang w:val="en-US" w:eastAsia="en-US"/>
        </w:rPr>
        <w:t>The Market Operator shall carry out or procure settlements in accordance with the Code of the following amounts:</w:t>
      </w:r>
    </w:p>
    <w:p w14:paraId="6DD6A7AD"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p>
    <w:p w14:paraId="5EEB84B8"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Trading Payments and Trading Charges due to or payable by Participants in respect of their registered Generator Units and Capacity Market Units in accordance with sections F.5, F.6, F.7, F.8, F.9, F.10, F.11, F.13 and F.18 for each Billing Period;</w:t>
      </w:r>
    </w:p>
    <w:p w14:paraId="0C4F5DD7"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Trading Payments and Trading Charges due to or payable by Participants in respect of their registered Supplier Units in accordance with sections F.5, F.12, F.14, F.15 and F.20 for each Billing Period;</w:t>
      </w:r>
    </w:p>
    <w:p w14:paraId="5BCFB029"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Capacity Payments due to Participants in respect of their registered Capacity Market Units in accordance with sections F.17 for each Capacity Period;</w:t>
      </w:r>
    </w:p>
    <w:p w14:paraId="49A5F16E"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Capacity Charges payable by Participants in respect of their registered Supplier Units in accordance with sections F.19 for each Capacity Period;</w:t>
      </w:r>
    </w:p>
    <w:p w14:paraId="7E2BEF4F"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 xml:space="preserve">Charges to Participants in respect of their registered Generator Units for Unsecured Bad Energy Debt in accordance with section G.2.7; </w:t>
      </w:r>
    </w:p>
    <w:p w14:paraId="7688AE8B"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 xml:space="preserve">Charges to Participants in respect of their registered Generator Units for Unsecured Bad Capacity Debt in accordance with section G.2.7; </w:t>
      </w:r>
    </w:p>
    <w:p w14:paraId="749D0CA5"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amounts in respect of Settlement Reallocation Agreements registered by Participants determined in accordance with section G.5.7.3 and G.5.7.4 for each Settlement Document;</w:t>
      </w:r>
    </w:p>
    <w:p w14:paraId="47FB0369"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Fixed Market Operator Generator Charges payable by Participants in respect of their registered Generator Units and Fixed Market Operator Supplier Charges payable by Participants in respect of their registered Supplier Units, in each case in accordance with section G.7, for each Year or period to which the applicable Fixed Market Operator Charge relates; and</w:t>
      </w:r>
    </w:p>
    <w:p w14:paraId="03BEBB86" w14:textId="77777777" w:rsidR="00276F5A" w:rsidRPr="00276F5A" w:rsidRDefault="00276F5A" w:rsidP="00276F5A">
      <w:pPr>
        <w:numPr>
          <w:ilvl w:val="0"/>
          <w:numId w:val="104"/>
        </w:numPr>
        <w:tabs>
          <w:tab w:val="left" w:pos="720"/>
        </w:tabs>
        <w:spacing w:after="0" w:line="240" w:lineRule="auto"/>
        <w:ind w:left="720" w:hanging="360"/>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Variable Market Operator Charges payable by Participants in respect of their Supplier Units in accordance with section G.7 for each Billing Period.</w:t>
      </w:r>
    </w:p>
    <w:p w14:paraId="472CB821" w14:textId="77777777" w:rsidR="00276F5A" w:rsidRPr="00276F5A" w:rsidRDefault="00276F5A" w:rsidP="00276F5A">
      <w:pPr>
        <w:spacing w:after="0" w:line="240" w:lineRule="auto"/>
        <w:ind w:left="720"/>
        <w:rPr>
          <w:rFonts w:ascii="Times New Roman" w:eastAsia="Times New Roman" w:hAnsi="Times New Roman" w:cs="Times New Roman"/>
          <w:color w:val="000000"/>
          <w:sz w:val="20"/>
          <w:szCs w:val="20"/>
          <w:lang w:val="en-US" w:eastAsia="en-US"/>
        </w:rPr>
      </w:pPr>
    </w:p>
    <w:p w14:paraId="19A0A986"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r w:rsidRPr="00276F5A">
        <w:rPr>
          <w:rFonts w:ascii="Calibri" w:eastAsia="Calibri" w:hAnsi="Calibri" w:cs="Calibri"/>
          <w:color w:val="000000"/>
          <w:sz w:val="20"/>
          <w:szCs w:val="20"/>
          <w:lang w:val="en-US" w:eastAsia="en-US"/>
        </w:rPr>
        <w:t>G.1.2.2</w:t>
      </w:r>
      <w:r w:rsidRPr="00276F5A">
        <w:rPr>
          <w:rFonts w:ascii="Times New Roman" w:eastAsia="Times New Roman" w:hAnsi="Times New Roman" w:cs="Times New Roman"/>
          <w:color w:val="000000"/>
          <w:sz w:val="20"/>
          <w:szCs w:val="20"/>
          <w:lang w:val="en-US" w:eastAsia="en-US"/>
        </w:rPr>
        <w:tab/>
      </w:r>
      <w:r w:rsidRPr="00276F5A">
        <w:rPr>
          <w:rFonts w:ascii="Calibri" w:eastAsia="Calibri" w:hAnsi="Calibri" w:cs="Calibri"/>
          <w:color w:val="000000"/>
          <w:sz w:val="20"/>
          <w:szCs w:val="20"/>
          <w:lang w:val="en-US" w:eastAsia="en-US"/>
        </w:rPr>
        <w:t>All of the payments and charges set out in paragraph G.1.2.1 shall be calculated in accordance with the Code and, except where otherwise stated, shall be exclusive of VAT.</w:t>
      </w:r>
    </w:p>
    <w:p w14:paraId="439443DC" w14:textId="77777777" w:rsidR="00276F5A" w:rsidRPr="00276F5A" w:rsidRDefault="00276F5A" w:rsidP="00276F5A">
      <w:pPr>
        <w:spacing w:after="0" w:line="240" w:lineRule="auto"/>
        <w:rPr>
          <w:rFonts w:ascii="Times New Roman" w:eastAsia="Times New Roman" w:hAnsi="Times New Roman" w:cs="Times New Roman"/>
          <w:color w:val="000000"/>
          <w:sz w:val="20"/>
          <w:szCs w:val="20"/>
          <w:lang w:val="en-US" w:eastAsia="en-US"/>
        </w:rPr>
      </w:pPr>
    </w:p>
    <w:p w14:paraId="29FC2205" w14:textId="77777777"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r w:rsidRPr="007C12AF">
        <w:rPr>
          <w:rFonts w:ascii="Calibri" w:eastAsia="Calibri" w:hAnsi="Calibri" w:cs="Calibri"/>
          <w:sz w:val="20"/>
          <w:szCs w:val="20"/>
          <w:lang w:val="en-US" w:eastAsia="en-US"/>
        </w:rPr>
        <w:t>G.1.2.3  Notwithstanding paragraph G.1.2.1, in relation to any amounts specified in that paragraph relating to Trading Charges for settlement of the Balancing Market, Imbalances and Capacity Market, in circumstances where:</w:t>
      </w:r>
    </w:p>
    <w:p w14:paraId="48B1DE27" w14:textId="77777777" w:rsidR="00276F5A" w:rsidRPr="007C12AF" w:rsidRDefault="00276F5A" w:rsidP="00276F5A">
      <w:pPr>
        <w:spacing w:after="0" w:line="240" w:lineRule="auto"/>
        <w:rPr>
          <w:rFonts w:ascii="Calibri" w:eastAsia="Calibri" w:hAnsi="Calibri" w:cs="Calibri"/>
          <w:sz w:val="20"/>
          <w:szCs w:val="20"/>
          <w:lang w:val="en-US" w:eastAsia="en-US"/>
        </w:rPr>
      </w:pPr>
    </w:p>
    <w:p w14:paraId="6AA44AD1" w14:textId="77777777"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relate to any time between 12 August and 29 September 2021, </w:t>
      </w:r>
    </w:p>
    <w:p w14:paraId="3BD72D29" w14:textId="77777777" w:rsidR="00276F5A" w:rsidRPr="007C12AF" w:rsidRDefault="00276F5A" w:rsidP="00276F5A">
      <w:pPr>
        <w:spacing w:after="0" w:line="240" w:lineRule="auto"/>
        <w:ind w:firstLine="96"/>
        <w:rPr>
          <w:rFonts w:ascii="Calibri" w:eastAsia="Calibri" w:hAnsi="Calibri" w:cs="Calibri"/>
          <w:sz w:val="20"/>
          <w:szCs w:val="20"/>
          <w:lang w:val="en-US" w:eastAsia="en-US"/>
        </w:rPr>
      </w:pPr>
    </w:p>
    <w:p w14:paraId="48EC53B0" w14:textId="77777777"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would not have arisen had Mod_02_21 been implemented, and </w:t>
      </w:r>
    </w:p>
    <w:p w14:paraId="2D535FF4" w14:textId="77777777" w:rsidR="00276F5A" w:rsidRPr="007C12AF" w:rsidRDefault="00276F5A" w:rsidP="00276F5A">
      <w:pPr>
        <w:spacing w:after="0" w:line="240" w:lineRule="auto"/>
        <w:ind w:left="360"/>
        <w:rPr>
          <w:rFonts w:ascii="Calibri" w:eastAsia="Calibri" w:hAnsi="Calibri" w:cs="Calibri"/>
          <w:sz w:val="20"/>
          <w:szCs w:val="20"/>
          <w:lang w:val="en-US" w:eastAsia="en-US"/>
        </w:rPr>
      </w:pPr>
    </w:p>
    <w:p w14:paraId="7294E562" w14:textId="601E120A" w:rsidR="00276F5A" w:rsidRPr="007C12AF" w:rsidRDefault="00276F5A" w:rsidP="00276F5A">
      <w:pPr>
        <w:numPr>
          <w:ilvl w:val="1"/>
          <w:numId w:val="105"/>
        </w:numPr>
        <w:tabs>
          <w:tab w:val="left" w:pos="720"/>
        </w:tabs>
        <w:spacing w:after="0" w:line="240" w:lineRule="auto"/>
        <w:ind w:left="1080"/>
        <w:contextualSpacing/>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 xml:space="preserve">such amounts may </w:t>
      </w:r>
      <w:r w:rsidR="00936F45" w:rsidRPr="007C12AF">
        <w:rPr>
          <w:rFonts w:ascii="Calibri" w:eastAsia="Calibri" w:hAnsi="Calibri" w:cs="Calibri"/>
          <w:sz w:val="20"/>
          <w:szCs w:val="20"/>
          <w:lang w:val="en-US" w:eastAsia="en-US"/>
        </w:rPr>
        <w:t xml:space="preserve">in totality </w:t>
      </w:r>
      <w:r w:rsidRPr="007C12AF">
        <w:rPr>
          <w:rFonts w:ascii="Calibri" w:eastAsia="Calibri" w:hAnsi="Calibri" w:cs="Calibri"/>
          <w:sz w:val="20"/>
          <w:szCs w:val="20"/>
          <w:lang w:val="en-US" w:eastAsia="en-US"/>
        </w:rPr>
        <w:t>be of sufficient materiality to have a potentially detrimental effect on the overall market</w:t>
      </w:r>
    </w:p>
    <w:p w14:paraId="5530E752" w14:textId="77777777" w:rsidR="00276F5A" w:rsidRPr="007C12AF" w:rsidRDefault="00276F5A" w:rsidP="00276F5A">
      <w:pPr>
        <w:spacing w:after="0" w:line="240" w:lineRule="auto"/>
        <w:rPr>
          <w:rFonts w:ascii="Times New Roman" w:eastAsia="Times New Roman" w:hAnsi="Times New Roman" w:cs="Times New Roman"/>
          <w:sz w:val="20"/>
          <w:szCs w:val="20"/>
          <w:lang w:val="en-US" w:eastAsia="en-US"/>
        </w:rPr>
      </w:pPr>
    </w:p>
    <w:p w14:paraId="50272568" w14:textId="3F6EB748" w:rsidR="00276F5A" w:rsidRDefault="00276F5A" w:rsidP="00276F5A">
      <w:pPr>
        <w:spacing w:after="0" w:line="240" w:lineRule="auto"/>
        <w:rPr>
          <w:rFonts w:ascii="Calibri" w:eastAsia="Calibri" w:hAnsi="Calibri" w:cs="Calibri"/>
          <w:sz w:val="20"/>
          <w:szCs w:val="20"/>
          <w:lang w:val="en-US" w:eastAsia="en-US"/>
        </w:rPr>
      </w:pPr>
      <w:r w:rsidRPr="007C12AF">
        <w:rPr>
          <w:rFonts w:ascii="Calibri" w:eastAsia="Calibri" w:hAnsi="Calibri" w:cs="Calibri"/>
          <w:sz w:val="20"/>
          <w:szCs w:val="20"/>
          <w:lang w:val="en-US" w:eastAsia="en-US"/>
        </w:rPr>
        <w:t>then the Regulatory Authorities may (upon application by the Market Operator) afford a derogation to the Market Operator with respect to its specific obligations in the TSC regarding these charges and in particular concerning the invoicing of such amounts or the inclusion of such amounts in the Invoices for the relevant Billing Period.</w:t>
      </w:r>
      <w:r w:rsidR="00427F7B" w:rsidRPr="007C12AF">
        <w:rPr>
          <w:rFonts w:ascii="Calibri" w:eastAsia="Calibri" w:hAnsi="Calibri" w:cs="Calibri"/>
          <w:sz w:val="20"/>
          <w:szCs w:val="20"/>
          <w:lang w:val="en-US" w:eastAsia="en-US"/>
        </w:rPr>
        <w:t>”</w:t>
      </w:r>
    </w:p>
    <w:p w14:paraId="32B8F2C8" w14:textId="77777777" w:rsidR="001F5E2F" w:rsidRDefault="001F5E2F" w:rsidP="00276F5A">
      <w:pPr>
        <w:spacing w:after="0" w:line="240" w:lineRule="auto"/>
        <w:rPr>
          <w:rFonts w:ascii="Calibri" w:eastAsia="Calibri" w:hAnsi="Calibri" w:cs="Calibri"/>
          <w:sz w:val="20"/>
          <w:szCs w:val="20"/>
          <w:lang w:val="en-US" w:eastAsia="en-US"/>
        </w:rPr>
      </w:pPr>
    </w:p>
    <w:p w14:paraId="66163D54" w14:textId="04333465" w:rsidR="001F5E2F" w:rsidRDefault="001F5E2F" w:rsidP="00362D90">
      <w:pPr>
        <w:pStyle w:val="CERLEVEL2"/>
      </w:pPr>
      <w:r w:rsidRPr="00362D90">
        <w:t>TEMPORARY ARRANGEMENTS IN RESPECT OF PROVISION FOR CLEAN ENERGY PACKAGE (the “CEP”)</w:t>
      </w:r>
    </w:p>
    <w:p w14:paraId="7DDF8D0D" w14:textId="30937892" w:rsidR="001F5E2F" w:rsidRDefault="001F5E2F" w:rsidP="00D2503C">
      <w:pPr>
        <w:pStyle w:val="CERLEVEL3"/>
      </w:pPr>
      <w:r>
        <w:t>Application</w:t>
      </w:r>
    </w:p>
    <w:p w14:paraId="37C8A2F5" w14:textId="49D362F9" w:rsidR="001F5E2F" w:rsidRPr="00362D90" w:rsidRDefault="001F5E2F" w:rsidP="00D2503C">
      <w:pPr>
        <w:pStyle w:val="CERLEVEL4"/>
        <w:rPr>
          <w:rFonts w:cs="Arial"/>
        </w:rPr>
      </w:pPr>
      <w:r>
        <w:t xml:space="preserve">This section H.19 shall </w:t>
      </w:r>
      <w:r w:rsidRPr="00F22FC8">
        <w:t xml:space="preserve">apply </w:t>
      </w:r>
      <w:r w:rsidRPr="00362D90">
        <w:rPr>
          <w:rFonts w:cs="Arial"/>
        </w:rPr>
        <w:t>[from 1 October 2024] until the Mod XX Deployment Date (as defined in H.19.2).</w:t>
      </w:r>
    </w:p>
    <w:p w14:paraId="700E84BE" w14:textId="0C349733" w:rsidR="001F5E2F" w:rsidRDefault="00D2503C" w:rsidP="00D2503C">
      <w:pPr>
        <w:pStyle w:val="CERLEVEL3"/>
      </w:pPr>
      <w:r>
        <w:t>Definitions</w:t>
      </w:r>
    </w:p>
    <w:p w14:paraId="5F1ED859" w14:textId="7B7B1F2C" w:rsidR="00D2503C" w:rsidRDefault="00D2503C" w:rsidP="00D2503C">
      <w:pPr>
        <w:pStyle w:val="CERLEVEL4"/>
      </w:pPr>
      <w:r>
        <w:t>The following definitions will apply for the purposes of this section H.19:</w:t>
      </w:r>
    </w:p>
    <w:p w14:paraId="0A6F712B" w14:textId="4C6495AB" w:rsidR="00D2503C" w:rsidRDefault="00D2503C" w:rsidP="00D2503C">
      <w:pPr>
        <w:pStyle w:val="CERLEVEL5"/>
        <w:rPr>
          <w:lang w:val="en-IE"/>
        </w:rPr>
      </w:pPr>
      <w:r>
        <w:rPr>
          <w:b/>
          <w:bCs/>
          <w:lang w:val="en-IE"/>
        </w:rPr>
        <w:t xml:space="preserve">Annual CEP Amount </w:t>
      </w:r>
      <w:r>
        <w:rPr>
          <w:lang w:val="en-IE"/>
        </w:rPr>
        <w:t>means the provision for potential payments of CEP Compensation for a Year as determined by the Regulatory Authorities.</w:t>
      </w:r>
    </w:p>
    <w:p w14:paraId="081297CD" w14:textId="1E2CC7DA" w:rsidR="00D2503C" w:rsidRPr="00362D90" w:rsidRDefault="00D2503C" w:rsidP="00D2503C">
      <w:pPr>
        <w:pStyle w:val="CERLEVEL5"/>
        <w:rPr>
          <w:lang w:val="en-IE"/>
        </w:rPr>
      </w:pPr>
      <w:r>
        <w:rPr>
          <w:b/>
          <w:bCs/>
          <w:lang w:val="en-IE"/>
        </w:rPr>
        <w:t xml:space="preserve">CEP Account </w:t>
      </w:r>
      <w:r w:rsidR="00016C3E" w:rsidRPr="00362D90">
        <w:rPr>
          <w:lang w:val="en-IE"/>
        </w:rPr>
        <w:t>means the account or accounts in the name of the Market Operator (holding as trustee on the trusts set out in H.19.4) with the SEM Bank to which CEP Amounts are to be paid in accordance with section H.19.6 and from which the Market Operator shall release funds in accordance with section H.19.7.</w:t>
      </w:r>
    </w:p>
    <w:p w14:paraId="548525F0" w14:textId="21FFBAC2" w:rsidR="006B64B1" w:rsidRPr="008511AB" w:rsidRDefault="00016C3E" w:rsidP="00362D90">
      <w:pPr>
        <w:pStyle w:val="CERLEVEL5"/>
      </w:pPr>
      <w:r w:rsidRPr="008511AB">
        <w:rPr>
          <w:b/>
          <w:bCs/>
        </w:rPr>
        <w:t xml:space="preserve">CEP Amount </w:t>
      </w:r>
      <w:r w:rsidRPr="008511AB">
        <w:t xml:space="preserve">means, in respect of a Billing Period, the Annual CEP Amount divided by the total number of Billing Periods in the Year.  </w:t>
      </w:r>
    </w:p>
    <w:p w14:paraId="4A8FAEDA" w14:textId="50D66928" w:rsidR="006B64B1" w:rsidRPr="008511AB" w:rsidRDefault="00016C3E" w:rsidP="00362D90">
      <w:pPr>
        <w:pStyle w:val="CERLEVEL5"/>
      </w:pPr>
      <w:r w:rsidRPr="008511AB">
        <w:rPr>
          <w:b/>
          <w:bCs/>
        </w:rPr>
        <w:t>CEP Compensation</w:t>
      </w:r>
      <w:r w:rsidRPr="008511AB">
        <w:t xml:space="preserve"> means the financial compensation under Article 13(7) of Regulation (EU) 2019/943 as determined by the Regulatory Authorities subject to the ongoing appeal(s) of the High Court Judgement for the period from 01/01/2020 until an enduring solution has been implemented in the Code</w:t>
      </w:r>
      <w:r w:rsidR="006B64B1">
        <w:t>.</w:t>
      </w:r>
    </w:p>
    <w:p w14:paraId="4C98B6A6" w14:textId="0F854B96" w:rsidR="006B64B1" w:rsidRPr="00362D90" w:rsidRDefault="00016C3E" w:rsidP="00362D90">
      <w:pPr>
        <w:pStyle w:val="CERLEVEL5"/>
        <w:rPr>
          <w:rFonts w:cs="Arial"/>
          <w:color w:val="FF0000"/>
          <w:sz w:val="16"/>
          <w:szCs w:val="16"/>
        </w:rPr>
      </w:pPr>
      <w:r w:rsidRPr="008511AB">
        <w:rPr>
          <w:b/>
          <w:bCs/>
        </w:rPr>
        <w:t>CEP Compensation Recipients</w:t>
      </w:r>
      <w:r w:rsidRPr="008511AB">
        <w:t xml:space="preserve"> means those persons that may be entitled to CEP Compensation.</w:t>
      </w:r>
      <w:r w:rsidRPr="008511AB" w:rsidDel="000C01EE">
        <w:rPr>
          <w:rStyle w:val="CommentReference"/>
          <w:rFonts w:cs="Arial"/>
          <w:color w:val="FF0000"/>
        </w:rPr>
        <w:t xml:space="preserve"> </w:t>
      </w:r>
    </w:p>
    <w:p w14:paraId="33DB38C0" w14:textId="02BA6659" w:rsidR="006B64B1" w:rsidRPr="00362D90" w:rsidRDefault="00016C3E" w:rsidP="00362D90">
      <w:pPr>
        <w:pStyle w:val="CERLEVEL5"/>
        <w:rPr>
          <w:rStyle w:val="CommentReference"/>
          <w:sz w:val="22"/>
          <w:szCs w:val="22"/>
        </w:rPr>
      </w:pPr>
      <w:r w:rsidRPr="008511AB">
        <w:rPr>
          <w:b/>
          <w:bCs/>
        </w:rPr>
        <w:t>High Court Judgment</w:t>
      </w:r>
      <w:r w:rsidRPr="008511AB">
        <w:t xml:space="preserve"> means the Irish High Court’s judgment of 10 November 2023 (No. 2022/507JR and No. 2022/501JR).</w:t>
      </w:r>
    </w:p>
    <w:p w14:paraId="5D6AAB82" w14:textId="2A2D6605" w:rsidR="006B64B1" w:rsidRDefault="00016C3E" w:rsidP="00362D90">
      <w:pPr>
        <w:pStyle w:val="CERLEVEL5"/>
      </w:pPr>
      <w:bookmarkStart w:id="1962" w:name="_Hlk176193248"/>
      <w:r w:rsidRPr="008511AB">
        <w:rPr>
          <w:b/>
          <w:bCs/>
        </w:rPr>
        <w:t>Mod XX Deployment Date</w:t>
      </w:r>
      <w:r w:rsidRPr="008511AB">
        <w:t xml:space="preserve"> means the date </w:t>
      </w:r>
      <w:bookmarkEnd w:id="1962"/>
      <w:r w:rsidRPr="008511AB">
        <w:t>approved by the Regulatory Authorities for the purpose of H.19.1, such date to be published on the Market Operator web site at least three Working Days in advance of the date concerned.</w:t>
      </w:r>
    </w:p>
    <w:p w14:paraId="50997514" w14:textId="3857A027" w:rsidR="006B64B1" w:rsidRPr="00362D90" w:rsidRDefault="006B64B1" w:rsidP="00DD0929">
      <w:pPr>
        <w:pStyle w:val="CERLEVEL3"/>
      </w:pPr>
      <w:r w:rsidRPr="00362D90">
        <w:rPr>
          <w:rFonts w:cs="Arial"/>
          <w:bCs/>
        </w:rPr>
        <w:t>Banking Arrangements</w:t>
      </w:r>
    </w:p>
    <w:p w14:paraId="39095864" w14:textId="4E2E294F" w:rsidR="006B64B1" w:rsidRDefault="00FE4C13" w:rsidP="00DD0929">
      <w:pPr>
        <w:pStyle w:val="CERLEVEL4"/>
      </w:pPr>
      <w:r>
        <w:t>The Market Operator shall establish and operate in accordance with the Code:</w:t>
      </w:r>
    </w:p>
    <w:p w14:paraId="67A3201D" w14:textId="677D6A6E" w:rsidR="00FE4C13" w:rsidRDefault="00FE4C13" w:rsidP="00C76DBA">
      <w:pPr>
        <w:pStyle w:val="CERLEVEL5"/>
        <w:rPr>
          <w:lang w:val="en-IE"/>
        </w:rPr>
      </w:pPr>
      <w:r>
        <w:rPr>
          <w:lang w:val="en-IE"/>
        </w:rPr>
        <w:t>a euro CEP Account at a branch of the SEM Bank in Ireland; and</w:t>
      </w:r>
    </w:p>
    <w:p w14:paraId="7E629159" w14:textId="736399BB" w:rsidR="00FE4C13" w:rsidRDefault="00FE4C13" w:rsidP="00C76DBA">
      <w:pPr>
        <w:pStyle w:val="CERLEVEL5"/>
        <w:rPr>
          <w:lang w:val="en-IE"/>
        </w:rPr>
      </w:pPr>
      <w:r>
        <w:rPr>
          <w:lang w:val="en-IE"/>
        </w:rPr>
        <w:t>a pounds sterling CEP Account at a branch of the SEM Bank in the United Kingdom</w:t>
      </w:r>
    </w:p>
    <w:p w14:paraId="17441C00" w14:textId="1B0DF7ED" w:rsidR="00FE4C13" w:rsidRDefault="00FE4C13" w:rsidP="00362D90">
      <w:pPr>
        <w:pStyle w:val="CERLEVEL5"/>
        <w:numPr>
          <w:ilvl w:val="0"/>
          <w:numId w:val="0"/>
        </w:numPr>
        <w:rPr>
          <w:lang w:val="en-IE"/>
        </w:rPr>
      </w:pPr>
      <w:r>
        <w:rPr>
          <w:lang w:val="en-IE"/>
        </w:rPr>
        <w:t xml:space="preserve">to which all CEP Amounts calculated in accordance with this Code are to be paid and from which the Market Operator shall release funds in accordance with Section H.19.7. </w:t>
      </w:r>
      <w:r w:rsidR="00C76DBA">
        <w:rPr>
          <w:lang w:val="en-IE"/>
        </w:rPr>
        <w:t>Each CEP Account shall be an interest bearing account. Interest can be negative or positive.</w:t>
      </w:r>
    </w:p>
    <w:p w14:paraId="6C8CB138" w14:textId="2BD562FF" w:rsidR="00FE4C13" w:rsidRDefault="00C76DBA" w:rsidP="00C76DBA">
      <w:pPr>
        <w:pStyle w:val="CERLEVEL4"/>
      </w:pPr>
      <w:r>
        <w:t>Any interest credited and or debited on amounts held in the CEP Accounts shall accrue and shall be part of the amounts held in those accounts for the purposes of payment of CEP Compensation as established in the trust under H.19.4.</w:t>
      </w:r>
    </w:p>
    <w:p w14:paraId="0F8089A8" w14:textId="222C907A" w:rsidR="00C76DBA" w:rsidRPr="00362D90" w:rsidRDefault="00C76DBA" w:rsidP="00362D90">
      <w:pPr>
        <w:pStyle w:val="CERLEVEL4"/>
      </w:pPr>
      <w:r>
        <w:t>For the avoidance of doubt, the Market Operator will not have any responsibility or liability for any loss of shortfall arising as a result of negative interest rates applying to any of the CEP accounts</w:t>
      </w:r>
      <w:r w:rsidR="00C507DB">
        <w:t xml:space="preserve">. </w:t>
      </w:r>
    </w:p>
    <w:p w14:paraId="523932FB" w14:textId="4B9A4B15" w:rsidR="007C4817" w:rsidRPr="00FC76CE" w:rsidRDefault="007C4817" w:rsidP="00362D90">
      <w:pPr>
        <w:pStyle w:val="CERLEVEL4"/>
      </w:pPr>
      <w:r w:rsidRPr="00FC76CE">
        <w:t xml:space="preserve">Subject to the provisions of this Section H.19 and unless authorised by a decision of the Regulatory Authorities, the Market Operator shall not commingle or transfer any funds standing to the CEP Accounts with its own personal or any other funds or accounts, including the Available Working Capital under Section F.22. This is without prejudice to the Market Operator’s rights to transfer funds between the euro and pounds sterling CEP Accounts for the purpose of CEP Compensation. </w:t>
      </w:r>
    </w:p>
    <w:p w14:paraId="4CFED4A0" w14:textId="739FFB99" w:rsidR="00DB3225" w:rsidRPr="00362D90" w:rsidRDefault="007C4817" w:rsidP="00947393">
      <w:pPr>
        <w:pStyle w:val="CERLEVEL4"/>
      </w:pPr>
      <w:r w:rsidRPr="00FC76CE">
        <w:t>The Market Operator shall maintain detailed ledger accounts of all funds held in the CEP Accounts showing all monies paid in and paid out and shall keep all such information in respect of any CEP Compensation Recipient confidential to the extent required. Notwithstanding the foregoing, the Market Operator shall be entitled to disclose any information or data in relation to CEP Accounts to the Market Auditor or a Revenue Authority where required or where otherwise required by Applicable Law.</w:t>
      </w:r>
    </w:p>
    <w:p w14:paraId="5756F808" w14:textId="5D8705E4" w:rsidR="0064008F" w:rsidRDefault="00947393" w:rsidP="0064008F">
      <w:pPr>
        <w:pStyle w:val="CERLEVEL3"/>
      </w:pPr>
      <w:r w:rsidRPr="007C4817">
        <w:t>Establishment of Trusts in the CEP Account</w:t>
      </w:r>
      <w:r>
        <w:t>s</w:t>
      </w:r>
    </w:p>
    <w:p w14:paraId="71609068" w14:textId="572052FF" w:rsidR="0064008F" w:rsidRDefault="0064008F" w:rsidP="0064008F">
      <w:pPr>
        <w:pStyle w:val="CERLEVEL4"/>
      </w:pPr>
      <w:r w:rsidRPr="0064008F">
        <w:t>The Market Operator shall hold all monies from time to time standing to the credit of each CEP Account and such rights (including,  all rights of action within the limits authorised by the Code) as shall from time to time be vested in it on trust for CEP Compensation Recipients in accordance with their individual respective proportionate entitlements as they arise in accordance with the CEP Compensation.</w:t>
      </w:r>
    </w:p>
    <w:p w14:paraId="3A523036" w14:textId="4BF6F0B3" w:rsidR="0064008F" w:rsidRDefault="0064008F" w:rsidP="0064008F">
      <w:pPr>
        <w:pStyle w:val="CERLEVEL4"/>
      </w:pPr>
      <w:r w:rsidRPr="0064008F">
        <w:t>The respective rights of the CEP Compensation Recipients to the assets held by the Market Operator on trust in the CEP Accounts as provided for in paragraph H.19.4.1 shall be determined in accordance with the Code and in accordance with the following principles:</w:t>
      </w:r>
    </w:p>
    <w:p w14:paraId="734521A1" w14:textId="2B9CDF9B" w:rsidR="0064008F" w:rsidRDefault="0064008F" w:rsidP="0064008F">
      <w:pPr>
        <w:pStyle w:val="CERLEVEL5"/>
        <w:rPr>
          <w:lang w:val="en-IE"/>
        </w:rPr>
      </w:pPr>
      <w:r w:rsidRPr="0064008F">
        <w:rPr>
          <w:lang w:val="en-IE"/>
        </w:rPr>
        <w:t>the extent of each CEP Compensation Recipient’s individual rights shall be deemed to consist of the aggregate of the claims (to the extent not paid or otherwise settled) of such CEP Compensation Recipient, as determined in accordance with a regulatory approved calculation methodology; and</w:t>
      </w:r>
    </w:p>
    <w:p w14:paraId="396BAF97" w14:textId="77777777" w:rsidR="00932207" w:rsidRPr="00932207" w:rsidRDefault="00932207" w:rsidP="00932207">
      <w:pPr>
        <w:pStyle w:val="CERLEVEL5"/>
        <w:rPr>
          <w:lang w:val="en-IE"/>
        </w:rPr>
      </w:pPr>
      <w:r w:rsidRPr="00932207">
        <w:rPr>
          <w:lang w:val="en-IE"/>
        </w:rPr>
        <w:t>the assets referred to in paragraph H.19.4.1 above may be deemed to consist of such series of funds as may be determined in accordance with a regulatory approved calculation methodology.</w:t>
      </w:r>
    </w:p>
    <w:p w14:paraId="5682E2D4" w14:textId="733C151C" w:rsidR="00932207" w:rsidRDefault="00932207" w:rsidP="00932207">
      <w:pPr>
        <w:pStyle w:val="CERLEVEL5"/>
        <w:numPr>
          <w:ilvl w:val="0"/>
          <w:numId w:val="0"/>
        </w:numPr>
        <w:ind w:left="1701"/>
        <w:rPr>
          <w:lang w:val="en-IE"/>
        </w:rPr>
      </w:pPr>
      <w:r w:rsidRPr="00932207">
        <w:rPr>
          <w:lang w:val="en-IE"/>
        </w:rPr>
        <w:t>The Market Operator shall not be obliged to segregate monies within the CEP Accounts into separate funds.</w:t>
      </w:r>
    </w:p>
    <w:p w14:paraId="05EC8AAD" w14:textId="13B35E7A" w:rsidR="00FD7822" w:rsidRDefault="00136C06" w:rsidP="004E70D3">
      <w:pPr>
        <w:pStyle w:val="CERLEVEL4"/>
      </w:pPr>
      <w:r w:rsidRPr="00136C06">
        <w:t>Except as expressly provided for in the Code, each CEP Compensation Recipient waives any right it might otherwise have to set off against any obligation owed to the Market Operator, the SEM Bank or any other CEP Compensation Recipients, any claims such CEP Compensation Recipient may have to or in respect of any monies standing to the credit of the relevant CEP Account.</w:t>
      </w:r>
    </w:p>
    <w:p w14:paraId="59F6A485" w14:textId="081DD35A" w:rsidR="00136C06" w:rsidRDefault="00136C06" w:rsidP="004E70D3">
      <w:pPr>
        <w:pStyle w:val="CERLEVEL4"/>
      </w:pPr>
      <w:r w:rsidRPr="00136C06">
        <w:t>Except as expressly provided for in this Code, no CEP Compensation Recipient shall enter into any arrangements which assign or charge or purport to assign or charge any interest any CEP Compensation Recipient may have in the CEP Account.</w:t>
      </w:r>
    </w:p>
    <w:p w14:paraId="5DE96DE6" w14:textId="6C4C1228" w:rsidR="00136C06" w:rsidRDefault="00136C06" w:rsidP="004E70D3">
      <w:pPr>
        <w:pStyle w:val="CERLEVEL4"/>
      </w:pPr>
      <w:r w:rsidRPr="00136C06">
        <w:t>The trusts shall terminate when all monies have been paid out of the CEP Account in accordance with section H.19.7 and the Mod XX Deployment Date has occurred.</w:t>
      </w:r>
    </w:p>
    <w:p w14:paraId="51E5737A" w14:textId="39DE9621" w:rsidR="00AD3D0F" w:rsidRDefault="00AD3D0F" w:rsidP="00AD3D0F">
      <w:pPr>
        <w:pStyle w:val="CERLEVEL4"/>
      </w:pPr>
      <w:r w:rsidRPr="00AD3D0F">
        <w:t>The provisions of section 10(2)(c) of the Trustee Act, 1893 shall not apply to any change in the identity of the Market Operator.</w:t>
      </w:r>
    </w:p>
    <w:p w14:paraId="783DC286" w14:textId="69BE1094" w:rsidR="004A13E3" w:rsidRPr="004A13E3" w:rsidRDefault="004A13E3" w:rsidP="004A13E3">
      <w:pPr>
        <w:pStyle w:val="CERLEVEL4"/>
      </w:pPr>
      <w:r>
        <w:t>No CEP Compensation Recipient shall have any clain against the Market Operator for breach of trust or fiduciary duty by the Market Operator under the Code except in the case of reckless or wilfu</w:t>
      </w:r>
      <w:r w:rsidR="009929BF">
        <w:t xml:space="preserve">l </w:t>
      </w:r>
      <w:r>
        <w:t xml:space="preserve">misconduct. </w:t>
      </w:r>
    </w:p>
    <w:p w14:paraId="41FC20E3" w14:textId="77777777" w:rsidR="00AD3D0F" w:rsidRPr="00C4676E" w:rsidRDefault="00AD3D0F" w:rsidP="00635EE8">
      <w:pPr>
        <w:pStyle w:val="CERLEVEL4"/>
        <w:numPr>
          <w:ilvl w:val="0"/>
          <w:numId w:val="0"/>
        </w:numPr>
      </w:pPr>
    </w:p>
    <w:p w14:paraId="4F008826" w14:textId="313C00D7" w:rsidR="00AD3D0F" w:rsidRDefault="00AD3D0F" w:rsidP="00AD3D0F">
      <w:pPr>
        <w:pStyle w:val="CERLEVEL3"/>
      </w:pPr>
      <w:r w:rsidRPr="00AD3D0F">
        <w:t>Calculation of CEP Amount</w:t>
      </w:r>
    </w:p>
    <w:p w14:paraId="18A2B54C" w14:textId="648C7A70" w:rsidR="00C4676E" w:rsidRPr="00C4676E" w:rsidRDefault="00C4676E" w:rsidP="00362D90">
      <w:pPr>
        <w:pStyle w:val="CERLEVEL4"/>
      </w:pPr>
      <w:r w:rsidRPr="00C4676E">
        <w:t>The Market Operator shall calculate the CEP Amount for each Billing Period.</w:t>
      </w:r>
    </w:p>
    <w:p w14:paraId="17F105A2" w14:textId="0BB300A3" w:rsidR="00C4676E" w:rsidRDefault="00C4676E" w:rsidP="00362D90">
      <w:pPr>
        <w:pStyle w:val="CERLEVEL3"/>
      </w:pPr>
      <w:r w:rsidRPr="00C4676E">
        <w:t>Payments to CEP Account</w:t>
      </w:r>
    </w:p>
    <w:p w14:paraId="2A7BCC93" w14:textId="4E4F389B" w:rsidR="004A13E3" w:rsidRDefault="004A13E3" w:rsidP="004A13E3">
      <w:pPr>
        <w:pStyle w:val="CERLEVEL4"/>
      </w:pPr>
      <w:r>
        <w:t>The Market Operator shall, subject to the provisions of this section H.19, pay the CEP Amount (as calculated by the Market Operator in accordance with H.19.5) from the SEM Account to the CEP Account after each Billing Period.</w:t>
      </w:r>
    </w:p>
    <w:p w14:paraId="20307410" w14:textId="6F1057D6" w:rsidR="004A13E3" w:rsidRDefault="004A13E3" w:rsidP="004A13E3">
      <w:pPr>
        <w:pStyle w:val="CERLEVEL3"/>
      </w:pPr>
      <w:r>
        <w:t>Payments from CEP Account</w:t>
      </w:r>
    </w:p>
    <w:p w14:paraId="566525D6" w14:textId="1A195558" w:rsidR="004A13E3" w:rsidRPr="00362D90" w:rsidRDefault="004A13E3" w:rsidP="004A13E3">
      <w:pPr>
        <w:pStyle w:val="CERLEVEL4"/>
        <w:rPr>
          <w:rFonts w:cs="Arial"/>
        </w:rPr>
      </w:pPr>
      <w:r w:rsidRPr="00362D90">
        <w:rPr>
          <w:rFonts w:cs="Arial"/>
        </w:rPr>
        <w:t>The Market Operator shall pay monies from the CEP Account for the purpose of CEP Compensation (to the extent applicable) in accordance with any decision of the Regulatory Authorities and this section H.19.</w:t>
      </w:r>
    </w:p>
    <w:p w14:paraId="1C20338F" w14:textId="291CAB0E" w:rsidR="004A13E3" w:rsidRDefault="004A13E3" w:rsidP="004A13E3">
      <w:pPr>
        <w:pStyle w:val="CERLEVEL3"/>
      </w:pPr>
      <w:r>
        <w:t>Payment Deferral</w:t>
      </w:r>
    </w:p>
    <w:p w14:paraId="085AD8B5" w14:textId="2D11B58E" w:rsidR="004A13E3" w:rsidRPr="00362D90" w:rsidRDefault="004A13E3" w:rsidP="004A13E3">
      <w:pPr>
        <w:pStyle w:val="CERLEVEL4"/>
        <w:rPr>
          <w:rFonts w:cs="Arial"/>
        </w:rPr>
      </w:pPr>
      <w:r w:rsidRPr="00362D90">
        <w:rPr>
          <w:rFonts w:cs="Arial"/>
        </w:rPr>
        <w:t>The Market Operator shall not be required to make payments from the CEP Account until a regulatory calculation methodology and payment mechanism have been determined and approved.</w:t>
      </w:r>
    </w:p>
    <w:p w14:paraId="4F55870F" w14:textId="57102D00" w:rsidR="004A13E3" w:rsidRPr="00362D90" w:rsidRDefault="004A13E3" w:rsidP="004A13E3">
      <w:pPr>
        <w:pStyle w:val="CERLEVEL4"/>
        <w:rPr>
          <w:rFonts w:cs="Arial"/>
        </w:rPr>
      </w:pPr>
      <w:r w:rsidRPr="00362D90">
        <w:rPr>
          <w:rFonts w:cs="Arial"/>
        </w:rPr>
        <w:t>The Market Operator shall not be required to make payments from the CEP Account in respect of any period to the extent that doing so would result in the monies standing to the credit of the CEP Account for that period being negative and, so far as practicable and mutatis mutandis, the provisions of section F.22.3 shall apply.</w:t>
      </w:r>
    </w:p>
    <w:p w14:paraId="650A2E2F" w14:textId="01737B0F" w:rsidR="004A13E3" w:rsidRDefault="004A13E3" w:rsidP="004A13E3">
      <w:pPr>
        <w:pStyle w:val="CERLEVEL3"/>
      </w:pPr>
      <w:r>
        <w:t>Available Working Capital Amount</w:t>
      </w:r>
    </w:p>
    <w:p w14:paraId="747CCA67" w14:textId="50F11A76" w:rsidR="004A13E3" w:rsidRPr="00362D90" w:rsidRDefault="004A13E3" w:rsidP="004A13E3">
      <w:pPr>
        <w:pStyle w:val="CERLEVEL4"/>
        <w:rPr>
          <w:rFonts w:cs="Arial"/>
        </w:rPr>
      </w:pPr>
      <w:r w:rsidRPr="00362D90">
        <w:rPr>
          <w:rFonts w:cs="Arial"/>
        </w:rPr>
        <w:t>For the purposes of calculating the Available Working Capital Amount for each Billing Period under F.22.2.2, the Market Operator shall deduct the CEP Amount for the relevant Billing Period.</w:t>
      </w:r>
    </w:p>
    <w:p w14:paraId="5E66EA15" w14:textId="6F98489D" w:rsidR="004A13E3" w:rsidRDefault="004A13E3" w:rsidP="004A13E3">
      <w:pPr>
        <w:pStyle w:val="CERLEVEL3"/>
      </w:pPr>
      <w:r>
        <w:t>Working Capital Account</w:t>
      </w:r>
    </w:p>
    <w:p w14:paraId="56A07865" w14:textId="6CB87D6A" w:rsidR="004A13E3" w:rsidRPr="009A7A9C" w:rsidRDefault="004A13E3" w:rsidP="00362D90">
      <w:pPr>
        <w:pStyle w:val="CERLEVEL4"/>
      </w:pPr>
      <w:r w:rsidRPr="00362D90">
        <w:rPr>
          <w:rFonts w:cs="Arial"/>
        </w:rPr>
        <w:t>For the purposes of calculating the Working Capital Account for each Billing Period under F.22.2.1, the Market Operator shall deduct the CEP Amount for the relevant Billing Period from the total amount of Settlement Charges.</w:t>
      </w:r>
    </w:p>
    <w:p w14:paraId="6D2CBAAA" w14:textId="77777777" w:rsidR="004A13E3" w:rsidRDefault="004A13E3" w:rsidP="00AD3D0F">
      <w:pPr>
        <w:pStyle w:val="CERLEVEL3"/>
        <w:numPr>
          <w:ilvl w:val="0"/>
          <w:numId w:val="0"/>
        </w:numPr>
      </w:pPr>
    </w:p>
    <w:p w14:paraId="5E14BCC6" w14:textId="77777777" w:rsidR="00555149" w:rsidRDefault="00555149" w:rsidP="00362D90">
      <w:pPr>
        <w:pStyle w:val="CERLEVEL3"/>
        <w:numPr>
          <w:ilvl w:val="0"/>
          <w:numId w:val="0"/>
        </w:numPr>
        <w:ind w:left="992" w:hanging="992"/>
        <w:rPr>
          <w:b w:val="0"/>
          <w:bCs/>
        </w:rPr>
      </w:pPr>
    </w:p>
    <w:p w14:paraId="369515E4" w14:textId="63E0499E" w:rsidR="00635EE8" w:rsidRPr="00362D90" w:rsidRDefault="00635EE8" w:rsidP="00362D90">
      <w:pPr>
        <w:pStyle w:val="CERLEVEL3"/>
        <w:numPr>
          <w:ilvl w:val="0"/>
          <w:numId w:val="0"/>
        </w:numPr>
        <w:ind w:left="992" w:hanging="992"/>
        <w:rPr>
          <w:b w:val="0"/>
          <w:bCs/>
        </w:rPr>
      </w:pPr>
    </w:p>
    <w:p w14:paraId="03F93ACC" w14:textId="77777777" w:rsidR="00932207" w:rsidRPr="0064008F" w:rsidRDefault="00932207" w:rsidP="00362D90">
      <w:pPr>
        <w:pStyle w:val="CERLEVEL5"/>
        <w:numPr>
          <w:ilvl w:val="0"/>
          <w:numId w:val="0"/>
        </w:numPr>
        <w:ind w:left="1701"/>
        <w:rPr>
          <w:lang w:val="en-IE"/>
        </w:rPr>
      </w:pPr>
    </w:p>
    <w:p w14:paraId="768E19D5" w14:textId="77777777" w:rsidR="0064008F" w:rsidRDefault="0064008F" w:rsidP="00362D90">
      <w:pPr>
        <w:pStyle w:val="CERLEVEL2"/>
        <w:numPr>
          <w:ilvl w:val="0"/>
          <w:numId w:val="0"/>
        </w:numPr>
        <w:ind w:left="992"/>
      </w:pPr>
    </w:p>
    <w:p w14:paraId="2DBAAFF0" w14:textId="77777777" w:rsidR="00536280" w:rsidRDefault="00536280" w:rsidP="00362D90">
      <w:pPr>
        <w:pStyle w:val="CERLEVEL3"/>
        <w:numPr>
          <w:ilvl w:val="0"/>
          <w:numId w:val="0"/>
        </w:numPr>
      </w:pPr>
    </w:p>
    <w:p w14:paraId="0BC0D4C0" w14:textId="0622A2B7" w:rsidR="007C4817" w:rsidRPr="001E6255" w:rsidRDefault="007C4817" w:rsidP="00947393">
      <w:pPr>
        <w:pStyle w:val="CERLEVEL5"/>
        <w:numPr>
          <w:ilvl w:val="0"/>
          <w:numId w:val="0"/>
        </w:numPr>
        <w:rPr>
          <w:sz w:val="24"/>
          <w:szCs w:val="24"/>
        </w:rPr>
      </w:pPr>
    </w:p>
    <w:sectPr w:rsidR="007C4817" w:rsidRPr="001E6255" w:rsidSect="00256222">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35753" w14:textId="77777777" w:rsidR="000D1976" w:rsidRDefault="000D1976" w:rsidP="009555AD">
      <w:pPr>
        <w:spacing w:after="0" w:line="240" w:lineRule="auto"/>
      </w:pPr>
      <w:r>
        <w:separator/>
      </w:r>
    </w:p>
  </w:endnote>
  <w:endnote w:type="continuationSeparator" w:id="0">
    <w:p w14:paraId="5E500195" w14:textId="77777777" w:rsidR="000D1976" w:rsidRDefault="000D1976" w:rsidP="009555AD">
      <w:pPr>
        <w:spacing w:after="0" w:line="240" w:lineRule="auto"/>
      </w:pPr>
      <w:r>
        <w:continuationSeparator/>
      </w:r>
    </w:p>
  </w:endnote>
  <w:endnote w:type="continuationNotice" w:id="1">
    <w:p w14:paraId="0FFAFDC8" w14:textId="77777777" w:rsidR="000D1976" w:rsidRDefault="000D19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7D1D" w14:textId="77777777" w:rsidR="00FC366B" w:rsidRPr="00D01D7A" w:rsidRDefault="00FC366B">
    <w:pPr>
      <w:pStyle w:val="Footer"/>
      <w:jc w:val="center"/>
      <w:rPr>
        <w:rFonts w:ascii="Arial" w:hAnsi="Arial" w:cs="Arial"/>
        <w:sz w:val="16"/>
        <w:szCs w:val="16"/>
      </w:rPr>
    </w:pPr>
  </w:p>
  <w:p w14:paraId="008D7D1E" w14:textId="77777777" w:rsidR="00FC366B" w:rsidRDefault="00FC3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888378552"/>
      <w:docPartObj>
        <w:docPartGallery w:val="Page Numbers (Bottom of Page)"/>
        <w:docPartUnique/>
      </w:docPartObj>
    </w:sdtPr>
    <w:sdtEndPr>
      <w:rPr>
        <w:rFonts w:ascii="Arial" w:hAnsi="Arial" w:cs="Arial"/>
        <w:noProof/>
      </w:rPr>
    </w:sdtEndPr>
    <w:sdtContent>
      <w:p w14:paraId="008D7D1F" w14:textId="77777777" w:rsidR="00FC366B" w:rsidRPr="00D01D7A" w:rsidRDefault="00FC366B">
        <w:pPr>
          <w:pStyle w:val="Footer"/>
          <w:jc w:val="center"/>
          <w:rPr>
            <w:rFonts w:ascii="Arial" w:hAnsi="Arial" w:cs="Arial"/>
            <w:sz w:val="16"/>
            <w:szCs w:val="16"/>
          </w:rPr>
        </w:pPr>
        <w:r w:rsidRPr="00D01D7A">
          <w:rPr>
            <w:rFonts w:ascii="Arial" w:hAnsi="Arial" w:cs="Arial"/>
            <w:sz w:val="16"/>
            <w:szCs w:val="16"/>
          </w:rPr>
          <w:fldChar w:fldCharType="begin"/>
        </w:r>
        <w:r w:rsidRPr="00D01D7A">
          <w:rPr>
            <w:rFonts w:ascii="Arial" w:hAnsi="Arial" w:cs="Arial"/>
            <w:sz w:val="16"/>
            <w:szCs w:val="16"/>
          </w:rPr>
          <w:instrText xml:space="preserve"> PAGE   \* MERGEFORMAT </w:instrText>
        </w:r>
        <w:r w:rsidRPr="00D01D7A">
          <w:rPr>
            <w:rFonts w:ascii="Arial" w:hAnsi="Arial" w:cs="Arial"/>
            <w:sz w:val="16"/>
            <w:szCs w:val="16"/>
          </w:rPr>
          <w:fldChar w:fldCharType="separate"/>
        </w:r>
        <w:r>
          <w:rPr>
            <w:rFonts w:ascii="Arial" w:hAnsi="Arial" w:cs="Arial"/>
            <w:noProof/>
            <w:sz w:val="16"/>
            <w:szCs w:val="16"/>
          </w:rPr>
          <w:t>319</w:t>
        </w:r>
        <w:r w:rsidRPr="00D01D7A">
          <w:rPr>
            <w:rFonts w:ascii="Arial" w:hAnsi="Arial" w:cs="Arial"/>
            <w:noProof/>
            <w:sz w:val="16"/>
            <w:szCs w:val="16"/>
          </w:rPr>
          <w:fldChar w:fldCharType="end"/>
        </w:r>
      </w:p>
    </w:sdtContent>
  </w:sdt>
  <w:p w14:paraId="008D7D20" w14:textId="77777777" w:rsidR="00FC366B" w:rsidRDefault="00FC3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DD189" w14:textId="77777777" w:rsidR="000D1976" w:rsidRDefault="000D1976" w:rsidP="009555AD">
      <w:pPr>
        <w:spacing w:after="0" w:line="240" w:lineRule="auto"/>
      </w:pPr>
      <w:r>
        <w:separator/>
      </w:r>
    </w:p>
  </w:footnote>
  <w:footnote w:type="continuationSeparator" w:id="0">
    <w:p w14:paraId="420B6430" w14:textId="77777777" w:rsidR="000D1976" w:rsidRDefault="000D1976" w:rsidP="009555AD">
      <w:pPr>
        <w:spacing w:after="0" w:line="240" w:lineRule="auto"/>
      </w:pPr>
      <w:r>
        <w:continuationSeparator/>
      </w:r>
    </w:p>
  </w:footnote>
  <w:footnote w:type="continuationNotice" w:id="1">
    <w:p w14:paraId="4CF49F60" w14:textId="77777777" w:rsidR="000D1976" w:rsidRDefault="000D19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00000003"/>
    <w:lvl w:ilvl="0" w:tplc="DF2882C8">
      <w:start w:val="1"/>
      <w:numFmt w:val="lowerLetter"/>
      <w:lvlText w:val="%1)"/>
      <w:lvlJc w:val="left"/>
      <w:pPr>
        <w:ind w:left="0" w:firstLine="0"/>
      </w:pPr>
      <w:rPr>
        <w:rFonts w:ascii="Calibri" w:eastAsia="Calibri" w:hAnsi="Calibri" w:cs="Calibri"/>
        <w:b w:val="0"/>
        <w:bCs w:val="0"/>
        <w:i w:val="0"/>
        <w:iCs w:val="0"/>
        <w:smallCaps w:val="0"/>
        <w:color w:val="000000"/>
        <w:sz w:val="20"/>
        <w:szCs w:val="20"/>
      </w:rPr>
    </w:lvl>
    <w:lvl w:ilvl="1" w:tplc="D7764E82">
      <w:start w:val="1"/>
      <w:numFmt w:val="bullet"/>
      <w:lvlText w:val="o"/>
      <w:lvlJc w:val="left"/>
      <w:pPr>
        <w:tabs>
          <w:tab w:val="num" w:pos="1440"/>
        </w:tabs>
        <w:ind w:left="1440" w:hanging="360"/>
      </w:pPr>
      <w:rPr>
        <w:rFonts w:ascii="Courier New" w:hAnsi="Courier New"/>
      </w:rPr>
    </w:lvl>
    <w:lvl w:ilvl="2" w:tplc="66A4F758">
      <w:start w:val="1"/>
      <w:numFmt w:val="bullet"/>
      <w:lvlText w:val=""/>
      <w:lvlJc w:val="left"/>
      <w:pPr>
        <w:tabs>
          <w:tab w:val="num" w:pos="2160"/>
        </w:tabs>
        <w:ind w:left="2160" w:hanging="360"/>
      </w:pPr>
      <w:rPr>
        <w:rFonts w:ascii="Wingdings" w:hAnsi="Wingdings"/>
      </w:rPr>
    </w:lvl>
    <w:lvl w:ilvl="3" w:tplc="818C6300">
      <w:start w:val="1"/>
      <w:numFmt w:val="bullet"/>
      <w:lvlText w:val=""/>
      <w:lvlJc w:val="left"/>
      <w:pPr>
        <w:tabs>
          <w:tab w:val="num" w:pos="2880"/>
        </w:tabs>
        <w:ind w:left="2880" w:hanging="360"/>
      </w:pPr>
      <w:rPr>
        <w:rFonts w:ascii="Symbol" w:hAnsi="Symbol"/>
      </w:rPr>
    </w:lvl>
    <w:lvl w:ilvl="4" w:tplc="5DBC6984">
      <w:start w:val="1"/>
      <w:numFmt w:val="bullet"/>
      <w:lvlText w:val="o"/>
      <w:lvlJc w:val="left"/>
      <w:pPr>
        <w:tabs>
          <w:tab w:val="num" w:pos="3600"/>
        </w:tabs>
        <w:ind w:left="3600" w:hanging="360"/>
      </w:pPr>
      <w:rPr>
        <w:rFonts w:ascii="Courier New" w:hAnsi="Courier New"/>
      </w:rPr>
    </w:lvl>
    <w:lvl w:ilvl="5" w:tplc="8474B522">
      <w:start w:val="1"/>
      <w:numFmt w:val="bullet"/>
      <w:lvlText w:val=""/>
      <w:lvlJc w:val="left"/>
      <w:pPr>
        <w:tabs>
          <w:tab w:val="num" w:pos="4320"/>
        </w:tabs>
        <w:ind w:left="4320" w:hanging="360"/>
      </w:pPr>
      <w:rPr>
        <w:rFonts w:ascii="Wingdings" w:hAnsi="Wingdings"/>
      </w:rPr>
    </w:lvl>
    <w:lvl w:ilvl="6" w:tplc="4F76C330">
      <w:start w:val="1"/>
      <w:numFmt w:val="bullet"/>
      <w:lvlText w:val=""/>
      <w:lvlJc w:val="left"/>
      <w:pPr>
        <w:tabs>
          <w:tab w:val="num" w:pos="5040"/>
        </w:tabs>
        <w:ind w:left="5040" w:hanging="360"/>
      </w:pPr>
      <w:rPr>
        <w:rFonts w:ascii="Symbol" w:hAnsi="Symbol"/>
      </w:rPr>
    </w:lvl>
    <w:lvl w:ilvl="7" w:tplc="ACB2A602">
      <w:start w:val="1"/>
      <w:numFmt w:val="bullet"/>
      <w:lvlText w:val="o"/>
      <w:lvlJc w:val="left"/>
      <w:pPr>
        <w:tabs>
          <w:tab w:val="num" w:pos="5760"/>
        </w:tabs>
        <w:ind w:left="5760" w:hanging="360"/>
      </w:pPr>
      <w:rPr>
        <w:rFonts w:ascii="Courier New" w:hAnsi="Courier New"/>
      </w:rPr>
    </w:lvl>
    <w:lvl w:ilvl="8" w:tplc="254EACAE">
      <w:start w:val="1"/>
      <w:numFmt w:val="bullet"/>
      <w:lvlText w:val=""/>
      <w:lvlJc w:val="left"/>
      <w:pPr>
        <w:tabs>
          <w:tab w:val="num" w:pos="6480"/>
        </w:tabs>
        <w:ind w:left="6480" w:hanging="360"/>
      </w:pPr>
      <w:rPr>
        <w:rFonts w:ascii="Wingdings" w:hAnsi="Wingdings"/>
      </w:rPr>
    </w:lvl>
  </w:abstractNum>
  <w:abstractNum w:abstractNumId="1" w15:restartNumberingAfterBreak="0">
    <w:nsid w:val="00C82FB2"/>
    <w:multiLevelType w:val="multilevel"/>
    <w:tmpl w:val="1DD28192"/>
    <w:lvl w:ilvl="0">
      <w:start w:val="13"/>
      <w:numFmt w:val="upperLetter"/>
      <w:suff w:val="space"/>
      <w:lvlText w:val="%1."/>
      <w:lvlJc w:val="left"/>
      <w:pPr>
        <w:ind w:left="851" w:hanging="851"/>
      </w:pPr>
      <w:rPr>
        <w:rFonts w:cs="Times New Roman" w:hint="default"/>
        <w:b/>
        <w:i w:val="0"/>
        <w:sz w:val="28"/>
      </w:rPr>
    </w:lvl>
    <w:lvl w:ilvl="1">
      <w:start w:val="11"/>
      <w:numFmt w:val="decimal"/>
      <w:lvlText w:val="%1.%2"/>
      <w:lvlJc w:val="left"/>
      <w:pPr>
        <w:ind w:left="992" w:hanging="992"/>
      </w:pPr>
      <w:rPr>
        <w:rFonts w:cs="Times New Roman" w:hint="default"/>
        <w:b/>
        <w:i w:val="0"/>
        <w:sz w:val="24"/>
      </w:rPr>
    </w:lvl>
    <w:lvl w:ilvl="2">
      <w:start w:val="2"/>
      <w:numFmt w:val="decimal"/>
      <w:lvlText w:val="%1.%2.%3"/>
      <w:lvlJc w:val="left"/>
      <w:pPr>
        <w:ind w:left="992" w:hanging="992"/>
      </w:pPr>
      <w:rPr>
        <w:rFonts w:cs="Times New Roman" w:hint="default"/>
        <w:b w:val="0"/>
        <w:i w:val="0"/>
        <w:sz w:val="22"/>
      </w:rPr>
    </w:lvl>
    <w:lvl w:ilvl="3">
      <w:start w:val="2"/>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3"/>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10960A7"/>
    <w:multiLevelType w:val="hybridMultilevel"/>
    <w:tmpl w:val="BB6E1BB2"/>
    <w:lvl w:ilvl="0" w:tplc="CEF07292">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BF26C22C">
      <w:start w:val="1"/>
      <w:numFmt w:val="lowerLetter"/>
      <w:lvlText w:val="(%3)"/>
      <w:lvlJc w:val="left"/>
      <w:pPr>
        <w:ind w:left="2160" w:hanging="360"/>
      </w:pPr>
      <w:rPr>
        <w:rFont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3613E07"/>
    <w:multiLevelType w:val="hybridMultilevel"/>
    <w:tmpl w:val="10F83896"/>
    <w:lvl w:ilvl="0" w:tplc="A47216FE">
      <w:start w:val="1"/>
      <w:numFmt w:val="lowerRoman"/>
      <w:lvlText w:val="(%1)"/>
      <w:lvlJc w:val="left"/>
      <w:pPr>
        <w:ind w:left="1712" w:hanging="360"/>
      </w:pPr>
      <w:rPr>
        <w:rFonts w:hint="default"/>
        <w:b w:val="0"/>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4" w15:restartNumberingAfterBreak="0">
    <w:nsid w:val="036907DB"/>
    <w:multiLevelType w:val="hybridMultilevel"/>
    <w:tmpl w:val="3B6E6AB8"/>
    <w:lvl w:ilvl="0" w:tplc="C0FC26D8">
      <w:start w:val="1"/>
      <w:numFmt w:val="lowerLetter"/>
      <w:lvlText w:val="(%1)"/>
      <w:lvlJc w:val="left"/>
      <w:pPr>
        <w:ind w:left="1712" w:hanging="360"/>
      </w:pPr>
      <w:rPr>
        <w:rFonts w:ascii="Arial" w:hAnsi="Arial" w:cs="Arial"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5"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071B35FF"/>
    <w:multiLevelType w:val="hybridMultilevel"/>
    <w:tmpl w:val="34146E20"/>
    <w:lvl w:ilvl="0" w:tplc="388819C6">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72B3A12"/>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07E80D4B"/>
    <w:multiLevelType w:val="multilevel"/>
    <w:tmpl w:val="F35E053A"/>
    <w:lvl w:ilvl="0">
      <w:start w:val="1"/>
      <w:numFmt w:val="upperLetter"/>
      <w:lvlText w:val="Appendix %1"/>
      <w:lvlJc w:val="left"/>
      <w:pPr>
        <w:ind w:left="851" w:hanging="851"/>
      </w:pPr>
      <w:rPr>
        <w:rFonts w:hint="default"/>
        <w:b/>
        <w:i/>
      </w:rPr>
    </w:lvl>
    <w:lvl w:ilvl="1">
      <w:start w:val="1"/>
      <w:numFmt w:val="decimal"/>
      <w:lvlText w:val="%1.%2"/>
      <w:lvlJc w:val="left"/>
      <w:pPr>
        <w:ind w:left="851" w:hanging="851"/>
      </w:pPr>
      <w:rPr>
        <w:rFonts w:hint="default"/>
      </w:rPr>
    </w:lvl>
    <w:lvl w:ilvl="2">
      <w:start w:val="1"/>
      <w:numFmt w:val="decimal"/>
      <w:pStyle w:val="AppendixPara"/>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9" w15:restartNumberingAfterBreak="0">
    <w:nsid w:val="0DE00A27"/>
    <w:multiLevelType w:val="multilevel"/>
    <w:tmpl w:val="44D64B32"/>
    <w:lvl w:ilvl="0">
      <w:start w:val="1"/>
      <w:numFmt w:val="upperLetter"/>
      <w:pStyle w:val="AppendixHead1"/>
      <w:lvlText w:val="Appendix %1"/>
      <w:lvlJc w:val="left"/>
      <w:pPr>
        <w:ind w:left="360" w:hanging="360"/>
      </w:pPr>
      <w:rPr>
        <w:rFonts w:hint="default"/>
      </w:rPr>
    </w:lvl>
    <w:lvl w:ilvl="1">
      <w:start w:val="1"/>
      <w:numFmt w:val="decimal"/>
      <w:pStyle w:val="AppendixHead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4B0F3A"/>
    <w:multiLevelType w:val="hybridMultilevel"/>
    <w:tmpl w:val="98AEE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39286F"/>
    <w:multiLevelType w:val="hybridMultilevel"/>
    <w:tmpl w:val="C8F617C6"/>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2" w15:restartNumberingAfterBreak="0">
    <w:nsid w:val="10C467FE"/>
    <w:multiLevelType w:val="hybridMultilevel"/>
    <w:tmpl w:val="90827390"/>
    <w:lvl w:ilvl="0" w:tplc="92FC5FE4">
      <w:start w:val="1"/>
      <w:numFmt w:val="bullet"/>
      <w:pStyle w:val="CV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E2314F"/>
    <w:multiLevelType w:val="hybridMultilevel"/>
    <w:tmpl w:val="353E09EA"/>
    <w:lvl w:ilvl="0" w:tplc="99606B60">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31C36"/>
    <w:multiLevelType w:val="multilevel"/>
    <w:tmpl w:val="F19C957A"/>
    <w:lvl w:ilvl="0">
      <w:start w:val="1"/>
      <w:numFmt w:val="decimal"/>
      <w:lvlText w:val="%1"/>
      <w:lvlJc w:val="left"/>
      <w:pPr>
        <w:tabs>
          <w:tab w:val="num" w:pos="541"/>
        </w:tabs>
        <w:ind w:left="541" w:hanging="360"/>
      </w:pPr>
    </w:lvl>
    <w:lvl w:ilvl="1">
      <w:start w:val="1"/>
      <w:numFmt w:val="decimal"/>
      <w:lvlText w:val="%1.%2"/>
      <w:lvlJc w:val="left"/>
      <w:pPr>
        <w:tabs>
          <w:tab w:val="num" w:pos="937"/>
        </w:tabs>
        <w:ind w:left="937" w:hanging="576"/>
      </w:pPr>
    </w:lvl>
    <w:lvl w:ilvl="2">
      <w:start w:val="1"/>
      <w:numFmt w:val="decimal"/>
      <w:lvlText w:val="%1.%2.%3"/>
      <w:lvlJc w:val="left"/>
      <w:pPr>
        <w:tabs>
          <w:tab w:val="num" w:pos="901"/>
        </w:tabs>
        <w:ind w:left="901" w:hanging="720"/>
      </w:pPr>
    </w:lvl>
    <w:lvl w:ilvl="3">
      <w:start w:val="1"/>
      <w:numFmt w:val="decimal"/>
      <w:lvlText w:val="%1.%2.%3.%4"/>
      <w:lvlJc w:val="left"/>
      <w:pPr>
        <w:tabs>
          <w:tab w:val="num" w:pos="1045"/>
        </w:tabs>
        <w:ind w:left="1045" w:hanging="864"/>
      </w:pPr>
    </w:lvl>
    <w:lvl w:ilvl="4">
      <w:start w:val="1"/>
      <w:numFmt w:val="decimal"/>
      <w:lvlText w:val="%1.%2.%3.%4.%5"/>
      <w:lvlJc w:val="left"/>
      <w:pPr>
        <w:tabs>
          <w:tab w:val="num" w:pos="1189"/>
        </w:tabs>
        <w:ind w:left="1189" w:hanging="1008"/>
      </w:pPr>
    </w:lvl>
    <w:lvl w:ilvl="5">
      <w:start w:val="1"/>
      <w:numFmt w:val="decimal"/>
      <w:lvlText w:val="%1.%2.%3.%4.%5.%6"/>
      <w:lvlJc w:val="left"/>
      <w:pPr>
        <w:tabs>
          <w:tab w:val="num" w:pos="1333"/>
        </w:tabs>
        <w:ind w:left="1333" w:hanging="1152"/>
      </w:pPr>
    </w:lvl>
    <w:lvl w:ilvl="6">
      <w:start w:val="1"/>
      <w:numFmt w:val="decimal"/>
      <w:lvlText w:val="%1.%2.%3.%4.%5.%6.%7"/>
      <w:lvlJc w:val="left"/>
      <w:pPr>
        <w:tabs>
          <w:tab w:val="num" w:pos="1477"/>
        </w:tabs>
        <w:ind w:left="1477" w:hanging="1296"/>
      </w:pPr>
    </w:lvl>
    <w:lvl w:ilvl="7">
      <w:start w:val="1"/>
      <w:numFmt w:val="decimal"/>
      <w:lvlText w:val="%1.%2.%3.%4.%5.%6.%7.%8"/>
      <w:lvlJc w:val="left"/>
      <w:pPr>
        <w:tabs>
          <w:tab w:val="num" w:pos="1621"/>
        </w:tabs>
        <w:ind w:left="1621" w:hanging="1440"/>
      </w:pPr>
    </w:lvl>
    <w:lvl w:ilvl="8">
      <w:start w:val="1"/>
      <w:numFmt w:val="decimal"/>
      <w:lvlText w:val="%1.%2.%3.%4.%5.%6.%7.%8.%9"/>
      <w:lvlJc w:val="left"/>
      <w:pPr>
        <w:tabs>
          <w:tab w:val="num" w:pos="1765"/>
        </w:tabs>
        <w:ind w:left="1765" w:hanging="1584"/>
      </w:pPr>
    </w:lvl>
  </w:abstractNum>
  <w:abstractNum w:abstractNumId="16" w15:restartNumberingAfterBreak="0">
    <w:nsid w:val="15F7522F"/>
    <w:multiLevelType w:val="hybridMultilevel"/>
    <w:tmpl w:val="9418E860"/>
    <w:lvl w:ilvl="0" w:tplc="24B0E9DE">
      <w:start w:val="1"/>
      <w:numFmt w:val="lowerLetter"/>
      <w:lvlText w:val="(%1)"/>
      <w:lvlJc w:val="left"/>
      <w:pPr>
        <w:ind w:left="1442" w:hanging="450"/>
      </w:pPr>
      <w:rPr>
        <w:rFonts w:cs="Times New Roman"/>
      </w:rPr>
    </w:lvl>
    <w:lvl w:ilvl="1" w:tplc="0C090019">
      <w:start w:val="1"/>
      <w:numFmt w:val="lowerLetter"/>
      <w:lvlText w:val="%2."/>
      <w:lvlJc w:val="left"/>
      <w:pPr>
        <w:ind w:left="2072" w:hanging="360"/>
      </w:pPr>
      <w:rPr>
        <w:rFonts w:cs="Times New Roman"/>
      </w:rPr>
    </w:lvl>
    <w:lvl w:ilvl="2" w:tplc="0C09001B">
      <w:start w:val="1"/>
      <w:numFmt w:val="lowerRoman"/>
      <w:lvlText w:val="%3."/>
      <w:lvlJc w:val="right"/>
      <w:pPr>
        <w:ind w:left="2792" w:hanging="180"/>
      </w:pPr>
      <w:rPr>
        <w:rFonts w:cs="Times New Roman"/>
      </w:rPr>
    </w:lvl>
    <w:lvl w:ilvl="3" w:tplc="0C09000F">
      <w:start w:val="1"/>
      <w:numFmt w:val="decimal"/>
      <w:lvlText w:val="%4."/>
      <w:lvlJc w:val="left"/>
      <w:pPr>
        <w:ind w:left="3512" w:hanging="360"/>
      </w:pPr>
      <w:rPr>
        <w:rFonts w:cs="Times New Roman"/>
      </w:rPr>
    </w:lvl>
    <w:lvl w:ilvl="4" w:tplc="0C090019">
      <w:start w:val="1"/>
      <w:numFmt w:val="lowerLetter"/>
      <w:lvlText w:val="%5."/>
      <w:lvlJc w:val="left"/>
      <w:pPr>
        <w:ind w:left="4232" w:hanging="360"/>
      </w:pPr>
      <w:rPr>
        <w:rFonts w:cs="Times New Roman"/>
      </w:rPr>
    </w:lvl>
    <w:lvl w:ilvl="5" w:tplc="0C09001B">
      <w:start w:val="1"/>
      <w:numFmt w:val="lowerRoman"/>
      <w:lvlText w:val="%6."/>
      <w:lvlJc w:val="right"/>
      <w:pPr>
        <w:ind w:left="4952" w:hanging="180"/>
      </w:pPr>
      <w:rPr>
        <w:rFonts w:cs="Times New Roman"/>
      </w:rPr>
    </w:lvl>
    <w:lvl w:ilvl="6" w:tplc="0C09000F">
      <w:start w:val="1"/>
      <w:numFmt w:val="decimal"/>
      <w:lvlText w:val="%7."/>
      <w:lvlJc w:val="left"/>
      <w:pPr>
        <w:ind w:left="5672" w:hanging="360"/>
      </w:pPr>
      <w:rPr>
        <w:rFonts w:cs="Times New Roman"/>
      </w:rPr>
    </w:lvl>
    <w:lvl w:ilvl="7" w:tplc="0C090019">
      <w:start w:val="1"/>
      <w:numFmt w:val="lowerLetter"/>
      <w:lvlText w:val="%8."/>
      <w:lvlJc w:val="left"/>
      <w:pPr>
        <w:ind w:left="6392" w:hanging="360"/>
      </w:pPr>
      <w:rPr>
        <w:rFonts w:cs="Times New Roman"/>
      </w:rPr>
    </w:lvl>
    <w:lvl w:ilvl="8" w:tplc="0C09001B">
      <w:start w:val="1"/>
      <w:numFmt w:val="lowerRoman"/>
      <w:lvlText w:val="%9."/>
      <w:lvlJc w:val="right"/>
      <w:pPr>
        <w:ind w:left="7112" w:hanging="180"/>
      </w:pPr>
      <w:rPr>
        <w:rFonts w:cs="Times New Roman"/>
      </w:rPr>
    </w:lvl>
  </w:abstractNum>
  <w:abstractNum w:abstractNumId="17" w15:restartNumberingAfterBreak="0">
    <w:nsid w:val="16F453BF"/>
    <w:multiLevelType w:val="hybridMultilevel"/>
    <w:tmpl w:val="3E6AC65C"/>
    <w:lvl w:ilvl="0" w:tplc="A47216FE">
      <w:start w:val="1"/>
      <w:numFmt w:val="lowerRoman"/>
      <w:lvlText w:val="(%1)"/>
      <w:lvlJc w:val="left"/>
      <w:pPr>
        <w:ind w:left="3130" w:hanging="360"/>
      </w:pPr>
      <w:rPr>
        <w:rFonts w:hint="default"/>
        <w:b w:val="0"/>
      </w:rPr>
    </w:lvl>
    <w:lvl w:ilvl="1" w:tplc="18090019" w:tentative="1">
      <w:start w:val="1"/>
      <w:numFmt w:val="lowerLetter"/>
      <w:lvlText w:val="%2."/>
      <w:lvlJc w:val="left"/>
      <w:pPr>
        <w:ind w:left="3850" w:hanging="360"/>
      </w:pPr>
    </w:lvl>
    <w:lvl w:ilvl="2" w:tplc="1809001B" w:tentative="1">
      <w:start w:val="1"/>
      <w:numFmt w:val="lowerRoman"/>
      <w:lvlText w:val="%3."/>
      <w:lvlJc w:val="right"/>
      <w:pPr>
        <w:ind w:left="4570" w:hanging="180"/>
      </w:pPr>
    </w:lvl>
    <w:lvl w:ilvl="3" w:tplc="1809000F" w:tentative="1">
      <w:start w:val="1"/>
      <w:numFmt w:val="decimal"/>
      <w:lvlText w:val="%4."/>
      <w:lvlJc w:val="left"/>
      <w:pPr>
        <w:ind w:left="5290" w:hanging="360"/>
      </w:pPr>
    </w:lvl>
    <w:lvl w:ilvl="4" w:tplc="18090019" w:tentative="1">
      <w:start w:val="1"/>
      <w:numFmt w:val="lowerLetter"/>
      <w:lvlText w:val="%5."/>
      <w:lvlJc w:val="left"/>
      <w:pPr>
        <w:ind w:left="6010" w:hanging="360"/>
      </w:pPr>
    </w:lvl>
    <w:lvl w:ilvl="5" w:tplc="1809001B" w:tentative="1">
      <w:start w:val="1"/>
      <w:numFmt w:val="lowerRoman"/>
      <w:lvlText w:val="%6."/>
      <w:lvlJc w:val="right"/>
      <w:pPr>
        <w:ind w:left="6730" w:hanging="180"/>
      </w:pPr>
    </w:lvl>
    <w:lvl w:ilvl="6" w:tplc="1809000F" w:tentative="1">
      <w:start w:val="1"/>
      <w:numFmt w:val="decimal"/>
      <w:lvlText w:val="%7."/>
      <w:lvlJc w:val="left"/>
      <w:pPr>
        <w:ind w:left="7450" w:hanging="360"/>
      </w:pPr>
    </w:lvl>
    <w:lvl w:ilvl="7" w:tplc="18090019" w:tentative="1">
      <w:start w:val="1"/>
      <w:numFmt w:val="lowerLetter"/>
      <w:lvlText w:val="%8."/>
      <w:lvlJc w:val="left"/>
      <w:pPr>
        <w:ind w:left="8170" w:hanging="360"/>
      </w:pPr>
    </w:lvl>
    <w:lvl w:ilvl="8" w:tplc="1809001B" w:tentative="1">
      <w:start w:val="1"/>
      <w:numFmt w:val="lowerRoman"/>
      <w:lvlText w:val="%9."/>
      <w:lvlJc w:val="right"/>
      <w:pPr>
        <w:ind w:left="8890" w:hanging="180"/>
      </w:pPr>
    </w:lvl>
  </w:abstractNum>
  <w:abstractNum w:abstractNumId="18" w15:restartNumberingAfterBreak="0">
    <w:nsid w:val="189D024F"/>
    <w:multiLevelType w:val="multilevel"/>
    <w:tmpl w:val="0809001D"/>
    <w:styleLink w:val="SCH-CAPTION"/>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C90C05"/>
    <w:multiLevelType w:val="multilevel"/>
    <w:tmpl w:val="2AC64942"/>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2"/>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224D0B08"/>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22A07DBB"/>
    <w:multiLevelType w:val="multilevel"/>
    <w:tmpl w:val="747078BC"/>
    <w:lvl w:ilvl="0">
      <w:start w:val="1"/>
      <w:numFmt w:val="upperLetter"/>
      <w:suff w:val="space"/>
      <w:lvlText w:val="%1."/>
      <w:lvlJc w:val="left"/>
      <w:pPr>
        <w:ind w:left="851" w:hanging="851"/>
      </w:pPr>
      <w:rPr>
        <w:rFonts w:cs="Times New Roman" w:hint="default"/>
        <w:b/>
        <w:i w:val="0"/>
        <w:sz w:val="28"/>
      </w:rPr>
    </w:lvl>
    <w:lvl w:ilvl="1">
      <w:start w:val="17"/>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22D75A07"/>
    <w:multiLevelType w:val="multilevel"/>
    <w:tmpl w:val="9C9A5112"/>
    <w:lvl w:ilvl="0">
      <w:start w:val="14"/>
      <w:numFmt w:val="upperLetter"/>
      <w:suff w:val="space"/>
      <w:lvlText w:val="APPENDIX %1:"/>
      <w:lvlJc w:val="left"/>
      <w:pPr>
        <w:ind w:left="851" w:hanging="851"/>
      </w:pPr>
      <w:rPr>
        <w:rFonts w:hint="default"/>
        <w:b/>
        <w:i w:val="0"/>
        <w:sz w:val="28"/>
      </w:rPr>
    </w:lvl>
    <w:lvl w:ilvl="1">
      <w:numFmt w:val="none"/>
      <w:lvlRestart w:val="0"/>
      <w:lvlText w:val=""/>
      <w:lvlJc w:val="left"/>
      <w:pPr>
        <w:ind w:left="992" w:hanging="992"/>
      </w:pPr>
      <w:rPr>
        <w:rFonts w:hint="default"/>
        <w:b/>
        <w:i w:val="0"/>
        <w:sz w:val="24"/>
      </w:rPr>
    </w:lvl>
    <w:lvl w:ilvl="2">
      <w:numFmt w:val="none"/>
      <w:lvlRestart w:val="0"/>
      <w:lvlText w:val=""/>
      <w:lvlJc w:val="left"/>
      <w:pPr>
        <w:ind w:left="992" w:hanging="992"/>
      </w:pPr>
      <w:rPr>
        <w:rFonts w:hint="default"/>
        <w:b w:val="0"/>
        <w:i w:val="0"/>
        <w:sz w:val="22"/>
      </w:rPr>
    </w:lvl>
    <w:lvl w:ilvl="3">
      <w:start w:val="1"/>
      <w:numFmt w:val="decimal"/>
      <w:lvlText w:val="%4."/>
      <w:lvlJc w:val="left"/>
      <w:pPr>
        <w:ind w:left="1082" w:hanging="992"/>
      </w:pPr>
      <w:rPr>
        <w:rFonts w:hint="default"/>
      </w:rPr>
    </w:lvl>
    <w:lvl w:ilvl="4">
      <w:start w:val="1"/>
      <w:numFmt w:val="lowerLetter"/>
      <w:lvlText w:val="(%5)"/>
      <w:lvlJc w:val="left"/>
      <w:pPr>
        <w:ind w:left="1701" w:hanging="709"/>
      </w:pPr>
      <w:rPr>
        <w:rFonts w:ascii="Arial" w:hAnsi="Arial" w:cs="Arial" w:hint="default"/>
      </w:rPr>
    </w:lvl>
    <w:lvl w:ilvl="5">
      <w:start w:val="1"/>
      <w:numFmt w:val="lowerRoman"/>
      <w:lvlText w:val="(%6)"/>
      <w:lvlJc w:val="left"/>
      <w:pPr>
        <w:ind w:left="2410" w:hanging="709"/>
      </w:pPr>
      <w:rPr>
        <w:rFonts w:ascii="Arial" w:hAnsi="Arial" w:cs="Arial" w:hint="default"/>
      </w:rPr>
    </w:lvl>
    <w:lvl w:ilvl="6">
      <w:start w:val="1"/>
      <w:numFmt w:val="upperLetter"/>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25" w15:restartNumberingAfterBreak="0">
    <w:nsid w:val="279C5073"/>
    <w:multiLevelType w:val="multilevel"/>
    <w:tmpl w:val="69A0B1E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27D83862"/>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28EF1218"/>
    <w:multiLevelType w:val="hybridMultilevel"/>
    <w:tmpl w:val="D42C5AC4"/>
    <w:lvl w:ilvl="0" w:tplc="E67E34B0">
      <w:start w:val="2"/>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29" w15:restartNumberingAfterBreak="0">
    <w:nsid w:val="2B324CA3"/>
    <w:multiLevelType w:val="hybridMultilevel"/>
    <w:tmpl w:val="3B8AA180"/>
    <w:lvl w:ilvl="0" w:tplc="1E5CFFD6">
      <w:start w:val="1"/>
      <w:numFmt w:val="lowerLetter"/>
      <w:lvlText w:val="(%1)"/>
      <w:lvlJc w:val="left"/>
      <w:pPr>
        <w:ind w:left="408" w:hanging="360"/>
      </w:pPr>
    </w:lvl>
    <w:lvl w:ilvl="1" w:tplc="18090019">
      <w:start w:val="1"/>
      <w:numFmt w:val="lowerLetter"/>
      <w:lvlText w:val="%2."/>
      <w:lvlJc w:val="left"/>
      <w:pPr>
        <w:ind w:left="1128" w:hanging="360"/>
      </w:pPr>
    </w:lvl>
    <w:lvl w:ilvl="2" w:tplc="1809001B">
      <w:start w:val="1"/>
      <w:numFmt w:val="lowerRoman"/>
      <w:lvlText w:val="%3."/>
      <w:lvlJc w:val="right"/>
      <w:pPr>
        <w:ind w:left="1848" w:hanging="180"/>
      </w:pPr>
    </w:lvl>
    <w:lvl w:ilvl="3" w:tplc="1809000F">
      <w:start w:val="1"/>
      <w:numFmt w:val="decimal"/>
      <w:lvlText w:val="%4."/>
      <w:lvlJc w:val="left"/>
      <w:pPr>
        <w:ind w:left="2568" w:hanging="360"/>
      </w:pPr>
    </w:lvl>
    <w:lvl w:ilvl="4" w:tplc="18090019">
      <w:start w:val="1"/>
      <w:numFmt w:val="lowerLetter"/>
      <w:lvlText w:val="%5."/>
      <w:lvlJc w:val="left"/>
      <w:pPr>
        <w:ind w:left="3288" w:hanging="360"/>
      </w:pPr>
    </w:lvl>
    <w:lvl w:ilvl="5" w:tplc="1809001B">
      <w:start w:val="1"/>
      <w:numFmt w:val="lowerRoman"/>
      <w:lvlText w:val="%6."/>
      <w:lvlJc w:val="right"/>
      <w:pPr>
        <w:ind w:left="4008" w:hanging="180"/>
      </w:pPr>
    </w:lvl>
    <w:lvl w:ilvl="6" w:tplc="1809000F">
      <w:start w:val="1"/>
      <w:numFmt w:val="decimal"/>
      <w:lvlText w:val="%7."/>
      <w:lvlJc w:val="left"/>
      <w:pPr>
        <w:ind w:left="4728" w:hanging="360"/>
      </w:pPr>
    </w:lvl>
    <w:lvl w:ilvl="7" w:tplc="18090019">
      <w:start w:val="1"/>
      <w:numFmt w:val="lowerLetter"/>
      <w:lvlText w:val="%8."/>
      <w:lvlJc w:val="left"/>
      <w:pPr>
        <w:ind w:left="5448" w:hanging="360"/>
      </w:pPr>
    </w:lvl>
    <w:lvl w:ilvl="8" w:tplc="1809001B">
      <w:start w:val="1"/>
      <w:numFmt w:val="lowerRoman"/>
      <w:lvlText w:val="%9."/>
      <w:lvlJc w:val="right"/>
      <w:pPr>
        <w:ind w:left="6168" w:hanging="180"/>
      </w:pPr>
    </w:lvl>
  </w:abstractNum>
  <w:abstractNum w:abstractNumId="30" w15:restartNumberingAfterBreak="0">
    <w:nsid w:val="2E7E5CF4"/>
    <w:multiLevelType w:val="hybridMultilevel"/>
    <w:tmpl w:val="A84E341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32A52F80"/>
    <w:multiLevelType w:val="hybridMultilevel"/>
    <w:tmpl w:val="1088B32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6276BE"/>
    <w:multiLevelType w:val="hybridMultilevel"/>
    <w:tmpl w:val="EDD0DA60"/>
    <w:lvl w:ilvl="0" w:tplc="8CBED0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3" w15:restartNumberingAfterBreak="0">
    <w:nsid w:val="338111D7"/>
    <w:multiLevelType w:val="multilevel"/>
    <w:tmpl w:val="DC429410"/>
    <w:lvl w:ilvl="0">
      <w:start w:val="1"/>
      <w:numFmt w:val="bullet"/>
      <w:lvlText w:val=""/>
      <w:lvlJc w:val="left"/>
      <w:pPr>
        <w:ind w:left="1304" w:hanging="567"/>
      </w:pPr>
      <w:rPr>
        <w:rFonts w:ascii="Symbol" w:hAnsi="Symbol" w:hint="default"/>
        <w:color w:val="1F497D" w:themeColor="text2"/>
      </w:rPr>
    </w:lvl>
    <w:lvl w:ilvl="1">
      <w:start w:val="1"/>
      <w:numFmt w:val="bullet"/>
      <w:pStyle w:val="Bulletlevel2"/>
      <w:lvlText w:val="−"/>
      <w:lvlJc w:val="left"/>
      <w:pPr>
        <w:ind w:left="2041" w:hanging="567"/>
      </w:pPr>
      <w:rPr>
        <w:rFonts w:ascii="Calibri" w:hAnsi="Calibri" w:hint="default"/>
        <w:color w:val="C0504D" w:themeColor="accent2"/>
        <w:sz w:val="22"/>
      </w:rPr>
    </w:lvl>
    <w:lvl w:ilvl="2">
      <w:start w:val="1"/>
      <w:numFmt w:val="bullet"/>
      <w:lvlText w:val=""/>
      <w:lvlJc w:val="left"/>
      <w:pPr>
        <w:ind w:left="2778" w:hanging="567"/>
      </w:pPr>
      <w:rPr>
        <w:rFonts w:ascii="Wingdings" w:hAnsi="Wingdings" w:hint="default"/>
      </w:rPr>
    </w:lvl>
    <w:lvl w:ilvl="3">
      <w:start w:val="1"/>
      <w:numFmt w:val="bullet"/>
      <w:lvlText w:val=""/>
      <w:lvlJc w:val="left"/>
      <w:pPr>
        <w:ind w:left="3515" w:hanging="567"/>
      </w:pPr>
      <w:rPr>
        <w:rFonts w:ascii="Symbol" w:hAnsi="Symbol" w:hint="default"/>
      </w:rPr>
    </w:lvl>
    <w:lvl w:ilvl="4">
      <w:start w:val="1"/>
      <w:numFmt w:val="bullet"/>
      <w:lvlText w:val="o"/>
      <w:lvlJc w:val="left"/>
      <w:pPr>
        <w:ind w:left="4252" w:hanging="567"/>
      </w:pPr>
      <w:rPr>
        <w:rFonts w:ascii="Courier New" w:hAnsi="Courier New" w:cs="Courier New" w:hint="default"/>
      </w:rPr>
    </w:lvl>
    <w:lvl w:ilvl="5">
      <w:start w:val="1"/>
      <w:numFmt w:val="bullet"/>
      <w:lvlText w:val=""/>
      <w:lvlJc w:val="left"/>
      <w:pPr>
        <w:ind w:left="4989" w:hanging="567"/>
      </w:pPr>
      <w:rPr>
        <w:rFonts w:ascii="Wingdings" w:hAnsi="Wingdings" w:hint="default"/>
      </w:rPr>
    </w:lvl>
    <w:lvl w:ilvl="6">
      <w:start w:val="1"/>
      <w:numFmt w:val="bullet"/>
      <w:lvlText w:val=""/>
      <w:lvlJc w:val="left"/>
      <w:pPr>
        <w:ind w:left="5726" w:hanging="567"/>
      </w:pPr>
      <w:rPr>
        <w:rFonts w:ascii="Symbol" w:hAnsi="Symbol" w:hint="default"/>
      </w:rPr>
    </w:lvl>
    <w:lvl w:ilvl="7">
      <w:start w:val="1"/>
      <w:numFmt w:val="bullet"/>
      <w:lvlText w:val="o"/>
      <w:lvlJc w:val="left"/>
      <w:pPr>
        <w:ind w:left="6463" w:hanging="567"/>
      </w:pPr>
      <w:rPr>
        <w:rFonts w:ascii="Courier New" w:hAnsi="Courier New" w:cs="Courier New" w:hint="default"/>
      </w:rPr>
    </w:lvl>
    <w:lvl w:ilvl="8">
      <w:start w:val="1"/>
      <w:numFmt w:val="bullet"/>
      <w:lvlText w:val=""/>
      <w:lvlJc w:val="left"/>
      <w:pPr>
        <w:ind w:left="7200" w:hanging="567"/>
      </w:pPr>
      <w:rPr>
        <w:rFonts w:ascii="Wingdings" w:hAnsi="Wingdings" w:hint="default"/>
      </w:rPr>
    </w:lvl>
  </w:abstractNum>
  <w:abstractNum w:abstractNumId="34"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36CE29BE"/>
    <w:multiLevelType w:val="singleLevel"/>
    <w:tmpl w:val="78B41592"/>
    <w:lvl w:ilvl="0">
      <w:start w:val="1"/>
      <w:numFmt w:val="bullet"/>
      <w:pStyle w:val="BodyBullets"/>
      <w:lvlText w:val=""/>
      <w:lvlJc w:val="left"/>
      <w:pPr>
        <w:tabs>
          <w:tab w:val="num" w:pos="1607"/>
        </w:tabs>
        <w:ind w:left="1607" w:hanging="360"/>
      </w:pPr>
      <w:rPr>
        <w:rFonts w:ascii="Symbol" w:hAnsi="Symbol" w:hint="default"/>
        <w:color w:val="002060"/>
      </w:rPr>
    </w:lvl>
  </w:abstractNum>
  <w:abstractNum w:abstractNumId="36" w15:restartNumberingAfterBreak="0">
    <w:nsid w:val="381F4BD1"/>
    <w:multiLevelType w:val="multilevel"/>
    <w:tmpl w:val="F21490C0"/>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38A12A7C"/>
    <w:multiLevelType w:val="hybridMultilevel"/>
    <w:tmpl w:val="1FB0E4C6"/>
    <w:lvl w:ilvl="0" w:tplc="A47216FE">
      <w:start w:val="1"/>
      <w:numFmt w:val="lowerRoman"/>
      <w:lvlText w:val="(%1)"/>
      <w:lvlJc w:val="left"/>
      <w:pPr>
        <w:ind w:left="2160" w:hanging="360"/>
      </w:pPr>
      <w:rPr>
        <w:rFonts w:hint="default"/>
        <w:b w:val="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8" w15:restartNumberingAfterBreak="0">
    <w:nsid w:val="3A5505CE"/>
    <w:multiLevelType w:val="hybridMultilevel"/>
    <w:tmpl w:val="7F567748"/>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9"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40" w15:restartNumberingAfterBreak="0">
    <w:nsid w:val="3C5F4E72"/>
    <w:multiLevelType w:val="multilevel"/>
    <w:tmpl w:val="ECCCCBFE"/>
    <w:lvl w:ilvl="0">
      <w:start w:val="1"/>
      <w:numFmt w:val="decimal"/>
      <w:pStyle w:val="NumberedbulletL1"/>
      <w:lvlText w:val="%1)"/>
      <w:lvlJc w:val="left"/>
      <w:pPr>
        <w:ind w:left="1304" w:hanging="567"/>
      </w:pPr>
      <w:rPr>
        <w:rFonts w:hint="default"/>
        <w:color w:val="EEECE1" w:themeColor="background2"/>
      </w:rPr>
    </w:lvl>
    <w:lvl w:ilvl="1">
      <w:start w:val="1"/>
      <w:numFmt w:val="lowerLetter"/>
      <w:pStyle w:val="NumberedbulletL2"/>
      <w:lvlText w:val="%2)"/>
      <w:lvlJc w:val="left"/>
      <w:pPr>
        <w:ind w:left="2041" w:hanging="567"/>
      </w:pPr>
      <w:rPr>
        <w:rFonts w:hint="default"/>
        <w:color w:val="EEECE1" w:themeColor="background2"/>
      </w:rPr>
    </w:lvl>
    <w:lvl w:ilvl="2">
      <w:start w:val="1"/>
      <w:numFmt w:val="lowerRoman"/>
      <w:pStyle w:val="NumberedbulletL3"/>
      <w:lvlText w:val="%3)"/>
      <w:lvlJc w:val="left"/>
      <w:pPr>
        <w:ind w:left="2778" w:hanging="567"/>
      </w:pPr>
      <w:rPr>
        <w:rFonts w:hint="default"/>
        <w:color w:val="EEECE1" w:themeColor="background2"/>
      </w:rPr>
    </w:lvl>
    <w:lvl w:ilvl="3">
      <w:start w:val="1"/>
      <w:numFmt w:val="decimal"/>
      <w:lvlText w:val="(%4)"/>
      <w:lvlJc w:val="left"/>
      <w:pPr>
        <w:ind w:left="3515" w:hanging="567"/>
      </w:pPr>
      <w:rPr>
        <w:rFonts w:hint="default"/>
      </w:rPr>
    </w:lvl>
    <w:lvl w:ilvl="4">
      <w:start w:val="1"/>
      <w:numFmt w:val="lowerLetter"/>
      <w:lvlText w:val="(%5)"/>
      <w:lvlJc w:val="left"/>
      <w:pPr>
        <w:ind w:left="4252" w:hanging="567"/>
      </w:pPr>
      <w:rPr>
        <w:rFonts w:hint="default"/>
      </w:rPr>
    </w:lvl>
    <w:lvl w:ilvl="5">
      <w:start w:val="1"/>
      <w:numFmt w:val="lowerRoman"/>
      <w:lvlText w:val="(%6)"/>
      <w:lvlJc w:val="left"/>
      <w:pPr>
        <w:ind w:left="4989" w:hanging="567"/>
      </w:pPr>
      <w:rPr>
        <w:rFonts w:hint="default"/>
      </w:rPr>
    </w:lvl>
    <w:lvl w:ilvl="6">
      <w:start w:val="1"/>
      <w:numFmt w:val="decimal"/>
      <w:lvlText w:val="%7."/>
      <w:lvlJc w:val="left"/>
      <w:pPr>
        <w:ind w:left="5726" w:hanging="567"/>
      </w:pPr>
      <w:rPr>
        <w:rFonts w:hint="default"/>
      </w:rPr>
    </w:lvl>
    <w:lvl w:ilvl="7">
      <w:start w:val="1"/>
      <w:numFmt w:val="lowerLetter"/>
      <w:lvlText w:val="%8."/>
      <w:lvlJc w:val="left"/>
      <w:pPr>
        <w:ind w:left="6463" w:hanging="567"/>
      </w:pPr>
      <w:rPr>
        <w:rFonts w:hint="default"/>
      </w:rPr>
    </w:lvl>
    <w:lvl w:ilvl="8">
      <w:start w:val="1"/>
      <w:numFmt w:val="lowerRoman"/>
      <w:lvlText w:val="%9."/>
      <w:lvlJc w:val="left"/>
      <w:pPr>
        <w:ind w:left="7200" w:hanging="567"/>
      </w:pPr>
      <w:rPr>
        <w:rFonts w:hint="default"/>
      </w:rPr>
    </w:lvl>
  </w:abstractNum>
  <w:abstractNum w:abstractNumId="41" w15:restartNumberingAfterBreak="0">
    <w:nsid w:val="3D7D2C49"/>
    <w:multiLevelType w:val="hybridMultilevel"/>
    <w:tmpl w:val="3F84FD66"/>
    <w:lvl w:ilvl="0" w:tplc="4852E4D8">
      <w:start w:val="1"/>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F50C11"/>
    <w:multiLevelType w:val="hybridMultilevel"/>
    <w:tmpl w:val="B86A70F8"/>
    <w:lvl w:ilvl="0" w:tplc="08090001">
      <w:start w:val="1"/>
      <w:numFmt w:val="bullet"/>
      <w:pStyle w:val="List-Bullet-Level1"/>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EFD391E"/>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5" w15:restartNumberingAfterBreak="0">
    <w:nsid w:val="4190627D"/>
    <w:multiLevelType w:val="hybridMultilevel"/>
    <w:tmpl w:val="1004EAC6"/>
    <w:lvl w:ilvl="0" w:tplc="37A0460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1C79EB"/>
    <w:multiLevelType w:val="multilevel"/>
    <w:tmpl w:val="EDA8FA92"/>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ERLEVEL4"/>
      <w:lvlText w:val="%1.%2.%3.%4"/>
      <w:lvlJc w:val="left"/>
      <w:pPr>
        <w:ind w:left="992" w:hanging="992"/>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ERLEVEL5"/>
      <w:lvlText w:val="(%5)"/>
      <w:lvlJc w:val="left"/>
      <w:pPr>
        <w:ind w:left="1701" w:hanging="709"/>
      </w:pPr>
      <w:rPr>
        <w:rFonts w:asciiTheme="minorHAnsi" w:hAnsiTheme="minorHAnsi"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4635E54"/>
    <w:multiLevelType w:val="hybridMultilevel"/>
    <w:tmpl w:val="FE2EC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49" w15:restartNumberingAfterBreak="0">
    <w:nsid w:val="4C07727B"/>
    <w:multiLevelType w:val="multilevel"/>
    <w:tmpl w:val="6450CBD8"/>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0" w15:restartNumberingAfterBreak="0">
    <w:nsid w:val="504C352B"/>
    <w:multiLevelType w:val="hybridMultilevel"/>
    <w:tmpl w:val="CAF48342"/>
    <w:lvl w:ilvl="0" w:tplc="4852E4D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2D47BF"/>
    <w:multiLevelType w:val="hybridMultilevel"/>
    <w:tmpl w:val="A3D0FC2E"/>
    <w:lvl w:ilvl="0" w:tplc="30BE5152">
      <w:start w:val="1"/>
      <w:numFmt w:val="upperLetter"/>
      <w:pStyle w:val="AppendicesHeader"/>
      <w:lvlText w:val="Appendix %1"/>
      <w:lvlJc w:val="center"/>
      <w:pPr>
        <w:ind w:left="-29691" w:hanging="360"/>
      </w:pPr>
      <w:rPr>
        <w:rFonts w:hint="default"/>
      </w:rPr>
    </w:lvl>
    <w:lvl w:ilvl="1" w:tplc="079C42B6" w:tentative="1">
      <w:start w:val="1"/>
      <w:numFmt w:val="lowerLetter"/>
      <w:lvlText w:val="%2."/>
      <w:lvlJc w:val="left"/>
      <w:pPr>
        <w:ind w:left="-28971" w:hanging="360"/>
      </w:pPr>
    </w:lvl>
    <w:lvl w:ilvl="2" w:tplc="B2145E84" w:tentative="1">
      <w:start w:val="1"/>
      <w:numFmt w:val="lowerRoman"/>
      <w:lvlText w:val="%3."/>
      <w:lvlJc w:val="right"/>
      <w:pPr>
        <w:ind w:left="-28251" w:hanging="180"/>
      </w:pPr>
    </w:lvl>
    <w:lvl w:ilvl="3" w:tplc="8318CC7E" w:tentative="1">
      <w:start w:val="1"/>
      <w:numFmt w:val="decimal"/>
      <w:lvlText w:val="%4."/>
      <w:lvlJc w:val="left"/>
      <w:pPr>
        <w:ind w:left="-27531" w:hanging="360"/>
      </w:pPr>
    </w:lvl>
    <w:lvl w:ilvl="4" w:tplc="A2BC8FE6" w:tentative="1">
      <w:start w:val="1"/>
      <w:numFmt w:val="lowerLetter"/>
      <w:lvlText w:val="%5."/>
      <w:lvlJc w:val="left"/>
      <w:pPr>
        <w:ind w:left="-26811" w:hanging="360"/>
      </w:pPr>
    </w:lvl>
    <w:lvl w:ilvl="5" w:tplc="12A6BC10" w:tentative="1">
      <w:start w:val="1"/>
      <w:numFmt w:val="lowerRoman"/>
      <w:lvlText w:val="%6."/>
      <w:lvlJc w:val="right"/>
      <w:pPr>
        <w:ind w:left="-26091" w:hanging="180"/>
      </w:pPr>
    </w:lvl>
    <w:lvl w:ilvl="6" w:tplc="50DC75EA" w:tentative="1">
      <w:start w:val="1"/>
      <w:numFmt w:val="decimal"/>
      <w:lvlText w:val="%7."/>
      <w:lvlJc w:val="left"/>
      <w:pPr>
        <w:ind w:left="-25371" w:hanging="360"/>
      </w:pPr>
    </w:lvl>
    <w:lvl w:ilvl="7" w:tplc="230C09C2" w:tentative="1">
      <w:start w:val="1"/>
      <w:numFmt w:val="lowerLetter"/>
      <w:lvlText w:val="%8."/>
      <w:lvlJc w:val="left"/>
      <w:pPr>
        <w:ind w:left="-24651" w:hanging="360"/>
      </w:pPr>
    </w:lvl>
    <w:lvl w:ilvl="8" w:tplc="94F27134" w:tentative="1">
      <w:start w:val="1"/>
      <w:numFmt w:val="lowerRoman"/>
      <w:lvlText w:val="%9."/>
      <w:lvlJc w:val="right"/>
      <w:pPr>
        <w:ind w:left="-23931" w:hanging="180"/>
      </w:pPr>
    </w:lvl>
  </w:abstractNum>
  <w:abstractNum w:abstractNumId="52" w15:restartNumberingAfterBreak="0">
    <w:nsid w:val="52B24B79"/>
    <w:multiLevelType w:val="hybridMultilevel"/>
    <w:tmpl w:val="E6EEF16A"/>
    <w:lvl w:ilvl="0" w:tplc="FB661640">
      <w:numFmt w:val="bullet"/>
      <w:lvlText w:val="-"/>
      <w:lvlJc w:val="left"/>
      <w:pPr>
        <w:ind w:left="720" w:hanging="360"/>
      </w:pPr>
      <w:rPr>
        <w:rFonts w:ascii="Arial" w:eastAsia="Times New Roman" w:hAnsi="Arial" w:cs="Arial" w:hint="default"/>
        <w:sz w:val="18"/>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A257AB9"/>
    <w:multiLevelType w:val="hybridMultilevel"/>
    <w:tmpl w:val="EF7037AC"/>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4" w15:restartNumberingAfterBreak="0">
    <w:nsid w:val="5AB80ECA"/>
    <w:multiLevelType w:val="hybridMultilevel"/>
    <w:tmpl w:val="3880F124"/>
    <w:lvl w:ilvl="0" w:tplc="C0FC26D8">
      <w:start w:val="1"/>
      <w:numFmt w:val="lowerLetter"/>
      <w:lvlText w:val="(%1)"/>
      <w:lvlJc w:val="left"/>
      <w:pPr>
        <w:ind w:left="1260" w:hanging="360"/>
      </w:pPr>
      <w:rPr>
        <w:rFonts w:ascii="Arial" w:hAnsi="Arial" w:cs="Arial"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55"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56" w15:restartNumberingAfterBreak="0">
    <w:nsid w:val="5CBB3C38"/>
    <w:multiLevelType w:val="multilevel"/>
    <w:tmpl w:val="C7F0F674"/>
    <w:lvl w:ilvl="0">
      <w:start w:val="1"/>
      <w:numFmt w:val="decimal"/>
      <w:lvlText w:val="%1"/>
      <w:lvlJc w:val="left"/>
      <w:pPr>
        <w:ind w:left="432" w:hanging="432"/>
      </w:pPr>
      <w:rPr>
        <w:rFonts w:hint="default"/>
        <w:sz w:val="32"/>
      </w:rPr>
    </w:lvl>
    <w:lvl w:ilvl="1">
      <w:start w:val="1"/>
      <w:numFmt w:val="decimal"/>
      <w:lvlText w:val="%1.%2"/>
      <w:lvlJc w:val="left"/>
      <w:pPr>
        <w:ind w:left="576" w:hanging="576"/>
      </w:pPr>
      <w:rPr>
        <w:rFonts w:hint="default"/>
        <w:sz w:val="28"/>
      </w:rPr>
    </w:lvl>
    <w:lvl w:ilvl="2">
      <w:start w:val="1"/>
      <w:numFmt w:val="decimal"/>
      <w:pStyle w:val="Normal3"/>
      <w:lvlText w:val="%1.%2.%3"/>
      <w:lvlJc w:val="left"/>
      <w:pPr>
        <w:ind w:left="720" w:hanging="720"/>
      </w:pPr>
      <w:rPr>
        <w:rFonts w:hint="default"/>
        <w:sz w:val="24"/>
      </w:rPr>
    </w:lvl>
    <w:lvl w:ilvl="3">
      <w:start w:val="1"/>
      <w:numFmt w:val="decimal"/>
      <w:pStyle w:val="Norm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5CF734B7"/>
    <w:multiLevelType w:val="hybridMultilevel"/>
    <w:tmpl w:val="0EE26760"/>
    <w:lvl w:ilvl="0" w:tplc="18090017">
      <w:start w:val="1"/>
      <w:numFmt w:val="lowerLetter"/>
      <w:lvlText w:val="%1)"/>
      <w:lvlJc w:val="left"/>
      <w:pPr>
        <w:ind w:left="1352" w:hanging="360"/>
      </w:p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58" w15:restartNumberingAfterBreak="0">
    <w:nsid w:val="60851BF4"/>
    <w:multiLevelType w:val="multilevel"/>
    <w:tmpl w:val="EFFAF346"/>
    <w:lvl w:ilvl="0">
      <w:start w:val="1"/>
      <w:numFmt w:val="upperLetter"/>
      <w:suff w:val="space"/>
      <w:lvlText w:val="%1."/>
      <w:lvlJc w:val="left"/>
      <w:pPr>
        <w:ind w:left="851" w:hanging="851"/>
      </w:pPr>
      <w:rPr>
        <w:rFonts w:cs="Times New Roman" w:hint="default"/>
        <w:b/>
        <w:i w:val="0"/>
        <w:sz w:val="28"/>
      </w:rPr>
    </w:lvl>
    <w:lvl w:ilvl="1">
      <w:start w:val="15"/>
      <w:numFmt w:val="decimal"/>
      <w:lvlText w:val="H.%2"/>
      <w:lvlJc w:val="left"/>
      <w:pPr>
        <w:ind w:left="992" w:hanging="992"/>
      </w:pPr>
      <w:rPr>
        <w:rFonts w:cs="Times New Roman" w:hint="default"/>
        <w:b/>
        <w:i w:val="0"/>
        <w:sz w:val="24"/>
      </w:rPr>
    </w:lvl>
    <w:lvl w:ilvl="2">
      <w:start w:val="1"/>
      <w:numFmt w:val="decimal"/>
      <w:lvlText w:val="H.16.%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60" w15:restartNumberingAfterBreak="0">
    <w:nsid w:val="63AC125F"/>
    <w:multiLevelType w:val="multilevel"/>
    <w:tmpl w:val="E228D134"/>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lvl>
    <w:lvl w:ilvl="3">
      <w:start w:val="1"/>
      <w:numFmt w:val="decimal"/>
      <w:lvlText w:val="%1.%2.%3.%4"/>
      <w:lvlJc w:val="left"/>
      <w:pPr>
        <w:tabs>
          <w:tab w:val="num" w:pos="1080"/>
        </w:tabs>
        <w:ind w:left="-117" w:firstLine="117"/>
      </w:pPr>
    </w:lvl>
    <w:lvl w:ilvl="4">
      <w:start w:val="1"/>
      <w:numFmt w:val="decimal"/>
      <w:lvlText w:val="%1.%2.%3.%4.%5"/>
      <w:lvlJc w:val="left"/>
      <w:pPr>
        <w:tabs>
          <w:tab w:val="num" w:pos="1440"/>
        </w:tabs>
        <w:ind w:left="27" w:hanging="27"/>
      </w:pPr>
    </w:lvl>
    <w:lvl w:ilvl="5">
      <w:start w:val="1"/>
      <w:numFmt w:val="decimal"/>
      <w:lvlText w:val="%1.%2.%3.%4.%5.%6"/>
      <w:lvlJc w:val="left"/>
      <w:pPr>
        <w:tabs>
          <w:tab w:val="num" w:pos="1440"/>
        </w:tabs>
        <w:ind w:left="171" w:hanging="171"/>
      </w:pPr>
    </w:lvl>
    <w:lvl w:ilvl="6">
      <w:start w:val="1"/>
      <w:numFmt w:val="decimal"/>
      <w:lvlText w:val="%1.%2.%3.%4.%5.%6.%7"/>
      <w:lvlJc w:val="left"/>
      <w:pPr>
        <w:tabs>
          <w:tab w:val="num" w:pos="1800"/>
        </w:tabs>
        <w:ind w:left="315" w:hanging="315"/>
      </w:pPr>
    </w:lvl>
    <w:lvl w:ilvl="7">
      <w:start w:val="1"/>
      <w:numFmt w:val="decimal"/>
      <w:lvlText w:val="%1.%2.%3.%4.%5.%6.%7.%8"/>
      <w:lvlJc w:val="left"/>
      <w:pPr>
        <w:tabs>
          <w:tab w:val="num" w:pos="1800"/>
        </w:tabs>
        <w:ind w:left="459" w:hanging="459"/>
      </w:pPr>
    </w:lvl>
    <w:lvl w:ilvl="8">
      <w:start w:val="1"/>
      <w:numFmt w:val="decimal"/>
      <w:lvlText w:val="%1.%2.%3.%4.%5.%6.%7.%8.%9"/>
      <w:lvlJc w:val="left"/>
      <w:pPr>
        <w:tabs>
          <w:tab w:val="num" w:pos="2160"/>
        </w:tabs>
        <w:ind w:left="603" w:hanging="603"/>
      </w:pPr>
    </w:lvl>
  </w:abstractNum>
  <w:abstractNum w:abstractNumId="61" w15:restartNumberingAfterBreak="0">
    <w:nsid w:val="64252C78"/>
    <w:multiLevelType w:val="multilevel"/>
    <w:tmpl w:val="981260B0"/>
    <w:lvl w:ilvl="0">
      <w:start w:val="8"/>
      <w:numFmt w:val="upperLetter"/>
      <w:suff w:val="space"/>
      <w:lvlText w:val="%1."/>
      <w:lvlJc w:val="left"/>
      <w:pPr>
        <w:ind w:left="851" w:hanging="851"/>
      </w:pPr>
      <w:rPr>
        <w:rFonts w:cs="Times New Roman" w:hint="default"/>
        <w:b/>
        <w:i w:val="0"/>
        <w:sz w:val="28"/>
      </w:rPr>
    </w:lvl>
    <w:lvl w:ilvl="1">
      <w:start w:val="13"/>
      <w:numFmt w:val="decimal"/>
      <w:lvlText w:val="%1.%2"/>
      <w:lvlJc w:val="left"/>
      <w:pPr>
        <w:ind w:left="992" w:hanging="992"/>
      </w:pPr>
      <w:rPr>
        <w:rFonts w:cs="Times New Roman" w:hint="default"/>
        <w:b/>
        <w:i w:val="0"/>
        <w:sz w:val="24"/>
      </w:rPr>
    </w:lvl>
    <w:lvl w:ilvl="2">
      <w:start w:val="7"/>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Theme="minorHAnsi" w:eastAsiaTheme="minorEastAsia" w:hAnsiTheme="minorHAnsi" w:cstheme="minorBidi"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66383A31"/>
    <w:multiLevelType w:val="hybridMultilevel"/>
    <w:tmpl w:val="FDDEBC2E"/>
    <w:lvl w:ilvl="0" w:tplc="F4D2D65C">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67060FC4"/>
    <w:multiLevelType w:val="hybridMultilevel"/>
    <w:tmpl w:val="A1886E1C"/>
    <w:lvl w:ilvl="0" w:tplc="E6F63276">
      <w:start w:val="1"/>
      <w:numFmt w:val="bullet"/>
      <w:pStyle w:val="ESP-B1"/>
      <w:lvlText w:val="•"/>
      <w:lvlJc w:val="left"/>
      <w:pPr>
        <w:ind w:left="1154" w:hanging="360"/>
      </w:pPr>
      <w:rPr>
        <w:rFonts w:ascii="Verdana" w:hAnsi="Verdana" w:hint="default"/>
        <w:color w:val="FF6600"/>
        <w:sz w:val="20"/>
      </w:rPr>
    </w:lvl>
    <w:lvl w:ilvl="1" w:tplc="58B48DB8">
      <w:start w:val="1"/>
      <w:numFmt w:val="bullet"/>
      <w:lvlText w:val="o"/>
      <w:lvlJc w:val="left"/>
      <w:pPr>
        <w:ind w:left="2120" w:hanging="360"/>
      </w:pPr>
      <w:rPr>
        <w:rFonts w:ascii="Courier New" w:hAnsi="Courier New" w:hint="default"/>
      </w:rPr>
    </w:lvl>
    <w:lvl w:ilvl="2" w:tplc="6AFE266E">
      <w:start w:val="1"/>
      <w:numFmt w:val="bullet"/>
      <w:lvlText w:val=""/>
      <w:lvlJc w:val="left"/>
      <w:pPr>
        <w:ind w:left="2840" w:hanging="360"/>
      </w:pPr>
      <w:rPr>
        <w:rFonts w:ascii="Wingdings" w:hAnsi="Wingdings" w:hint="default"/>
      </w:rPr>
    </w:lvl>
    <w:lvl w:ilvl="3" w:tplc="A77E0390">
      <w:start w:val="1"/>
      <w:numFmt w:val="bullet"/>
      <w:lvlText w:val=""/>
      <w:lvlJc w:val="left"/>
      <w:pPr>
        <w:ind w:left="3560" w:hanging="360"/>
      </w:pPr>
      <w:rPr>
        <w:rFonts w:ascii="Symbol" w:hAnsi="Symbol" w:hint="default"/>
      </w:rPr>
    </w:lvl>
    <w:lvl w:ilvl="4" w:tplc="0C5204A8">
      <w:start w:val="1"/>
      <w:numFmt w:val="bullet"/>
      <w:lvlText w:val="o"/>
      <w:lvlJc w:val="left"/>
      <w:pPr>
        <w:ind w:left="4280" w:hanging="360"/>
      </w:pPr>
      <w:rPr>
        <w:rFonts w:ascii="Courier New" w:hAnsi="Courier New" w:hint="default"/>
      </w:rPr>
    </w:lvl>
    <w:lvl w:ilvl="5" w:tplc="12EEB66C" w:tentative="1">
      <w:start w:val="1"/>
      <w:numFmt w:val="bullet"/>
      <w:lvlText w:val=""/>
      <w:lvlJc w:val="left"/>
      <w:pPr>
        <w:ind w:left="5000" w:hanging="360"/>
      </w:pPr>
      <w:rPr>
        <w:rFonts w:ascii="Wingdings" w:hAnsi="Wingdings" w:hint="default"/>
      </w:rPr>
    </w:lvl>
    <w:lvl w:ilvl="6" w:tplc="EF064ADC" w:tentative="1">
      <w:start w:val="1"/>
      <w:numFmt w:val="bullet"/>
      <w:lvlText w:val=""/>
      <w:lvlJc w:val="left"/>
      <w:pPr>
        <w:ind w:left="5720" w:hanging="360"/>
      </w:pPr>
      <w:rPr>
        <w:rFonts w:ascii="Symbol" w:hAnsi="Symbol" w:hint="default"/>
      </w:rPr>
    </w:lvl>
    <w:lvl w:ilvl="7" w:tplc="506E1C02" w:tentative="1">
      <w:start w:val="1"/>
      <w:numFmt w:val="bullet"/>
      <w:lvlText w:val="o"/>
      <w:lvlJc w:val="left"/>
      <w:pPr>
        <w:ind w:left="6440" w:hanging="360"/>
      </w:pPr>
      <w:rPr>
        <w:rFonts w:ascii="Courier New" w:hAnsi="Courier New" w:hint="default"/>
      </w:rPr>
    </w:lvl>
    <w:lvl w:ilvl="8" w:tplc="D3F60898" w:tentative="1">
      <w:start w:val="1"/>
      <w:numFmt w:val="bullet"/>
      <w:lvlText w:val=""/>
      <w:lvlJc w:val="left"/>
      <w:pPr>
        <w:ind w:left="7160" w:hanging="360"/>
      </w:pPr>
      <w:rPr>
        <w:rFonts w:ascii="Wingdings" w:hAnsi="Wingdings" w:hint="default"/>
      </w:rPr>
    </w:lvl>
  </w:abstractNum>
  <w:abstractNum w:abstractNumId="64" w15:restartNumberingAfterBreak="0">
    <w:nsid w:val="691B70F2"/>
    <w:multiLevelType w:val="hybridMultilevel"/>
    <w:tmpl w:val="743A370E"/>
    <w:lvl w:ilvl="0" w:tplc="4EAC9608">
      <w:start w:val="3"/>
      <w:numFmt w:val="lowerLetter"/>
      <w:lvlText w:val="%1)"/>
      <w:lvlJc w:val="left"/>
      <w:pPr>
        <w:ind w:left="1440" w:hanging="360"/>
      </w:pPr>
      <w:rPr>
        <w:rFonts w:ascii="Calibri" w:eastAsia="Calibri" w:hAnsi="Calibri" w:cs="Calibri" w:hint="default"/>
        <w:b w:val="0"/>
        <w:bCs w:val="0"/>
        <w:i w:val="0"/>
        <w:iCs w:val="0"/>
        <w:smallCaps w:val="0"/>
        <w:color w:val="00000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697E4401"/>
    <w:multiLevelType w:val="multilevel"/>
    <w:tmpl w:val="E28A66AC"/>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1.%2.%3"/>
      <w:lvlJc w:val="left"/>
      <w:pPr>
        <w:ind w:left="992" w:hanging="992"/>
      </w:pPr>
      <w:rPr>
        <w:rFonts w:cs="Times New Roman" w:hint="default"/>
        <w:b w:val="0"/>
        <w:i w:val="0"/>
        <w:sz w:val="22"/>
      </w:rPr>
    </w:lvl>
    <w:lvl w:ilvl="3">
      <w:start w:val="1"/>
      <w:numFmt w:val="decimal"/>
      <w:lvlText w:val="%1.%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6" w15:restartNumberingAfterBreak="0">
    <w:nsid w:val="6AE75D25"/>
    <w:multiLevelType w:val="multilevel"/>
    <w:tmpl w:val="00563F1C"/>
    <w:styleLink w:val="Numbering"/>
    <w:lvl w:ilvl="0">
      <w:start w:val="1"/>
      <w:numFmt w:val="decimal"/>
      <w:lvlText w:val="%1."/>
      <w:lvlJc w:val="left"/>
      <w:pPr>
        <w:tabs>
          <w:tab w:val="num" w:pos="0"/>
        </w:tabs>
        <w:ind w:left="851" w:hanging="851"/>
      </w:pPr>
      <w:rPr>
        <w:rFonts w:ascii="Arial" w:hAnsi="Arial" w:hint="default"/>
        <w:b/>
        <w:color w:val="43738A"/>
        <w:sz w:val="24"/>
      </w:rPr>
    </w:lvl>
    <w:lvl w:ilvl="1">
      <w:start w:val="1"/>
      <w:numFmt w:val="decimal"/>
      <w:lvlText w:val="%1.%2"/>
      <w:lvlJc w:val="left"/>
      <w:pPr>
        <w:tabs>
          <w:tab w:val="num" w:pos="851"/>
        </w:tabs>
        <w:ind w:left="851" w:hanging="851"/>
      </w:pPr>
      <w:rPr>
        <w:rFonts w:ascii="Arial" w:hAnsi="Arial" w:hint="default"/>
        <w:sz w:val="20"/>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15:restartNumberingAfterBreak="0">
    <w:nsid w:val="6C7D4FE2"/>
    <w:multiLevelType w:val="hybridMultilevel"/>
    <w:tmpl w:val="C786D3FA"/>
    <w:lvl w:ilvl="0" w:tplc="18090017">
      <w:start w:val="1"/>
      <w:numFmt w:val="lowerLetter"/>
      <w:lvlText w:val="%1)"/>
      <w:lvlJc w:val="left"/>
      <w:pPr>
        <w:ind w:left="1712" w:hanging="360"/>
      </w:p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68"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37055EB"/>
    <w:multiLevelType w:val="hybridMultilevel"/>
    <w:tmpl w:val="AFEC6582"/>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76D054DF"/>
    <w:multiLevelType w:val="hybridMultilevel"/>
    <w:tmpl w:val="ED02130A"/>
    <w:lvl w:ilvl="0" w:tplc="DF2882C8">
      <w:start w:val="1"/>
      <w:numFmt w:val="lowerLetter"/>
      <w:lvlText w:val="%1)"/>
      <w:lvlJc w:val="left"/>
      <w:pPr>
        <w:ind w:left="1440" w:hanging="360"/>
      </w:pPr>
      <w:rPr>
        <w:rFonts w:ascii="Calibri" w:eastAsia="Calibri" w:hAnsi="Calibri" w:cs="Calibri"/>
        <w:b w:val="0"/>
        <w:bCs w:val="0"/>
        <w:i w:val="0"/>
        <w:iCs w:val="0"/>
        <w:smallCaps w:val="0"/>
        <w:color w:val="000000"/>
        <w:sz w:val="20"/>
        <w:szCs w:val="20"/>
      </w:rPr>
    </w:lvl>
    <w:lvl w:ilvl="1" w:tplc="DF2882C8">
      <w:start w:val="1"/>
      <w:numFmt w:val="lowerLetter"/>
      <w:lvlText w:val="%2)"/>
      <w:lvlJc w:val="left"/>
      <w:pPr>
        <w:ind w:left="2160" w:hanging="360"/>
      </w:pPr>
      <w:rPr>
        <w:rFonts w:ascii="Calibri" w:eastAsia="Calibri" w:hAnsi="Calibri" w:cs="Calibri"/>
        <w:b w:val="0"/>
        <w:bCs w:val="0"/>
        <w:i w:val="0"/>
        <w:iCs w:val="0"/>
        <w:smallCaps w:val="0"/>
        <w:color w:val="000000"/>
        <w:sz w:val="20"/>
        <w:szCs w:val="20"/>
      </w:r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1" w15:restartNumberingAfterBreak="0">
    <w:nsid w:val="7A0976A0"/>
    <w:multiLevelType w:val="hybridMultilevel"/>
    <w:tmpl w:val="59C0AA1E"/>
    <w:lvl w:ilvl="0" w:tplc="8D42A762">
      <w:numFmt w:val="bullet"/>
      <w:lvlText w:val="-"/>
      <w:lvlJc w:val="left"/>
      <w:pPr>
        <w:ind w:left="1785" w:hanging="360"/>
      </w:pPr>
      <w:rPr>
        <w:rFonts w:ascii="Arial" w:eastAsia="Times New Roman" w:hAnsi="Arial" w:cs="Arial" w:hint="default"/>
      </w:rPr>
    </w:lvl>
    <w:lvl w:ilvl="1" w:tplc="D87E0F06" w:tentative="1">
      <w:start w:val="1"/>
      <w:numFmt w:val="bullet"/>
      <w:lvlText w:val="o"/>
      <w:lvlJc w:val="left"/>
      <w:pPr>
        <w:ind w:left="2505" w:hanging="360"/>
      </w:pPr>
      <w:rPr>
        <w:rFonts w:ascii="Courier New" w:hAnsi="Courier New" w:cs="Courier New" w:hint="default"/>
      </w:rPr>
    </w:lvl>
    <w:lvl w:ilvl="2" w:tplc="BBE4CF5C" w:tentative="1">
      <w:start w:val="1"/>
      <w:numFmt w:val="bullet"/>
      <w:lvlText w:val=""/>
      <w:lvlJc w:val="left"/>
      <w:pPr>
        <w:ind w:left="3225" w:hanging="360"/>
      </w:pPr>
      <w:rPr>
        <w:rFonts w:ascii="Wingdings" w:hAnsi="Wingdings" w:hint="default"/>
      </w:rPr>
    </w:lvl>
    <w:lvl w:ilvl="3" w:tplc="70E440E4" w:tentative="1">
      <w:start w:val="1"/>
      <w:numFmt w:val="bullet"/>
      <w:lvlText w:val=""/>
      <w:lvlJc w:val="left"/>
      <w:pPr>
        <w:ind w:left="3945" w:hanging="360"/>
      </w:pPr>
      <w:rPr>
        <w:rFonts w:ascii="Symbol" w:hAnsi="Symbol" w:hint="default"/>
      </w:rPr>
    </w:lvl>
    <w:lvl w:ilvl="4" w:tplc="FA2ACDBA" w:tentative="1">
      <w:start w:val="1"/>
      <w:numFmt w:val="bullet"/>
      <w:lvlText w:val="o"/>
      <w:lvlJc w:val="left"/>
      <w:pPr>
        <w:ind w:left="4665" w:hanging="360"/>
      </w:pPr>
      <w:rPr>
        <w:rFonts w:ascii="Courier New" w:hAnsi="Courier New" w:cs="Courier New" w:hint="default"/>
      </w:rPr>
    </w:lvl>
    <w:lvl w:ilvl="5" w:tplc="04F0B952" w:tentative="1">
      <w:start w:val="1"/>
      <w:numFmt w:val="bullet"/>
      <w:lvlText w:val=""/>
      <w:lvlJc w:val="left"/>
      <w:pPr>
        <w:ind w:left="5385" w:hanging="360"/>
      </w:pPr>
      <w:rPr>
        <w:rFonts w:ascii="Wingdings" w:hAnsi="Wingdings" w:hint="default"/>
      </w:rPr>
    </w:lvl>
    <w:lvl w:ilvl="6" w:tplc="248463C4" w:tentative="1">
      <w:start w:val="1"/>
      <w:numFmt w:val="bullet"/>
      <w:lvlText w:val=""/>
      <w:lvlJc w:val="left"/>
      <w:pPr>
        <w:ind w:left="6105" w:hanging="360"/>
      </w:pPr>
      <w:rPr>
        <w:rFonts w:ascii="Symbol" w:hAnsi="Symbol" w:hint="default"/>
      </w:rPr>
    </w:lvl>
    <w:lvl w:ilvl="7" w:tplc="E0301762" w:tentative="1">
      <w:start w:val="1"/>
      <w:numFmt w:val="bullet"/>
      <w:lvlText w:val="o"/>
      <w:lvlJc w:val="left"/>
      <w:pPr>
        <w:ind w:left="6825" w:hanging="360"/>
      </w:pPr>
      <w:rPr>
        <w:rFonts w:ascii="Courier New" w:hAnsi="Courier New" w:cs="Courier New" w:hint="default"/>
      </w:rPr>
    </w:lvl>
    <w:lvl w:ilvl="8" w:tplc="880C976A" w:tentative="1">
      <w:start w:val="1"/>
      <w:numFmt w:val="bullet"/>
      <w:lvlText w:val=""/>
      <w:lvlJc w:val="left"/>
      <w:pPr>
        <w:ind w:left="7545" w:hanging="360"/>
      </w:pPr>
      <w:rPr>
        <w:rFonts w:ascii="Wingdings" w:hAnsi="Wingdings" w:hint="default"/>
      </w:rPr>
    </w:lvl>
  </w:abstractNum>
  <w:abstractNum w:abstractNumId="72" w15:restartNumberingAfterBreak="0">
    <w:nsid w:val="7BEB2727"/>
    <w:multiLevelType w:val="multilevel"/>
    <w:tmpl w:val="0EC4AF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7DAC0B17"/>
    <w:multiLevelType w:val="multilevel"/>
    <w:tmpl w:val="DA3CDB28"/>
    <w:lvl w:ilvl="0">
      <w:start w:val="1"/>
      <w:numFmt w:val="upperLetter"/>
      <w:suff w:val="space"/>
      <w:lvlText w:val="%1."/>
      <w:lvlJc w:val="left"/>
      <w:pPr>
        <w:ind w:left="851" w:hanging="851"/>
      </w:pPr>
      <w:rPr>
        <w:rFonts w:cs="Times New Roman" w:hint="default"/>
        <w:b/>
        <w:i w:val="0"/>
        <w:sz w:val="28"/>
      </w:rPr>
    </w:lvl>
    <w:lvl w:ilvl="1">
      <w:start w:val="1"/>
      <w:numFmt w:val="decimal"/>
      <w:lvlText w:val="H.%23"/>
      <w:lvlJc w:val="left"/>
      <w:pPr>
        <w:ind w:left="992" w:hanging="992"/>
      </w:pPr>
      <w:rPr>
        <w:rFonts w:cs="Times New Roman" w:hint="default"/>
        <w:b/>
        <w:i w:val="0"/>
        <w:sz w:val="24"/>
      </w:rPr>
    </w:lvl>
    <w:lvl w:ilvl="2">
      <w:start w:val="1"/>
      <w:numFmt w:val="decimal"/>
      <w:lvlText w:val="H.13.%3"/>
      <w:lvlJc w:val="left"/>
      <w:pPr>
        <w:ind w:left="992" w:hanging="992"/>
      </w:pPr>
      <w:rPr>
        <w:rFonts w:cs="Times New Roman" w:hint="default"/>
        <w:b w:val="0"/>
        <w:i w:val="0"/>
        <w:sz w:val="22"/>
      </w:rPr>
    </w:lvl>
    <w:lvl w:ilvl="3">
      <w:start w:val="1"/>
      <w:numFmt w:val="decimal"/>
      <w:lvlText w:val="F.%2.%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45837630">
    <w:abstractNumId w:val="46"/>
  </w:num>
  <w:num w:numId="2" w16cid:durableId="13161086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6985052">
    <w:abstractNumId w:val="20"/>
  </w:num>
  <w:num w:numId="4" w16cid:durableId="591553768">
    <w:abstractNumId w:val="6"/>
  </w:num>
  <w:num w:numId="5" w16cid:durableId="1819031895">
    <w:abstractNumId w:val="28"/>
  </w:num>
  <w:num w:numId="6" w16cid:durableId="551118598">
    <w:abstractNumId w:val="34"/>
  </w:num>
  <w:num w:numId="7" w16cid:durableId="7801533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135559">
    <w:abstractNumId w:val="59"/>
    <w:lvlOverride w:ilvl="0">
      <w:startOverride w:val="1"/>
    </w:lvlOverride>
    <w:lvlOverride w:ilvl="1"/>
    <w:lvlOverride w:ilvl="2"/>
    <w:lvlOverride w:ilvl="3">
      <w:startOverride w:val="1"/>
    </w:lvlOverride>
    <w:lvlOverride w:ilvl="4"/>
    <w:lvlOverride w:ilvl="5"/>
    <w:lvlOverride w:ilvl="6"/>
    <w:lvlOverride w:ilvl="7"/>
    <w:lvlOverride w:ilvl="8"/>
  </w:num>
  <w:num w:numId="9" w16cid:durableId="16513994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53995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628859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62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064688">
    <w:abstractNumId w:val="48"/>
  </w:num>
  <w:num w:numId="14" w16cid:durableId="282074730">
    <w:abstractNumId w:val="27"/>
  </w:num>
  <w:num w:numId="15" w16cid:durableId="149639093">
    <w:abstractNumId w:val="46"/>
  </w:num>
  <w:num w:numId="16" w16cid:durableId="1951860564">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2315460">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1913425">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052156">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1279211">
    <w:abstractNumId w:val="59"/>
  </w:num>
  <w:num w:numId="21" w16cid:durableId="1638073222">
    <w:abstractNumId w:val="46"/>
    <w:lvlOverride w:ilvl="0">
      <w:lvl w:ilvl="0">
        <w:start w:val="1"/>
        <w:numFmt w:val="decimal"/>
        <w:pStyle w:val="CERLEVEL1"/>
        <w:isLgl/>
        <w:lvlText w:val="A.%1"/>
        <w:lvlJc w:val="left"/>
        <w:pPr>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665157478">
    <w:abstractNumId w:val="46"/>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684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2123568930">
    <w:abstractNumId w:val="62"/>
  </w:num>
  <w:num w:numId="24" w16cid:durableId="27055118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36596636">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1271383">
    <w:abstractNumId w:val="54"/>
  </w:num>
  <w:num w:numId="27" w16cid:durableId="762797076">
    <w:abstractNumId w:val="53"/>
  </w:num>
  <w:num w:numId="28" w16cid:durableId="145614484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4540371">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7993578">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5843215">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5822838">
    <w:abstractNumId w:val="11"/>
  </w:num>
  <w:num w:numId="33" w16cid:durableId="1407529769">
    <w:abstractNumId w:val="44"/>
  </w:num>
  <w:num w:numId="34" w16cid:durableId="1732656061">
    <w:abstractNumId w:val="38"/>
  </w:num>
  <w:num w:numId="35" w16cid:durableId="1155729060">
    <w:abstractNumId w:val="46"/>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1.%2.%3"/>
        <w:lvlJc w:val="left"/>
        <w:pPr>
          <w:ind w:left="1277" w:hanging="851"/>
        </w:pPr>
        <w:rPr>
          <w:rFonts w:hint="default"/>
        </w:rPr>
      </w:lvl>
    </w:lvlOverride>
    <w:lvlOverride w:ilvl="3">
      <w:lvl w:ilvl="3">
        <w:start w:val="1"/>
        <w:numFmt w:val="lowerLetter"/>
        <w:pStyle w:val="CERLEVEL4"/>
        <w:lvlText w:val="(%4)"/>
        <w:lvlJc w:val="left"/>
        <w:pPr>
          <w:ind w:left="1135" w:hanging="567"/>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2033921618">
    <w:abstractNumId w:val="46"/>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1843"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1418" w:hanging="284"/>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326054303">
    <w:abstractNumId w:val="46"/>
    <w:lvlOverride w:ilvl="0">
      <w:lvl w:ilvl="0">
        <w:start w:val="1"/>
        <w:numFmt w:val="decimal"/>
        <w:pStyle w:val="CERLEVEL1"/>
        <w:isLgl/>
        <w:lvlText w:val="A.%1"/>
        <w:lvlJc w:val="left"/>
        <w:pPr>
          <w:ind w:left="992" w:hanging="992"/>
        </w:pPr>
        <w:rPr>
          <w:rFonts w:hint="default"/>
          <w:b/>
          <w:i w:val="0"/>
          <w:sz w:val="24"/>
        </w:rPr>
      </w:lvl>
    </w:lvlOverride>
    <w:lvlOverride w:ilvl="1">
      <w:lvl w:ilvl="1">
        <w:start w:val="1"/>
        <w:numFmt w:val="decimal"/>
        <w:pStyle w:val="CERLEVEL2"/>
        <w:lvlText w:val="A.%1.%2"/>
        <w:lvlJc w:val="left"/>
        <w:pPr>
          <w:ind w:left="992" w:hanging="992"/>
        </w:pPr>
        <w:rPr>
          <w:rFonts w:hint="default"/>
          <w:b/>
          <w:i w:val="0"/>
          <w:sz w:val="22"/>
        </w:rPr>
      </w:lvl>
    </w:lvlOverride>
    <w:lvlOverride w:ilvl="2">
      <w:lvl w:ilvl="2">
        <w:start w:val="1"/>
        <w:numFmt w:val="decimal"/>
        <w:pStyle w:val="CERLEVEL3"/>
        <w:lvlText w:val="A.%1.%2.%3"/>
        <w:lvlJc w:val="left"/>
        <w:pPr>
          <w:ind w:left="992" w:hanging="992"/>
        </w:pPr>
        <w:rPr>
          <w:rFonts w:hint="default"/>
        </w:rPr>
      </w:lvl>
    </w:lvlOverride>
    <w:lvlOverride w:ilvl="3">
      <w:lvl w:ilvl="3">
        <w:start w:val="1"/>
        <w:numFmt w:val="lowerLetter"/>
        <w:pStyle w:val="CERLEVEL4"/>
        <w:lvlText w:val="(%4)"/>
        <w:lvlJc w:val="left"/>
        <w:pPr>
          <w:tabs>
            <w:tab w:val="num" w:pos="1701"/>
          </w:tabs>
          <w:ind w:left="1701" w:hanging="709"/>
        </w:pPr>
        <w:rPr>
          <w:rFonts w:ascii="Arial" w:eastAsia="Times New Roman" w:hAnsi="Arial" w:cs="Times New Roman" w:hint="default"/>
          <w:i w:val="0"/>
        </w:rPr>
      </w:lvl>
    </w:lvlOverride>
    <w:lvlOverride w:ilvl="4">
      <w:lvl w:ilvl="4">
        <w:start w:val="1"/>
        <w:numFmt w:val="lowerRoman"/>
        <w:pStyle w:val="CERLEVEL5"/>
        <w:lvlText w:val="(%5)"/>
        <w:lvlJc w:val="left"/>
        <w:pPr>
          <w:ind w:left="2410" w:hanging="709"/>
        </w:pPr>
        <w:rPr>
          <w:rFonts w:hint="default"/>
        </w:rPr>
      </w:lvl>
    </w:lvlOverride>
    <w:lvlOverride w:ilvl="5">
      <w:lvl w:ilvl="5">
        <w:start w:val="1"/>
        <w:numFmt w:val="upperLetter"/>
        <w:pStyle w:val="CERLEVEL6"/>
        <w:lvlText w:val="(%6)"/>
        <w:lvlJc w:val="left"/>
        <w:pPr>
          <w:ind w:left="1701" w:hanging="283"/>
        </w:pPr>
        <w:rPr>
          <w:rFonts w:hint="default"/>
        </w:rPr>
      </w:lvl>
    </w:lvlOverride>
    <w:lvlOverride w:ilvl="6">
      <w:lvl w:ilvl="6">
        <w:start w:val="1"/>
        <w:numFmt w:val="decimal"/>
        <w:pStyle w:val="CERLEVEL7"/>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16cid:durableId="261571885">
    <w:abstractNumId w:val="7"/>
  </w:num>
  <w:num w:numId="39" w16cid:durableId="270279656">
    <w:abstractNumId w:val="36"/>
  </w:num>
  <w:num w:numId="40" w16cid:durableId="1038510406">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2355860">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7937858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11314904">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2055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87074360">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58796723">
    <w:abstractNumId w:val="55"/>
  </w:num>
  <w:num w:numId="47" w16cid:durableId="20746954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7680626">
    <w:abstractNumId w:val="41"/>
  </w:num>
  <w:num w:numId="49" w16cid:durableId="302782450">
    <w:abstractNumId w:val="45"/>
  </w:num>
  <w:num w:numId="50" w16cid:durableId="441075876">
    <w:abstractNumId w:val="47"/>
  </w:num>
  <w:num w:numId="51" w16cid:durableId="747575643">
    <w:abstractNumId w:val="50"/>
  </w:num>
  <w:num w:numId="52" w16cid:durableId="232618710">
    <w:abstractNumId w:val="10"/>
  </w:num>
  <w:num w:numId="53" w16cid:durableId="664238856">
    <w:abstractNumId w:val="52"/>
  </w:num>
  <w:num w:numId="54" w16cid:durableId="1630236713">
    <w:abstractNumId w:val="14"/>
  </w:num>
  <w:num w:numId="55" w16cid:durableId="425156467">
    <w:abstractNumId w:val="33"/>
  </w:num>
  <w:num w:numId="56" w16cid:durableId="2034530980">
    <w:abstractNumId w:val="8"/>
  </w:num>
  <w:num w:numId="57" w16cid:durableId="1291665082">
    <w:abstractNumId w:val="40"/>
  </w:num>
  <w:num w:numId="58" w16cid:durableId="1928414869">
    <w:abstractNumId w:val="66"/>
  </w:num>
  <w:num w:numId="59" w16cid:durableId="520315980">
    <w:abstractNumId w:val="43"/>
  </w:num>
  <w:num w:numId="60" w16cid:durableId="1872524838">
    <w:abstractNumId w:val="18"/>
  </w:num>
  <w:num w:numId="61" w16cid:durableId="2104640886">
    <w:abstractNumId w:val="35"/>
  </w:num>
  <w:num w:numId="62" w16cid:durableId="772479560">
    <w:abstractNumId w:val="68"/>
  </w:num>
  <w:num w:numId="63" w16cid:durableId="394741894">
    <w:abstractNumId w:val="63"/>
  </w:num>
  <w:num w:numId="64" w16cid:durableId="935209327">
    <w:abstractNumId w:val="12"/>
  </w:num>
  <w:num w:numId="65" w16cid:durableId="1035424044">
    <w:abstractNumId w:val="51"/>
  </w:num>
  <w:num w:numId="66" w16cid:durableId="643194079">
    <w:abstractNumId w:val="42"/>
  </w:num>
  <w:num w:numId="67" w16cid:durableId="239214997">
    <w:abstractNumId w:val="9"/>
  </w:num>
  <w:num w:numId="68" w16cid:durableId="1883976815">
    <w:abstractNumId w:val="56"/>
  </w:num>
  <w:num w:numId="69" w16cid:durableId="1130786676">
    <w:abstractNumId w:val="13"/>
  </w:num>
  <w:num w:numId="70" w16cid:durableId="2020424900">
    <w:abstractNumId w:val="69"/>
  </w:num>
  <w:num w:numId="71" w16cid:durableId="1072043757">
    <w:abstractNumId w:val="4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36980136">
    <w:abstractNumId w:val="71"/>
  </w:num>
  <w:num w:numId="73" w16cid:durableId="370693965">
    <w:abstractNumId w:val="46"/>
    <w:lvlOverride w:ilvl="0">
      <w:lvl w:ilvl="0">
        <w:start w:val="1"/>
        <w:numFmt w:val="upperLetter"/>
        <w:pStyle w:val="CERLEVEL1"/>
        <w:suff w:val="space"/>
        <w:lvlText w:val="%1."/>
        <w:lvlJc w:val="left"/>
        <w:pPr>
          <w:ind w:left="851" w:hanging="851"/>
        </w:pPr>
        <w:rPr>
          <w:b/>
          <w:i w:val="0"/>
          <w:strike w:val="0"/>
          <w:dstrike w:val="0"/>
          <w:sz w:val="28"/>
        </w:rPr>
      </w:lvl>
    </w:lvlOverride>
    <w:lvlOverride w:ilvl="1">
      <w:lvl w:ilvl="1">
        <w:start w:val="1"/>
        <w:numFmt w:val="decimal"/>
        <w:pStyle w:val="CERLEVEL2"/>
        <w:lvlText w:val="%1.%2"/>
        <w:lvlJc w:val="left"/>
        <w:pPr>
          <w:ind w:left="992" w:hanging="992"/>
        </w:pPr>
        <w:rPr>
          <w:b/>
          <w:i w:val="0"/>
          <w:strike w:val="0"/>
          <w:dstrike w:val="0"/>
          <w:sz w:val="24"/>
        </w:rPr>
      </w:lvl>
    </w:lvlOverride>
    <w:lvlOverride w:ilvl="2">
      <w:lvl w:ilvl="2">
        <w:start w:val="1"/>
        <w:numFmt w:val="decimal"/>
        <w:pStyle w:val="CERLEVEL3"/>
        <w:lvlText w:val="%1.%2.%3"/>
        <w:lvlJc w:val="left"/>
        <w:pPr>
          <w:ind w:left="992" w:hanging="992"/>
        </w:pPr>
        <w:rPr>
          <w:b w:val="0"/>
          <w:i w:val="0"/>
          <w:strike w:val="0"/>
          <w:dstrike w:val="0"/>
          <w:sz w:val="22"/>
        </w:rPr>
      </w:lvl>
    </w:lvlOverride>
    <w:lvlOverride w:ilvl="3">
      <w:lvl w:ilvl="3">
        <w:start w:val="1"/>
        <w:numFmt w:val="decimal"/>
        <w:pStyle w:val="CERLEVEL4"/>
        <w:lvlText w:val="%1.%2.%3.%4"/>
        <w:lvlJc w:val="left"/>
        <w:pPr>
          <w:ind w:left="992" w:hanging="992"/>
        </w:pPr>
        <w:rPr>
          <w:b/>
          <w:strike w:val="0"/>
          <w:dstrike w:val="0"/>
          <w:color w:val="0000FF"/>
          <w:u w:val="double"/>
        </w:rPr>
      </w:lvl>
    </w:lvlOverride>
    <w:lvlOverride w:ilvl="4">
      <w:lvl w:ilvl="4">
        <w:start w:val="1"/>
        <w:numFmt w:val="lowerLetter"/>
        <w:pStyle w:val="CERLEVEL5"/>
        <w:lvlText w:val="(%5)"/>
        <w:lvlJc w:val="left"/>
        <w:pPr>
          <w:ind w:left="1701" w:hanging="709"/>
        </w:pPr>
        <w:rPr>
          <w:strike w:val="0"/>
          <w:dstrike w:val="0"/>
        </w:rPr>
      </w:lvl>
    </w:lvlOverride>
    <w:lvlOverride w:ilvl="5">
      <w:lvl w:ilvl="5">
        <w:start w:val="1"/>
        <w:numFmt w:val="lowerRoman"/>
        <w:pStyle w:val="CERLEVEL6"/>
        <w:lvlText w:val="(%6)"/>
        <w:lvlJc w:val="left"/>
        <w:pPr>
          <w:ind w:left="2410" w:hanging="709"/>
        </w:pPr>
        <w:rPr>
          <w:strike w:val="0"/>
          <w:dstrike w:val="0"/>
        </w:rPr>
      </w:lvl>
    </w:lvlOverride>
    <w:lvlOverride w:ilvl="6">
      <w:lvl w:ilvl="6">
        <w:start w:val="1"/>
        <w:numFmt w:val="upperLetter"/>
        <w:pStyle w:val="CERLEVEL7"/>
        <w:lvlText w:val="(%7)"/>
        <w:lvlJc w:val="left"/>
        <w:pPr>
          <w:ind w:left="2552" w:hanging="426"/>
        </w:pPr>
        <w:rPr>
          <w:strike w:val="0"/>
          <w:dstrike w:val="0"/>
        </w:rPr>
      </w:lvl>
    </w:lvlOverride>
    <w:lvlOverride w:ilvl="7">
      <w:lvl w:ilvl="7">
        <w:start w:val="1"/>
        <w:numFmt w:val="lowerLetter"/>
        <w:lvlText w:val="%8."/>
        <w:lvlJc w:val="left"/>
        <w:pPr>
          <w:ind w:left="2880" w:hanging="360"/>
        </w:pPr>
        <w:rPr>
          <w:strike w:val="0"/>
          <w:dstrike w:val="0"/>
        </w:rPr>
      </w:lvl>
    </w:lvlOverride>
    <w:lvlOverride w:ilvl="8">
      <w:lvl w:ilvl="8">
        <w:start w:val="1"/>
        <w:numFmt w:val="lowerRoman"/>
        <w:lvlText w:val="%9."/>
        <w:lvlJc w:val="left"/>
        <w:pPr>
          <w:ind w:left="3240" w:hanging="360"/>
        </w:pPr>
        <w:rPr>
          <w:strike w:val="0"/>
          <w:dstrike w:val="0"/>
        </w:rPr>
      </w:lvl>
    </w:lvlOverride>
  </w:num>
  <w:num w:numId="74" w16cid:durableId="1780485866">
    <w:abstractNumId w:val="23"/>
  </w:num>
  <w:num w:numId="75" w16cid:durableId="440607478">
    <w:abstractNumId w:val="46"/>
  </w:num>
  <w:num w:numId="76" w16cid:durableId="1804738634">
    <w:abstractNumId w:val="46"/>
    <w:lvlOverride w:ilvl="0">
      <w:lvl w:ilvl="0">
        <w:start w:val="1"/>
        <w:numFmt w:val="upperLetter"/>
        <w:pStyle w:val="CERLEVEL1"/>
        <w:suff w:val="space"/>
        <w:lvlText w:val="APPENDIX %1:"/>
        <w:lvlJc w:val="left"/>
        <w:pPr>
          <w:ind w:left="851" w:hanging="851"/>
        </w:pPr>
        <w:rPr>
          <w:rFonts w:cs="Times New Roman" w:hint="default"/>
          <w:b/>
          <w:i w:val="0"/>
          <w:sz w:val="28"/>
        </w:rPr>
      </w:lvl>
    </w:lvlOverride>
    <w:lvlOverride w:ilvl="1">
      <w:lvl w:ilvl="1">
        <w:start w:val="1"/>
        <w:numFmt w:val="none"/>
        <w:lvlRestart w:val="0"/>
        <w:pStyle w:val="CERLEVEL2"/>
        <w:lvlText w:val=""/>
        <w:lvlJc w:val="left"/>
        <w:pPr>
          <w:ind w:left="992" w:hanging="992"/>
        </w:pPr>
        <w:rPr>
          <w:rFonts w:cs="Times New Roman" w:hint="default"/>
          <w:b/>
          <w:i w:val="0"/>
          <w:sz w:val="24"/>
        </w:rPr>
      </w:lvl>
    </w:lvlOverride>
    <w:lvlOverride w:ilvl="2">
      <w:lvl w:ilvl="2">
        <w:start w:val="1"/>
        <w:numFmt w:val="none"/>
        <w:lvlRestart w:val="0"/>
        <w:pStyle w:val="CERLEVEL3"/>
        <w:lvlText w:val=""/>
        <w:lvlJc w:val="left"/>
        <w:pPr>
          <w:ind w:left="992" w:hanging="992"/>
        </w:pPr>
        <w:rPr>
          <w:rFonts w:cs="Times New Roman" w:hint="default"/>
          <w:b w:val="0"/>
          <w:i w:val="0"/>
          <w:sz w:val="22"/>
        </w:rPr>
      </w:lvl>
    </w:lvlOverride>
    <w:lvlOverride w:ilvl="3">
      <w:lvl w:ilvl="3">
        <w:start w:val="1"/>
        <w:numFmt w:val="decimal"/>
        <w:pStyle w:val="CERLEVEL4"/>
        <w:lvlText w:val="%4."/>
        <w:lvlJc w:val="left"/>
        <w:pPr>
          <w:ind w:left="992" w:hanging="992"/>
        </w:pPr>
        <w:rPr>
          <w:rFonts w:cs="Times New Roman" w:hint="default"/>
        </w:rPr>
      </w:lvl>
    </w:lvlOverride>
    <w:lvlOverride w:ilvl="4">
      <w:lvl w:ilvl="4">
        <w:start w:val="1"/>
        <w:numFmt w:val="lowerLetter"/>
        <w:pStyle w:val="CERLEVEL5"/>
        <w:lvlText w:val="(%5)"/>
        <w:lvlJc w:val="left"/>
        <w:pPr>
          <w:ind w:left="1701" w:hanging="709"/>
        </w:pPr>
        <w:rPr>
          <w:rFonts w:ascii="Arial" w:hAnsi="Arial" w:cs="Arial" w:hint="default"/>
        </w:rPr>
      </w:lvl>
    </w:lvlOverride>
    <w:lvlOverride w:ilvl="5">
      <w:lvl w:ilvl="5">
        <w:start w:val="1"/>
        <w:numFmt w:val="lowerRoman"/>
        <w:pStyle w:val="CERLEVEL6"/>
        <w:lvlText w:val="(%6)"/>
        <w:lvlJc w:val="left"/>
        <w:pPr>
          <w:ind w:left="2410" w:hanging="709"/>
        </w:pPr>
        <w:rPr>
          <w:rFonts w:ascii="Arial" w:hAnsi="Arial" w:cs="Arial" w:hint="default"/>
        </w:rPr>
      </w:lvl>
    </w:lvlOverride>
    <w:lvlOverride w:ilvl="6">
      <w:lvl w:ilvl="6">
        <w:start w:val="1"/>
        <w:numFmt w:val="upperLetter"/>
        <w:pStyle w:val="CERLEVEL7"/>
        <w:lvlText w:val="(%7)"/>
        <w:lvlJc w:val="left"/>
        <w:pPr>
          <w:ind w:left="2552" w:hanging="426"/>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7" w16cid:durableId="56121729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63709614">
    <w:abstractNumId w:val="16"/>
  </w:num>
  <w:num w:numId="79" w16cid:durableId="268900083">
    <w:abstractNumId w:val="46"/>
  </w:num>
  <w:num w:numId="80" w16cid:durableId="306979341">
    <w:abstractNumId w:val="46"/>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1134"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1" w16cid:durableId="1552498688">
    <w:abstractNumId w:val="65"/>
  </w:num>
  <w:num w:numId="82" w16cid:durableId="1883781878">
    <w:abstractNumId w:val="1"/>
  </w:num>
  <w:num w:numId="83" w16cid:durableId="45570053">
    <w:abstractNumId w:val="2"/>
  </w:num>
  <w:num w:numId="84" w16cid:durableId="998194831">
    <w:abstractNumId w:val="61"/>
  </w:num>
  <w:num w:numId="85" w16cid:durableId="957876055">
    <w:abstractNumId w:val="49"/>
  </w:num>
  <w:num w:numId="86" w16cid:durableId="1079792697">
    <w:abstractNumId w:val="30"/>
  </w:num>
  <w:num w:numId="87" w16cid:durableId="1024987707">
    <w:abstractNumId w:val="57"/>
  </w:num>
  <w:num w:numId="88" w16cid:durableId="1493527565">
    <w:abstractNumId w:val="46"/>
    <w:lvlOverride w:ilvl="0">
      <w:startOverride w:val="7"/>
    </w:lvlOverride>
    <w:lvlOverride w:ilvl="1">
      <w:startOverride w:val="2"/>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017225662">
    <w:abstractNumId w:val="46"/>
  </w:num>
  <w:num w:numId="90" w16cid:durableId="2688563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91" w16cid:durableId="304742433">
    <w:abstractNumId w:val="19"/>
  </w:num>
  <w:num w:numId="92" w16cid:durableId="731386341">
    <w:abstractNumId w:val="32"/>
  </w:num>
  <w:num w:numId="93" w16cid:durableId="1941334041">
    <w:abstractNumId w:val="73"/>
  </w:num>
  <w:num w:numId="94" w16cid:durableId="232740720">
    <w:abstractNumId w:val="46"/>
    <w:lvlOverride w:ilvl="0">
      <w:startOverride w:val="8"/>
      <w:lvl w:ilvl="0">
        <w:start w:val="8"/>
        <w:numFmt w:val="upperLetter"/>
        <w:pStyle w:val="CERLEVEL1"/>
        <w:suff w:val="space"/>
        <w:lvlText w:val="%1."/>
        <w:lvlJc w:val="left"/>
        <w:pPr>
          <w:ind w:left="851" w:hanging="851"/>
        </w:pPr>
        <w:rPr>
          <w:rFonts w:hint="default"/>
          <w:b/>
          <w:i w:val="0"/>
          <w:sz w:val="28"/>
        </w:rPr>
      </w:lvl>
    </w:lvlOverride>
    <w:lvlOverride w:ilvl="1">
      <w:startOverride w:val="13"/>
      <w:lvl w:ilvl="1">
        <w:start w:val="13"/>
        <w:numFmt w:val="decimal"/>
        <w:pStyle w:val="CERLEVEL2"/>
        <w:lvlText w:val="%1.%2"/>
        <w:lvlJc w:val="left"/>
        <w:pPr>
          <w:ind w:left="992" w:hanging="992"/>
        </w:pPr>
        <w:rPr>
          <w:rFonts w:hint="default"/>
          <w:b/>
          <w:i w:val="0"/>
          <w:sz w:val="24"/>
        </w:rPr>
      </w:lvl>
    </w:lvlOverride>
    <w:lvlOverride w:ilvl="2">
      <w:startOverride w:val="1"/>
      <w:lvl w:ilvl="2">
        <w:start w:val="1"/>
        <w:numFmt w:val="decimal"/>
        <w:pStyle w:val="CERLEVEL3"/>
        <w:lvlText w:val="%1.%2.%3"/>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3">
      <w:startOverride w:val="1"/>
      <w:lvl w:ilvl="3">
        <w:start w:val="1"/>
        <w:numFmt w:val="decimal"/>
        <w:pStyle w:val="CERLEVEL4"/>
        <w:lvlText w:val="%1.%2.%3.%4"/>
        <w:lvlJc w:val="left"/>
        <w:pPr>
          <w:ind w:left="992" w:hanging="992"/>
        </w:pPr>
        <w:rPr>
          <w:rFonts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startOverride w:val="1"/>
      <w:lvl w:ilvl="4">
        <w:start w:val="1"/>
        <w:numFmt w:val="lowerLetter"/>
        <w:pStyle w:val="CERLEVEL5"/>
        <w:lvlText w:val="(%5)"/>
        <w:lvlJc w:val="left"/>
        <w:pPr>
          <w:ind w:left="1701" w:hanging="709"/>
        </w:pPr>
        <w:rPr>
          <w:rFonts w:ascii="Arial" w:hAnsi="Arial" w:cs="Arial" w:hint="default"/>
          <w:i w:val="0"/>
        </w:rPr>
      </w:lvl>
    </w:lvlOverride>
    <w:lvlOverride w:ilvl="5">
      <w:startOverride w:val="1"/>
      <w:lvl w:ilvl="5">
        <w:start w:val="1"/>
        <w:numFmt w:val="lowerRoman"/>
        <w:pStyle w:val="CERLEVEL6"/>
        <w:lvlText w:val="(%6)"/>
        <w:lvlJc w:val="left"/>
        <w:pPr>
          <w:ind w:left="2410" w:hanging="709"/>
        </w:pPr>
        <w:rPr>
          <w:rFonts w:hint="default"/>
        </w:rPr>
      </w:lvl>
    </w:lvlOverride>
    <w:lvlOverride w:ilvl="6">
      <w:startOverride w:val="1"/>
      <w:lvl w:ilvl="6">
        <w:start w:val="1"/>
        <w:numFmt w:val="upperLetter"/>
        <w:pStyle w:val="CERLEVEL7"/>
        <w:lvlText w:val="(%7)"/>
        <w:lvlJc w:val="left"/>
        <w:pPr>
          <w:ind w:left="2552" w:hanging="426"/>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16cid:durableId="656348587">
    <w:abstractNumId w:val="25"/>
  </w:num>
  <w:num w:numId="96" w16cid:durableId="1852716378">
    <w:abstractNumId w:val="26"/>
  </w:num>
  <w:num w:numId="97" w16cid:durableId="92941744">
    <w:abstractNumId w:val="4"/>
  </w:num>
  <w:num w:numId="98" w16cid:durableId="1847793254">
    <w:abstractNumId w:val="46"/>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start w:val="1"/>
        <w:numFmt w:val="decimal"/>
        <w:pStyle w:val="CERLEVEL4"/>
        <w:lvlText w:val="%1.%2.%3.%4"/>
        <w:lvlJc w:val="left"/>
        <w:pPr>
          <w:ind w:left="992" w:hanging="99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start w:val="1"/>
        <w:numFmt w:val="lowerLetter"/>
        <w:pStyle w:val="CERLEVEL5"/>
        <w:lvlText w:val="(%5)"/>
        <w:lvlJc w:val="left"/>
        <w:pPr>
          <w:ind w:left="1701" w:hanging="709"/>
        </w:pPr>
        <w:rPr>
          <w:rFonts w:ascii="Arial" w:hAnsi="Arial" w:cs="Arial" w:hint="default"/>
          <w:i w:val="0"/>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552" w:hanging="426"/>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9" w16cid:durableId="619653886">
    <w:abstractNumId w:val="21"/>
  </w:num>
  <w:num w:numId="100" w16cid:durableId="649573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04477758">
    <w:abstractNumId w:val="46"/>
    <w:lvlOverride w:ilvl="0">
      <w:startOverride w:val="8"/>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141191145">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21202538">
    <w:abstractNumId w:val="5"/>
  </w:num>
  <w:num w:numId="104" w16cid:durableId="918441246">
    <w:abstractNumId w:val="0"/>
  </w:num>
  <w:num w:numId="105" w16cid:durableId="1750611107">
    <w:abstractNumId w:val="31"/>
  </w:num>
  <w:num w:numId="106" w16cid:durableId="674302043">
    <w:abstractNumId w:val="46"/>
    <w:lvlOverride w:ilvl="0">
      <w:startOverride w:val="8"/>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343018448">
    <w:abstractNumId w:val="58"/>
  </w:num>
  <w:num w:numId="108" w16cid:durableId="455367361">
    <w:abstractNumId w:val="22"/>
  </w:num>
  <w:num w:numId="109" w16cid:durableId="795830353">
    <w:abstractNumId w:val="67"/>
  </w:num>
  <w:num w:numId="110" w16cid:durableId="1158881767">
    <w:abstractNumId w:val="70"/>
  </w:num>
  <w:num w:numId="111" w16cid:durableId="671031866">
    <w:abstractNumId w:val="17"/>
  </w:num>
  <w:num w:numId="112" w16cid:durableId="748498835">
    <w:abstractNumId w:val="37"/>
  </w:num>
  <w:num w:numId="113" w16cid:durableId="13207695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42022389">
    <w:abstractNumId w:val="64"/>
  </w:num>
  <w:num w:numId="115" w16cid:durableId="338702158">
    <w:abstractNumId w:val="3"/>
  </w:num>
  <w:num w:numId="116" w16cid:durableId="2024045823">
    <w:abstractNumId w:val="46"/>
    <w:lvlOverride w:ilvl="0">
      <w:startOverride w:val="6"/>
    </w:lvlOverride>
    <w:lvlOverride w:ilvl="1">
      <w:startOverride w:val="1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19743682">
    <w:abstractNumId w:val="46"/>
    <w:lvlOverride w:ilvl="0">
      <w:startOverride w:val="8"/>
    </w:lvlOverride>
    <w:lvlOverride w:ilvl="1">
      <w:startOverride w:val="19"/>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2E"/>
    <w:rsid w:val="0000028E"/>
    <w:rsid w:val="0000493C"/>
    <w:rsid w:val="000061E2"/>
    <w:rsid w:val="000078D7"/>
    <w:rsid w:val="000104B3"/>
    <w:rsid w:val="00011929"/>
    <w:rsid w:val="000129F5"/>
    <w:rsid w:val="0001343C"/>
    <w:rsid w:val="0001565B"/>
    <w:rsid w:val="0001644A"/>
    <w:rsid w:val="0001662A"/>
    <w:rsid w:val="0001669E"/>
    <w:rsid w:val="00016C3E"/>
    <w:rsid w:val="0002119B"/>
    <w:rsid w:val="0002368B"/>
    <w:rsid w:val="0002761B"/>
    <w:rsid w:val="00032060"/>
    <w:rsid w:val="000357F7"/>
    <w:rsid w:val="00035D37"/>
    <w:rsid w:val="00036DEC"/>
    <w:rsid w:val="00040BA0"/>
    <w:rsid w:val="00040F10"/>
    <w:rsid w:val="00043F83"/>
    <w:rsid w:val="00045C22"/>
    <w:rsid w:val="00047B2C"/>
    <w:rsid w:val="0005067E"/>
    <w:rsid w:val="00050E92"/>
    <w:rsid w:val="00053AB0"/>
    <w:rsid w:val="00055398"/>
    <w:rsid w:val="00055550"/>
    <w:rsid w:val="0005567C"/>
    <w:rsid w:val="00055A9E"/>
    <w:rsid w:val="000628B2"/>
    <w:rsid w:val="000667F5"/>
    <w:rsid w:val="00071054"/>
    <w:rsid w:val="00071AFB"/>
    <w:rsid w:val="0007243F"/>
    <w:rsid w:val="00072E32"/>
    <w:rsid w:val="00073022"/>
    <w:rsid w:val="000739D2"/>
    <w:rsid w:val="00076813"/>
    <w:rsid w:val="00076DB3"/>
    <w:rsid w:val="00080153"/>
    <w:rsid w:val="00080228"/>
    <w:rsid w:val="00080299"/>
    <w:rsid w:val="00080656"/>
    <w:rsid w:val="00080E08"/>
    <w:rsid w:val="000816AB"/>
    <w:rsid w:val="00081AF9"/>
    <w:rsid w:val="00082E58"/>
    <w:rsid w:val="00085599"/>
    <w:rsid w:val="00085DEA"/>
    <w:rsid w:val="00087B79"/>
    <w:rsid w:val="0009154B"/>
    <w:rsid w:val="00092331"/>
    <w:rsid w:val="0009303D"/>
    <w:rsid w:val="000950D0"/>
    <w:rsid w:val="000965B0"/>
    <w:rsid w:val="000A04AF"/>
    <w:rsid w:val="000A3E2D"/>
    <w:rsid w:val="000A4274"/>
    <w:rsid w:val="000A4DB7"/>
    <w:rsid w:val="000A5ACE"/>
    <w:rsid w:val="000A6790"/>
    <w:rsid w:val="000A712C"/>
    <w:rsid w:val="000A7603"/>
    <w:rsid w:val="000A7666"/>
    <w:rsid w:val="000A77D4"/>
    <w:rsid w:val="000B1301"/>
    <w:rsid w:val="000C06CB"/>
    <w:rsid w:val="000C2B1C"/>
    <w:rsid w:val="000C38AF"/>
    <w:rsid w:val="000C3C7A"/>
    <w:rsid w:val="000C4087"/>
    <w:rsid w:val="000C4255"/>
    <w:rsid w:val="000C4D38"/>
    <w:rsid w:val="000C526B"/>
    <w:rsid w:val="000C7224"/>
    <w:rsid w:val="000D026B"/>
    <w:rsid w:val="000D0482"/>
    <w:rsid w:val="000D1976"/>
    <w:rsid w:val="000D4DFC"/>
    <w:rsid w:val="000D73A3"/>
    <w:rsid w:val="000D7DC3"/>
    <w:rsid w:val="000E32CE"/>
    <w:rsid w:val="000E48F2"/>
    <w:rsid w:val="000E4D84"/>
    <w:rsid w:val="000F3644"/>
    <w:rsid w:val="0010059B"/>
    <w:rsid w:val="00100D53"/>
    <w:rsid w:val="00102EAD"/>
    <w:rsid w:val="001030D4"/>
    <w:rsid w:val="0010452E"/>
    <w:rsid w:val="001106D6"/>
    <w:rsid w:val="00113959"/>
    <w:rsid w:val="00114D2E"/>
    <w:rsid w:val="0011736A"/>
    <w:rsid w:val="001207FA"/>
    <w:rsid w:val="001227EC"/>
    <w:rsid w:val="00124934"/>
    <w:rsid w:val="00132743"/>
    <w:rsid w:val="00136C06"/>
    <w:rsid w:val="00136DB6"/>
    <w:rsid w:val="001403B4"/>
    <w:rsid w:val="00140EC9"/>
    <w:rsid w:val="00140F72"/>
    <w:rsid w:val="00141C09"/>
    <w:rsid w:val="001421CF"/>
    <w:rsid w:val="00144BB0"/>
    <w:rsid w:val="00144F16"/>
    <w:rsid w:val="001455C9"/>
    <w:rsid w:val="00145999"/>
    <w:rsid w:val="00146027"/>
    <w:rsid w:val="001462D4"/>
    <w:rsid w:val="001471A3"/>
    <w:rsid w:val="0014724A"/>
    <w:rsid w:val="001500C0"/>
    <w:rsid w:val="0015026F"/>
    <w:rsid w:val="001504BE"/>
    <w:rsid w:val="00150FF6"/>
    <w:rsid w:val="0015156F"/>
    <w:rsid w:val="00153930"/>
    <w:rsid w:val="00153961"/>
    <w:rsid w:val="001542B8"/>
    <w:rsid w:val="001550BF"/>
    <w:rsid w:val="0016047E"/>
    <w:rsid w:val="001613BE"/>
    <w:rsid w:val="00161FB0"/>
    <w:rsid w:val="00163344"/>
    <w:rsid w:val="00163DA4"/>
    <w:rsid w:val="0016431D"/>
    <w:rsid w:val="00166BA7"/>
    <w:rsid w:val="00170D1D"/>
    <w:rsid w:val="00170FCF"/>
    <w:rsid w:val="001717CB"/>
    <w:rsid w:val="0017297C"/>
    <w:rsid w:val="001746B6"/>
    <w:rsid w:val="001749E6"/>
    <w:rsid w:val="001765B2"/>
    <w:rsid w:val="00181A56"/>
    <w:rsid w:val="00184936"/>
    <w:rsid w:val="0019390F"/>
    <w:rsid w:val="00196C32"/>
    <w:rsid w:val="001A2709"/>
    <w:rsid w:val="001A2B3C"/>
    <w:rsid w:val="001B0471"/>
    <w:rsid w:val="001B259B"/>
    <w:rsid w:val="001B379E"/>
    <w:rsid w:val="001B387C"/>
    <w:rsid w:val="001B55ED"/>
    <w:rsid w:val="001B5B5A"/>
    <w:rsid w:val="001C1FE1"/>
    <w:rsid w:val="001C3098"/>
    <w:rsid w:val="001C3D45"/>
    <w:rsid w:val="001C53B5"/>
    <w:rsid w:val="001D0FF3"/>
    <w:rsid w:val="001D37CC"/>
    <w:rsid w:val="001D3FF2"/>
    <w:rsid w:val="001D5478"/>
    <w:rsid w:val="001D68B1"/>
    <w:rsid w:val="001D7029"/>
    <w:rsid w:val="001E14C3"/>
    <w:rsid w:val="001E2CE8"/>
    <w:rsid w:val="001E4E33"/>
    <w:rsid w:val="001E6255"/>
    <w:rsid w:val="001E69DE"/>
    <w:rsid w:val="001E745C"/>
    <w:rsid w:val="001F11A3"/>
    <w:rsid w:val="001F2AD6"/>
    <w:rsid w:val="001F2BB1"/>
    <w:rsid w:val="001F34AD"/>
    <w:rsid w:val="001F5676"/>
    <w:rsid w:val="001F5E2F"/>
    <w:rsid w:val="001F5EC1"/>
    <w:rsid w:val="002014B0"/>
    <w:rsid w:val="00201D94"/>
    <w:rsid w:val="002025D7"/>
    <w:rsid w:val="002026F2"/>
    <w:rsid w:val="00202929"/>
    <w:rsid w:val="00204C63"/>
    <w:rsid w:val="002052A8"/>
    <w:rsid w:val="00206D6D"/>
    <w:rsid w:val="002071A9"/>
    <w:rsid w:val="00207BBB"/>
    <w:rsid w:val="00212E09"/>
    <w:rsid w:val="002142DB"/>
    <w:rsid w:val="00214AE7"/>
    <w:rsid w:val="002157CF"/>
    <w:rsid w:val="002165D3"/>
    <w:rsid w:val="002174C2"/>
    <w:rsid w:val="002215D5"/>
    <w:rsid w:val="00221E8D"/>
    <w:rsid w:val="00222422"/>
    <w:rsid w:val="00224A50"/>
    <w:rsid w:val="00226519"/>
    <w:rsid w:val="00231459"/>
    <w:rsid w:val="0023232A"/>
    <w:rsid w:val="0023328C"/>
    <w:rsid w:val="002337CE"/>
    <w:rsid w:val="00234330"/>
    <w:rsid w:val="00235400"/>
    <w:rsid w:val="00236AF3"/>
    <w:rsid w:val="00237BB1"/>
    <w:rsid w:val="00240E14"/>
    <w:rsid w:val="00244DDA"/>
    <w:rsid w:val="00245D1B"/>
    <w:rsid w:val="0025072D"/>
    <w:rsid w:val="00250D0B"/>
    <w:rsid w:val="00252BCE"/>
    <w:rsid w:val="0025321C"/>
    <w:rsid w:val="002549EB"/>
    <w:rsid w:val="00256222"/>
    <w:rsid w:val="002577CC"/>
    <w:rsid w:val="0026446F"/>
    <w:rsid w:val="0026541F"/>
    <w:rsid w:val="002659B7"/>
    <w:rsid w:val="00265CDE"/>
    <w:rsid w:val="00266980"/>
    <w:rsid w:val="002675EB"/>
    <w:rsid w:val="00271E05"/>
    <w:rsid w:val="0027403C"/>
    <w:rsid w:val="00276F5A"/>
    <w:rsid w:val="00277243"/>
    <w:rsid w:val="002816FB"/>
    <w:rsid w:val="0028187B"/>
    <w:rsid w:val="002850D8"/>
    <w:rsid w:val="002922DB"/>
    <w:rsid w:val="002957D2"/>
    <w:rsid w:val="0029751A"/>
    <w:rsid w:val="00297696"/>
    <w:rsid w:val="002A1E6E"/>
    <w:rsid w:val="002A5252"/>
    <w:rsid w:val="002A571F"/>
    <w:rsid w:val="002B272F"/>
    <w:rsid w:val="002B5A94"/>
    <w:rsid w:val="002B5BD6"/>
    <w:rsid w:val="002B6A5E"/>
    <w:rsid w:val="002B7AEF"/>
    <w:rsid w:val="002C15B3"/>
    <w:rsid w:val="002C4964"/>
    <w:rsid w:val="002C5D28"/>
    <w:rsid w:val="002D0AC5"/>
    <w:rsid w:val="002D4044"/>
    <w:rsid w:val="002E0B58"/>
    <w:rsid w:val="002E12AF"/>
    <w:rsid w:val="002E4783"/>
    <w:rsid w:val="002E4B9D"/>
    <w:rsid w:val="002E7E61"/>
    <w:rsid w:val="002F2D59"/>
    <w:rsid w:val="002F6A8A"/>
    <w:rsid w:val="002F7437"/>
    <w:rsid w:val="002F7F99"/>
    <w:rsid w:val="003004FC"/>
    <w:rsid w:val="0030127E"/>
    <w:rsid w:val="00301E32"/>
    <w:rsid w:val="00302086"/>
    <w:rsid w:val="00302B07"/>
    <w:rsid w:val="003047B9"/>
    <w:rsid w:val="00307CA2"/>
    <w:rsid w:val="003109B1"/>
    <w:rsid w:val="003109BD"/>
    <w:rsid w:val="003133C5"/>
    <w:rsid w:val="0031489A"/>
    <w:rsid w:val="003204EA"/>
    <w:rsid w:val="00321080"/>
    <w:rsid w:val="00321232"/>
    <w:rsid w:val="00321CEE"/>
    <w:rsid w:val="00325529"/>
    <w:rsid w:val="00326855"/>
    <w:rsid w:val="003409C5"/>
    <w:rsid w:val="00343AE7"/>
    <w:rsid w:val="00343E1F"/>
    <w:rsid w:val="00344582"/>
    <w:rsid w:val="00344EF2"/>
    <w:rsid w:val="0034600C"/>
    <w:rsid w:val="00350335"/>
    <w:rsid w:val="003528C8"/>
    <w:rsid w:val="00355089"/>
    <w:rsid w:val="00355DBE"/>
    <w:rsid w:val="00356D26"/>
    <w:rsid w:val="00356D4C"/>
    <w:rsid w:val="00362144"/>
    <w:rsid w:val="00362D90"/>
    <w:rsid w:val="003639B3"/>
    <w:rsid w:val="00363ED2"/>
    <w:rsid w:val="003643ED"/>
    <w:rsid w:val="00364BE2"/>
    <w:rsid w:val="0036546C"/>
    <w:rsid w:val="00365C13"/>
    <w:rsid w:val="003662B0"/>
    <w:rsid w:val="003671BF"/>
    <w:rsid w:val="00367CB2"/>
    <w:rsid w:val="00370B87"/>
    <w:rsid w:val="00373FAE"/>
    <w:rsid w:val="003744A6"/>
    <w:rsid w:val="003757CF"/>
    <w:rsid w:val="003765A4"/>
    <w:rsid w:val="0038628E"/>
    <w:rsid w:val="003877F0"/>
    <w:rsid w:val="00395A5D"/>
    <w:rsid w:val="00396A66"/>
    <w:rsid w:val="003A170B"/>
    <w:rsid w:val="003A2D90"/>
    <w:rsid w:val="003A3D05"/>
    <w:rsid w:val="003A5441"/>
    <w:rsid w:val="003A5E58"/>
    <w:rsid w:val="003B1CB2"/>
    <w:rsid w:val="003B217C"/>
    <w:rsid w:val="003B245D"/>
    <w:rsid w:val="003B3046"/>
    <w:rsid w:val="003B37EA"/>
    <w:rsid w:val="003C0E30"/>
    <w:rsid w:val="003C30C7"/>
    <w:rsid w:val="003C60A6"/>
    <w:rsid w:val="003C700B"/>
    <w:rsid w:val="003C75D9"/>
    <w:rsid w:val="003D1852"/>
    <w:rsid w:val="003E2740"/>
    <w:rsid w:val="003E2DF2"/>
    <w:rsid w:val="003E4895"/>
    <w:rsid w:val="003E67C7"/>
    <w:rsid w:val="003F177E"/>
    <w:rsid w:val="003F44CA"/>
    <w:rsid w:val="003F6A52"/>
    <w:rsid w:val="003F7DEE"/>
    <w:rsid w:val="004001F3"/>
    <w:rsid w:val="00401028"/>
    <w:rsid w:val="00402DBE"/>
    <w:rsid w:val="004046D4"/>
    <w:rsid w:val="00404C51"/>
    <w:rsid w:val="00410997"/>
    <w:rsid w:val="00410E78"/>
    <w:rsid w:val="00412B08"/>
    <w:rsid w:val="00413C90"/>
    <w:rsid w:val="004178D7"/>
    <w:rsid w:val="00420414"/>
    <w:rsid w:val="00421785"/>
    <w:rsid w:val="0042337D"/>
    <w:rsid w:val="00424348"/>
    <w:rsid w:val="00425090"/>
    <w:rsid w:val="00426225"/>
    <w:rsid w:val="004275A0"/>
    <w:rsid w:val="00427F7B"/>
    <w:rsid w:val="00432028"/>
    <w:rsid w:val="00435E8A"/>
    <w:rsid w:val="00443846"/>
    <w:rsid w:val="00443BC3"/>
    <w:rsid w:val="00445787"/>
    <w:rsid w:val="00445E6E"/>
    <w:rsid w:val="00446830"/>
    <w:rsid w:val="00446ACB"/>
    <w:rsid w:val="004515CF"/>
    <w:rsid w:val="0045188A"/>
    <w:rsid w:val="00452CE8"/>
    <w:rsid w:val="00452D14"/>
    <w:rsid w:val="00454D67"/>
    <w:rsid w:val="00457198"/>
    <w:rsid w:val="00457B86"/>
    <w:rsid w:val="004633B2"/>
    <w:rsid w:val="004706DE"/>
    <w:rsid w:val="00470DCA"/>
    <w:rsid w:val="00471BB0"/>
    <w:rsid w:val="00473CB1"/>
    <w:rsid w:val="00473DFB"/>
    <w:rsid w:val="00475AD1"/>
    <w:rsid w:val="00476EBF"/>
    <w:rsid w:val="0047728C"/>
    <w:rsid w:val="004824F4"/>
    <w:rsid w:val="00482538"/>
    <w:rsid w:val="00484271"/>
    <w:rsid w:val="00486DFB"/>
    <w:rsid w:val="00491C2B"/>
    <w:rsid w:val="00492814"/>
    <w:rsid w:val="00492DF4"/>
    <w:rsid w:val="004949F4"/>
    <w:rsid w:val="0049716C"/>
    <w:rsid w:val="004A0C20"/>
    <w:rsid w:val="004A13E3"/>
    <w:rsid w:val="004A350C"/>
    <w:rsid w:val="004A473F"/>
    <w:rsid w:val="004A4DA5"/>
    <w:rsid w:val="004A621D"/>
    <w:rsid w:val="004B6A4C"/>
    <w:rsid w:val="004B7988"/>
    <w:rsid w:val="004C11C2"/>
    <w:rsid w:val="004C1BD5"/>
    <w:rsid w:val="004C2A6E"/>
    <w:rsid w:val="004C6DF1"/>
    <w:rsid w:val="004D03BB"/>
    <w:rsid w:val="004D0C21"/>
    <w:rsid w:val="004E3E4C"/>
    <w:rsid w:val="004E404A"/>
    <w:rsid w:val="004E4177"/>
    <w:rsid w:val="004E4F1B"/>
    <w:rsid w:val="004E5009"/>
    <w:rsid w:val="004E5C60"/>
    <w:rsid w:val="004E5D40"/>
    <w:rsid w:val="004E68FD"/>
    <w:rsid w:val="004E6D6F"/>
    <w:rsid w:val="004E70D3"/>
    <w:rsid w:val="004F10DF"/>
    <w:rsid w:val="004F160A"/>
    <w:rsid w:val="004F2576"/>
    <w:rsid w:val="004F2FCA"/>
    <w:rsid w:val="004F5861"/>
    <w:rsid w:val="004F6E08"/>
    <w:rsid w:val="00501783"/>
    <w:rsid w:val="005021EF"/>
    <w:rsid w:val="005028BF"/>
    <w:rsid w:val="00502CFB"/>
    <w:rsid w:val="0050699A"/>
    <w:rsid w:val="0051182D"/>
    <w:rsid w:val="0051235C"/>
    <w:rsid w:val="005159B0"/>
    <w:rsid w:val="005173A3"/>
    <w:rsid w:val="005177DA"/>
    <w:rsid w:val="00517B9F"/>
    <w:rsid w:val="00517F65"/>
    <w:rsid w:val="00520613"/>
    <w:rsid w:val="005227EC"/>
    <w:rsid w:val="0052295E"/>
    <w:rsid w:val="005239E5"/>
    <w:rsid w:val="00525123"/>
    <w:rsid w:val="005255E2"/>
    <w:rsid w:val="00525F94"/>
    <w:rsid w:val="0052601B"/>
    <w:rsid w:val="0052620E"/>
    <w:rsid w:val="00533C05"/>
    <w:rsid w:val="00536280"/>
    <w:rsid w:val="0053785C"/>
    <w:rsid w:val="0054090C"/>
    <w:rsid w:val="00541AE2"/>
    <w:rsid w:val="0054201B"/>
    <w:rsid w:val="00544020"/>
    <w:rsid w:val="00545787"/>
    <w:rsid w:val="00545C24"/>
    <w:rsid w:val="0054690F"/>
    <w:rsid w:val="0054784B"/>
    <w:rsid w:val="0055071F"/>
    <w:rsid w:val="005511E7"/>
    <w:rsid w:val="00555149"/>
    <w:rsid w:val="00555469"/>
    <w:rsid w:val="005559F3"/>
    <w:rsid w:val="00556064"/>
    <w:rsid w:val="00562489"/>
    <w:rsid w:val="0056569C"/>
    <w:rsid w:val="0056655A"/>
    <w:rsid w:val="00567827"/>
    <w:rsid w:val="00571E3D"/>
    <w:rsid w:val="0057444A"/>
    <w:rsid w:val="00574F6C"/>
    <w:rsid w:val="00576169"/>
    <w:rsid w:val="005761EF"/>
    <w:rsid w:val="00576CC4"/>
    <w:rsid w:val="00577001"/>
    <w:rsid w:val="00580939"/>
    <w:rsid w:val="0058307A"/>
    <w:rsid w:val="005847F6"/>
    <w:rsid w:val="0059254C"/>
    <w:rsid w:val="00593819"/>
    <w:rsid w:val="0059709D"/>
    <w:rsid w:val="00597D54"/>
    <w:rsid w:val="005A0221"/>
    <w:rsid w:val="005A0768"/>
    <w:rsid w:val="005A0901"/>
    <w:rsid w:val="005A0947"/>
    <w:rsid w:val="005A170F"/>
    <w:rsid w:val="005A2567"/>
    <w:rsid w:val="005A3588"/>
    <w:rsid w:val="005A370C"/>
    <w:rsid w:val="005A7107"/>
    <w:rsid w:val="005A790E"/>
    <w:rsid w:val="005A7E94"/>
    <w:rsid w:val="005B0CAC"/>
    <w:rsid w:val="005B1743"/>
    <w:rsid w:val="005B18B8"/>
    <w:rsid w:val="005B1E36"/>
    <w:rsid w:val="005B3563"/>
    <w:rsid w:val="005B7C40"/>
    <w:rsid w:val="005C2825"/>
    <w:rsid w:val="005D2D71"/>
    <w:rsid w:val="005D3067"/>
    <w:rsid w:val="005D3B39"/>
    <w:rsid w:val="005D5866"/>
    <w:rsid w:val="005D5E5F"/>
    <w:rsid w:val="005E09D2"/>
    <w:rsid w:val="005E26B5"/>
    <w:rsid w:val="005E2BE4"/>
    <w:rsid w:val="005E4F8A"/>
    <w:rsid w:val="005E5BC2"/>
    <w:rsid w:val="005E5F4F"/>
    <w:rsid w:val="005E6640"/>
    <w:rsid w:val="005F0258"/>
    <w:rsid w:val="005F1ECE"/>
    <w:rsid w:val="005F2509"/>
    <w:rsid w:val="005F4301"/>
    <w:rsid w:val="005F46B5"/>
    <w:rsid w:val="005F5F38"/>
    <w:rsid w:val="005F626F"/>
    <w:rsid w:val="006000E0"/>
    <w:rsid w:val="00600B51"/>
    <w:rsid w:val="00601865"/>
    <w:rsid w:val="00603768"/>
    <w:rsid w:val="00605ACF"/>
    <w:rsid w:val="00605F86"/>
    <w:rsid w:val="00611EB1"/>
    <w:rsid w:val="00612141"/>
    <w:rsid w:val="006152B5"/>
    <w:rsid w:val="00615A53"/>
    <w:rsid w:val="006161E2"/>
    <w:rsid w:val="00616471"/>
    <w:rsid w:val="00616D19"/>
    <w:rsid w:val="00617B20"/>
    <w:rsid w:val="0062062E"/>
    <w:rsid w:val="0062167E"/>
    <w:rsid w:val="00622588"/>
    <w:rsid w:val="00624E7F"/>
    <w:rsid w:val="0062564C"/>
    <w:rsid w:val="00625A10"/>
    <w:rsid w:val="00626B11"/>
    <w:rsid w:val="00627CC0"/>
    <w:rsid w:val="006338E0"/>
    <w:rsid w:val="00633EBF"/>
    <w:rsid w:val="0063521F"/>
    <w:rsid w:val="006358D2"/>
    <w:rsid w:val="00635EE8"/>
    <w:rsid w:val="00636E19"/>
    <w:rsid w:val="0064008F"/>
    <w:rsid w:val="006412BD"/>
    <w:rsid w:val="00641DFB"/>
    <w:rsid w:val="00642971"/>
    <w:rsid w:val="00642E64"/>
    <w:rsid w:val="00646923"/>
    <w:rsid w:val="00647441"/>
    <w:rsid w:val="0065060E"/>
    <w:rsid w:val="00650639"/>
    <w:rsid w:val="00650B76"/>
    <w:rsid w:val="0065236A"/>
    <w:rsid w:val="00652F60"/>
    <w:rsid w:val="00654B77"/>
    <w:rsid w:val="0065668E"/>
    <w:rsid w:val="00656BC5"/>
    <w:rsid w:val="006571AA"/>
    <w:rsid w:val="00657D65"/>
    <w:rsid w:val="00657E3B"/>
    <w:rsid w:val="00662477"/>
    <w:rsid w:val="00664631"/>
    <w:rsid w:val="00665563"/>
    <w:rsid w:val="00665C92"/>
    <w:rsid w:val="00666A77"/>
    <w:rsid w:val="00666D9A"/>
    <w:rsid w:val="0067207E"/>
    <w:rsid w:val="00672E9B"/>
    <w:rsid w:val="00672F22"/>
    <w:rsid w:val="00675CD9"/>
    <w:rsid w:val="006766C9"/>
    <w:rsid w:val="00677FF2"/>
    <w:rsid w:val="00680EF5"/>
    <w:rsid w:val="006824A5"/>
    <w:rsid w:val="00684690"/>
    <w:rsid w:val="006853F9"/>
    <w:rsid w:val="0068553D"/>
    <w:rsid w:val="00687CF6"/>
    <w:rsid w:val="00696360"/>
    <w:rsid w:val="006A0CA2"/>
    <w:rsid w:val="006A15FB"/>
    <w:rsid w:val="006A57CF"/>
    <w:rsid w:val="006A5CDF"/>
    <w:rsid w:val="006A6AE3"/>
    <w:rsid w:val="006B15F3"/>
    <w:rsid w:val="006B20EF"/>
    <w:rsid w:val="006B3914"/>
    <w:rsid w:val="006B64B1"/>
    <w:rsid w:val="006C0847"/>
    <w:rsid w:val="006C1487"/>
    <w:rsid w:val="006C366B"/>
    <w:rsid w:val="006C44E2"/>
    <w:rsid w:val="006C6A99"/>
    <w:rsid w:val="006C714E"/>
    <w:rsid w:val="006D2855"/>
    <w:rsid w:val="006D4856"/>
    <w:rsid w:val="006D602A"/>
    <w:rsid w:val="006D751F"/>
    <w:rsid w:val="006D76A7"/>
    <w:rsid w:val="006E0EC8"/>
    <w:rsid w:val="006E1DB3"/>
    <w:rsid w:val="006E1EB8"/>
    <w:rsid w:val="006E5E49"/>
    <w:rsid w:val="006E709F"/>
    <w:rsid w:val="006E78A3"/>
    <w:rsid w:val="006F087E"/>
    <w:rsid w:val="006F1030"/>
    <w:rsid w:val="00701C29"/>
    <w:rsid w:val="00702A3C"/>
    <w:rsid w:val="00704806"/>
    <w:rsid w:val="00704C74"/>
    <w:rsid w:val="007062B2"/>
    <w:rsid w:val="0070713F"/>
    <w:rsid w:val="0070732C"/>
    <w:rsid w:val="0071008F"/>
    <w:rsid w:val="00710915"/>
    <w:rsid w:val="00711F55"/>
    <w:rsid w:val="00712223"/>
    <w:rsid w:val="00713F38"/>
    <w:rsid w:val="007149BE"/>
    <w:rsid w:val="00715D19"/>
    <w:rsid w:val="00717876"/>
    <w:rsid w:val="0072055F"/>
    <w:rsid w:val="007254CA"/>
    <w:rsid w:val="0072555B"/>
    <w:rsid w:val="00727858"/>
    <w:rsid w:val="00733900"/>
    <w:rsid w:val="00735760"/>
    <w:rsid w:val="00735BEA"/>
    <w:rsid w:val="00737F59"/>
    <w:rsid w:val="007402D0"/>
    <w:rsid w:val="00740392"/>
    <w:rsid w:val="0074266C"/>
    <w:rsid w:val="0074368D"/>
    <w:rsid w:val="00744D94"/>
    <w:rsid w:val="00750432"/>
    <w:rsid w:val="00750D5E"/>
    <w:rsid w:val="00753ED4"/>
    <w:rsid w:val="007609B2"/>
    <w:rsid w:val="0076262F"/>
    <w:rsid w:val="007637DF"/>
    <w:rsid w:val="00764D7F"/>
    <w:rsid w:val="00765354"/>
    <w:rsid w:val="00765A55"/>
    <w:rsid w:val="00765B8D"/>
    <w:rsid w:val="007673DE"/>
    <w:rsid w:val="007673EA"/>
    <w:rsid w:val="00767E4A"/>
    <w:rsid w:val="00767FD2"/>
    <w:rsid w:val="007742CC"/>
    <w:rsid w:val="00774B29"/>
    <w:rsid w:val="007763E6"/>
    <w:rsid w:val="00781C64"/>
    <w:rsid w:val="0078261A"/>
    <w:rsid w:val="00784609"/>
    <w:rsid w:val="0078542A"/>
    <w:rsid w:val="00785FD9"/>
    <w:rsid w:val="007866CB"/>
    <w:rsid w:val="00790151"/>
    <w:rsid w:val="00790AF4"/>
    <w:rsid w:val="007952FD"/>
    <w:rsid w:val="0079579C"/>
    <w:rsid w:val="007A0596"/>
    <w:rsid w:val="007A0EA9"/>
    <w:rsid w:val="007A5073"/>
    <w:rsid w:val="007B0E03"/>
    <w:rsid w:val="007B21B2"/>
    <w:rsid w:val="007B32D3"/>
    <w:rsid w:val="007B4209"/>
    <w:rsid w:val="007B4314"/>
    <w:rsid w:val="007B6B4A"/>
    <w:rsid w:val="007B6FDC"/>
    <w:rsid w:val="007B76A9"/>
    <w:rsid w:val="007C12AF"/>
    <w:rsid w:val="007C3346"/>
    <w:rsid w:val="007C40B2"/>
    <w:rsid w:val="007C4817"/>
    <w:rsid w:val="007C5721"/>
    <w:rsid w:val="007D1203"/>
    <w:rsid w:val="007D146C"/>
    <w:rsid w:val="007D2027"/>
    <w:rsid w:val="007D3E00"/>
    <w:rsid w:val="007D78F6"/>
    <w:rsid w:val="007E2238"/>
    <w:rsid w:val="007E47D8"/>
    <w:rsid w:val="007E5043"/>
    <w:rsid w:val="007E6662"/>
    <w:rsid w:val="007E73CF"/>
    <w:rsid w:val="007E745D"/>
    <w:rsid w:val="007F0F30"/>
    <w:rsid w:val="007F1FD0"/>
    <w:rsid w:val="007F4E8E"/>
    <w:rsid w:val="007F5104"/>
    <w:rsid w:val="007F5805"/>
    <w:rsid w:val="007F7842"/>
    <w:rsid w:val="007F7891"/>
    <w:rsid w:val="008024F6"/>
    <w:rsid w:val="00803C28"/>
    <w:rsid w:val="008050CB"/>
    <w:rsid w:val="0080651A"/>
    <w:rsid w:val="0080698A"/>
    <w:rsid w:val="00806BC9"/>
    <w:rsid w:val="00807ACE"/>
    <w:rsid w:val="00807E92"/>
    <w:rsid w:val="008124FD"/>
    <w:rsid w:val="008143DE"/>
    <w:rsid w:val="00814D29"/>
    <w:rsid w:val="00821B68"/>
    <w:rsid w:val="00824651"/>
    <w:rsid w:val="008246FD"/>
    <w:rsid w:val="0082628C"/>
    <w:rsid w:val="0082644A"/>
    <w:rsid w:val="0083220C"/>
    <w:rsid w:val="0083521B"/>
    <w:rsid w:val="00836684"/>
    <w:rsid w:val="008367A2"/>
    <w:rsid w:val="00836984"/>
    <w:rsid w:val="0083752A"/>
    <w:rsid w:val="008420CE"/>
    <w:rsid w:val="00842316"/>
    <w:rsid w:val="00845E75"/>
    <w:rsid w:val="008512C3"/>
    <w:rsid w:val="008622F9"/>
    <w:rsid w:val="008624A3"/>
    <w:rsid w:val="008624D0"/>
    <w:rsid w:val="00864BB1"/>
    <w:rsid w:val="00866373"/>
    <w:rsid w:val="00871035"/>
    <w:rsid w:val="008723B3"/>
    <w:rsid w:val="008739BD"/>
    <w:rsid w:val="00873CC1"/>
    <w:rsid w:val="00875FBB"/>
    <w:rsid w:val="00877887"/>
    <w:rsid w:val="00882ED2"/>
    <w:rsid w:val="0088354C"/>
    <w:rsid w:val="00883C53"/>
    <w:rsid w:val="00885344"/>
    <w:rsid w:val="00886A1A"/>
    <w:rsid w:val="0088732F"/>
    <w:rsid w:val="008876C4"/>
    <w:rsid w:val="00890086"/>
    <w:rsid w:val="00890439"/>
    <w:rsid w:val="0089168D"/>
    <w:rsid w:val="00893544"/>
    <w:rsid w:val="00893AA7"/>
    <w:rsid w:val="008940A3"/>
    <w:rsid w:val="00894197"/>
    <w:rsid w:val="00895112"/>
    <w:rsid w:val="008A06D2"/>
    <w:rsid w:val="008A1A66"/>
    <w:rsid w:val="008A48F2"/>
    <w:rsid w:val="008A6CCD"/>
    <w:rsid w:val="008A72BB"/>
    <w:rsid w:val="008B04F8"/>
    <w:rsid w:val="008B182D"/>
    <w:rsid w:val="008B4A79"/>
    <w:rsid w:val="008B57CB"/>
    <w:rsid w:val="008C10E8"/>
    <w:rsid w:val="008C5A4E"/>
    <w:rsid w:val="008D177D"/>
    <w:rsid w:val="008D1B0C"/>
    <w:rsid w:val="008D2054"/>
    <w:rsid w:val="008D4858"/>
    <w:rsid w:val="008D4C98"/>
    <w:rsid w:val="008E3131"/>
    <w:rsid w:val="008E38D9"/>
    <w:rsid w:val="008E496D"/>
    <w:rsid w:val="008E5338"/>
    <w:rsid w:val="008E641E"/>
    <w:rsid w:val="008E66F2"/>
    <w:rsid w:val="008E6E6B"/>
    <w:rsid w:val="008F098B"/>
    <w:rsid w:val="008F55A7"/>
    <w:rsid w:val="008F60C4"/>
    <w:rsid w:val="008F7A35"/>
    <w:rsid w:val="009004F0"/>
    <w:rsid w:val="0090283D"/>
    <w:rsid w:val="0090284D"/>
    <w:rsid w:val="009138ED"/>
    <w:rsid w:val="009148CC"/>
    <w:rsid w:val="00914EBD"/>
    <w:rsid w:val="00922068"/>
    <w:rsid w:val="00922602"/>
    <w:rsid w:val="00922E29"/>
    <w:rsid w:val="00924DC9"/>
    <w:rsid w:val="00924E88"/>
    <w:rsid w:val="00925648"/>
    <w:rsid w:val="00927798"/>
    <w:rsid w:val="00932207"/>
    <w:rsid w:val="009327D4"/>
    <w:rsid w:val="00932C16"/>
    <w:rsid w:val="00932E6D"/>
    <w:rsid w:val="00932EEF"/>
    <w:rsid w:val="00933C21"/>
    <w:rsid w:val="00933FDF"/>
    <w:rsid w:val="00936F45"/>
    <w:rsid w:val="00942CE1"/>
    <w:rsid w:val="0094327F"/>
    <w:rsid w:val="009459DE"/>
    <w:rsid w:val="00947393"/>
    <w:rsid w:val="009476C4"/>
    <w:rsid w:val="0095177B"/>
    <w:rsid w:val="009546B7"/>
    <w:rsid w:val="00954A5E"/>
    <w:rsid w:val="009555AD"/>
    <w:rsid w:val="00956E41"/>
    <w:rsid w:val="0095742B"/>
    <w:rsid w:val="00957D16"/>
    <w:rsid w:val="00960DED"/>
    <w:rsid w:val="00961B7E"/>
    <w:rsid w:val="00962392"/>
    <w:rsid w:val="00962BCE"/>
    <w:rsid w:val="00963558"/>
    <w:rsid w:val="009656D1"/>
    <w:rsid w:val="009667E7"/>
    <w:rsid w:val="00970095"/>
    <w:rsid w:val="00970778"/>
    <w:rsid w:val="009710CD"/>
    <w:rsid w:val="00971813"/>
    <w:rsid w:val="009746A7"/>
    <w:rsid w:val="00974B5F"/>
    <w:rsid w:val="009751EC"/>
    <w:rsid w:val="00975545"/>
    <w:rsid w:val="009756F9"/>
    <w:rsid w:val="0097598E"/>
    <w:rsid w:val="00975C1F"/>
    <w:rsid w:val="00975F6B"/>
    <w:rsid w:val="00984D3A"/>
    <w:rsid w:val="009852A7"/>
    <w:rsid w:val="009857B9"/>
    <w:rsid w:val="00987875"/>
    <w:rsid w:val="009929BF"/>
    <w:rsid w:val="009A0591"/>
    <w:rsid w:val="009A0CDC"/>
    <w:rsid w:val="009A2A7A"/>
    <w:rsid w:val="009A3B5A"/>
    <w:rsid w:val="009A3D79"/>
    <w:rsid w:val="009A3EFF"/>
    <w:rsid w:val="009A502B"/>
    <w:rsid w:val="009A7652"/>
    <w:rsid w:val="009A7A9C"/>
    <w:rsid w:val="009A7B1B"/>
    <w:rsid w:val="009A7DB3"/>
    <w:rsid w:val="009B36C1"/>
    <w:rsid w:val="009B3E81"/>
    <w:rsid w:val="009B6C76"/>
    <w:rsid w:val="009C0709"/>
    <w:rsid w:val="009C11AF"/>
    <w:rsid w:val="009C1DB4"/>
    <w:rsid w:val="009C24BD"/>
    <w:rsid w:val="009C6248"/>
    <w:rsid w:val="009C6305"/>
    <w:rsid w:val="009C7289"/>
    <w:rsid w:val="009C79D9"/>
    <w:rsid w:val="009D2D9E"/>
    <w:rsid w:val="009D336C"/>
    <w:rsid w:val="009D3B4C"/>
    <w:rsid w:val="009D4AF0"/>
    <w:rsid w:val="009D57CC"/>
    <w:rsid w:val="009D6505"/>
    <w:rsid w:val="009D67EB"/>
    <w:rsid w:val="009D6E0B"/>
    <w:rsid w:val="009E02DA"/>
    <w:rsid w:val="009E1475"/>
    <w:rsid w:val="009E3518"/>
    <w:rsid w:val="009E4F20"/>
    <w:rsid w:val="009E532F"/>
    <w:rsid w:val="009E7349"/>
    <w:rsid w:val="009E77AA"/>
    <w:rsid w:val="009F26BA"/>
    <w:rsid w:val="009F31C6"/>
    <w:rsid w:val="009F6369"/>
    <w:rsid w:val="009F70C8"/>
    <w:rsid w:val="00A015C2"/>
    <w:rsid w:val="00A0271F"/>
    <w:rsid w:val="00A03674"/>
    <w:rsid w:val="00A036BE"/>
    <w:rsid w:val="00A04FA4"/>
    <w:rsid w:val="00A06F3C"/>
    <w:rsid w:val="00A10E3C"/>
    <w:rsid w:val="00A110BD"/>
    <w:rsid w:val="00A1191C"/>
    <w:rsid w:val="00A12012"/>
    <w:rsid w:val="00A12862"/>
    <w:rsid w:val="00A13FA0"/>
    <w:rsid w:val="00A1520A"/>
    <w:rsid w:val="00A15252"/>
    <w:rsid w:val="00A1549A"/>
    <w:rsid w:val="00A2172F"/>
    <w:rsid w:val="00A26386"/>
    <w:rsid w:val="00A26894"/>
    <w:rsid w:val="00A33BD7"/>
    <w:rsid w:val="00A341BA"/>
    <w:rsid w:val="00A4310A"/>
    <w:rsid w:val="00A43603"/>
    <w:rsid w:val="00A507AF"/>
    <w:rsid w:val="00A523C1"/>
    <w:rsid w:val="00A5350C"/>
    <w:rsid w:val="00A54432"/>
    <w:rsid w:val="00A55D5F"/>
    <w:rsid w:val="00A56C36"/>
    <w:rsid w:val="00A56E1B"/>
    <w:rsid w:val="00A57781"/>
    <w:rsid w:val="00A6232F"/>
    <w:rsid w:val="00A666C2"/>
    <w:rsid w:val="00A71380"/>
    <w:rsid w:val="00A72E86"/>
    <w:rsid w:val="00A75D11"/>
    <w:rsid w:val="00A77F06"/>
    <w:rsid w:val="00A824BF"/>
    <w:rsid w:val="00A825C3"/>
    <w:rsid w:val="00A8547E"/>
    <w:rsid w:val="00A85BA3"/>
    <w:rsid w:val="00A90306"/>
    <w:rsid w:val="00A903B8"/>
    <w:rsid w:val="00A921D9"/>
    <w:rsid w:val="00A92748"/>
    <w:rsid w:val="00A965DE"/>
    <w:rsid w:val="00AA3036"/>
    <w:rsid w:val="00AA43FF"/>
    <w:rsid w:val="00AA4541"/>
    <w:rsid w:val="00AA55EB"/>
    <w:rsid w:val="00AB0865"/>
    <w:rsid w:val="00AB24B4"/>
    <w:rsid w:val="00AB6B36"/>
    <w:rsid w:val="00AB7EA5"/>
    <w:rsid w:val="00AC60C4"/>
    <w:rsid w:val="00AC6236"/>
    <w:rsid w:val="00AC7A8D"/>
    <w:rsid w:val="00AD1860"/>
    <w:rsid w:val="00AD313D"/>
    <w:rsid w:val="00AD3D0F"/>
    <w:rsid w:val="00AD4151"/>
    <w:rsid w:val="00AD51A8"/>
    <w:rsid w:val="00AD671E"/>
    <w:rsid w:val="00AE2270"/>
    <w:rsid w:val="00AE2778"/>
    <w:rsid w:val="00AE2836"/>
    <w:rsid w:val="00AE46C1"/>
    <w:rsid w:val="00AF3A37"/>
    <w:rsid w:val="00AF5957"/>
    <w:rsid w:val="00AF62A0"/>
    <w:rsid w:val="00AF7D4C"/>
    <w:rsid w:val="00B00C21"/>
    <w:rsid w:val="00B00EBE"/>
    <w:rsid w:val="00B019C4"/>
    <w:rsid w:val="00B02836"/>
    <w:rsid w:val="00B02945"/>
    <w:rsid w:val="00B03695"/>
    <w:rsid w:val="00B0392A"/>
    <w:rsid w:val="00B0595B"/>
    <w:rsid w:val="00B07AF2"/>
    <w:rsid w:val="00B1011C"/>
    <w:rsid w:val="00B107B4"/>
    <w:rsid w:val="00B110E3"/>
    <w:rsid w:val="00B11A97"/>
    <w:rsid w:val="00B14891"/>
    <w:rsid w:val="00B15148"/>
    <w:rsid w:val="00B159BA"/>
    <w:rsid w:val="00B201E2"/>
    <w:rsid w:val="00B202B6"/>
    <w:rsid w:val="00B231D2"/>
    <w:rsid w:val="00B23B09"/>
    <w:rsid w:val="00B2461A"/>
    <w:rsid w:val="00B24A45"/>
    <w:rsid w:val="00B26C59"/>
    <w:rsid w:val="00B30A87"/>
    <w:rsid w:val="00B371B3"/>
    <w:rsid w:val="00B4028B"/>
    <w:rsid w:val="00B411B7"/>
    <w:rsid w:val="00B43BAF"/>
    <w:rsid w:val="00B4570D"/>
    <w:rsid w:val="00B464B3"/>
    <w:rsid w:val="00B508A4"/>
    <w:rsid w:val="00B51B0E"/>
    <w:rsid w:val="00B54F88"/>
    <w:rsid w:val="00B6020B"/>
    <w:rsid w:val="00B63069"/>
    <w:rsid w:val="00B63C16"/>
    <w:rsid w:val="00B6408E"/>
    <w:rsid w:val="00B642C2"/>
    <w:rsid w:val="00B64660"/>
    <w:rsid w:val="00B64942"/>
    <w:rsid w:val="00B66E6B"/>
    <w:rsid w:val="00B70B58"/>
    <w:rsid w:val="00B722C1"/>
    <w:rsid w:val="00B750CE"/>
    <w:rsid w:val="00B76004"/>
    <w:rsid w:val="00B76BF9"/>
    <w:rsid w:val="00B77432"/>
    <w:rsid w:val="00B77A21"/>
    <w:rsid w:val="00B77C3F"/>
    <w:rsid w:val="00B8301A"/>
    <w:rsid w:val="00B835F9"/>
    <w:rsid w:val="00B838E5"/>
    <w:rsid w:val="00B84543"/>
    <w:rsid w:val="00B84919"/>
    <w:rsid w:val="00B864C9"/>
    <w:rsid w:val="00B87E61"/>
    <w:rsid w:val="00B91185"/>
    <w:rsid w:val="00B9350C"/>
    <w:rsid w:val="00B93581"/>
    <w:rsid w:val="00B93D01"/>
    <w:rsid w:val="00B93D09"/>
    <w:rsid w:val="00B93DD6"/>
    <w:rsid w:val="00B96500"/>
    <w:rsid w:val="00B975FB"/>
    <w:rsid w:val="00BA08D4"/>
    <w:rsid w:val="00BA1D88"/>
    <w:rsid w:val="00BA5CF5"/>
    <w:rsid w:val="00BB1AEB"/>
    <w:rsid w:val="00BB4F7B"/>
    <w:rsid w:val="00BB55F1"/>
    <w:rsid w:val="00BC086C"/>
    <w:rsid w:val="00BC33D8"/>
    <w:rsid w:val="00BC399C"/>
    <w:rsid w:val="00BC39D2"/>
    <w:rsid w:val="00BC4B3F"/>
    <w:rsid w:val="00BD07DE"/>
    <w:rsid w:val="00BD1125"/>
    <w:rsid w:val="00BD16C2"/>
    <w:rsid w:val="00BE56C8"/>
    <w:rsid w:val="00BE6C4A"/>
    <w:rsid w:val="00BE6CB9"/>
    <w:rsid w:val="00BE7427"/>
    <w:rsid w:val="00BF05FB"/>
    <w:rsid w:val="00BF2964"/>
    <w:rsid w:val="00BF2BBB"/>
    <w:rsid w:val="00BF75F2"/>
    <w:rsid w:val="00C00725"/>
    <w:rsid w:val="00C00E2E"/>
    <w:rsid w:val="00C021E1"/>
    <w:rsid w:val="00C02EAA"/>
    <w:rsid w:val="00C03953"/>
    <w:rsid w:val="00C11D39"/>
    <w:rsid w:val="00C13FBB"/>
    <w:rsid w:val="00C15BEF"/>
    <w:rsid w:val="00C17972"/>
    <w:rsid w:val="00C20D50"/>
    <w:rsid w:val="00C23576"/>
    <w:rsid w:val="00C24681"/>
    <w:rsid w:val="00C2578E"/>
    <w:rsid w:val="00C26660"/>
    <w:rsid w:val="00C2790D"/>
    <w:rsid w:val="00C31B39"/>
    <w:rsid w:val="00C31BE9"/>
    <w:rsid w:val="00C37696"/>
    <w:rsid w:val="00C37835"/>
    <w:rsid w:val="00C40CDA"/>
    <w:rsid w:val="00C4210B"/>
    <w:rsid w:val="00C45422"/>
    <w:rsid w:val="00C46477"/>
    <w:rsid w:val="00C4676E"/>
    <w:rsid w:val="00C507DB"/>
    <w:rsid w:val="00C57C14"/>
    <w:rsid w:val="00C6641C"/>
    <w:rsid w:val="00C67759"/>
    <w:rsid w:val="00C67F11"/>
    <w:rsid w:val="00C71A1C"/>
    <w:rsid w:val="00C71D0D"/>
    <w:rsid w:val="00C72B51"/>
    <w:rsid w:val="00C74187"/>
    <w:rsid w:val="00C74418"/>
    <w:rsid w:val="00C76DBA"/>
    <w:rsid w:val="00C816D6"/>
    <w:rsid w:val="00C90B56"/>
    <w:rsid w:val="00C92D39"/>
    <w:rsid w:val="00C94996"/>
    <w:rsid w:val="00C94E28"/>
    <w:rsid w:val="00C97845"/>
    <w:rsid w:val="00C97A76"/>
    <w:rsid w:val="00CA3475"/>
    <w:rsid w:val="00CA7F76"/>
    <w:rsid w:val="00CB0339"/>
    <w:rsid w:val="00CB03C1"/>
    <w:rsid w:val="00CB2568"/>
    <w:rsid w:val="00CB3A22"/>
    <w:rsid w:val="00CB44B3"/>
    <w:rsid w:val="00CC45EF"/>
    <w:rsid w:val="00CC565F"/>
    <w:rsid w:val="00CC6185"/>
    <w:rsid w:val="00CD0D94"/>
    <w:rsid w:val="00CD1503"/>
    <w:rsid w:val="00CD1BB8"/>
    <w:rsid w:val="00CD1E48"/>
    <w:rsid w:val="00CD3994"/>
    <w:rsid w:val="00CD483B"/>
    <w:rsid w:val="00CD4C77"/>
    <w:rsid w:val="00CD5448"/>
    <w:rsid w:val="00CD553A"/>
    <w:rsid w:val="00CD5E95"/>
    <w:rsid w:val="00CD740A"/>
    <w:rsid w:val="00CE5C87"/>
    <w:rsid w:val="00CE6B06"/>
    <w:rsid w:val="00CE6F5C"/>
    <w:rsid w:val="00CF669B"/>
    <w:rsid w:val="00CF679E"/>
    <w:rsid w:val="00CF774B"/>
    <w:rsid w:val="00CF7C5C"/>
    <w:rsid w:val="00D00B48"/>
    <w:rsid w:val="00D01BD1"/>
    <w:rsid w:val="00D01D7A"/>
    <w:rsid w:val="00D01F17"/>
    <w:rsid w:val="00D064E0"/>
    <w:rsid w:val="00D10AC0"/>
    <w:rsid w:val="00D16D5F"/>
    <w:rsid w:val="00D22067"/>
    <w:rsid w:val="00D22123"/>
    <w:rsid w:val="00D226FB"/>
    <w:rsid w:val="00D239A3"/>
    <w:rsid w:val="00D2503C"/>
    <w:rsid w:val="00D25051"/>
    <w:rsid w:val="00D263E0"/>
    <w:rsid w:val="00D2789F"/>
    <w:rsid w:val="00D317FF"/>
    <w:rsid w:val="00D379BB"/>
    <w:rsid w:val="00D37BEC"/>
    <w:rsid w:val="00D4104B"/>
    <w:rsid w:val="00D41848"/>
    <w:rsid w:val="00D41BFB"/>
    <w:rsid w:val="00D455DC"/>
    <w:rsid w:val="00D525DC"/>
    <w:rsid w:val="00D56BFE"/>
    <w:rsid w:val="00D60C72"/>
    <w:rsid w:val="00D62CAC"/>
    <w:rsid w:val="00D70941"/>
    <w:rsid w:val="00D711AA"/>
    <w:rsid w:val="00D73788"/>
    <w:rsid w:val="00D75823"/>
    <w:rsid w:val="00D75F23"/>
    <w:rsid w:val="00D76019"/>
    <w:rsid w:val="00D762B0"/>
    <w:rsid w:val="00D77D14"/>
    <w:rsid w:val="00D8256A"/>
    <w:rsid w:val="00D86B3D"/>
    <w:rsid w:val="00D87A1C"/>
    <w:rsid w:val="00D87BB6"/>
    <w:rsid w:val="00D90FB9"/>
    <w:rsid w:val="00D91F61"/>
    <w:rsid w:val="00D9284A"/>
    <w:rsid w:val="00D95003"/>
    <w:rsid w:val="00D95C19"/>
    <w:rsid w:val="00DA56F9"/>
    <w:rsid w:val="00DA67AF"/>
    <w:rsid w:val="00DA6E6D"/>
    <w:rsid w:val="00DB2D51"/>
    <w:rsid w:val="00DB2E42"/>
    <w:rsid w:val="00DB3225"/>
    <w:rsid w:val="00DB399A"/>
    <w:rsid w:val="00DB3A46"/>
    <w:rsid w:val="00DB3C48"/>
    <w:rsid w:val="00DC1CA9"/>
    <w:rsid w:val="00DC3419"/>
    <w:rsid w:val="00DC65E8"/>
    <w:rsid w:val="00DD0929"/>
    <w:rsid w:val="00DD0E6B"/>
    <w:rsid w:val="00DD2BAE"/>
    <w:rsid w:val="00DD2E3E"/>
    <w:rsid w:val="00DD3C4B"/>
    <w:rsid w:val="00DD4738"/>
    <w:rsid w:val="00DD6B78"/>
    <w:rsid w:val="00DD78D0"/>
    <w:rsid w:val="00DE0FEE"/>
    <w:rsid w:val="00DE107A"/>
    <w:rsid w:val="00DE120A"/>
    <w:rsid w:val="00DE145C"/>
    <w:rsid w:val="00DE3850"/>
    <w:rsid w:val="00DE48A8"/>
    <w:rsid w:val="00DE69C3"/>
    <w:rsid w:val="00DE69E8"/>
    <w:rsid w:val="00DE7904"/>
    <w:rsid w:val="00DF18ED"/>
    <w:rsid w:val="00DF2CB0"/>
    <w:rsid w:val="00DF3F75"/>
    <w:rsid w:val="00DF44C5"/>
    <w:rsid w:val="00DF515A"/>
    <w:rsid w:val="00DF66AA"/>
    <w:rsid w:val="00DF75D3"/>
    <w:rsid w:val="00DF768B"/>
    <w:rsid w:val="00DF7961"/>
    <w:rsid w:val="00E0123C"/>
    <w:rsid w:val="00E0235D"/>
    <w:rsid w:val="00E0474F"/>
    <w:rsid w:val="00E0557B"/>
    <w:rsid w:val="00E1351D"/>
    <w:rsid w:val="00E13C2D"/>
    <w:rsid w:val="00E15CFE"/>
    <w:rsid w:val="00E16011"/>
    <w:rsid w:val="00E20039"/>
    <w:rsid w:val="00E225F5"/>
    <w:rsid w:val="00E227FA"/>
    <w:rsid w:val="00E24EC0"/>
    <w:rsid w:val="00E34E0D"/>
    <w:rsid w:val="00E36DC2"/>
    <w:rsid w:val="00E41A14"/>
    <w:rsid w:val="00E41CB8"/>
    <w:rsid w:val="00E4205D"/>
    <w:rsid w:val="00E458FF"/>
    <w:rsid w:val="00E46049"/>
    <w:rsid w:val="00E51270"/>
    <w:rsid w:val="00E55765"/>
    <w:rsid w:val="00E60F25"/>
    <w:rsid w:val="00E612A9"/>
    <w:rsid w:val="00E61C76"/>
    <w:rsid w:val="00E63492"/>
    <w:rsid w:val="00E63617"/>
    <w:rsid w:val="00E6509B"/>
    <w:rsid w:val="00E66B9C"/>
    <w:rsid w:val="00E71050"/>
    <w:rsid w:val="00E722A6"/>
    <w:rsid w:val="00E72E62"/>
    <w:rsid w:val="00E75150"/>
    <w:rsid w:val="00E76B3D"/>
    <w:rsid w:val="00E8185E"/>
    <w:rsid w:val="00E81D70"/>
    <w:rsid w:val="00E82BDA"/>
    <w:rsid w:val="00E86657"/>
    <w:rsid w:val="00E87EDB"/>
    <w:rsid w:val="00E918F6"/>
    <w:rsid w:val="00E94650"/>
    <w:rsid w:val="00E95B9F"/>
    <w:rsid w:val="00EA03F6"/>
    <w:rsid w:val="00EA084E"/>
    <w:rsid w:val="00EA1471"/>
    <w:rsid w:val="00EB3D86"/>
    <w:rsid w:val="00EB55CF"/>
    <w:rsid w:val="00EB5856"/>
    <w:rsid w:val="00EC05B0"/>
    <w:rsid w:val="00EC09F9"/>
    <w:rsid w:val="00EC1C50"/>
    <w:rsid w:val="00EC2AF6"/>
    <w:rsid w:val="00EC5E4D"/>
    <w:rsid w:val="00ED07AD"/>
    <w:rsid w:val="00ED2505"/>
    <w:rsid w:val="00ED66C6"/>
    <w:rsid w:val="00EE1F8B"/>
    <w:rsid w:val="00EE24EC"/>
    <w:rsid w:val="00EE2CF4"/>
    <w:rsid w:val="00EE321D"/>
    <w:rsid w:val="00EE3681"/>
    <w:rsid w:val="00EE384D"/>
    <w:rsid w:val="00EE51C5"/>
    <w:rsid w:val="00EE60D9"/>
    <w:rsid w:val="00EE6509"/>
    <w:rsid w:val="00EF2455"/>
    <w:rsid w:val="00EF5A9E"/>
    <w:rsid w:val="00EF7403"/>
    <w:rsid w:val="00F01303"/>
    <w:rsid w:val="00F01637"/>
    <w:rsid w:val="00F025F7"/>
    <w:rsid w:val="00F02BA5"/>
    <w:rsid w:val="00F043F3"/>
    <w:rsid w:val="00F05E6C"/>
    <w:rsid w:val="00F05FFC"/>
    <w:rsid w:val="00F068E3"/>
    <w:rsid w:val="00F06D8E"/>
    <w:rsid w:val="00F07A61"/>
    <w:rsid w:val="00F07D41"/>
    <w:rsid w:val="00F15410"/>
    <w:rsid w:val="00F17169"/>
    <w:rsid w:val="00F17AEF"/>
    <w:rsid w:val="00F20BED"/>
    <w:rsid w:val="00F22FC8"/>
    <w:rsid w:val="00F2415F"/>
    <w:rsid w:val="00F25076"/>
    <w:rsid w:val="00F2538C"/>
    <w:rsid w:val="00F257DE"/>
    <w:rsid w:val="00F2670A"/>
    <w:rsid w:val="00F317FB"/>
    <w:rsid w:val="00F3248A"/>
    <w:rsid w:val="00F34843"/>
    <w:rsid w:val="00F3536D"/>
    <w:rsid w:val="00F35405"/>
    <w:rsid w:val="00F429FD"/>
    <w:rsid w:val="00F439B6"/>
    <w:rsid w:val="00F4442E"/>
    <w:rsid w:val="00F45B91"/>
    <w:rsid w:val="00F4698B"/>
    <w:rsid w:val="00F46E61"/>
    <w:rsid w:val="00F47DE7"/>
    <w:rsid w:val="00F50C43"/>
    <w:rsid w:val="00F553BD"/>
    <w:rsid w:val="00F557EC"/>
    <w:rsid w:val="00F57EEE"/>
    <w:rsid w:val="00F61962"/>
    <w:rsid w:val="00F62538"/>
    <w:rsid w:val="00F65433"/>
    <w:rsid w:val="00F67244"/>
    <w:rsid w:val="00F67E4C"/>
    <w:rsid w:val="00F74C66"/>
    <w:rsid w:val="00F8253E"/>
    <w:rsid w:val="00F849D3"/>
    <w:rsid w:val="00F8656A"/>
    <w:rsid w:val="00F87233"/>
    <w:rsid w:val="00F91666"/>
    <w:rsid w:val="00F91705"/>
    <w:rsid w:val="00F97231"/>
    <w:rsid w:val="00FA0A83"/>
    <w:rsid w:val="00FA2546"/>
    <w:rsid w:val="00FA2AFE"/>
    <w:rsid w:val="00FA4A76"/>
    <w:rsid w:val="00FA4EFF"/>
    <w:rsid w:val="00FA4F22"/>
    <w:rsid w:val="00FB1207"/>
    <w:rsid w:val="00FB6DEF"/>
    <w:rsid w:val="00FB6E80"/>
    <w:rsid w:val="00FC09AB"/>
    <w:rsid w:val="00FC1E73"/>
    <w:rsid w:val="00FC366B"/>
    <w:rsid w:val="00FC3C9A"/>
    <w:rsid w:val="00FC76CE"/>
    <w:rsid w:val="00FD1664"/>
    <w:rsid w:val="00FD241D"/>
    <w:rsid w:val="00FD496D"/>
    <w:rsid w:val="00FD5785"/>
    <w:rsid w:val="00FD735C"/>
    <w:rsid w:val="00FD7822"/>
    <w:rsid w:val="00FE0B94"/>
    <w:rsid w:val="00FE1C8F"/>
    <w:rsid w:val="00FE4C13"/>
    <w:rsid w:val="00FE552F"/>
    <w:rsid w:val="00FE6786"/>
    <w:rsid w:val="00FF1CE7"/>
    <w:rsid w:val="00FF3128"/>
    <w:rsid w:val="00FF487D"/>
    <w:rsid w:val="00FF4950"/>
    <w:rsid w:val="00FF72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08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5E2"/>
  </w:style>
  <w:style w:type="paragraph" w:styleId="Heading1">
    <w:name w:val="heading 1"/>
    <w:aliases w:val="Section Heading,First level,T1,h1,PR9,Section,level2 hdg,Appendix Heading,Heading 1 numbered,ESP- H1,DOC - H1,RP - Heading 1,1,Header 1,Main Heading,Heading 1a,H11,Heading 1 (NN),(cntl 1),1 ghost,g,heading 1"/>
    <w:basedOn w:val="Normal"/>
    <w:next w:val="Normal"/>
    <w:link w:val="Heading1Char"/>
    <w:uiPriority w:val="99"/>
    <w:qFormat/>
    <w:rsid w:val="006206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Appendix Paragraph"/>
    <w:basedOn w:val="Normal"/>
    <w:next w:val="Normal"/>
    <w:link w:val="Heading2Char"/>
    <w:unhideWhenUsed/>
    <w:qFormat/>
    <w:rsid w:val="00B63069"/>
    <w:pPr>
      <w:keepNext/>
      <w:tabs>
        <w:tab w:val="num" w:pos="937"/>
      </w:tabs>
      <w:spacing w:after="120" w:line="240" w:lineRule="auto"/>
      <w:ind w:left="937" w:hanging="576"/>
      <w:jc w:val="both"/>
      <w:outlineLvl w:val="1"/>
    </w:pPr>
    <w:rPr>
      <w:rFonts w:ascii="Arial" w:eastAsia="Times New Roman" w:hAnsi="Arial" w:cs="Arial"/>
      <w:b/>
      <w:sz w:val="24"/>
      <w:lang w:val="en-GB" w:eastAsia="en-US"/>
    </w:rPr>
  </w:style>
  <w:style w:type="paragraph" w:styleId="Heading3">
    <w:name w:val="heading 3"/>
    <w:aliases w:val=".,Level 1 - 1,H3,Third level,T3,PR11"/>
    <w:basedOn w:val="Normal"/>
    <w:next w:val="Normal"/>
    <w:link w:val="Heading3Char"/>
    <w:uiPriority w:val="99"/>
    <w:unhideWhenUsed/>
    <w:qFormat/>
    <w:rsid w:val="00B63069"/>
    <w:pPr>
      <w:keepNext/>
      <w:tabs>
        <w:tab w:val="num" w:pos="901"/>
      </w:tabs>
      <w:spacing w:after="0" w:line="240" w:lineRule="auto"/>
      <w:ind w:left="901" w:hanging="720"/>
      <w:outlineLvl w:val="2"/>
    </w:pPr>
    <w:rPr>
      <w:rFonts w:ascii="Arial" w:eastAsia="Times New Roman" w:hAnsi="Arial" w:cs="Times New Roman"/>
      <w:b/>
      <w:bCs/>
      <w:sz w:val="28"/>
      <w:szCs w:val="24"/>
      <w:lang w:val="en-GB" w:eastAsia="en-US"/>
    </w:rPr>
  </w:style>
  <w:style w:type="paragraph" w:styleId="Heading4">
    <w:name w:val="heading 4"/>
    <w:aliases w:val="Level 2 - a,Fourth level,T4,PR12,Sub-Minor"/>
    <w:basedOn w:val="Normal"/>
    <w:next w:val="Normal"/>
    <w:link w:val="Heading4Char"/>
    <w:uiPriority w:val="99"/>
    <w:unhideWhenUsed/>
    <w:qFormat/>
    <w:rsid w:val="00A1520A"/>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iPriority w:val="99"/>
    <w:unhideWhenUsed/>
    <w:qFormat/>
    <w:rsid w:val="00B63069"/>
    <w:pPr>
      <w:tabs>
        <w:tab w:val="num" w:pos="1189"/>
      </w:tabs>
      <w:spacing w:before="240" w:after="60" w:line="240" w:lineRule="auto"/>
      <w:ind w:left="1189" w:hanging="1008"/>
      <w:outlineLvl w:val="4"/>
    </w:pPr>
    <w:rPr>
      <w:rFonts w:ascii="Arial" w:eastAsia="Times New Roman" w:hAnsi="Arial" w:cs="Times New Roman"/>
      <w:b/>
      <w:bCs/>
      <w:i/>
      <w:iCs/>
      <w:sz w:val="26"/>
      <w:szCs w:val="26"/>
      <w:lang w:val="en-GB" w:eastAsia="en-US"/>
    </w:rPr>
  </w:style>
  <w:style w:type="paragraph" w:styleId="Heading6">
    <w:name w:val="heading 6"/>
    <w:aliases w:val="Legal Level 1.,Appendix 2,PR14"/>
    <w:basedOn w:val="Normal"/>
    <w:next w:val="Normal"/>
    <w:link w:val="Heading6Char"/>
    <w:uiPriority w:val="99"/>
    <w:unhideWhenUsed/>
    <w:qFormat/>
    <w:rsid w:val="00B63069"/>
    <w:pPr>
      <w:tabs>
        <w:tab w:val="num" w:pos="1333"/>
      </w:tabs>
      <w:spacing w:before="240" w:after="60" w:line="240" w:lineRule="auto"/>
      <w:ind w:left="1333" w:hanging="1152"/>
      <w:outlineLvl w:val="5"/>
    </w:pPr>
    <w:rPr>
      <w:rFonts w:ascii="Times New Roman" w:eastAsia="Times New Roman" w:hAnsi="Times New Roman" w:cs="Times New Roman"/>
      <w:b/>
      <w:bCs/>
      <w:lang w:val="en-GB" w:eastAsia="en-US"/>
    </w:rPr>
  </w:style>
  <w:style w:type="paragraph" w:styleId="Heading7">
    <w:name w:val="heading 7"/>
    <w:aliases w:val="Legal Level 1.1.,Appendix Header"/>
    <w:basedOn w:val="Normal"/>
    <w:next w:val="Normal"/>
    <w:link w:val="Heading7Char"/>
    <w:uiPriority w:val="99"/>
    <w:unhideWhenUsed/>
    <w:qFormat/>
    <w:rsid w:val="00B63069"/>
    <w:pPr>
      <w:tabs>
        <w:tab w:val="num" w:pos="1477"/>
      </w:tabs>
      <w:spacing w:before="240" w:after="60" w:line="240" w:lineRule="auto"/>
      <w:ind w:left="1477" w:hanging="1296"/>
      <w:outlineLvl w:val="6"/>
    </w:pPr>
    <w:rPr>
      <w:rFonts w:ascii="Times New Roman" w:eastAsia="Times New Roman" w:hAnsi="Times New Roman" w:cs="Times New Roman"/>
      <w:sz w:val="24"/>
      <w:szCs w:val="24"/>
      <w:lang w:val="en-GB" w:eastAsia="en-US"/>
    </w:rPr>
  </w:style>
  <w:style w:type="paragraph" w:styleId="Heading8">
    <w:name w:val="heading 8"/>
    <w:aliases w:val="Legal Level 1.1.1."/>
    <w:basedOn w:val="Normal"/>
    <w:next w:val="Normal"/>
    <w:link w:val="Heading8Char"/>
    <w:uiPriority w:val="99"/>
    <w:unhideWhenUsed/>
    <w:qFormat/>
    <w:rsid w:val="00B63069"/>
    <w:pPr>
      <w:tabs>
        <w:tab w:val="num" w:pos="1621"/>
      </w:tabs>
      <w:spacing w:before="240" w:after="60" w:line="240" w:lineRule="auto"/>
      <w:ind w:left="1621" w:hanging="1440"/>
      <w:outlineLvl w:val="7"/>
    </w:pPr>
    <w:rPr>
      <w:rFonts w:ascii="Times New Roman" w:eastAsia="Times New Roman" w:hAnsi="Times New Roman" w:cs="Times New Roman"/>
      <w:i/>
      <w:iCs/>
      <w:sz w:val="24"/>
      <w:szCs w:val="24"/>
      <w:lang w:val="en-GB" w:eastAsia="en-US"/>
    </w:rPr>
  </w:style>
  <w:style w:type="paragraph" w:styleId="Heading9">
    <w:name w:val="heading 9"/>
    <w:aliases w:val="Legal Level 1.1.1.1."/>
    <w:basedOn w:val="Normal"/>
    <w:next w:val="Normal"/>
    <w:link w:val="Heading9Char"/>
    <w:uiPriority w:val="99"/>
    <w:unhideWhenUsed/>
    <w:qFormat/>
    <w:rsid w:val="00B63069"/>
    <w:pPr>
      <w:tabs>
        <w:tab w:val="num" w:pos="1765"/>
      </w:tabs>
      <w:spacing w:before="240" w:after="60" w:line="240" w:lineRule="auto"/>
      <w:ind w:left="1765" w:hanging="1584"/>
      <w:outlineLvl w:val="8"/>
    </w:pPr>
    <w:rPr>
      <w:rFonts w:ascii="Arial" w:eastAsia="Times New Roman"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Appendix Heading Char,Heading 1 numbered Char,ESP- H1 Char,DOC - H1 Char,RP - Heading 1 Char,1 Char,Header 1 Char,Main Heading Char,H11 Char"/>
    <w:basedOn w:val="DefaultParagraphFont"/>
    <w:link w:val="Heading1"/>
    <w:rsid w:val="0062062E"/>
    <w:rPr>
      <w:rFonts w:asciiTheme="majorHAnsi" w:eastAsiaTheme="majorEastAsia" w:hAnsiTheme="majorHAnsi" w:cstheme="majorBidi"/>
      <w:b/>
      <w:bCs/>
      <w:color w:val="365F91" w:themeColor="accent1" w:themeShade="BF"/>
      <w:sz w:val="28"/>
      <w:szCs w:val="28"/>
      <w:lang w:eastAsia="en-US"/>
    </w:rPr>
  </w:style>
  <w:style w:type="character" w:styleId="CommentReference">
    <w:name w:val="annotation reference"/>
    <w:aliases w:val="Stinking Styles6,Marque de commentaire1,Stinking Styles61,Marque de commentaire11"/>
    <w:basedOn w:val="DefaultParagraphFont"/>
    <w:uiPriority w:val="99"/>
    <w:unhideWhenUsed/>
    <w:rsid w:val="009555AD"/>
    <w:rPr>
      <w:sz w:val="16"/>
      <w:szCs w:val="16"/>
    </w:rPr>
  </w:style>
  <w:style w:type="paragraph" w:styleId="CommentText">
    <w:name w:val="annotation text"/>
    <w:aliases w:val="Stinking Styles5"/>
    <w:basedOn w:val="Normal"/>
    <w:link w:val="CommentTextChar"/>
    <w:uiPriority w:val="99"/>
    <w:unhideWhenUsed/>
    <w:rsid w:val="009555AD"/>
    <w:pPr>
      <w:spacing w:before="200" w:line="240" w:lineRule="auto"/>
      <w:jc w:val="both"/>
    </w:pPr>
    <w:rPr>
      <w:sz w:val="20"/>
      <w:szCs w:val="20"/>
      <w:lang w:eastAsia="en-US"/>
    </w:rPr>
  </w:style>
  <w:style w:type="character" w:customStyle="1" w:styleId="CommentTextChar">
    <w:name w:val="Comment Text Char"/>
    <w:aliases w:val="Stinking Styles5 Char"/>
    <w:basedOn w:val="DefaultParagraphFont"/>
    <w:link w:val="CommentText"/>
    <w:uiPriority w:val="99"/>
    <w:rsid w:val="009555AD"/>
    <w:rPr>
      <w:sz w:val="20"/>
      <w:szCs w:val="20"/>
      <w:lang w:eastAsia="en-US"/>
    </w:rPr>
  </w:style>
  <w:style w:type="paragraph" w:customStyle="1" w:styleId="CERLEVEL1">
    <w:name w:val="CER LEVEL 1"/>
    <w:basedOn w:val="Normal"/>
    <w:next w:val="CERLEVEL2"/>
    <w:qFormat/>
    <w:rsid w:val="003204EA"/>
    <w:pPr>
      <w:keepNext/>
      <w:numPr>
        <w:numId w:val="15"/>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link w:val="CERLEVEL2Char"/>
    <w:qFormat/>
    <w:rsid w:val="003204EA"/>
    <w:pPr>
      <w:keepNext/>
      <w:numPr>
        <w:ilvl w:val="1"/>
        <w:numId w:val="15"/>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link w:val="CERLEVEL3Char"/>
    <w:qFormat/>
    <w:rsid w:val="003204EA"/>
    <w:pPr>
      <w:keepNext/>
      <w:numPr>
        <w:ilvl w:val="2"/>
        <w:numId w:val="15"/>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next w:val="CERLEVEL5"/>
    <w:link w:val="CERLEVEL4Char"/>
    <w:qFormat/>
    <w:rsid w:val="00F67244"/>
    <w:pPr>
      <w:numPr>
        <w:ilvl w:val="3"/>
        <w:numId w:val="15"/>
      </w:numPr>
      <w:spacing w:before="120" w:after="120" w:line="240" w:lineRule="auto"/>
      <w:jc w:val="both"/>
      <w:outlineLvl w:val="4"/>
    </w:pPr>
    <w:rPr>
      <w:rFonts w:ascii="Arial" w:eastAsia="Times New Roman" w:hAnsi="Arial" w:cs="Times New Roman"/>
      <w:lang w:eastAsia="en-US"/>
    </w:rPr>
  </w:style>
  <w:style w:type="paragraph" w:customStyle="1" w:styleId="CERLEVEL5">
    <w:name w:val="CER LEVEL 5"/>
    <w:basedOn w:val="Normal"/>
    <w:link w:val="CERLEVEL5Char"/>
    <w:qFormat/>
    <w:rsid w:val="009555AD"/>
    <w:pPr>
      <w:numPr>
        <w:ilvl w:val="4"/>
        <w:numId w:val="15"/>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link w:val="CERLEVEL6Char"/>
    <w:qFormat/>
    <w:rsid w:val="009555AD"/>
    <w:pPr>
      <w:numPr>
        <w:ilvl w:val="5"/>
        <w:numId w:val="15"/>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555AD"/>
    <w:pPr>
      <w:numPr>
        <w:ilvl w:val="6"/>
        <w:numId w:val="15"/>
      </w:numPr>
      <w:spacing w:before="120" w:after="120" w:line="240" w:lineRule="auto"/>
      <w:jc w:val="both"/>
    </w:pPr>
    <w:rPr>
      <w:rFonts w:ascii="Arial" w:eastAsia="Times New Roman" w:hAnsi="Arial" w:cs="Times New Roman"/>
      <w:lang w:val="en-US" w:eastAsia="en-US"/>
    </w:rPr>
  </w:style>
  <w:style w:type="paragraph" w:styleId="BalloonText">
    <w:name w:val="Balloon Text"/>
    <w:basedOn w:val="Normal"/>
    <w:link w:val="BalloonTextChar"/>
    <w:semiHidden/>
    <w:unhideWhenUsed/>
    <w:rsid w:val="00955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55AD"/>
    <w:rPr>
      <w:rFonts w:ascii="Tahoma" w:hAnsi="Tahoma" w:cs="Tahoma"/>
      <w:sz w:val="16"/>
      <w:szCs w:val="16"/>
    </w:rPr>
  </w:style>
  <w:style w:type="paragraph" w:styleId="Header">
    <w:name w:val="header"/>
    <w:basedOn w:val="Normal"/>
    <w:link w:val="HeaderChar"/>
    <w:unhideWhenUsed/>
    <w:rsid w:val="009555AD"/>
    <w:pPr>
      <w:tabs>
        <w:tab w:val="center" w:pos="4680"/>
        <w:tab w:val="right" w:pos="9360"/>
      </w:tabs>
      <w:spacing w:after="0" w:line="240" w:lineRule="auto"/>
    </w:pPr>
  </w:style>
  <w:style w:type="character" w:customStyle="1" w:styleId="HeaderChar">
    <w:name w:val="Header Char"/>
    <w:basedOn w:val="DefaultParagraphFont"/>
    <w:link w:val="Header"/>
    <w:rsid w:val="009555AD"/>
  </w:style>
  <w:style w:type="paragraph" w:styleId="Footer">
    <w:name w:val="footer"/>
    <w:basedOn w:val="Normal"/>
    <w:link w:val="FooterChar"/>
    <w:uiPriority w:val="99"/>
    <w:unhideWhenUsed/>
    <w:rsid w:val="00955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AD"/>
  </w:style>
  <w:style w:type="paragraph" w:styleId="CommentSubject">
    <w:name w:val="annotation subject"/>
    <w:basedOn w:val="CommentText"/>
    <w:next w:val="CommentText"/>
    <w:link w:val="CommentSubjectChar"/>
    <w:semiHidden/>
    <w:unhideWhenUsed/>
    <w:rsid w:val="00924DC9"/>
    <w:pPr>
      <w:spacing w:before="0"/>
      <w:jc w:val="left"/>
    </w:pPr>
    <w:rPr>
      <w:b/>
      <w:bCs/>
      <w:lang w:eastAsia="en-IE"/>
    </w:rPr>
  </w:style>
  <w:style w:type="character" w:customStyle="1" w:styleId="CommentSubjectChar">
    <w:name w:val="Comment Subject Char"/>
    <w:basedOn w:val="CommentTextChar"/>
    <w:link w:val="CommentSubject"/>
    <w:semiHidden/>
    <w:rsid w:val="00924DC9"/>
    <w:rPr>
      <w:b/>
      <w:bCs/>
      <w:sz w:val="20"/>
      <w:szCs w:val="20"/>
      <w:lang w:eastAsia="en-US"/>
    </w:rPr>
  </w:style>
  <w:style w:type="character" w:customStyle="1" w:styleId="Heading2Char">
    <w:name w:val="Heading 2 Char"/>
    <w:aliases w:val="Reset numbering Char,Second level Char,T2 Char,h2 Char,PR10 Char,Appendix Paragraph Char"/>
    <w:basedOn w:val="DefaultParagraphFont"/>
    <w:link w:val="Heading2"/>
    <w:rsid w:val="00B63069"/>
    <w:rPr>
      <w:rFonts w:ascii="Arial" w:eastAsia="Times New Roman" w:hAnsi="Arial" w:cs="Arial"/>
      <w:b/>
      <w:sz w:val="24"/>
      <w:lang w:val="en-GB" w:eastAsia="en-US"/>
    </w:rPr>
  </w:style>
  <w:style w:type="character" w:customStyle="1" w:styleId="Heading3Char">
    <w:name w:val="Heading 3 Char"/>
    <w:aliases w:val=". Char,Level 1 - 1 Char,H3 Char,Third level Char,T3 Char,PR11 Char"/>
    <w:basedOn w:val="DefaultParagraphFont"/>
    <w:link w:val="Heading3"/>
    <w:rsid w:val="00B63069"/>
    <w:rPr>
      <w:rFonts w:ascii="Arial" w:eastAsia="Times New Roman" w:hAnsi="Arial" w:cs="Times New Roman"/>
      <w:b/>
      <w:bCs/>
      <w:sz w:val="28"/>
      <w:szCs w:val="24"/>
      <w:lang w:val="en-GB" w:eastAsia="en-US"/>
    </w:rPr>
  </w:style>
  <w:style w:type="character" w:customStyle="1" w:styleId="Heading5Char">
    <w:name w:val="Heading 5 Char"/>
    <w:aliases w:val="Level 3 - i Char,Appendix1 Char,PR13 Char,Block Label Char,test Char"/>
    <w:basedOn w:val="DefaultParagraphFont"/>
    <w:link w:val="Heading5"/>
    <w:rsid w:val="00B63069"/>
    <w:rPr>
      <w:rFonts w:ascii="Arial" w:eastAsia="Times New Roman" w:hAnsi="Arial" w:cs="Times New Roman"/>
      <w:b/>
      <w:bCs/>
      <w:i/>
      <w:iCs/>
      <w:sz w:val="26"/>
      <w:szCs w:val="26"/>
      <w:lang w:val="en-GB" w:eastAsia="en-US"/>
    </w:rPr>
  </w:style>
  <w:style w:type="character" w:customStyle="1" w:styleId="Heading6Char">
    <w:name w:val="Heading 6 Char"/>
    <w:aliases w:val="Legal Level 1. Char,Appendix 2 Char,PR14 Char"/>
    <w:basedOn w:val="DefaultParagraphFont"/>
    <w:link w:val="Heading6"/>
    <w:rsid w:val="00B63069"/>
    <w:rPr>
      <w:rFonts w:ascii="Times New Roman" w:eastAsia="Times New Roman" w:hAnsi="Times New Roman" w:cs="Times New Roman"/>
      <w:b/>
      <w:bCs/>
      <w:lang w:val="en-GB" w:eastAsia="en-US"/>
    </w:rPr>
  </w:style>
  <w:style w:type="character" w:customStyle="1" w:styleId="Heading7Char">
    <w:name w:val="Heading 7 Char"/>
    <w:aliases w:val="Legal Level 1.1. Char,Appendix Header Char"/>
    <w:basedOn w:val="DefaultParagraphFont"/>
    <w:link w:val="Heading7"/>
    <w:rsid w:val="00B63069"/>
    <w:rPr>
      <w:rFonts w:ascii="Times New Roman" w:eastAsia="Times New Roman" w:hAnsi="Times New Roman" w:cs="Times New Roman"/>
      <w:sz w:val="24"/>
      <w:szCs w:val="24"/>
      <w:lang w:val="en-GB" w:eastAsia="en-US"/>
    </w:rPr>
  </w:style>
  <w:style w:type="character" w:customStyle="1" w:styleId="Heading8Char">
    <w:name w:val="Heading 8 Char"/>
    <w:aliases w:val="Legal Level 1.1.1. Char"/>
    <w:basedOn w:val="DefaultParagraphFont"/>
    <w:link w:val="Heading8"/>
    <w:rsid w:val="00B63069"/>
    <w:rPr>
      <w:rFonts w:ascii="Times New Roman" w:eastAsia="Times New Roman" w:hAnsi="Times New Roman" w:cs="Times New Roman"/>
      <w:i/>
      <w:iCs/>
      <w:sz w:val="24"/>
      <w:szCs w:val="24"/>
      <w:lang w:val="en-GB" w:eastAsia="en-US"/>
    </w:rPr>
  </w:style>
  <w:style w:type="character" w:customStyle="1" w:styleId="Heading9Char">
    <w:name w:val="Heading 9 Char"/>
    <w:aliases w:val="Legal Level 1.1.1.1. Char"/>
    <w:basedOn w:val="DefaultParagraphFont"/>
    <w:link w:val="Heading9"/>
    <w:rsid w:val="00B63069"/>
    <w:rPr>
      <w:rFonts w:ascii="Arial" w:eastAsia="Times New Roman" w:hAnsi="Arial" w:cs="Arial"/>
      <w:lang w:val="en-GB" w:eastAsia="en-US"/>
    </w:rPr>
  </w:style>
  <w:style w:type="paragraph" w:customStyle="1" w:styleId="CERLevel50">
    <w:name w:val="CER Level 5"/>
    <w:basedOn w:val="Normal"/>
    <w:link w:val="CERLevel5Char0"/>
    <w:qFormat/>
    <w:rsid w:val="009C11AF"/>
    <w:pPr>
      <w:tabs>
        <w:tab w:val="num" w:pos="360"/>
      </w:tabs>
      <w:spacing w:before="120" w:after="120" w:line="240" w:lineRule="auto"/>
      <w:ind w:left="1701"/>
      <w:jc w:val="both"/>
    </w:pPr>
    <w:rPr>
      <w:rFonts w:ascii="Arial" w:eastAsia="Times New Roman" w:hAnsi="Arial" w:cs="Times New Roman"/>
      <w:lang w:eastAsia="en-US"/>
    </w:rPr>
  </w:style>
  <w:style w:type="paragraph" w:customStyle="1" w:styleId="CERLevel8">
    <w:name w:val="CER Level 8"/>
    <w:basedOn w:val="Normal"/>
    <w:qFormat/>
    <w:rsid w:val="009C11AF"/>
    <w:pPr>
      <w:spacing w:before="120" w:after="120" w:line="240" w:lineRule="auto"/>
      <w:ind w:left="3960" w:hanging="360"/>
      <w:jc w:val="both"/>
    </w:pPr>
    <w:rPr>
      <w:rFonts w:ascii="Arial" w:eastAsia="Times New Roman" w:hAnsi="Arial" w:cs="Times New Roman"/>
      <w:lang w:val="en-US" w:eastAsia="en-US"/>
    </w:rPr>
  </w:style>
  <w:style w:type="character" w:customStyle="1" w:styleId="CERLevel5Char0">
    <w:name w:val="CER Level 5 Char"/>
    <w:basedOn w:val="DefaultParagraphFont"/>
    <w:link w:val="CERLevel50"/>
    <w:rsid w:val="009C11AF"/>
    <w:rPr>
      <w:rFonts w:ascii="Arial" w:eastAsia="Times New Roman" w:hAnsi="Arial" w:cs="Times New Roman"/>
      <w:lang w:eastAsia="en-US"/>
    </w:rPr>
  </w:style>
  <w:style w:type="character" w:customStyle="1" w:styleId="Heading4Char">
    <w:name w:val="Heading 4 Char"/>
    <w:aliases w:val="Level 2 - a Char1,Fourth level Char1,T4 Char1,PR12 Char1,Sub-Minor Char1"/>
    <w:basedOn w:val="DefaultParagraphFont"/>
    <w:link w:val="Heading4"/>
    <w:rsid w:val="00A1520A"/>
    <w:rPr>
      <w:caps/>
      <w:color w:val="365F91" w:themeColor="accent1" w:themeShade="BF"/>
      <w:spacing w:val="10"/>
      <w:lang w:eastAsia="en-US"/>
    </w:rPr>
  </w:style>
  <w:style w:type="numbering" w:customStyle="1" w:styleId="NoList1">
    <w:name w:val="No List1"/>
    <w:next w:val="NoList"/>
    <w:semiHidden/>
    <w:unhideWhenUsed/>
    <w:rsid w:val="00A1520A"/>
  </w:style>
  <w:style w:type="paragraph" w:styleId="Title">
    <w:name w:val="Title"/>
    <w:basedOn w:val="Normal"/>
    <w:next w:val="Normal"/>
    <w:link w:val="TitleChar"/>
    <w:uiPriority w:val="10"/>
    <w:qFormat/>
    <w:rsid w:val="00A1520A"/>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A1520A"/>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
    <w:basedOn w:val="Normal"/>
    <w:link w:val="ListParagraphChar"/>
    <w:uiPriority w:val="34"/>
    <w:qFormat/>
    <w:rsid w:val="00A1520A"/>
    <w:pPr>
      <w:spacing w:before="200"/>
      <w:ind w:left="720"/>
      <w:contextualSpacing/>
      <w:jc w:val="both"/>
    </w:pPr>
    <w:rPr>
      <w:szCs w:val="20"/>
      <w:lang w:eastAsia="en-US"/>
    </w:rPr>
  </w:style>
  <w:style w:type="numbering" w:customStyle="1" w:styleId="Headings">
    <w:name w:val="Headings"/>
    <w:uiPriority w:val="99"/>
    <w:rsid w:val="00A1520A"/>
    <w:pPr>
      <w:numPr>
        <w:numId w:val="3"/>
      </w:numPr>
    </w:pPr>
  </w:style>
  <w:style w:type="table" w:styleId="TableGrid">
    <w:name w:val="Table Grid"/>
    <w:basedOn w:val="TableNormal"/>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520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1520A"/>
    <w:pPr>
      <w:spacing w:before="200" w:after="100"/>
      <w:jc w:val="both"/>
    </w:pPr>
    <w:rPr>
      <w:szCs w:val="20"/>
      <w:lang w:eastAsia="en-US"/>
    </w:rPr>
  </w:style>
  <w:style w:type="paragraph" w:styleId="TOC2">
    <w:name w:val="toc 2"/>
    <w:basedOn w:val="Normal"/>
    <w:next w:val="Normal"/>
    <w:autoRedefine/>
    <w:uiPriority w:val="39"/>
    <w:unhideWhenUsed/>
    <w:qFormat/>
    <w:rsid w:val="00A1520A"/>
    <w:pPr>
      <w:spacing w:before="200" w:after="100"/>
      <w:ind w:left="220"/>
      <w:jc w:val="both"/>
    </w:pPr>
    <w:rPr>
      <w:szCs w:val="20"/>
      <w:lang w:eastAsia="en-US"/>
    </w:rPr>
  </w:style>
  <w:style w:type="paragraph" w:styleId="TOC3">
    <w:name w:val="toc 3"/>
    <w:basedOn w:val="Normal"/>
    <w:next w:val="Normal"/>
    <w:autoRedefine/>
    <w:uiPriority w:val="39"/>
    <w:unhideWhenUsed/>
    <w:qFormat/>
    <w:rsid w:val="004706DE"/>
    <w:pPr>
      <w:tabs>
        <w:tab w:val="left" w:pos="1320"/>
        <w:tab w:val="right" w:leader="dot" w:pos="9350"/>
      </w:tabs>
      <w:spacing w:after="0"/>
      <w:ind w:left="440"/>
      <w:jc w:val="both"/>
    </w:pPr>
    <w:rPr>
      <w:szCs w:val="20"/>
      <w:lang w:eastAsia="en-US"/>
    </w:rPr>
  </w:style>
  <w:style w:type="character" w:styleId="Hyperlink">
    <w:name w:val="Hyperlink"/>
    <w:basedOn w:val="DefaultParagraphFont"/>
    <w:uiPriority w:val="99"/>
    <w:unhideWhenUsed/>
    <w:rsid w:val="00A1520A"/>
    <w:rPr>
      <w:color w:val="0000FF" w:themeColor="hyperlink"/>
      <w:u w:val="single"/>
    </w:rPr>
  </w:style>
  <w:style w:type="paragraph" w:styleId="NoSpacing">
    <w:name w:val="No Spacing"/>
    <w:basedOn w:val="Normal"/>
    <w:link w:val="NoSpacingChar"/>
    <w:uiPriority w:val="1"/>
    <w:qFormat/>
    <w:rsid w:val="00A1520A"/>
    <w:pPr>
      <w:spacing w:after="0" w:line="240" w:lineRule="auto"/>
      <w:jc w:val="both"/>
    </w:pPr>
    <w:rPr>
      <w:szCs w:val="20"/>
      <w:lang w:eastAsia="en-US"/>
    </w:rPr>
  </w:style>
  <w:style w:type="paragraph" w:styleId="Caption">
    <w:name w:val="caption"/>
    <w:basedOn w:val="Normal"/>
    <w:next w:val="Normal"/>
    <w:unhideWhenUsed/>
    <w:qFormat/>
    <w:rsid w:val="00A1520A"/>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qFormat/>
    <w:rsid w:val="00A1520A"/>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A1520A"/>
    <w:rPr>
      <w:caps/>
      <w:color w:val="595959" w:themeColor="text1" w:themeTint="A6"/>
      <w:spacing w:val="10"/>
      <w:szCs w:val="24"/>
      <w:lang w:eastAsia="en-US"/>
    </w:rPr>
  </w:style>
  <w:style w:type="character" w:styleId="Strong">
    <w:name w:val="Strong"/>
    <w:uiPriority w:val="22"/>
    <w:qFormat/>
    <w:rsid w:val="00A1520A"/>
    <w:rPr>
      <w:b/>
      <w:bCs/>
    </w:rPr>
  </w:style>
  <w:style w:type="character" w:styleId="Emphasis">
    <w:name w:val="Emphasis"/>
    <w:uiPriority w:val="20"/>
    <w:qFormat/>
    <w:rsid w:val="00A1520A"/>
    <w:rPr>
      <w:caps/>
      <w:color w:val="243F60" w:themeColor="accent1" w:themeShade="7F"/>
      <w:spacing w:val="5"/>
    </w:rPr>
  </w:style>
  <w:style w:type="character" w:customStyle="1" w:styleId="NoSpacingChar">
    <w:name w:val="No Spacing Char"/>
    <w:basedOn w:val="DefaultParagraphFont"/>
    <w:link w:val="NoSpacing"/>
    <w:uiPriority w:val="1"/>
    <w:rsid w:val="00A1520A"/>
    <w:rPr>
      <w:szCs w:val="20"/>
      <w:lang w:eastAsia="en-US"/>
    </w:rPr>
  </w:style>
  <w:style w:type="paragraph" w:styleId="Quote">
    <w:name w:val="Quote"/>
    <w:basedOn w:val="Normal"/>
    <w:next w:val="Normal"/>
    <w:link w:val="QuoteChar"/>
    <w:uiPriority w:val="29"/>
    <w:qFormat/>
    <w:rsid w:val="00A1520A"/>
    <w:pPr>
      <w:spacing w:before="200"/>
      <w:jc w:val="both"/>
    </w:pPr>
    <w:rPr>
      <w:i/>
      <w:iCs/>
      <w:szCs w:val="20"/>
      <w:lang w:eastAsia="en-US"/>
    </w:rPr>
  </w:style>
  <w:style w:type="character" w:customStyle="1" w:styleId="QuoteChar">
    <w:name w:val="Quote Char"/>
    <w:basedOn w:val="DefaultParagraphFont"/>
    <w:link w:val="Quote"/>
    <w:uiPriority w:val="29"/>
    <w:rsid w:val="00A1520A"/>
    <w:rPr>
      <w:i/>
      <w:iCs/>
      <w:szCs w:val="20"/>
      <w:lang w:eastAsia="en-US"/>
    </w:rPr>
  </w:style>
  <w:style w:type="paragraph" w:styleId="IntenseQuote">
    <w:name w:val="Intense Quote"/>
    <w:basedOn w:val="Normal"/>
    <w:next w:val="Normal"/>
    <w:link w:val="IntenseQuoteChar"/>
    <w:uiPriority w:val="30"/>
    <w:qFormat/>
    <w:rsid w:val="00A1520A"/>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A1520A"/>
    <w:rPr>
      <w:i/>
      <w:iCs/>
      <w:color w:val="4F81BD" w:themeColor="accent1"/>
      <w:szCs w:val="20"/>
      <w:lang w:eastAsia="en-US"/>
    </w:rPr>
  </w:style>
  <w:style w:type="character" w:styleId="SubtleEmphasis">
    <w:name w:val="Subtle Emphasis"/>
    <w:uiPriority w:val="19"/>
    <w:qFormat/>
    <w:rsid w:val="00A1520A"/>
    <w:rPr>
      <w:i/>
      <w:iCs/>
      <w:color w:val="243F60" w:themeColor="accent1" w:themeShade="7F"/>
    </w:rPr>
  </w:style>
  <w:style w:type="character" w:styleId="IntenseEmphasis">
    <w:name w:val="Intense Emphasis"/>
    <w:uiPriority w:val="21"/>
    <w:qFormat/>
    <w:rsid w:val="00A1520A"/>
    <w:rPr>
      <w:b/>
      <w:bCs/>
      <w:caps/>
      <w:color w:val="243F60" w:themeColor="accent1" w:themeShade="7F"/>
      <w:spacing w:val="10"/>
    </w:rPr>
  </w:style>
  <w:style w:type="character" w:styleId="SubtleReference">
    <w:name w:val="Subtle Reference"/>
    <w:uiPriority w:val="31"/>
    <w:qFormat/>
    <w:rsid w:val="00A1520A"/>
    <w:rPr>
      <w:b/>
      <w:bCs/>
      <w:color w:val="4F81BD" w:themeColor="accent1"/>
    </w:rPr>
  </w:style>
  <w:style w:type="character" w:styleId="IntenseReference">
    <w:name w:val="Intense Reference"/>
    <w:uiPriority w:val="32"/>
    <w:qFormat/>
    <w:rsid w:val="00A1520A"/>
    <w:rPr>
      <w:b/>
      <w:bCs/>
      <w:i/>
      <w:iCs/>
      <w:caps/>
      <w:color w:val="4F81BD" w:themeColor="accent1"/>
    </w:rPr>
  </w:style>
  <w:style w:type="character" w:styleId="BookTitle">
    <w:name w:val="Book Title"/>
    <w:uiPriority w:val="33"/>
    <w:qFormat/>
    <w:rsid w:val="00A1520A"/>
    <w:rPr>
      <w:b/>
      <w:bCs/>
      <w:i/>
      <w:iCs/>
      <w:spacing w:val="9"/>
    </w:rPr>
  </w:style>
  <w:style w:type="table" w:customStyle="1" w:styleId="MediumShading1-Accent11">
    <w:name w:val="Medium Shading 1 - Accent 11"/>
    <w:basedOn w:val="TableNormal"/>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A1520A"/>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A1520A"/>
    <w:rPr>
      <w:sz w:val="20"/>
      <w:szCs w:val="20"/>
      <w:lang w:eastAsia="en-US"/>
    </w:rPr>
  </w:style>
  <w:style w:type="character" w:styleId="FootnoteReference">
    <w:name w:val="footnote reference"/>
    <w:basedOn w:val="DefaultParagraphFont"/>
    <w:semiHidden/>
    <w:unhideWhenUsed/>
    <w:rsid w:val="00A1520A"/>
    <w:rPr>
      <w:vertAlign w:val="superscript"/>
    </w:rPr>
  </w:style>
  <w:style w:type="paragraph" w:customStyle="1" w:styleId="Paranumbered">
    <w:name w:val="Para numbered"/>
    <w:basedOn w:val="Normal"/>
    <w:link w:val="ParanumberedChar"/>
    <w:rsid w:val="00A1520A"/>
    <w:pPr>
      <w:spacing w:before="200"/>
      <w:ind w:left="720" w:hanging="720"/>
      <w:jc w:val="both"/>
    </w:pPr>
    <w:rPr>
      <w:szCs w:val="20"/>
    </w:rPr>
  </w:style>
  <w:style w:type="character" w:customStyle="1" w:styleId="ParanumberedChar">
    <w:name w:val="Para numbered Char"/>
    <w:basedOn w:val="DefaultParagraphFont"/>
    <w:link w:val="Paranumbered"/>
    <w:rsid w:val="00A1520A"/>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
    <w:basedOn w:val="DefaultParagraphFont"/>
    <w:link w:val="ListParagraph"/>
    <w:uiPriority w:val="34"/>
    <w:rsid w:val="00A1520A"/>
    <w:rPr>
      <w:szCs w:val="20"/>
      <w:lang w:eastAsia="en-US"/>
    </w:rPr>
  </w:style>
  <w:style w:type="paragraph" w:styleId="NormalWeb">
    <w:name w:val="Normal (Web)"/>
    <w:basedOn w:val="Normal"/>
    <w:unhideWhenUsed/>
    <w:rsid w:val="00A1520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A1520A"/>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A1520A"/>
    <w:pPr>
      <w:numPr>
        <w:ilvl w:val="1"/>
        <w:numId w:val="5"/>
      </w:numPr>
      <w:tabs>
        <w:tab w:val="clear" w:pos="1135"/>
        <w:tab w:val="num" w:pos="360"/>
      </w:tabs>
      <w:spacing w:before="120" w:after="120" w:line="240" w:lineRule="auto"/>
      <w:ind w:left="0" w:firstLine="0"/>
      <w:jc w:val="both"/>
    </w:pPr>
    <w:rPr>
      <w:rFonts w:ascii="Arial" w:eastAsia="Times New Roman" w:hAnsi="Arial" w:cs="Times New Roman"/>
      <w:lang w:val="en-GB" w:eastAsia="en-US"/>
    </w:rPr>
  </w:style>
  <w:style w:type="character" w:customStyle="1" w:styleId="CERBODYCharChar">
    <w:name w:val="CER BODY Char Char"/>
    <w:basedOn w:val="DefaultParagraphFont"/>
    <w:link w:val="CERBODYChar"/>
    <w:rsid w:val="00A1520A"/>
    <w:rPr>
      <w:rFonts w:ascii="Arial" w:eastAsia="Times New Roman" w:hAnsi="Arial" w:cs="Times New Roman"/>
      <w:lang w:val="en-GB" w:eastAsia="en-US"/>
    </w:rPr>
  </w:style>
  <w:style w:type="paragraph" w:customStyle="1" w:styleId="CERHEADING1">
    <w:name w:val="CER HEADING 1"/>
    <w:next w:val="CERBODYChar"/>
    <w:rsid w:val="00A1520A"/>
    <w:pPr>
      <w:pageBreakBefore/>
      <w:numPr>
        <w:numId w:val="5"/>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eastAsia="en-US"/>
    </w:rPr>
  </w:style>
  <w:style w:type="paragraph" w:customStyle="1" w:styleId="CERHEADING2">
    <w:name w:val="CER HEADING 2"/>
    <w:next w:val="CERBODYChar"/>
    <w:link w:val="CERHEADING2Char"/>
    <w:rsid w:val="00A1520A"/>
    <w:pPr>
      <w:keepNext/>
      <w:tabs>
        <w:tab w:val="left" w:pos="936"/>
      </w:tabs>
      <w:spacing w:before="240" w:after="120" w:line="240" w:lineRule="auto"/>
      <w:ind w:left="851"/>
    </w:pPr>
    <w:rPr>
      <w:rFonts w:ascii="Arial" w:eastAsia="Times New Roman" w:hAnsi="Arial" w:cs="Times New Roman"/>
      <w:b/>
      <w:caps/>
      <w:sz w:val="24"/>
      <w:szCs w:val="20"/>
      <w:lang w:val="en-GB" w:eastAsia="en-US"/>
    </w:rPr>
  </w:style>
  <w:style w:type="character" w:customStyle="1" w:styleId="CERHEADING2Char">
    <w:name w:val="CER HEADING 2 Char"/>
    <w:basedOn w:val="DefaultParagraphFont"/>
    <w:link w:val="CERHEADING2"/>
    <w:rsid w:val="00A1520A"/>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A1520A"/>
    <w:pPr>
      <w:numPr>
        <w:numId w:val="6"/>
      </w:numPr>
      <w:spacing w:before="120" w:after="120" w:line="240" w:lineRule="auto"/>
      <w:jc w:val="both"/>
    </w:pPr>
    <w:rPr>
      <w:rFonts w:ascii="Arial" w:eastAsia="Times New Roman" w:hAnsi="Arial" w:cs="Times New Roman"/>
      <w:color w:val="000000"/>
      <w:szCs w:val="24"/>
      <w:lang w:val="en-GB" w:eastAsia="en-US"/>
    </w:rPr>
  </w:style>
  <w:style w:type="character" w:customStyle="1" w:styleId="CERNUMBERBULLETChar1">
    <w:name w:val="CER NUMBER BULLET Char1"/>
    <w:basedOn w:val="DefaultParagraphFont"/>
    <w:link w:val="CERNUMBERBULLET"/>
    <w:rsid w:val="00A1520A"/>
    <w:rPr>
      <w:rFonts w:ascii="Arial" w:eastAsia="Times New Roman" w:hAnsi="Arial" w:cs="Times New Roman"/>
      <w:color w:val="000000"/>
      <w:szCs w:val="24"/>
      <w:lang w:val="en-GB" w:eastAsia="en-US"/>
    </w:rPr>
  </w:style>
  <w:style w:type="character" w:customStyle="1" w:styleId="CERBODYUnnumberedChar">
    <w:name w:val="CER BODY Unnumbered Char"/>
    <w:basedOn w:val="DefaultParagraphFont"/>
    <w:link w:val="CERBODYUnnumbered"/>
    <w:rsid w:val="00A1520A"/>
    <w:rPr>
      <w:rFonts w:ascii="Arial" w:hAnsi="Arial"/>
      <w:lang w:val="en-GB"/>
    </w:rPr>
  </w:style>
  <w:style w:type="paragraph" w:customStyle="1" w:styleId="CERBODYUnnumbered">
    <w:name w:val="CER BODY Unnumbered"/>
    <w:link w:val="CERBODYUnnumberedChar"/>
    <w:rsid w:val="00A1520A"/>
    <w:pPr>
      <w:spacing w:before="120" w:after="120" w:line="240" w:lineRule="auto"/>
      <w:ind w:left="851"/>
      <w:jc w:val="both"/>
    </w:pPr>
    <w:rPr>
      <w:rFonts w:ascii="Arial" w:hAnsi="Arial"/>
      <w:lang w:val="en-GB"/>
    </w:rPr>
  </w:style>
  <w:style w:type="character" w:styleId="FollowedHyperlink">
    <w:name w:val="FollowedHyperlink"/>
    <w:basedOn w:val="DefaultParagraphFont"/>
    <w:unhideWhenUsed/>
    <w:rsid w:val="00A1520A"/>
    <w:rPr>
      <w:color w:val="800080"/>
      <w:u w:val="single"/>
    </w:rPr>
  </w:style>
  <w:style w:type="character" w:customStyle="1" w:styleId="Heading4Char1">
    <w:name w:val="Heading 4 Char1"/>
    <w:aliases w:val="Level 2 - a Char,Fourth level Char,T4 Char,PR12 Char,Sub-Minor Char,Heading 4 Char11"/>
    <w:basedOn w:val="DefaultParagraphFont"/>
    <w:rsid w:val="00A1520A"/>
    <w:rPr>
      <w:rFonts w:asciiTheme="majorHAnsi" w:eastAsiaTheme="majorEastAsia" w:hAnsiTheme="majorHAnsi" w:cstheme="majorBidi"/>
      <w:i/>
      <w:iCs/>
      <w:color w:val="365F91" w:themeColor="accent1" w:themeShade="BF"/>
      <w:sz w:val="22"/>
      <w:szCs w:val="24"/>
      <w:lang w:val="en-GB"/>
    </w:rPr>
  </w:style>
  <w:style w:type="paragraph" w:customStyle="1" w:styleId="msonormal0">
    <w:name w:val="msonormal"/>
    <w:basedOn w:val="Normal"/>
    <w:rsid w:val="00A152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unhideWhenUsed/>
    <w:rsid w:val="00A1520A"/>
    <w:pPr>
      <w:tabs>
        <w:tab w:val="right" w:leader="dot" w:pos="8278"/>
      </w:tabs>
      <w:spacing w:after="0" w:line="240" w:lineRule="auto"/>
      <w:ind w:left="658"/>
    </w:pPr>
    <w:rPr>
      <w:rFonts w:ascii="Arial" w:eastAsia="Times New Roman" w:hAnsi="Arial" w:cs="Times New Roman"/>
      <w:b/>
      <w:sz w:val="28"/>
      <w:szCs w:val="24"/>
      <w:lang w:val="en-GB" w:eastAsia="en-US"/>
    </w:rPr>
  </w:style>
  <w:style w:type="paragraph" w:styleId="TOC5">
    <w:name w:val="toc 5"/>
    <w:basedOn w:val="Normal"/>
    <w:next w:val="Normal"/>
    <w:autoRedefine/>
    <w:uiPriority w:val="39"/>
    <w:unhideWhenUsed/>
    <w:rsid w:val="00A1520A"/>
    <w:pPr>
      <w:spacing w:after="0" w:line="240" w:lineRule="auto"/>
      <w:ind w:left="880"/>
    </w:pPr>
    <w:rPr>
      <w:rFonts w:ascii="Arial" w:eastAsia="Times New Roman" w:hAnsi="Arial" w:cs="Times New Roman"/>
      <w:szCs w:val="24"/>
      <w:lang w:val="en-GB" w:eastAsia="en-US"/>
    </w:rPr>
  </w:style>
  <w:style w:type="paragraph" w:styleId="TOC6">
    <w:name w:val="toc 6"/>
    <w:basedOn w:val="Normal"/>
    <w:next w:val="Normal"/>
    <w:autoRedefine/>
    <w:uiPriority w:val="39"/>
    <w:unhideWhenUsed/>
    <w:rsid w:val="00A1520A"/>
    <w:pPr>
      <w:spacing w:after="0" w:line="240" w:lineRule="auto"/>
      <w:ind w:left="1100"/>
    </w:pPr>
    <w:rPr>
      <w:rFonts w:ascii="Arial" w:eastAsia="Times New Roman" w:hAnsi="Arial" w:cs="Times New Roman"/>
      <w:szCs w:val="24"/>
      <w:lang w:val="en-GB" w:eastAsia="en-US"/>
    </w:rPr>
  </w:style>
  <w:style w:type="paragraph" w:styleId="TOC7">
    <w:name w:val="toc 7"/>
    <w:basedOn w:val="Normal"/>
    <w:next w:val="Normal"/>
    <w:autoRedefine/>
    <w:uiPriority w:val="39"/>
    <w:unhideWhenUsed/>
    <w:rsid w:val="00A1520A"/>
    <w:pPr>
      <w:spacing w:after="0" w:line="240" w:lineRule="auto"/>
      <w:ind w:left="1320"/>
    </w:pPr>
    <w:rPr>
      <w:rFonts w:ascii="Arial" w:eastAsia="Times New Roman" w:hAnsi="Arial" w:cs="Times New Roman"/>
      <w:szCs w:val="24"/>
      <w:lang w:val="en-GB" w:eastAsia="en-US"/>
    </w:rPr>
  </w:style>
  <w:style w:type="paragraph" w:styleId="TOC8">
    <w:name w:val="toc 8"/>
    <w:basedOn w:val="Normal"/>
    <w:next w:val="Normal"/>
    <w:autoRedefine/>
    <w:uiPriority w:val="39"/>
    <w:unhideWhenUsed/>
    <w:rsid w:val="00A1520A"/>
    <w:pPr>
      <w:spacing w:after="0" w:line="240" w:lineRule="auto"/>
      <w:ind w:left="1540"/>
    </w:pPr>
    <w:rPr>
      <w:rFonts w:ascii="Arial" w:eastAsia="Times New Roman" w:hAnsi="Arial" w:cs="Times New Roman"/>
      <w:szCs w:val="24"/>
      <w:lang w:val="en-GB" w:eastAsia="en-US"/>
    </w:rPr>
  </w:style>
  <w:style w:type="paragraph" w:styleId="TOC9">
    <w:name w:val="toc 9"/>
    <w:basedOn w:val="Normal"/>
    <w:next w:val="Normal"/>
    <w:autoRedefine/>
    <w:uiPriority w:val="39"/>
    <w:unhideWhenUsed/>
    <w:rsid w:val="00A1520A"/>
    <w:pPr>
      <w:spacing w:after="0" w:line="240" w:lineRule="auto"/>
      <w:ind w:left="1760"/>
    </w:pPr>
    <w:rPr>
      <w:rFonts w:ascii="Arial" w:eastAsia="Times New Roman" w:hAnsi="Arial" w:cs="Times New Roman"/>
      <w:szCs w:val="24"/>
      <w:lang w:val="en-GB" w:eastAsia="en-US"/>
    </w:rPr>
  </w:style>
  <w:style w:type="paragraph" w:styleId="NormalIndent">
    <w:name w:val="Normal Indent"/>
    <w:basedOn w:val="Normal"/>
    <w:unhideWhenUsed/>
    <w:rsid w:val="00A1520A"/>
    <w:pPr>
      <w:spacing w:before="120" w:after="120" w:line="240" w:lineRule="auto"/>
      <w:ind w:left="720"/>
    </w:pPr>
    <w:rPr>
      <w:rFonts w:ascii="Times" w:eastAsia="Times New Roman" w:hAnsi="Times" w:cs="Times New Roman"/>
      <w:sz w:val="24"/>
      <w:szCs w:val="20"/>
      <w:lang w:val="en-GB" w:eastAsia="en-US"/>
    </w:rPr>
  </w:style>
  <w:style w:type="paragraph" w:styleId="ListBullet">
    <w:name w:val="List Bullet"/>
    <w:aliases w:val="lb"/>
    <w:basedOn w:val="Normal"/>
    <w:link w:val="ListBulletChar"/>
    <w:autoRedefine/>
    <w:uiPriority w:val="99"/>
    <w:unhideWhenUsed/>
    <w:rsid w:val="00A1520A"/>
    <w:pPr>
      <w:tabs>
        <w:tab w:val="num" w:pos="425"/>
      </w:tabs>
      <w:spacing w:after="0" w:line="240" w:lineRule="auto"/>
      <w:ind w:left="425" w:hanging="425"/>
    </w:pPr>
    <w:rPr>
      <w:rFonts w:ascii="Arial" w:eastAsia="Times New Roman" w:hAnsi="Arial" w:cs="Times New Roman"/>
      <w:szCs w:val="24"/>
      <w:lang w:val="en-GB" w:eastAsia="en-US"/>
    </w:rPr>
  </w:style>
  <w:style w:type="paragraph" w:styleId="DocumentMap">
    <w:name w:val="Document Map"/>
    <w:basedOn w:val="Normal"/>
    <w:link w:val="DocumentMapChar"/>
    <w:semiHidden/>
    <w:unhideWhenUsed/>
    <w:rsid w:val="00A1520A"/>
    <w:pPr>
      <w:shd w:val="clear" w:color="auto" w:fill="000080"/>
      <w:spacing w:after="0" w:line="240" w:lineRule="auto"/>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semiHidden/>
    <w:rsid w:val="00A1520A"/>
    <w:rPr>
      <w:rFonts w:ascii="Tahoma" w:eastAsia="Times New Roman" w:hAnsi="Tahoma" w:cs="Tahoma"/>
      <w:sz w:val="20"/>
      <w:szCs w:val="20"/>
      <w:shd w:val="clear" w:color="auto" w:fill="000080"/>
      <w:lang w:val="en-GB" w:eastAsia="en-US"/>
    </w:rPr>
  </w:style>
  <w:style w:type="paragraph" w:styleId="Revision">
    <w:name w:val="Revision"/>
    <w:uiPriority w:val="99"/>
    <w:semiHidden/>
    <w:rsid w:val="00A1520A"/>
    <w:pPr>
      <w:spacing w:after="0" w:line="240" w:lineRule="auto"/>
    </w:pPr>
    <w:rPr>
      <w:rFonts w:ascii="Arial" w:eastAsia="Times New Roman" w:hAnsi="Arial" w:cs="Times New Roman"/>
      <w:szCs w:val="24"/>
      <w:lang w:val="en-GB" w:eastAsia="en-US"/>
    </w:rPr>
  </w:style>
  <w:style w:type="paragraph" w:customStyle="1" w:styleId="CERGlossaryTerm">
    <w:name w:val="CER Glossary Term"/>
    <w:basedOn w:val="Normal"/>
    <w:rsid w:val="00A1520A"/>
    <w:pPr>
      <w:tabs>
        <w:tab w:val="num" w:pos="851"/>
      </w:tabs>
      <w:spacing w:before="120" w:after="120" w:line="240" w:lineRule="auto"/>
    </w:pPr>
    <w:rPr>
      <w:rFonts w:ascii="Arial" w:eastAsia="Times New Roman" w:hAnsi="Arial" w:cs="Times New Roman"/>
      <w:b/>
      <w:szCs w:val="20"/>
      <w:lang w:val="en-GB" w:eastAsia="en-US"/>
    </w:rPr>
  </w:style>
  <w:style w:type="character" w:customStyle="1" w:styleId="CERFOOTNOTETEXTChar">
    <w:name w:val="CER FOOTNOTE TEXT Char"/>
    <w:basedOn w:val="DefaultParagraphFont"/>
    <w:link w:val="CERFOOTNOTETEXT"/>
    <w:locked/>
    <w:rsid w:val="00A1520A"/>
    <w:rPr>
      <w:rFonts w:ascii="Arial" w:hAnsi="Arial" w:cs="Arial"/>
      <w:lang w:val="en-GB"/>
    </w:rPr>
  </w:style>
  <w:style w:type="paragraph" w:customStyle="1" w:styleId="CERFOOTNOTETEXT">
    <w:name w:val="CER FOOTNOTE TEXT"/>
    <w:link w:val="CERFOOTNOTETEXTChar"/>
    <w:rsid w:val="00A1520A"/>
    <w:pPr>
      <w:tabs>
        <w:tab w:val="left" w:pos="425"/>
      </w:tabs>
      <w:spacing w:after="0" w:line="240" w:lineRule="auto"/>
      <w:ind w:left="425" w:hanging="425"/>
    </w:pPr>
    <w:rPr>
      <w:rFonts w:ascii="Arial" w:hAnsi="Arial" w:cs="Arial"/>
      <w:lang w:val="en-GB"/>
    </w:rPr>
  </w:style>
  <w:style w:type="character" w:customStyle="1" w:styleId="CERHEADING4Char">
    <w:name w:val="CER HEADING 4 Char"/>
    <w:basedOn w:val="DefaultParagraphFont"/>
    <w:link w:val="CERHEADING4"/>
    <w:locked/>
    <w:rsid w:val="00A1520A"/>
    <w:rPr>
      <w:rFonts w:ascii="Arial" w:hAnsi="Arial" w:cs="Arial"/>
      <w:b/>
      <w:i/>
      <w:color w:val="000000"/>
      <w:lang w:val="en-GB"/>
    </w:rPr>
  </w:style>
  <w:style w:type="paragraph" w:customStyle="1" w:styleId="CERHEADING4">
    <w:name w:val="CER HEADING 4"/>
    <w:link w:val="CERHEADING4Char"/>
    <w:rsid w:val="00A1520A"/>
    <w:pPr>
      <w:keepNext/>
      <w:spacing w:before="240" w:after="120" w:line="240" w:lineRule="auto"/>
      <w:ind w:left="851"/>
    </w:pPr>
    <w:rPr>
      <w:rFonts w:ascii="Arial" w:hAnsi="Arial" w:cs="Arial"/>
      <w:b/>
      <w:i/>
      <w:color w:val="000000"/>
      <w:lang w:val="en-GB"/>
    </w:rPr>
  </w:style>
  <w:style w:type="paragraph" w:customStyle="1" w:styleId="CERHEADING3">
    <w:name w:val="CER HEADING 3"/>
    <w:next w:val="CERBODYChar"/>
    <w:rsid w:val="00A1520A"/>
    <w:pPr>
      <w:keepNext/>
      <w:spacing w:before="240" w:after="120" w:line="240" w:lineRule="auto"/>
      <w:ind w:left="851"/>
    </w:pPr>
    <w:rPr>
      <w:rFonts w:ascii="Arial" w:eastAsia="Times New Roman" w:hAnsi="Arial" w:cs="Times New Roman"/>
      <w:b/>
      <w:iCs/>
      <w:color w:val="000000"/>
      <w:lang w:val="en-GB" w:eastAsia="en-US"/>
    </w:rPr>
  </w:style>
  <w:style w:type="paragraph" w:customStyle="1" w:styleId="CERGlossaryDefinition">
    <w:name w:val="CER Glossary Definition"/>
    <w:basedOn w:val="CERGlossaryTerm"/>
    <w:rsid w:val="00A1520A"/>
    <w:pPr>
      <w:jc w:val="both"/>
    </w:pPr>
    <w:rPr>
      <w:b w:val="0"/>
    </w:rPr>
  </w:style>
  <w:style w:type="character" w:customStyle="1" w:styleId="CERBULLET3Char">
    <w:name w:val="CER BULLET 3 Char"/>
    <w:basedOn w:val="DefaultParagraphFont"/>
    <w:link w:val="CERBULLET3"/>
    <w:locked/>
    <w:rsid w:val="00A1520A"/>
    <w:rPr>
      <w:rFonts w:ascii="Arial" w:hAnsi="Arial"/>
      <w:color w:val="000000"/>
      <w:lang w:val="en-GB"/>
    </w:rPr>
  </w:style>
  <w:style w:type="paragraph" w:customStyle="1" w:styleId="CERBULLET3">
    <w:name w:val="CER BULLET 3"/>
    <w:link w:val="CERBULLET3Char"/>
    <w:rsid w:val="00A1520A"/>
    <w:pPr>
      <w:numPr>
        <w:numId w:val="7"/>
      </w:numPr>
      <w:tabs>
        <w:tab w:val="left" w:pos="1985"/>
      </w:tabs>
      <w:spacing w:before="120" w:after="120" w:line="240" w:lineRule="auto"/>
      <w:ind w:left="1985"/>
    </w:pPr>
    <w:rPr>
      <w:rFonts w:ascii="Arial" w:hAnsi="Arial"/>
      <w:color w:val="000000"/>
      <w:lang w:val="en-GB"/>
    </w:rPr>
  </w:style>
  <w:style w:type="paragraph" w:customStyle="1" w:styleId="CERMAINFRONTTEXT">
    <w:name w:val="CER MAIN FRONT TEXT"/>
    <w:rsid w:val="00A1520A"/>
    <w:pPr>
      <w:spacing w:after="960" w:line="240" w:lineRule="auto"/>
      <w:jc w:val="center"/>
    </w:pPr>
    <w:rPr>
      <w:rFonts w:ascii="Arial" w:eastAsia="Times New Roman" w:hAnsi="Arial" w:cs="Times New Roman"/>
      <w:b/>
      <w:bCs/>
      <w:sz w:val="52"/>
      <w:szCs w:val="20"/>
      <w:lang w:val="en-GB" w:eastAsia="en-US"/>
    </w:rPr>
  </w:style>
  <w:style w:type="paragraph" w:customStyle="1" w:styleId="CERFRONTTEXT2NDLEVEL">
    <w:name w:val="CER FRONT TEXT 2ND LEVEL"/>
    <w:rsid w:val="00A1520A"/>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A1520A"/>
    <w:rPr>
      <w:rFonts w:ascii="Arial" w:hAnsi="Arial"/>
      <w:iCs/>
      <w:lang w:val="en-GB"/>
    </w:rPr>
  </w:style>
  <w:style w:type="paragraph" w:customStyle="1" w:styleId="CERBULLET2">
    <w:name w:val="CER BULLET 2"/>
    <w:link w:val="CERBULLET2Char"/>
    <w:rsid w:val="00A1520A"/>
    <w:pPr>
      <w:numPr>
        <w:numId w:val="8"/>
      </w:numPr>
      <w:spacing w:before="120" w:after="120" w:line="240" w:lineRule="auto"/>
      <w:jc w:val="both"/>
    </w:pPr>
    <w:rPr>
      <w:rFonts w:ascii="Arial" w:hAnsi="Arial"/>
      <w:iCs/>
      <w:lang w:val="en-GB"/>
    </w:rPr>
  </w:style>
  <w:style w:type="character" w:customStyle="1" w:styleId="CERNORMALChar">
    <w:name w:val="CER NORMAL Char"/>
    <w:basedOn w:val="DefaultParagraphFont"/>
    <w:link w:val="CERNORMAL"/>
    <w:locked/>
    <w:rsid w:val="00A1520A"/>
    <w:rPr>
      <w:rFonts w:ascii="Arial" w:hAnsi="Arial" w:cs="Arial"/>
      <w:color w:val="000000"/>
      <w:lang w:val="en-GB"/>
    </w:rPr>
  </w:style>
  <w:style w:type="paragraph" w:customStyle="1" w:styleId="CERNORMAL">
    <w:name w:val="CER NORMAL"/>
    <w:link w:val="CERNORMALChar"/>
    <w:rsid w:val="00A1520A"/>
    <w:pPr>
      <w:tabs>
        <w:tab w:val="num" w:pos="851"/>
      </w:tabs>
      <w:spacing w:before="120" w:after="120" w:line="240" w:lineRule="auto"/>
      <w:ind w:left="851"/>
    </w:pPr>
    <w:rPr>
      <w:rFonts w:ascii="Arial" w:hAnsi="Arial" w:cs="Arial"/>
      <w:color w:val="000000"/>
      <w:lang w:val="en-GB"/>
    </w:rPr>
  </w:style>
  <w:style w:type="paragraph" w:customStyle="1" w:styleId="CERNORMALHeading1">
    <w:name w:val="CER NORMAL Heading 1"/>
    <w:basedOn w:val="CERNORMAL"/>
    <w:rsid w:val="00A1520A"/>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A1520A"/>
    <w:rPr>
      <w:rFonts w:ascii="Arial" w:hAnsi="Arial" w:cs="Arial"/>
    </w:rPr>
  </w:style>
  <w:style w:type="paragraph" w:customStyle="1" w:styleId="CERNUMBERBULLET2">
    <w:name w:val="CER NUMBER BULLET 2"/>
    <w:link w:val="CERNUMBERBULLET2Char1"/>
    <w:rsid w:val="00A1520A"/>
    <w:pPr>
      <w:numPr>
        <w:numId w:val="9"/>
      </w:numPr>
      <w:spacing w:before="120" w:after="120" w:line="240" w:lineRule="auto"/>
    </w:pPr>
    <w:rPr>
      <w:rFonts w:ascii="Arial" w:hAnsi="Arial" w:cs="Arial"/>
    </w:rPr>
  </w:style>
  <w:style w:type="paragraph" w:customStyle="1" w:styleId="CERLISTBULLET2">
    <w:name w:val="CER LIST BULLET 2"/>
    <w:basedOn w:val="Normal"/>
    <w:rsid w:val="00A1520A"/>
    <w:pPr>
      <w:tabs>
        <w:tab w:val="num" w:pos="2007"/>
      </w:tabs>
      <w:spacing w:before="120" w:after="120" w:line="240" w:lineRule="auto"/>
      <w:ind w:left="2007" w:hanging="567"/>
      <w:jc w:val="both"/>
    </w:pPr>
    <w:rPr>
      <w:rFonts w:ascii="Arial" w:eastAsia="Times New Roman" w:hAnsi="Arial" w:cs="Times New Roman"/>
      <w:iCs/>
      <w:color w:val="000000"/>
      <w:szCs w:val="20"/>
      <w:lang w:val="en-GB" w:eastAsia="en-US"/>
    </w:rPr>
  </w:style>
  <w:style w:type="paragraph" w:customStyle="1" w:styleId="TableColumnHeadings">
    <w:name w:val="Table Column Headings"/>
    <w:basedOn w:val="Normal"/>
    <w:rsid w:val="00A1520A"/>
    <w:pPr>
      <w:keepNext/>
      <w:overflowPunct w:val="0"/>
      <w:autoSpaceDE w:val="0"/>
      <w:autoSpaceDN w:val="0"/>
      <w:adjustRightInd w:val="0"/>
      <w:spacing w:before="60" w:after="60" w:line="240" w:lineRule="auto"/>
    </w:pPr>
    <w:rPr>
      <w:rFonts w:ascii="Times New Roman" w:eastAsia="Times New Roman" w:hAnsi="Times New Roman" w:cs="Times New Roman"/>
      <w:b/>
      <w:bCs/>
      <w:smallCaps/>
      <w:lang w:eastAsia="en-GB"/>
    </w:rPr>
  </w:style>
  <w:style w:type="paragraph" w:customStyle="1" w:styleId="H1">
    <w:name w:val="H1"/>
    <w:basedOn w:val="Normal"/>
    <w:autoRedefine/>
    <w:rsid w:val="00A1520A"/>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lang w:eastAsia="en-GB"/>
    </w:rPr>
  </w:style>
  <w:style w:type="paragraph" w:customStyle="1" w:styleId="DefaultText">
    <w:name w:val="Default Text"/>
    <w:basedOn w:val="Normal"/>
    <w:semiHidden/>
    <w:rsid w:val="00A1520A"/>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Body1CharChar2">
    <w:name w:val="Body 1 Char Char2"/>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lang w:val="en-AU" w:eastAsia="en-GB"/>
    </w:rPr>
  </w:style>
  <w:style w:type="character" w:customStyle="1" w:styleId="CEREquationCharChar">
    <w:name w:val="CER Equation Char Char"/>
    <w:basedOn w:val="CERBODYUnnumberedChar"/>
    <w:link w:val="CEREquationChar"/>
    <w:locked/>
    <w:rsid w:val="00A1520A"/>
    <w:rPr>
      <w:rFonts w:ascii="Arial" w:hAnsi="Arial" w:cs="Arial"/>
      <w:lang w:val="en-GB"/>
    </w:rPr>
  </w:style>
  <w:style w:type="paragraph" w:customStyle="1" w:styleId="CEREquationChar">
    <w:name w:val="CER Equation Char"/>
    <w:basedOn w:val="CERBODYUnnumbered"/>
    <w:link w:val="CEREquationCharChar"/>
    <w:rsid w:val="00A1520A"/>
    <w:pPr>
      <w:tabs>
        <w:tab w:val="left" w:pos="1418"/>
      </w:tabs>
    </w:pPr>
    <w:rPr>
      <w:rFonts w:cs="Arial"/>
    </w:rPr>
  </w:style>
  <w:style w:type="paragraph" w:customStyle="1" w:styleId="CERHEADING5">
    <w:name w:val="CER HEADING 5"/>
    <w:basedOn w:val="CERHEADING4"/>
    <w:rsid w:val="00A1520A"/>
    <w:rPr>
      <w:b w:val="0"/>
    </w:rPr>
  </w:style>
  <w:style w:type="paragraph" w:customStyle="1" w:styleId="CERNORMALBOLDITALIC">
    <w:name w:val="CER NORMAL BOLD ITALIC"/>
    <w:basedOn w:val="CERNORMAL"/>
    <w:rsid w:val="00A1520A"/>
    <w:rPr>
      <w:b/>
      <w:i/>
    </w:rPr>
  </w:style>
  <w:style w:type="character" w:customStyle="1" w:styleId="CERSection7CharChar">
    <w:name w:val="CERSection7 Char Char"/>
    <w:basedOn w:val="CERNORMALChar"/>
    <w:link w:val="CERSection7Char"/>
    <w:locked/>
    <w:rsid w:val="00A1520A"/>
    <w:rPr>
      <w:rFonts w:ascii="Arial" w:hAnsi="Arial" w:cs="Arial"/>
      <w:color w:val="000000"/>
      <w:lang w:val="en-GB"/>
    </w:rPr>
  </w:style>
  <w:style w:type="paragraph" w:customStyle="1" w:styleId="CERSection7Char">
    <w:name w:val="CERSection7 Char"/>
    <w:basedOn w:val="CERNORMAL"/>
    <w:next w:val="CERBODYChar"/>
    <w:link w:val="CERSection7CharChar"/>
    <w:rsid w:val="00A1520A"/>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A1520A"/>
    <w:rPr>
      <w:rFonts w:ascii="Arial" w:hAnsi="Arial" w:cs="Arial"/>
    </w:rPr>
  </w:style>
  <w:style w:type="paragraph" w:customStyle="1" w:styleId="CERSection7NumBullet1">
    <w:name w:val="CERSection7 Num Bullet 1"/>
    <w:next w:val="CERSection7Char"/>
    <w:link w:val="CERSection7NumBullet1Char"/>
    <w:rsid w:val="00A1520A"/>
    <w:pPr>
      <w:numPr>
        <w:numId w:val="10"/>
      </w:numPr>
      <w:spacing w:after="0" w:line="240" w:lineRule="auto"/>
    </w:pPr>
    <w:rPr>
      <w:rFonts w:ascii="Arial" w:hAnsi="Arial" w:cs="Arial"/>
    </w:rPr>
  </w:style>
  <w:style w:type="paragraph" w:customStyle="1" w:styleId="CERTableHeader">
    <w:name w:val="CER Table Header"/>
    <w:basedOn w:val="Caption"/>
    <w:rsid w:val="00A1520A"/>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A1520A"/>
    <w:rPr>
      <w:rFonts w:ascii="Arial" w:hAnsi="Arial" w:cs="Arial"/>
      <w:color w:val="000000"/>
      <w:lang w:val="en-GB"/>
    </w:rPr>
  </w:style>
  <w:style w:type="paragraph" w:customStyle="1" w:styleId="CERnon-indent">
    <w:name w:val="CER non-indent"/>
    <w:basedOn w:val="CERNORMAL"/>
    <w:link w:val="CERnon-indentChar"/>
    <w:rsid w:val="00A1520A"/>
    <w:pPr>
      <w:ind w:left="0"/>
    </w:pPr>
  </w:style>
  <w:style w:type="character" w:customStyle="1" w:styleId="CERBodyManualChar">
    <w:name w:val="CER Body Manual Char"/>
    <w:basedOn w:val="CERBODYCharChar1"/>
    <w:link w:val="CERBodyManual"/>
    <w:locked/>
    <w:rsid w:val="00A1520A"/>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A1520A"/>
    <w:pPr>
      <w:tabs>
        <w:tab w:val="left" w:pos="851"/>
      </w:tabs>
      <w:spacing w:before="120" w:after="120" w:line="240" w:lineRule="auto"/>
      <w:ind w:left="851" w:hanging="851"/>
    </w:pPr>
    <w:rPr>
      <w:rFonts w:ascii="Arial" w:hAnsi="Arial" w:cs="Arial"/>
      <w:lang w:val="en-GB" w:eastAsia="en-US"/>
    </w:rPr>
  </w:style>
  <w:style w:type="paragraph" w:customStyle="1" w:styleId="TableText">
    <w:name w:val="Table Text"/>
    <w:basedOn w:val="Normal"/>
    <w:link w:val="TableTextChar"/>
    <w:rsid w:val="00A1520A"/>
    <w:pPr>
      <w:snapToGrid w:val="0"/>
      <w:spacing w:before="120" w:after="120" w:line="240" w:lineRule="auto"/>
    </w:pPr>
    <w:rPr>
      <w:rFonts w:ascii="Times New Roman" w:eastAsia="Times New Roman" w:hAnsi="Times New Roman" w:cs="Times New Roman"/>
      <w:b/>
      <w:color w:val="000000"/>
      <w:sz w:val="20"/>
      <w:szCs w:val="20"/>
      <w:lang w:val="en-GB" w:eastAsia="en-US"/>
    </w:rPr>
  </w:style>
  <w:style w:type="paragraph" w:customStyle="1" w:styleId="CERNormalIndent2">
    <w:name w:val="CER Normal Indent 2"/>
    <w:basedOn w:val="CERNORMAL"/>
    <w:rsid w:val="00A1520A"/>
    <w:pPr>
      <w:ind w:left="1985"/>
    </w:pPr>
  </w:style>
  <w:style w:type="character" w:customStyle="1" w:styleId="CERFOOTNOTEREFERENCEChar">
    <w:name w:val="CER FOOTNOTE REFERENCE Char"/>
    <w:basedOn w:val="DefaultParagraphFont"/>
    <w:link w:val="CERFOOTNOTEREFERENCE"/>
    <w:locked/>
    <w:rsid w:val="00A1520A"/>
    <w:rPr>
      <w:rFonts w:ascii="Arial" w:hAnsi="Arial" w:cs="Arial"/>
      <w:vertAlign w:val="superscript"/>
      <w:lang w:val="en-GB"/>
    </w:rPr>
  </w:style>
  <w:style w:type="paragraph" w:customStyle="1" w:styleId="CERFOOTNOTEREFERENCE">
    <w:name w:val="CER FOOTNOTE REFERENCE"/>
    <w:next w:val="CERFOOTNOTETEXT"/>
    <w:link w:val="CERFOOTNOTEREFERENCEChar"/>
    <w:rsid w:val="00A1520A"/>
    <w:pPr>
      <w:spacing w:after="0" w:line="240" w:lineRule="auto"/>
    </w:pPr>
    <w:rPr>
      <w:rFonts w:ascii="Arial" w:hAnsi="Arial" w:cs="Arial"/>
      <w:vertAlign w:val="superscript"/>
      <w:lang w:val="en-GB"/>
    </w:rPr>
  </w:style>
  <w:style w:type="paragraph" w:customStyle="1" w:styleId="CERNormalIndent">
    <w:name w:val="CER Normal Indent"/>
    <w:basedOn w:val="CERNORMAL"/>
    <w:rsid w:val="00A1520A"/>
    <w:pPr>
      <w:ind w:left="1418"/>
    </w:pPr>
  </w:style>
  <w:style w:type="paragraph" w:customStyle="1" w:styleId="CERAPPENDIXHEADING1">
    <w:name w:val="CER APPENDIX HEADING 1"/>
    <w:next w:val="CERHEADING2"/>
    <w:rsid w:val="00A1520A"/>
    <w:pPr>
      <w:numPr>
        <w:numId w:val="11"/>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val="en-GB" w:eastAsia="en-US"/>
    </w:rPr>
  </w:style>
  <w:style w:type="character" w:customStyle="1" w:styleId="CERAPPENDIXBODYCharChar">
    <w:name w:val="CER APPENDIX BODY Char Char"/>
    <w:basedOn w:val="DefaultParagraphFont"/>
    <w:link w:val="CERAPPENDIXBODYChar"/>
    <w:locked/>
    <w:rsid w:val="00A1520A"/>
    <w:rPr>
      <w:rFonts w:ascii="Arial" w:hAnsi="Arial"/>
      <w:color w:val="000000"/>
      <w:lang w:val="en-GB"/>
    </w:rPr>
  </w:style>
  <w:style w:type="paragraph" w:customStyle="1" w:styleId="CERAPPENDIXBODYChar">
    <w:name w:val="CER APPENDIX BODY Char"/>
    <w:link w:val="CERAPPENDIXBODYCharChar"/>
    <w:rsid w:val="00A1520A"/>
    <w:pPr>
      <w:numPr>
        <w:ilvl w:val="1"/>
        <w:numId w:val="11"/>
      </w:numPr>
      <w:tabs>
        <w:tab w:val="clear" w:pos="709"/>
        <w:tab w:val="left" w:pos="851"/>
      </w:tabs>
      <w:spacing w:before="120" w:after="120" w:line="240" w:lineRule="auto"/>
      <w:ind w:left="851" w:hanging="851"/>
      <w:jc w:val="both"/>
    </w:pPr>
    <w:rPr>
      <w:rFonts w:ascii="Arial" w:hAnsi="Arial"/>
      <w:color w:val="000000"/>
      <w:lang w:val="en-GB"/>
    </w:rPr>
  </w:style>
  <w:style w:type="paragraph" w:customStyle="1" w:styleId="CERLISTBULLET">
    <w:name w:val="CER LIST BULLET"/>
    <w:next w:val="CERBODYChar"/>
    <w:rsid w:val="00A1520A"/>
    <w:pPr>
      <w:tabs>
        <w:tab w:val="num" w:pos="1440"/>
      </w:tabs>
      <w:spacing w:before="120" w:after="120" w:line="240" w:lineRule="auto"/>
      <w:ind w:left="1440" w:hanging="360"/>
      <w:jc w:val="both"/>
    </w:pPr>
    <w:rPr>
      <w:rFonts w:ascii="Arial" w:eastAsia="Times New Roman" w:hAnsi="Arial" w:cs="Times New Roman"/>
      <w:iCs/>
      <w:color w:val="000000"/>
      <w:szCs w:val="20"/>
      <w:lang w:val="en-GB" w:eastAsia="en-US"/>
    </w:rPr>
  </w:style>
  <w:style w:type="paragraph" w:customStyle="1" w:styleId="CERAppendixNumHeading">
    <w:name w:val="CER Appendix Num Heading"/>
    <w:next w:val="CERBodyManual"/>
    <w:rsid w:val="00A1520A"/>
    <w:pPr>
      <w:keepNext/>
      <w:numPr>
        <w:numId w:val="12"/>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A1520A"/>
    <w:rPr>
      <w:rFonts w:ascii="Arial" w:hAnsi="Arial" w:cs="Arial"/>
      <w:lang w:val="en-GB"/>
    </w:rPr>
  </w:style>
  <w:style w:type="paragraph" w:customStyle="1" w:styleId="CERBODY">
    <w:name w:val="CER BODY"/>
    <w:link w:val="CERBODYChar1"/>
    <w:qFormat/>
    <w:rsid w:val="00A1520A"/>
    <w:pPr>
      <w:tabs>
        <w:tab w:val="num" w:pos="851"/>
      </w:tabs>
      <w:spacing w:before="120" w:after="120" w:line="240" w:lineRule="auto"/>
      <w:ind w:left="851" w:hanging="851"/>
      <w:jc w:val="both"/>
    </w:pPr>
    <w:rPr>
      <w:rFonts w:ascii="Arial" w:hAnsi="Arial" w:cs="Arial"/>
      <w:lang w:val="en-GB"/>
    </w:rPr>
  </w:style>
  <w:style w:type="character" w:customStyle="1" w:styleId="CERSection7Char1">
    <w:name w:val="CERSection7 Char1"/>
    <w:basedOn w:val="CERNORMALChar"/>
    <w:link w:val="CERSection7"/>
    <w:locked/>
    <w:rsid w:val="00A1520A"/>
    <w:rPr>
      <w:rFonts w:ascii="Arial" w:hAnsi="Arial" w:cs="Arial"/>
      <w:color w:val="000000"/>
      <w:lang w:val="en-GB"/>
    </w:rPr>
  </w:style>
  <w:style w:type="paragraph" w:customStyle="1" w:styleId="CERSection7">
    <w:name w:val="CERSection7"/>
    <w:basedOn w:val="CERNORMAL"/>
    <w:next w:val="CERBODY"/>
    <w:link w:val="CERSection7Char1"/>
    <w:rsid w:val="00A1520A"/>
    <w:pPr>
      <w:tabs>
        <w:tab w:val="clear" w:pos="851"/>
      </w:tabs>
      <w:ind w:left="1680" w:hanging="829"/>
      <w:jc w:val="both"/>
    </w:pPr>
  </w:style>
  <w:style w:type="paragraph" w:customStyle="1" w:styleId="CERFootnoteReference0">
    <w:name w:val="CER Footnote Reference"/>
    <w:basedOn w:val="FootnoteText"/>
    <w:rsid w:val="00A1520A"/>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A1520A"/>
    <w:rPr>
      <w:rFonts w:ascii="Arial" w:hAnsi="Arial" w:cs="Arial"/>
      <w:lang w:val="en-GB"/>
    </w:rPr>
  </w:style>
  <w:style w:type="paragraph" w:customStyle="1" w:styleId="CEREquation">
    <w:name w:val="CER Equation"/>
    <w:basedOn w:val="CERBODYUnnumbered"/>
    <w:link w:val="CEREquationChar1"/>
    <w:rsid w:val="00A1520A"/>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A1520A"/>
    <w:rPr>
      <w:rFonts w:ascii="Arial" w:hAnsi="Arial" w:cs="Arial"/>
      <w:color w:val="000000"/>
      <w:szCs w:val="24"/>
      <w:lang w:val="en-GB"/>
    </w:rPr>
  </w:style>
  <w:style w:type="paragraph" w:customStyle="1" w:styleId="CERNUMBERBULLETCharChar1Char">
    <w:name w:val="CER NUMBER BULLET Char Char1 Char"/>
    <w:link w:val="CERNUMBERBULLETCharChar1CharChar"/>
    <w:rsid w:val="00A1520A"/>
    <w:pPr>
      <w:tabs>
        <w:tab w:val="num" w:pos="900"/>
      </w:tabs>
      <w:spacing w:before="120" w:after="120" w:line="240" w:lineRule="auto"/>
      <w:ind w:left="1467" w:hanging="567"/>
    </w:pPr>
    <w:rPr>
      <w:rFonts w:ascii="Arial" w:hAnsi="Arial" w:cs="Arial"/>
      <w:color w:val="000000"/>
      <w:szCs w:val="24"/>
      <w:lang w:val="en-GB"/>
    </w:rPr>
  </w:style>
  <w:style w:type="paragraph" w:customStyle="1" w:styleId="CERNUMBERBULLETCharChar1">
    <w:name w:val="CER NUMBER BULLET Char Char1"/>
    <w:rsid w:val="00A1520A"/>
    <w:pPr>
      <w:tabs>
        <w:tab w:val="num" w:pos="900"/>
      </w:tabs>
      <w:spacing w:before="120" w:after="120" w:line="240" w:lineRule="auto"/>
      <w:ind w:left="1467" w:hanging="567"/>
    </w:pPr>
    <w:rPr>
      <w:rFonts w:ascii="Arial" w:eastAsia="Times New Roman" w:hAnsi="Arial" w:cs="Times New Roman"/>
      <w:color w:val="000000"/>
      <w:szCs w:val="24"/>
      <w:lang w:val="en-GB" w:eastAsia="en-US"/>
    </w:rPr>
  </w:style>
  <w:style w:type="paragraph" w:customStyle="1" w:styleId="CERNONINDENTBULLET">
    <w:name w:val="CER NON INDENT BULLET"/>
    <w:basedOn w:val="ListBullet"/>
    <w:rsid w:val="00A1520A"/>
    <w:pPr>
      <w:spacing w:after="120"/>
    </w:pPr>
    <w:rPr>
      <w:color w:val="000000"/>
    </w:rPr>
  </w:style>
  <w:style w:type="paragraph" w:customStyle="1" w:styleId="Normalleft">
    <w:name w:val="Normal + left"/>
    <w:basedOn w:val="Normal"/>
    <w:rsid w:val="00A1520A"/>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A1520A"/>
    <w:rPr>
      <w:rFonts w:ascii="Arial" w:hAnsi="Arial"/>
      <w:szCs w:val="24"/>
      <w:lang w:val="en-GB"/>
    </w:rPr>
  </w:style>
  <w:style w:type="paragraph" w:customStyle="1" w:styleId="Style1">
    <w:name w:val="Style1"/>
    <w:basedOn w:val="CERNUMBERBULLET"/>
    <w:next w:val="ListBullet"/>
    <w:link w:val="Style1Char"/>
    <w:qFormat/>
    <w:rsid w:val="00A1520A"/>
    <w:pPr>
      <w:tabs>
        <w:tab w:val="clear" w:pos="900"/>
      </w:tabs>
      <w:ind w:left="720" w:hanging="360"/>
    </w:pPr>
    <w:rPr>
      <w:rFonts w:eastAsiaTheme="minorEastAsia" w:cstheme="minorBidi"/>
      <w:color w:val="auto"/>
      <w:lang w:eastAsia="en-IE"/>
    </w:rPr>
  </w:style>
  <w:style w:type="paragraph" w:customStyle="1" w:styleId="StyleCERHEADING1Black">
    <w:name w:val="Style CER HEADING 1 + Black"/>
    <w:basedOn w:val="Normal"/>
    <w:rsid w:val="00A1520A"/>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val="en-GB" w:eastAsia="en-US"/>
    </w:rPr>
  </w:style>
  <w:style w:type="paragraph" w:customStyle="1" w:styleId="Body1">
    <w:name w:val="Body 1"/>
    <w:basedOn w:val="Normal"/>
    <w:rsid w:val="00A1520A"/>
    <w:pPr>
      <w:keepLines/>
      <w:overflowPunct w:val="0"/>
      <w:autoSpaceDE w:val="0"/>
      <w:autoSpaceDN w:val="0"/>
      <w:adjustRightInd w:val="0"/>
      <w:spacing w:before="60" w:after="60" w:line="240" w:lineRule="auto"/>
    </w:pPr>
    <w:rPr>
      <w:rFonts w:ascii="Times New Roman" w:eastAsia="Times New Roman" w:hAnsi="Times New Roman" w:cs="Times New Roman"/>
      <w:szCs w:val="20"/>
      <w:lang w:eastAsia="en-GB"/>
    </w:rPr>
  </w:style>
  <w:style w:type="paragraph" w:customStyle="1" w:styleId="CMSHeadL9">
    <w:name w:val="CMS Head L9"/>
    <w:basedOn w:val="Normal"/>
    <w:rsid w:val="00A1520A"/>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A1520A"/>
    <w:rPr>
      <w:rFonts w:ascii="Arial" w:hAnsi="Arial" w:cs="Arial" w:hint="default"/>
      <w:sz w:val="22"/>
      <w:lang w:val="en-IE" w:eastAsia="en-US" w:bidi="ar-SA"/>
    </w:rPr>
  </w:style>
  <w:style w:type="character" w:customStyle="1" w:styleId="CERBODYCharChar1">
    <w:name w:val="CER BODY Char Char1"/>
    <w:basedOn w:val="DefaultParagraphFont"/>
    <w:rsid w:val="00A1520A"/>
    <w:rPr>
      <w:rFonts w:ascii="Arial" w:hAnsi="Arial" w:cs="Arial" w:hint="default"/>
      <w:sz w:val="22"/>
      <w:szCs w:val="22"/>
      <w:lang w:val="en-GB" w:eastAsia="en-US" w:bidi="ar-SA"/>
    </w:rPr>
  </w:style>
  <w:style w:type="character" w:customStyle="1" w:styleId="CERNUMBERBULLETChar">
    <w:name w:val="CER NUMBER BULLET Char"/>
    <w:basedOn w:val="DefaultParagraphFont"/>
    <w:rsid w:val="00A1520A"/>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A1520A"/>
    <w:rPr>
      <w:rFonts w:ascii="Arial" w:hAnsi="Arial" w:cs="Arial" w:hint="default"/>
      <w:sz w:val="22"/>
      <w:lang w:val="en-IE" w:eastAsia="en-US" w:bidi="ar-SA"/>
    </w:rPr>
  </w:style>
  <w:style w:type="character" w:customStyle="1" w:styleId="DeltaViewInsertion">
    <w:name w:val="DeltaView Insertion"/>
    <w:rsid w:val="00A1520A"/>
    <w:rPr>
      <w:color w:val="0000FF"/>
      <w:spacing w:val="0"/>
      <w:u w:val="double"/>
    </w:rPr>
  </w:style>
  <w:style w:type="character" w:customStyle="1" w:styleId="CERNUMBERBULLET2CharChar1">
    <w:name w:val="CER NUMBER BULLET 2 Char Char1"/>
    <w:basedOn w:val="DefaultParagraphFont"/>
    <w:rsid w:val="00A1520A"/>
    <w:rPr>
      <w:rFonts w:ascii="Arial" w:hAnsi="Arial" w:cs="Arial" w:hint="default"/>
      <w:sz w:val="22"/>
      <w:lang w:val="en-IE" w:eastAsia="en-US" w:bidi="ar-SA"/>
    </w:rPr>
  </w:style>
  <w:style w:type="character" w:customStyle="1" w:styleId="CERBODYChar2">
    <w:name w:val="CER BODY Char2"/>
    <w:basedOn w:val="DefaultParagraphFont"/>
    <w:rsid w:val="00A1520A"/>
    <w:rPr>
      <w:rFonts w:ascii="Arial" w:hAnsi="Arial" w:cs="Arial" w:hint="default"/>
      <w:sz w:val="22"/>
      <w:szCs w:val="22"/>
      <w:lang w:val="en-GB" w:eastAsia="en-US" w:bidi="ar-SA"/>
    </w:rPr>
  </w:style>
  <w:style w:type="character" w:customStyle="1" w:styleId="DeltaViewMoveSource">
    <w:name w:val="DeltaView Move Source"/>
    <w:rsid w:val="00A1520A"/>
    <w:rPr>
      <w:strike/>
      <w:color w:val="00C000"/>
      <w:spacing w:val="0"/>
    </w:rPr>
  </w:style>
  <w:style w:type="character" w:customStyle="1" w:styleId="DeltaViewMoveDestination">
    <w:name w:val="DeltaView Move Destination"/>
    <w:rsid w:val="00A1520A"/>
    <w:rPr>
      <w:color w:val="00C000"/>
      <w:spacing w:val="0"/>
      <w:u w:val="double"/>
    </w:rPr>
  </w:style>
  <w:style w:type="character" w:customStyle="1" w:styleId="DeltaViewDeletion">
    <w:name w:val="DeltaView Deletion"/>
    <w:rsid w:val="00A1520A"/>
    <w:rPr>
      <w:strike/>
      <w:color w:val="FF0000"/>
      <w:spacing w:val="0"/>
    </w:rPr>
  </w:style>
  <w:style w:type="character" w:customStyle="1" w:styleId="CERBODYChar1Char">
    <w:name w:val="CER BODY Char1 Char"/>
    <w:basedOn w:val="DefaultParagraphFont"/>
    <w:rsid w:val="00A1520A"/>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A1520A"/>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A1520A"/>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A1520A"/>
    <w:rPr>
      <w:rFonts w:ascii="Arial" w:hAnsi="Arial" w:cs="Arial" w:hint="default"/>
      <w:sz w:val="22"/>
      <w:lang w:val="en-IE" w:eastAsia="en-US" w:bidi="ar-SA"/>
    </w:rPr>
  </w:style>
  <w:style w:type="character" w:customStyle="1" w:styleId="CERBodyManualCharChar">
    <w:name w:val="CER Body Manual Char Char"/>
    <w:basedOn w:val="DefaultParagraphFont"/>
    <w:rsid w:val="00A1520A"/>
    <w:rPr>
      <w:rFonts w:ascii="Arial" w:hAnsi="Arial" w:cs="Arial" w:hint="default"/>
      <w:sz w:val="22"/>
      <w:szCs w:val="22"/>
      <w:lang w:val="en-GB" w:eastAsia="en-US" w:bidi="ar-SA"/>
    </w:rPr>
  </w:style>
  <w:style w:type="character" w:customStyle="1" w:styleId="CERNORMALCharChar">
    <w:name w:val="CER NORMAL Char Char"/>
    <w:basedOn w:val="DefaultParagraphFont"/>
    <w:rsid w:val="00A1520A"/>
    <w:rPr>
      <w:rFonts w:ascii="Arial" w:hAnsi="Arial" w:cs="Arial" w:hint="default"/>
      <w:color w:val="000000"/>
      <w:sz w:val="22"/>
      <w:szCs w:val="24"/>
      <w:lang w:val="en-GB" w:eastAsia="en-US" w:bidi="ar-SA"/>
    </w:rPr>
  </w:style>
  <w:style w:type="paragraph" w:customStyle="1" w:styleId="CERFRONTTEXT">
    <w:name w:val="CER FRONT TEXT"/>
    <w:basedOn w:val="Normal"/>
    <w:qFormat/>
    <w:rsid w:val="00A1520A"/>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1520A"/>
  </w:style>
  <w:style w:type="numbering" w:customStyle="1" w:styleId="NoList11">
    <w:name w:val="No List11"/>
    <w:next w:val="NoList"/>
    <w:uiPriority w:val="99"/>
    <w:semiHidden/>
    <w:unhideWhenUsed/>
    <w:rsid w:val="00A1520A"/>
  </w:style>
  <w:style w:type="table" w:customStyle="1" w:styleId="TableGrid1">
    <w:name w:val="Table Grid1"/>
    <w:basedOn w:val="TableNormal"/>
    <w:next w:val="TableGrid"/>
    <w:uiPriority w:val="59"/>
    <w:rsid w:val="00A1520A"/>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
    <w:basedOn w:val="TableNormal"/>
    <w:next w:val="MediumShading1-Accent11"/>
    <w:uiPriority w:val="63"/>
    <w:rsid w:val="00A1520A"/>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1520A"/>
  </w:style>
  <w:style w:type="table" w:customStyle="1" w:styleId="CERTABLE9pt">
    <w:name w:val="CER TABLE 9pt"/>
    <w:basedOn w:val="TableNormal"/>
    <w:uiPriority w:val="99"/>
    <w:rsid w:val="00A1520A"/>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1520A"/>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A1520A"/>
    <w:pPr>
      <w:pageBreakBefore/>
      <w:numPr>
        <w:numId w:val="14"/>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1520A"/>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1520A"/>
  </w:style>
  <w:style w:type="table" w:customStyle="1" w:styleId="TableGrid11">
    <w:name w:val="Table Grid11"/>
    <w:basedOn w:val="TableNormal"/>
    <w:next w:val="TableGrid"/>
    <w:rsid w:val="00A1520A"/>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1520A"/>
  </w:style>
  <w:style w:type="character" w:styleId="PlaceholderText">
    <w:name w:val="Placeholder Text"/>
    <w:basedOn w:val="DefaultParagraphFont"/>
    <w:uiPriority w:val="99"/>
    <w:semiHidden/>
    <w:rsid w:val="00A1520A"/>
    <w:rPr>
      <w:color w:val="808080"/>
    </w:rPr>
  </w:style>
  <w:style w:type="numbering" w:customStyle="1" w:styleId="Headings1">
    <w:name w:val="Headings1"/>
    <w:uiPriority w:val="99"/>
    <w:rsid w:val="00A1520A"/>
    <w:pPr>
      <w:numPr>
        <w:numId w:val="13"/>
      </w:numPr>
    </w:pPr>
  </w:style>
  <w:style w:type="table" w:customStyle="1" w:styleId="PlainEnglishStyle11">
    <w:name w:val="Plain English Style11"/>
    <w:basedOn w:val="MediumShading1-Accent11"/>
    <w:uiPriority w:val="99"/>
    <w:rsid w:val="00A1520A"/>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aliases w:val="Body Text Char Char,Body Text Char2 Char Char,Body Text Char Char Char Char,Body Text Char1 Char Char Char Char,Body Text Char Char Char Char Char Char,Body Text Char1 Char1 Char Char,Body Text Char1 Char,Body ..."/>
    <w:basedOn w:val="Normal"/>
    <w:link w:val="BodyTextChar"/>
    <w:unhideWhenUsed/>
    <w:rsid w:val="00A1520A"/>
    <w:pPr>
      <w:spacing w:after="120" w:line="240" w:lineRule="auto"/>
      <w:jc w:val="both"/>
    </w:pPr>
    <w:rPr>
      <w:rFonts w:ascii="Arial" w:eastAsia="Times New Roman" w:hAnsi="Arial" w:cs="Times New Roman"/>
      <w:lang w:val="en-US" w:eastAsia="en-US"/>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1 Char Char Char,Body ... Char"/>
    <w:basedOn w:val="DefaultParagraphFont"/>
    <w:link w:val="BodyText"/>
    <w:rsid w:val="00A1520A"/>
    <w:rPr>
      <w:rFonts w:ascii="Arial" w:eastAsia="Times New Roman" w:hAnsi="Arial" w:cs="Times New Roman"/>
      <w:lang w:val="en-US" w:eastAsia="en-US"/>
    </w:rPr>
  </w:style>
  <w:style w:type="character" w:customStyle="1" w:styleId="TitleChar1">
    <w:name w:val="Title Char1"/>
    <w:basedOn w:val="DefaultParagraphFont"/>
    <w:uiPriority w:val="10"/>
    <w:rsid w:val="00A1520A"/>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A1520A"/>
    <w:rPr>
      <w:rFonts w:ascii="Tahoma" w:hAnsi="Tahoma" w:cs="Tahoma"/>
      <w:sz w:val="16"/>
      <w:szCs w:val="16"/>
      <w:lang w:eastAsia="en-US"/>
    </w:rPr>
  </w:style>
  <w:style w:type="character" w:customStyle="1" w:styleId="HeaderChar1">
    <w:name w:val="Header Char1"/>
    <w:basedOn w:val="DefaultParagraphFont"/>
    <w:rsid w:val="00A1520A"/>
    <w:rPr>
      <w:szCs w:val="20"/>
      <w:lang w:eastAsia="en-US"/>
    </w:rPr>
  </w:style>
  <w:style w:type="character" w:customStyle="1" w:styleId="FooterChar1">
    <w:name w:val="Footer Char1"/>
    <w:basedOn w:val="DefaultParagraphFont"/>
    <w:uiPriority w:val="99"/>
    <w:rsid w:val="00A1520A"/>
    <w:rPr>
      <w:szCs w:val="20"/>
      <w:lang w:eastAsia="en-US"/>
    </w:rPr>
  </w:style>
  <w:style w:type="character" w:customStyle="1" w:styleId="SubtitleChar1">
    <w:name w:val="Subtitle Char1"/>
    <w:basedOn w:val="DefaultParagraphFont"/>
    <w:uiPriority w:val="11"/>
    <w:rsid w:val="00A1520A"/>
    <w:rPr>
      <w:caps/>
      <w:color w:val="595959" w:themeColor="text1" w:themeTint="A6"/>
      <w:spacing w:val="10"/>
      <w:szCs w:val="24"/>
      <w:lang w:eastAsia="en-US"/>
    </w:rPr>
  </w:style>
  <w:style w:type="character" w:customStyle="1" w:styleId="QuoteChar1">
    <w:name w:val="Quote Char1"/>
    <w:basedOn w:val="DefaultParagraphFont"/>
    <w:uiPriority w:val="29"/>
    <w:rsid w:val="00A1520A"/>
    <w:rPr>
      <w:i/>
      <w:iCs/>
      <w:szCs w:val="20"/>
      <w:lang w:eastAsia="en-US"/>
    </w:rPr>
  </w:style>
  <w:style w:type="character" w:customStyle="1" w:styleId="IntenseQuoteChar1">
    <w:name w:val="Intense Quote Char1"/>
    <w:basedOn w:val="DefaultParagraphFont"/>
    <w:uiPriority w:val="30"/>
    <w:rsid w:val="00A1520A"/>
    <w:rPr>
      <w:i/>
      <w:iCs/>
      <w:color w:val="4F81BD" w:themeColor="accent1"/>
      <w:szCs w:val="20"/>
      <w:lang w:eastAsia="en-US"/>
    </w:rPr>
  </w:style>
  <w:style w:type="character" w:customStyle="1" w:styleId="FootnoteTextChar1">
    <w:name w:val="Footnote Text Char1"/>
    <w:basedOn w:val="DefaultParagraphFont"/>
    <w:semiHidden/>
    <w:rsid w:val="00A1520A"/>
    <w:rPr>
      <w:sz w:val="20"/>
      <w:szCs w:val="20"/>
      <w:lang w:eastAsia="en-US"/>
    </w:rPr>
  </w:style>
  <w:style w:type="character" w:customStyle="1" w:styleId="CommentTextChar1">
    <w:name w:val="Comment Text Char1"/>
    <w:basedOn w:val="DefaultParagraphFont"/>
    <w:rsid w:val="00A1520A"/>
    <w:rPr>
      <w:sz w:val="20"/>
      <w:szCs w:val="20"/>
      <w:lang w:eastAsia="en-US"/>
    </w:rPr>
  </w:style>
  <w:style w:type="character" w:customStyle="1" w:styleId="CommentSubjectChar1">
    <w:name w:val="Comment Subject Char1"/>
    <w:basedOn w:val="CommentTextChar"/>
    <w:semiHidden/>
    <w:rsid w:val="00A1520A"/>
    <w:rPr>
      <w:rFonts w:eastAsiaTheme="minorEastAsia"/>
      <w:b/>
      <w:bCs/>
      <w:sz w:val="20"/>
      <w:szCs w:val="20"/>
      <w:lang w:eastAsia="en-US"/>
    </w:rPr>
  </w:style>
  <w:style w:type="character" w:customStyle="1" w:styleId="DocumentMapChar1">
    <w:name w:val="Document Map Char1"/>
    <w:basedOn w:val="DefaultParagraphFont"/>
    <w:semiHidden/>
    <w:rsid w:val="00A1520A"/>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A1520A"/>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A1520A"/>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A1520A"/>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A1520A"/>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A1520A"/>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A1520A"/>
    <w:pPr>
      <w:spacing w:before="120" w:after="120" w:line="240" w:lineRule="auto"/>
      <w:ind w:left="2410" w:hanging="709"/>
      <w:jc w:val="both"/>
    </w:pPr>
    <w:rPr>
      <w:rFonts w:ascii="Arial" w:eastAsia="Times New Roman" w:hAnsi="Arial" w:cs="Times New Roman"/>
      <w:lang w:val="en-US" w:eastAsia="en-US"/>
    </w:rPr>
  </w:style>
  <w:style w:type="paragraph" w:customStyle="1" w:styleId="CERLEVEL71">
    <w:name w:val="CER LEVEL 71"/>
    <w:basedOn w:val="Normal"/>
    <w:qFormat/>
    <w:rsid w:val="00A1520A"/>
    <w:pPr>
      <w:spacing w:before="120" w:after="120" w:line="240" w:lineRule="auto"/>
      <w:ind w:left="2552" w:hanging="426"/>
      <w:jc w:val="both"/>
    </w:pPr>
    <w:rPr>
      <w:rFonts w:ascii="Arial" w:eastAsia="Times New Roman" w:hAnsi="Arial" w:cs="Times New Roman"/>
      <w:lang w:val="en-US" w:eastAsia="en-US"/>
    </w:rPr>
  </w:style>
  <w:style w:type="paragraph" w:customStyle="1" w:styleId="CERFRONTTEXT1">
    <w:name w:val="CER FRONT TEXT1"/>
    <w:basedOn w:val="Normal"/>
    <w:qFormat/>
    <w:rsid w:val="00A1520A"/>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A1520A"/>
    <w:rPr>
      <w:rFonts w:ascii="Arial" w:eastAsia="Times New Roman" w:hAnsi="Arial" w:cs="Times New Roman"/>
      <w:lang w:val="en-US" w:eastAsia="en-US"/>
    </w:rPr>
  </w:style>
  <w:style w:type="paragraph" w:customStyle="1" w:styleId="CERLEVEL12">
    <w:name w:val="CER LEVEL 12"/>
    <w:basedOn w:val="Normal"/>
    <w:next w:val="CERLEVEL2"/>
    <w:qFormat/>
    <w:rsid w:val="00CA3475"/>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2">
    <w:name w:val="CER LEVEL 22"/>
    <w:basedOn w:val="Normal"/>
    <w:qFormat/>
    <w:rsid w:val="00CA3475"/>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2">
    <w:name w:val="CER LEVEL 32"/>
    <w:basedOn w:val="Normal"/>
    <w:qFormat/>
    <w:rsid w:val="00CA3475"/>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2">
    <w:name w:val="CER LEVEL 42"/>
    <w:basedOn w:val="Normal"/>
    <w:next w:val="CERLEVEL5"/>
    <w:qFormat/>
    <w:rsid w:val="00CA3475"/>
    <w:pPr>
      <w:spacing w:before="120" w:after="120" w:line="240" w:lineRule="auto"/>
      <w:ind w:left="992" w:hanging="992"/>
      <w:jc w:val="both"/>
    </w:pPr>
    <w:rPr>
      <w:rFonts w:ascii="Arial" w:eastAsia="Times New Roman" w:hAnsi="Arial" w:cs="Times New Roman"/>
      <w:lang w:val="en-US" w:eastAsia="en-US"/>
    </w:rPr>
  </w:style>
  <w:style w:type="paragraph" w:customStyle="1" w:styleId="CERLEVEL52">
    <w:name w:val="CER LEVEL 52"/>
    <w:basedOn w:val="Normal"/>
    <w:qFormat/>
    <w:rsid w:val="00CA3475"/>
    <w:pPr>
      <w:spacing w:before="120" w:after="120" w:line="240" w:lineRule="auto"/>
      <w:ind w:left="1701" w:hanging="709"/>
      <w:jc w:val="both"/>
    </w:pPr>
    <w:rPr>
      <w:rFonts w:ascii="Arial" w:eastAsia="Times New Roman" w:hAnsi="Arial" w:cs="Times New Roman"/>
      <w:lang w:val="en-US" w:eastAsia="en-US"/>
    </w:rPr>
  </w:style>
  <w:style w:type="paragraph" w:customStyle="1" w:styleId="CERLEVEL62">
    <w:name w:val="CER LEVEL 62"/>
    <w:basedOn w:val="Normal"/>
    <w:qFormat/>
    <w:rsid w:val="00CA3475"/>
    <w:pPr>
      <w:spacing w:before="120" w:after="120" w:line="240" w:lineRule="auto"/>
      <w:ind w:left="2410" w:hanging="709"/>
      <w:jc w:val="both"/>
    </w:pPr>
    <w:rPr>
      <w:rFonts w:ascii="Arial" w:eastAsia="Times New Roman" w:hAnsi="Arial" w:cs="Times New Roman"/>
      <w:lang w:val="en-US" w:eastAsia="en-US"/>
    </w:rPr>
  </w:style>
  <w:style w:type="paragraph" w:customStyle="1" w:styleId="CERBODY1">
    <w:name w:val="CER BODY1"/>
    <w:basedOn w:val="Normal"/>
    <w:qFormat/>
    <w:rsid w:val="00CA3475"/>
    <w:pPr>
      <w:keepNext/>
      <w:spacing w:after="0" w:line="240" w:lineRule="auto"/>
      <w:jc w:val="both"/>
    </w:pPr>
    <w:rPr>
      <w:rFonts w:ascii="Arial" w:eastAsia="Times New Roman" w:hAnsi="Arial" w:cs="Times New Roman"/>
      <w:lang w:val="en-US" w:eastAsia="en-US"/>
    </w:rPr>
  </w:style>
  <w:style w:type="character" w:customStyle="1" w:styleId="Heading1Char1">
    <w:name w:val="Heading 1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1Char2">
    <w:name w:val="Heading 1 Char2"/>
    <w:aliases w:val="Section Heading Char1,First level Char1,T1 Char1,h1 Char1,PR9 Char1,Section Char1,level2 hdg Char1"/>
    <w:basedOn w:val="DefaultParagraphFont"/>
    <w:rsid w:val="00B750CE"/>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Reset numbering Char1,Second level Char1,T2 Char1,h2 Char1,PR10 Char1"/>
    <w:basedOn w:val="DefaultParagraphFont"/>
    <w:rsid w:val="00B750CE"/>
    <w:rPr>
      <w:spacing w:val="15"/>
      <w:shd w:val="clear" w:color="auto" w:fill="FFFFFF" w:themeFill="background1"/>
      <w:lang w:eastAsia="en-US"/>
    </w:rPr>
  </w:style>
  <w:style w:type="character" w:customStyle="1" w:styleId="Heading3Char1">
    <w:name w:val="Heading 3 Char1"/>
    <w:aliases w:val=". Char1,Level 1 - 1 Char1,H3 Char1,Third level Char1,T3 Char1,PR11 Char1"/>
    <w:basedOn w:val="DefaultParagraphFont"/>
    <w:rsid w:val="00B750CE"/>
    <w:rPr>
      <w:caps/>
      <w:color w:val="243F60" w:themeColor="accent1" w:themeShade="7F"/>
      <w:spacing w:val="15"/>
      <w:lang w:eastAsia="en-US"/>
    </w:rPr>
  </w:style>
  <w:style w:type="character" w:customStyle="1" w:styleId="Heading5Char1">
    <w:name w:val="Heading 5 Char1"/>
    <w:aliases w:val="Level 3 - i Char1,Appendix1 Char1,PR13 Char1,Block Label Char1,test Char1"/>
    <w:basedOn w:val="DefaultParagraphFont"/>
    <w:rsid w:val="00B750CE"/>
    <w:rPr>
      <w:caps/>
      <w:color w:val="365F91" w:themeColor="accent1" w:themeShade="BF"/>
      <w:spacing w:val="10"/>
      <w:lang w:eastAsia="en-US"/>
    </w:rPr>
  </w:style>
  <w:style w:type="character" w:customStyle="1" w:styleId="Heading6Char1">
    <w:name w:val="Heading 6 Char1"/>
    <w:aliases w:val="Legal Level 1. Char1,Appendix 2 Char1,PR14 Char1"/>
    <w:basedOn w:val="DefaultParagraphFont"/>
    <w:rsid w:val="00B750CE"/>
    <w:rPr>
      <w:caps/>
      <w:color w:val="365F91" w:themeColor="accent1" w:themeShade="BF"/>
      <w:spacing w:val="10"/>
      <w:lang w:eastAsia="en-US"/>
    </w:rPr>
  </w:style>
  <w:style w:type="character" w:customStyle="1" w:styleId="Heading7Char1">
    <w:name w:val="Heading 7 Char1"/>
    <w:aliases w:val="Legal Level 1.1. Char1,Appendix Header Char1"/>
    <w:basedOn w:val="DefaultParagraphFont"/>
    <w:rsid w:val="00B750CE"/>
    <w:rPr>
      <w:caps/>
      <w:color w:val="365F91" w:themeColor="accent1" w:themeShade="BF"/>
      <w:spacing w:val="10"/>
      <w:lang w:eastAsia="en-US"/>
    </w:rPr>
  </w:style>
  <w:style w:type="character" w:customStyle="1" w:styleId="Heading8Char1">
    <w:name w:val="Heading 8 Char1"/>
    <w:aliases w:val="Legal Level 1.1.1. Char1"/>
    <w:basedOn w:val="DefaultParagraphFont"/>
    <w:rsid w:val="00B750CE"/>
    <w:rPr>
      <w:caps/>
      <w:spacing w:val="10"/>
      <w:sz w:val="18"/>
      <w:szCs w:val="18"/>
      <w:lang w:eastAsia="en-US"/>
    </w:rPr>
  </w:style>
  <w:style w:type="character" w:customStyle="1" w:styleId="Heading9Char1">
    <w:name w:val="Heading 9 Char1"/>
    <w:aliases w:val="Legal Level 1.1.1.1. Char1"/>
    <w:basedOn w:val="DefaultParagraphFont"/>
    <w:rsid w:val="00B750CE"/>
    <w:rPr>
      <w:i/>
      <w:caps/>
      <w:spacing w:val="10"/>
      <w:sz w:val="18"/>
      <w:szCs w:val="18"/>
      <w:lang w:eastAsia="en-US"/>
    </w:rPr>
  </w:style>
  <w:style w:type="character" w:customStyle="1" w:styleId="CommentTextChar2">
    <w:name w:val="Comment Text Char2"/>
    <w:basedOn w:val="DefaultParagraphFont"/>
    <w:uiPriority w:val="99"/>
    <w:rsid w:val="00B750CE"/>
    <w:rPr>
      <w:sz w:val="20"/>
      <w:szCs w:val="20"/>
      <w:lang w:eastAsia="en-US"/>
    </w:rPr>
  </w:style>
  <w:style w:type="paragraph" w:customStyle="1" w:styleId="CERLEVEL72">
    <w:name w:val="CER LEVEL 72"/>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character" w:customStyle="1" w:styleId="FooterChar2">
    <w:name w:val="Footer Char2"/>
    <w:basedOn w:val="DefaultParagraphFont"/>
    <w:uiPriority w:val="99"/>
    <w:rsid w:val="00B750CE"/>
  </w:style>
  <w:style w:type="paragraph" w:customStyle="1" w:styleId="TemplateStyle">
    <w:name w:val="Template Style"/>
    <w:basedOn w:val="Normal"/>
    <w:link w:val="TemplateStyleChar"/>
    <w:rsid w:val="00B750CE"/>
    <w:pPr>
      <w:spacing w:before="200"/>
    </w:pPr>
    <w:rPr>
      <w:szCs w:val="20"/>
      <w:lang w:eastAsia="en-US"/>
    </w:rPr>
  </w:style>
  <w:style w:type="paragraph" w:customStyle="1" w:styleId="Footertext">
    <w:name w:val="Footer text"/>
    <w:basedOn w:val="Normal"/>
    <w:link w:val="FootertextChar"/>
    <w:rsid w:val="00B750CE"/>
    <w:pPr>
      <w:spacing w:before="200" w:after="0"/>
      <w:jc w:val="center"/>
    </w:pPr>
    <w:rPr>
      <w:sz w:val="16"/>
      <w:szCs w:val="20"/>
    </w:rPr>
  </w:style>
  <w:style w:type="character" w:customStyle="1" w:styleId="TemplateStyleChar">
    <w:name w:val="Template Style Char"/>
    <w:basedOn w:val="DefaultParagraphFont"/>
    <w:link w:val="TemplateStyle"/>
    <w:rsid w:val="00B750CE"/>
    <w:rPr>
      <w:szCs w:val="20"/>
      <w:lang w:eastAsia="en-US"/>
    </w:rPr>
  </w:style>
  <w:style w:type="paragraph" w:customStyle="1" w:styleId="Heading1unnumbered">
    <w:name w:val="Heading 1 unnumbered"/>
    <w:basedOn w:val="Heading1"/>
    <w:next w:val="Normal"/>
    <w:link w:val="Heading1unnumbered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FootertextChar">
    <w:name w:val="Footer text Char"/>
    <w:basedOn w:val="DefaultParagraphFont"/>
    <w:link w:val="Footertext"/>
    <w:rsid w:val="00B750CE"/>
    <w:rPr>
      <w:sz w:val="16"/>
      <w:szCs w:val="20"/>
    </w:rPr>
  </w:style>
  <w:style w:type="character" w:customStyle="1" w:styleId="Heading1unnumberedChar">
    <w:name w:val="Heading 1 unnumbered Char"/>
    <w:basedOn w:val="DefaultParagraphFont"/>
    <w:link w:val="Heading1unnumbered"/>
    <w:rsid w:val="00B750CE"/>
    <w:rPr>
      <w:b/>
      <w:bCs/>
      <w:caps/>
      <w:color w:val="FFFFFF" w:themeColor="background1"/>
      <w:spacing w:val="15"/>
      <w:sz w:val="24"/>
      <w:shd w:val="clear" w:color="auto" w:fill="4F81BD" w:themeFill="accent1"/>
    </w:rPr>
  </w:style>
  <w:style w:type="paragraph" w:customStyle="1" w:styleId="Bulletlevel1">
    <w:name w:val="Bullet level 1"/>
    <w:basedOn w:val="ListParagraph"/>
    <w:link w:val="Bulletlevel1Char"/>
    <w:rsid w:val="00B750CE"/>
    <w:rPr>
      <w:lang w:eastAsia="en-IE"/>
    </w:rPr>
  </w:style>
  <w:style w:type="paragraph" w:customStyle="1" w:styleId="Bulletlevel2">
    <w:name w:val="Bullet level 2"/>
    <w:basedOn w:val="Paranumbered"/>
    <w:link w:val="Bulletlevel2Char"/>
    <w:rsid w:val="00B750CE"/>
    <w:pPr>
      <w:numPr>
        <w:ilvl w:val="1"/>
        <w:numId w:val="55"/>
      </w:numPr>
    </w:pPr>
  </w:style>
  <w:style w:type="character" w:customStyle="1" w:styleId="Bulletlevel1Char">
    <w:name w:val="Bullet level 1 Char"/>
    <w:basedOn w:val="ParanumberedChar"/>
    <w:link w:val="Bulletlevel1"/>
    <w:rsid w:val="00B750CE"/>
    <w:rPr>
      <w:szCs w:val="20"/>
    </w:rPr>
  </w:style>
  <w:style w:type="paragraph" w:customStyle="1" w:styleId="Contbullet2">
    <w:name w:val="Cont. bullet 2"/>
    <w:basedOn w:val="Bulletlevel2"/>
    <w:link w:val="Contbullet2Char"/>
    <w:rsid w:val="00B750CE"/>
    <w:pPr>
      <w:numPr>
        <w:ilvl w:val="0"/>
        <w:numId w:val="0"/>
      </w:numPr>
      <w:ind w:left="2041"/>
    </w:pPr>
  </w:style>
  <w:style w:type="character" w:customStyle="1" w:styleId="Bulletlevel2Char">
    <w:name w:val="Bullet level 2 Char"/>
    <w:basedOn w:val="ParanumberedChar"/>
    <w:link w:val="Bulletlevel2"/>
    <w:rsid w:val="00B750CE"/>
    <w:rPr>
      <w:szCs w:val="20"/>
    </w:rPr>
  </w:style>
  <w:style w:type="paragraph" w:customStyle="1" w:styleId="Contbullet1">
    <w:name w:val="Cont. bullet 1"/>
    <w:basedOn w:val="Bulletlevel1"/>
    <w:link w:val="Contbullet1Char"/>
    <w:rsid w:val="00B750CE"/>
    <w:pPr>
      <w:ind w:left="1304"/>
    </w:pPr>
  </w:style>
  <w:style w:type="character" w:customStyle="1" w:styleId="Contbullet2Char">
    <w:name w:val="Cont. bullet 2 Char"/>
    <w:basedOn w:val="Bulletlevel2Char"/>
    <w:link w:val="Contbullet2"/>
    <w:rsid w:val="00B750CE"/>
    <w:rPr>
      <w:szCs w:val="20"/>
    </w:rPr>
  </w:style>
  <w:style w:type="character" w:customStyle="1" w:styleId="Contbullet1Char">
    <w:name w:val="Cont. bullet 1 Char"/>
    <w:basedOn w:val="Bulletlevel1Char"/>
    <w:link w:val="Contbullet1"/>
    <w:rsid w:val="00B750CE"/>
    <w:rPr>
      <w:szCs w:val="20"/>
    </w:rPr>
  </w:style>
  <w:style w:type="paragraph" w:customStyle="1" w:styleId="TableHeader">
    <w:name w:val="Table Header"/>
    <w:basedOn w:val="Normal"/>
    <w:link w:val="TableHeaderChar"/>
    <w:rsid w:val="00B750CE"/>
    <w:pPr>
      <w:spacing w:before="200" w:after="0" w:line="240" w:lineRule="auto"/>
      <w:jc w:val="both"/>
    </w:pPr>
    <w:rPr>
      <w:b/>
      <w:sz w:val="20"/>
      <w:szCs w:val="20"/>
    </w:rPr>
  </w:style>
  <w:style w:type="character" w:customStyle="1" w:styleId="TableHeaderChar">
    <w:name w:val="Table Header Char"/>
    <w:basedOn w:val="DefaultParagraphFont"/>
    <w:link w:val="TableHeader"/>
    <w:rsid w:val="00B750CE"/>
    <w:rPr>
      <w:b/>
      <w:sz w:val="20"/>
      <w:szCs w:val="20"/>
    </w:rPr>
  </w:style>
  <w:style w:type="paragraph" w:customStyle="1" w:styleId="TableBullet">
    <w:name w:val="Table Bullet"/>
    <w:basedOn w:val="ListParagraph"/>
    <w:link w:val="TableBulletChar"/>
    <w:rsid w:val="00B750CE"/>
    <w:pPr>
      <w:numPr>
        <w:numId w:val="54"/>
      </w:numPr>
      <w:spacing w:after="120" w:line="240" w:lineRule="auto"/>
      <w:ind w:left="284" w:hanging="284"/>
    </w:pPr>
    <w:rPr>
      <w:rFonts w:ascii="Times New Roman" w:eastAsia="Times New Roman" w:hAnsi="Times New Roman" w:cs="Times New Roman"/>
      <w:sz w:val="20"/>
      <w:lang w:val="en-AU" w:eastAsia="en-GB"/>
    </w:rPr>
  </w:style>
  <w:style w:type="character" w:customStyle="1" w:styleId="TableTextChar">
    <w:name w:val="Table Text Char"/>
    <w:basedOn w:val="DefaultParagraphFont"/>
    <w:link w:val="TableText"/>
    <w:rsid w:val="00B750CE"/>
    <w:rPr>
      <w:rFonts w:ascii="Times New Roman" w:eastAsia="Times New Roman" w:hAnsi="Times New Roman" w:cs="Times New Roman"/>
      <w:b/>
      <w:color w:val="000000"/>
      <w:sz w:val="20"/>
      <w:szCs w:val="20"/>
      <w:lang w:val="en-GB" w:eastAsia="en-US"/>
    </w:rPr>
  </w:style>
  <w:style w:type="paragraph" w:customStyle="1" w:styleId="NumberedbulletL1">
    <w:name w:val="Numbered bullet L1"/>
    <w:basedOn w:val="Bulletlevel1"/>
    <w:link w:val="NumberedbulletL1Char"/>
    <w:rsid w:val="00B750CE"/>
    <w:pPr>
      <w:numPr>
        <w:numId w:val="57"/>
      </w:numPr>
    </w:pPr>
  </w:style>
  <w:style w:type="character" w:customStyle="1" w:styleId="TableBulletChar">
    <w:name w:val="Table Bullet Char"/>
    <w:basedOn w:val="ListParagraphChar"/>
    <w:link w:val="TableBullet"/>
    <w:rsid w:val="00B750CE"/>
    <w:rPr>
      <w:rFonts w:ascii="Times New Roman" w:eastAsia="Times New Roman" w:hAnsi="Times New Roman" w:cs="Times New Roman"/>
      <w:sz w:val="20"/>
      <w:szCs w:val="20"/>
      <w:lang w:val="en-AU" w:eastAsia="en-GB"/>
    </w:rPr>
  </w:style>
  <w:style w:type="paragraph" w:customStyle="1" w:styleId="NumberedbulletL2">
    <w:name w:val="Numbered bullet L2"/>
    <w:basedOn w:val="Bulletlevel2"/>
    <w:link w:val="NumberedbulletL2Char"/>
    <w:rsid w:val="00B750CE"/>
    <w:pPr>
      <w:numPr>
        <w:numId w:val="57"/>
      </w:numPr>
    </w:pPr>
  </w:style>
  <w:style w:type="character" w:customStyle="1" w:styleId="NumberedbulletL1Char">
    <w:name w:val="Numbered bullet L1 Char"/>
    <w:basedOn w:val="Bulletlevel1Char"/>
    <w:link w:val="NumberedbulletL1"/>
    <w:rsid w:val="00B750CE"/>
    <w:rPr>
      <w:szCs w:val="20"/>
    </w:rPr>
  </w:style>
  <w:style w:type="paragraph" w:customStyle="1" w:styleId="NumberedbulletL3">
    <w:name w:val="Numbered bullet L3"/>
    <w:basedOn w:val="Bulletlevel2"/>
    <w:link w:val="NumberedbulletL3Char"/>
    <w:rsid w:val="00B750CE"/>
    <w:pPr>
      <w:numPr>
        <w:ilvl w:val="2"/>
        <w:numId w:val="57"/>
      </w:numPr>
    </w:pPr>
  </w:style>
  <w:style w:type="character" w:customStyle="1" w:styleId="NumberedbulletL2Char">
    <w:name w:val="Numbered bullet L2 Char"/>
    <w:basedOn w:val="Bulletlevel2Char"/>
    <w:link w:val="NumberedbulletL2"/>
    <w:rsid w:val="00B750CE"/>
    <w:rPr>
      <w:szCs w:val="20"/>
    </w:rPr>
  </w:style>
  <w:style w:type="paragraph" w:customStyle="1" w:styleId="Headertext">
    <w:name w:val="Header text"/>
    <w:basedOn w:val="Footertext"/>
    <w:link w:val="HeadertextChar"/>
    <w:rsid w:val="00B750CE"/>
    <w:pPr>
      <w:jc w:val="left"/>
    </w:pPr>
  </w:style>
  <w:style w:type="character" w:customStyle="1" w:styleId="NumberedbulletL3Char">
    <w:name w:val="Numbered bullet L3 Char"/>
    <w:basedOn w:val="Bulletlevel2Char"/>
    <w:link w:val="NumberedbulletL3"/>
    <w:rsid w:val="00B750CE"/>
    <w:rPr>
      <w:szCs w:val="20"/>
    </w:rPr>
  </w:style>
  <w:style w:type="character" w:customStyle="1" w:styleId="HeadertextChar">
    <w:name w:val="Header text Char"/>
    <w:basedOn w:val="FootertextChar"/>
    <w:link w:val="Headertext"/>
    <w:rsid w:val="00B750CE"/>
    <w:rPr>
      <w:sz w:val="16"/>
      <w:szCs w:val="20"/>
    </w:rPr>
  </w:style>
  <w:style w:type="paragraph" w:customStyle="1" w:styleId="AppendixPara">
    <w:name w:val="Appendix Para"/>
    <w:basedOn w:val="Paranumbered"/>
    <w:link w:val="AppendixParaChar"/>
    <w:rsid w:val="00B750CE"/>
    <w:pPr>
      <w:numPr>
        <w:ilvl w:val="2"/>
        <w:numId w:val="56"/>
      </w:numPr>
    </w:pPr>
  </w:style>
  <w:style w:type="paragraph" w:customStyle="1" w:styleId="CVName">
    <w:name w:val="CV Name"/>
    <w:basedOn w:val="Heading1unnumbered"/>
    <w:link w:val="CVNameChar"/>
    <w:rsid w:val="00B750CE"/>
    <w:pPr>
      <w:outlineLvl w:val="1"/>
    </w:pPr>
  </w:style>
  <w:style w:type="character" w:customStyle="1" w:styleId="AppendixParaChar">
    <w:name w:val="Appendix Para Char"/>
    <w:basedOn w:val="ParanumberedChar"/>
    <w:link w:val="AppendixPara"/>
    <w:rsid w:val="00B750CE"/>
    <w:rPr>
      <w:szCs w:val="20"/>
    </w:rPr>
  </w:style>
  <w:style w:type="character" w:customStyle="1" w:styleId="CVNameChar">
    <w:name w:val="CV Name Char"/>
    <w:basedOn w:val="Heading1unnumberedChar"/>
    <w:link w:val="CVName"/>
    <w:rsid w:val="00B750CE"/>
    <w:rPr>
      <w:b/>
      <w:bCs/>
      <w:caps/>
      <w:color w:val="FFFFFF" w:themeColor="background1"/>
      <w:spacing w:val="15"/>
      <w:sz w:val="24"/>
      <w:shd w:val="clear" w:color="auto" w:fill="4F81BD" w:themeFill="accent1"/>
    </w:rPr>
  </w:style>
  <w:style w:type="paragraph" w:customStyle="1" w:styleId="TableHeaderlarge">
    <w:name w:val="Table Header large"/>
    <w:basedOn w:val="TableHeader"/>
    <w:link w:val="TableHeaderlargeChar"/>
    <w:rsid w:val="00B750CE"/>
    <w:rPr>
      <w:sz w:val="24"/>
    </w:rPr>
  </w:style>
  <w:style w:type="paragraph" w:customStyle="1" w:styleId="Tablebulletxsmall">
    <w:name w:val="Table bullet xsmall"/>
    <w:basedOn w:val="TableBullet"/>
    <w:link w:val="TablebulletxsmallChar"/>
    <w:rsid w:val="00B750CE"/>
    <w:pPr>
      <w:spacing w:after="60"/>
      <w:contextualSpacing w:val="0"/>
    </w:pPr>
    <w:rPr>
      <w:sz w:val="16"/>
    </w:rPr>
  </w:style>
  <w:style w:type="character" w:customStyle="1" w:styleId="TableHeaderlargeChar">
    <w:name w:val="Table Header large Char"/>
    <w:basedOn w:val="TableHeaderChar"/>
    <w:link w:val="TableHeaderlarge"/>
    <w:rsid w:val="00B750CE"/>
    <w:rPr>
      <w:b/>
      <w:sz w:val="24"/>
      <w:szCs w:val="20"/>
    </w:rPr>
  </w:style>
  <w:style w:type="paragraph" w:customStyle="1" w:styleId="Tabletextxsmall">
    <w:name w:val="Table text xsmall"/>
    <w:basedOn w:val="TableText"/>
    <w:link w:val="TabletextxsmallChar"/>
    <w:rsid w:val="00B750CE"/>
    <w:pPr>
      <w:snapToGrid/>
      <w:spacing w:before="200" w:after="60"/>
      <w:jc w:val="both"/>
    </w:pPr>
    <w:rPr>
      <w:b w:val="0"/>
      <w:sz w:val="16"/>
      <w:lang w:val="en-US"/>
    </w:rPr>
  </w:style>
  <w:style w:type="character" w:customStyle="1" w:styleId="TablebulletxsmallChar">
    <w:name w:val="Table bullet xsmall Char"/>
    <w:basedOn w:val="TableBulletChar"/>
    <w:link w:val="Tablebulletxsmall"/>
    <w:rsid w:val="00B750CE"/>
    <w:rPr>
      <w:rFonts w:ascii="Times New Roman" w:eastAsia="Times New Roman" w:hAnsi="Times New Roman" w:cs="Times New Roman"/>
      <w:sz w:val="16"/>
      <w:szCs w:val="20"/>
      <w:lang w:val="en-AU" w:eastAsia="en-GB"/>
    </w:rPr>
  </w:style>
  <w:style w:type="character" w:customStyle="1" w:styleId="TabletextxsmallChar">
    <w:name w:val="Table text xsmall Char"/>
    <w:basedOn w:val="TableTextChar"/>
    <w:link w:val="Tabletextxsmall"/>
    <w:rsid w:val="00B750CE"/>
    <w:rPr>
      <w:rFonts w:ascii="Times New Roman" w:eastAsia="Times New Roman" w:hAnsi="Times New Roman" w:cs="Times New Roman"/>
      <w:b w:val="0"/>
      <w:color w:val="000000"/>
      <w:sz w:val="16"/>
      <w:szCs w:val="20"/>
      <w:lang w:val="en-US" w:eastAsia="en-US"/>
    </w:rPr>
  </w:style>
  <w:style w:type="paragraph" w:styleId="TableofFigures">
    <w:name w:val="table of figures"/>
    <w:basedOn w:val="Normal"/>
    <w:next w:val="Normal"/>
    <w:uiPriority w:val="99"/>
    <w:unhideWhenUsed/>
    <w:rsid w:val="00B750CE"/>
    <w:pPr>
      <w:spacing w:before="200" w:after="0"/>
      <w:jc w:val="both"/>
    </w:pPr>
    <w:rPr>
      <w:szCs w:val="20"/>
    </w:rPr>
  </w:style>
  <w:style w:type="paragraph" w:customStyle="1" w:styleId="AppendixH1">
    <w:name w:val="Appendix H1"/>
    <w:basedOn w:val="Heading1"/>
    <w:link w:val="AppendixH1Char"/>
    <w:rsid w:val="00B750C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jc w:val="both"/>
    </w:pPr>
    <w:rPr>
      <w:rFonts w:asciiTheme="minorHAnsi" w:eastAsiaTheme="minorEastAsia" w:hAnsiTheme="minorHAnsi" w:cstheme="minorBidi"/>
      <w:caps/>
      <w:color w:val="FFFFFF" w:themeColor="background1"/>
      <w:spacing w:val="15"/>
      <w:sz w:val="24"/>
      <w:szCs w:val="22"/>
      <w:lang w:eastAsia="en-IE"/>
    </w:rPr>
  </w:style>
  <w:style w:type="paragraph" w:customStyle="1" w:styleId="AppendixH2">
    <w:name w:val="Appendix H2"/>
    <w:basedOn w:val="Heading2"/>
    <w:next w:val="AppendixPara"/>
    <w:link w:val="AppendixH2Char"/>
    <w:rsid w:val="00B750CE"/>
    <w:pPr>
      <w:keepNext w:val="0"/>
      <w:keepLines/>
      <w:pageBreakBefore/>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00" w:after="0"/>
      <w:ind w:left="851" w:hanging="851"/>
    </w:pPr>
    <w:rPr>
      <w:b w:val="0"/>
      <w:caps/>
      <w:spacing w:val="15"/>
      <w:lang w:val="en-US"/>
    </w:rPr>
  </w:style>
  <w:style w:type="character" w:customStyle="1" w:styleId="AppendixH1Char">
    <w:name w:val="Appendix H1 Char"/>
    <w:basedOn w:val="DefaultParagraphFont"/>
    <w:link w:val="AppendixH1"/>
    <w:rsid w:val="00B750CE"/>
    <w:rPr>
      <w:b/>
      <w:bCs/>
      <w:caps/>
      <w:color w:val="FFFFFF" w:themeColor="background1"/>
      <w:spacing w:val="15"/>
      <w:sz w:val="24"/>
      <w:shd w:val="clear" w:color="auto" w:fill="4F81BD" w:themeFill="accent1"/>
    </w:rPr>
  </w:style>
  <w:style w:type="character" w:customStyle="1" w:styleId="AppendixH2Char">
    <w:name w:val="Appendix H2 Char"/>
    <w:basedOn w:val="Heading2Char"/>
    <w:link w:val="AppendixH2"/>
    <w:rsid w:val="00B750CE"/>
    <w:rPr>
      <w:rFonts w:ascii="Arial" w:eastAsia="Times New Roman" w:hAnsi="Arial" w:cs="Arial"/>
      <w:b w:val="0"/>
      <w:caps/>
      <w:spacing w:val="15"/>
      <w:sz w:val="24"/>
      <w:shd w:val="clear" w:color="auto" w:fill="DBE5F1" w:themeFill="accent1" w:themeFillTint="33"/>
      <w:lang w:val="en-US" w:eastAsia="en-US"/>
    </w:rPr>
  </w:style>
  <w:style w:type="paragraph" w:customStyle="1" w:styleId="Normal4">
    <w:name w:val="Normal 4"/>
    <w:basedOn w:val="Heading4"/>
    <w:link w:val="Normal4Char"/>
    <w:rsid w:val="00B750CE"/>
    <w:pPr>
      <w:keepNext/>
      <w:keepLines/>
      <w:widowControl w:val="0"/>
      <w:numPr>
        <w:ilvl w:val="3"/>
        <w:numId w:val="68"/>
      </w:numPr>
      <w:spacing w:before="120" w:after="120" w:line="240" w:lineRule="auto"/>
    </w:pPr>
    <w:rPr>
      <w:rFonts w:ascii="Calibri" w:hAnsi="Calibri"/>
      <w:b/>
      <w:i/>
      <w:sz w:val="24"/>
      <w:szCs w:val="20"/>
      <w:lang w:eastAsia="en-IE"/>
    </w:rPr>
  </w:style>
  <w:style w:type="character" w:customStyle="1" w:styleId="Normal4Char">
    <w:name w:val="Normal 4 Char"/>
    <w:basedOn w:val="DefaultParagraphFont"/>
    <w:link w:val="Normal4"/>
    <w:rsid w:val="00B750CE"/>
    <w:rPr>
      <w:rFonts w:ascii="Calibri" w:hAnsi="Calibri"/>
      <w:b/>
      <w:i/>
      <w:caps/>
      <w:color w:val="365F91" w:themeColor="accent1" w:themeShade="BF"/>
      <w:spacing w:val="10"/>
      <w:sz w:val="24"/>
      <w:szCs w:val="20"/>
    </w:rPr>
  </w:style>
  <w:style w:type="numbering" w:customStyle="1" w:styleId="Numbering">
    <w:name w:val="Numbering"/>
    <w:uiPriority w:val="99"/>
    <w:rsid w:val="00B750CE"/>
    <w:pPr>
      <w:numPr>
        <w:numId w:val="58"/>
      </w:numPr>
    </w:pPr>
  </w:style>
  <w:style w:type="character" w:customStyle="1" w:styleId="Tablebullet1Char">
    <w:name w:val="Table bullet 1 Char"/>
    <w:basedOn w:val="DefaultParagraphFont"/>
    <w:link w:val="Tablebullet1"/>
    <w:locked/>
    <w:rsid w:val="00B750CE"/>
    <w:rPr>
      <w:rFonts w:ascii="Calibri" w:eastAsiaTheme="minorHAnsi" w:hAnsi="Calibri"/>
      <w:szCs w:val="20"/>
      <w:lang w:val="en-GB"/>
    </w:rPr>
  </w:style>
  <w:style w:type="paragraph" w:customStyle="1" w:styleId="Tablebullet1">
    <w:name w:val="Table bullet 1"/>
    <w:basedOn w:val="Normal"/>
    <w:link w:val="Tablebullet1Char"/>
    <w:rsid w:val="00B750CE"/>
    <w:pPr>
      <w:spacing w:before="120" w:after="120" w:line="240" w:lineRule="auto"/>
      <w:ind w:left="720" w:hanging="357"/>
      <w:contextualSpacing/>
      <w:jc w:val="both"/>
    </w:pPr>
    <w:rPr>
      <w:rFonts w:ascii="Calibri" w:eastAsiaTheme="minorHAnsi" w:hAnsi="Calibri"/>
      <w:szCs w:val="20"/>
      <w:lang w:val="en-GB"/>
    </w:rPr>
  </w:style>
  <w:style w:type="character" w:customStyle="1" w:styleId="NormalInChar">
    <w:name w:val="Normal In Char"/>
    <w:basedOn w:val="DefaultParagraphFont"/>
    <w:link w:val="NormalIn"/>
    <w:locked/>
    <w:rsid w:val="00B750CE"/>
  </w:style>
  <w:style w:type="paragraph" w:customStyle="1" w:styleId="NormalIn">
    <w:name w:val="Normal In"/>
    <w:basedOn w:val="Normal"/>
    <w:link w:val="NormalInChar"/>
    <w:rsid w:val="00B750CE"/>
    <w:pPr>
      <w:spacing w:before="120" w:after="120" w:line="240" w:lineRule="auto"/>
      <w:ind w:left="1276"/>
      <w:jc w:val="both"/>
    </w:pPr>
  </w:style>
  <w:style w:type="paragraph" w:customStyle="1" w:styleId="Main-Title">
    <w:name w:val="Main - Title"/>
    <w:basedOn w:val="Normal"/>
    <w:link w:val="Main-TitleChar"/>
    <w:rsid w:val="00B750CE"/>
    <w:pPr>
      <w:spacing w:before="120" w:after="120" w:line="240" w:lineRule="auto"/>
      <w:ind w:left="851"/>
      <w:jc w:val="center"/>
    </w:pPr>
    <w:rPr>
      <w:rFonts w:ascii="Calibri" w:eastAsia="Calibri" w:hAnsi="Calibri" w:cs="Calibri"/>
      <w:b/>
      <w:color w:val="FF9966"/>
      <w:sz w:val="48"/>
      <w:szCs w:val="20"/>
    </w:rPr>
  </w:style>
  <w:style w:type="character" w:customStyle="1" w:styleId="Main-TitleChar">
    <w:name w:val="Main - Title Char"/>
    <w:basedOn w:val="DefaultParagraphFont"/>
    <w:link w:val="Main-Title"/>
    <w:rsid w:val="00B750CE"/>
    <w:rPr>
      <w:rFonts w:ascii="Calibri" w:eastAsia="Calibri" w:hAnsi="Calibri" w:cs="Calibri"/>
      <w:b/>
      <w:color w:val="FF9966"/>
      <w:sz w:val="48"/>
      <w:szCs w:val="20"/>
    </w:rPr>
  </w:style>
  <w:style w:type="paragraph" w:customStyle="1" w:styleId="Text-small">
    <w:name w:val="Text - small"/>
    <w:basedOn w:val="Normal"/>
    <w:link w:val="Text-smallChar"/>
    <w:rsid w:val="00B750CE"/>
    <w:pPr>
      <w:spacing w:before="120" w:after="120" w:line="240" w:lineRule="auto"/>
      <w:ind w:left="851"/>
      <w:jc w:val="both"/>
    </w:pPr>
    <w:rPr>
      <w:rFonts w:ascii="Calibri" w:eastAsiaTheme="minorHAnsi" w:hAnsi="Calibri" w:cs="Times New Roman"/>
      <w:sz w:val="20"/>
      <w:szCs w:val="20"/>
    </w:rPr>
  </w:style>
  <w:style w:type="character" w:customStyle="1" w:styleId="Text-smallChar">
    <w:name w:val="Text - small Char"/>
    <w:basedOn w:val="FooterChar"/>
    <w:link w:val="Text-small"/>
    <w:rsid w:val="00B750CE"/>
    <w:rPr>
      <w:rFonts w:ascii="Calibri" w:eastAsiaTheme="minorHAnsi" w:hAnsi="Calibri" w:cs="Times New Roman"/>
      <w:sz w:val="20"/>
      <w:szCs w:val="20"/>
    </w:rPr>
  </w:style>
  <w:style w:type="paragraph" w:customStyle="1" w:styleId="List-Bullet-Level1">
    <w:name w:val="List - Bullet - Level 1"/>
    <w:basedOn w:val="Normal"/>
    <w:link w:val="List-Bullet-Level1Char"/>
    <w:rsid w:val="00B750CE"/>
    <w:pPr>
      <w:widowControl w:val="0"/>
      <w:numPr>
        <w:numId w:val="59"/>
      </w:numPr>
      <w:spacing w:before="120" w:after="60" w:line="240" w:lineRule="auto"/>
      <w:jc w:val="both"/>
    </w:pPr>
    <w:rPr>
      <w:rFonts w:ascii="Cambria" w:eastAsia="Times New Roman" w:hAnsi="Cambria" w:cs="Times New Roman"/>
      <w:color w:val="000000"/>
      <w:sz w:val="18"/>
      <w:szCs w:val="18"/>
    </w:rPr>
  </w:style>
  <w:style w:type="character" w:customStyle="1" w:styleId="List-Bullet-Level1Char">
    <w:name w:val="List - Bullet - Level 1 Char"/>
    <w:basedOn w:val="DefaultParagraphFont"/>
    <w:link w:val="List-Bullet-Level1"/>
    <w:rsid w:val="00B750CE"/>
    <w:rPr>
      <w:rFonts w:ascii="Cambria" w:eastAsia="Times New Roman" w:hAnsi="Cambria" w:cs="Times New Roman"/>
      <w:color w:val="000000"/>
      <w:sz w:val="18"/>
      <w:szCs w:val="18"/>
    </w:rPr>
  </w:style>
  <w:style w:type="paragraph" w:customStyle="1" w:styleId="CVHeading">
    <w:name w:val="CV Heading"/>
    <w:basedOn w:val="Normal"/>
    <w:link w:val="CVHeadingChar"/>
    <w:rsid w:val="00B750CE"/>
    <w:pPr>
      <w:spacing w:before="120" w:after="240" w:line="240" w:lineRule="auto"/>
      <w:ind w:left="2410"/>
      <w:jc w:val="both"/>
    </w:pPr>
    <w:rPr>
      <w:rFonts w:ascii="Calibri" w:eastAsiaTheme="minorHAnsi" w:hAnsi="Calibri" w:cs="Times New Roman"/>
      <w:b/>
      <w:sz w:val="32"/>
      <w:szCs w:val="20"/>
    </w:rPr>
  </w:style>
  <w:style w:type="paragraph" w:customStyle="1" w:styleId="CVText">
    <w:name w:val="CV Text"/>
    <w:basedOn w:val="Normal"/>
    <w:link w:val="CVTextChar"/>
    <w:rsid w:val="00B750CE"/>
    <w:pPr>
      <w:spacing w:before="120" w:after="120" w:line="240" w:lineRule="auto"/>
      <w:ind w:left="2410"/>
      <w:jc w:val="both"/>
    </w:pPr>
    <w:rPr>
      <w:rFonts w:ascii="Calibri" w:eastAsiaTheme="minorHAnsi" w:hAnsi="Calibri" w:cs="Times New Roman"/>
      <w:szCs w:val="20"/>
    </w:rPr>
  </w:style>
  <w:style w:type="character" w:customStyle="1" w:styleId="CVHeadingChar">
    <w:name w:val="CV Heading Char"/>
    <w:basedOn w:val="DefaultParagraphFont"/>
    <w:link w:val="CVHeading"/>
    <w:rsid w:val="00B750CE"/>
    <w:rPr>
      <w:rFonts w:ascii="Calibri" w:eastAsiaTheme="minorHAnsi" w:hAnsi="Calibri" w:cs="Times New Roman"/>
      <w:b/>
      <w:sz w:val="32"/>
      <w:szCs w:val="20"/>
    </w:rPr>
  </w:style>
  <w:style w:type="character" w:customStyle="1" w:styleId="CVTextChar">
    <w:name w:val="CV Text Char"/>
    <w:basedOn w:val="DefaultParagraphFont"/>
    <w:link w:val="CVText"/>
    <w:rsid w:val="00B750CE"/>
    <w:rPr>
      <w:rFonts w:ascii="Calibri" w:eastAsiaTheme="minorHAnsi" w:hAnsi="Calibri" w:cs="Times New Roman"/>
      <w:szCs w:val="20"/>
    </w:rPr>
  </w:style>
  <w:style w:type="paragraph" w:customStyle="1" w:styleId="Normal3">
    <w:name w:val="Normal 3"/>
    <w:basedOn w:val="Heading3"/>
    <w:link w:val="Normal3Char"/>
    <w:rsid w:val="00B750CE"/>
    <w:pPr>
      <w:keepNext w:val="0"/>
      <w:keepLines/>
      <w:numPr>
        <w:ilvl w:val="2"/>
        <w:numId w:val="68"/>
      </w:numPr>
      <w:pBdr>
        <w:top w:val="single" w:sz="6" w:space="2" w:color="4F81BD" w:themeColor="accent1"/>
        <w:left w:val="single" w:sz="6" w:space="2" w:color="4F81BD" w:themeColor="accent1"/>
      </w:pBdr>
      <w:spacing w:before="360"/>
      <w:ind w:left="851" w:hanging="851"/>
      <w:jc w:val="both"/>
    </w:pPr>
    <w:rPr>
      <w:rFonts w:ascii="Calibri" w:hAnsi="Calibri"/>
      <w:bCs w:val="0"/>
      <w:caps/>
      <w:color w:val="243F60" w:themeColor="accent1" w:themeShade="7F"/>
      <w:spacing w:val="15"/>
      <w:sz w:val="24"/>
      <w:szCs w:val="20"/>
      <w:lang w:val="en-AU" w:eastAsia="en-GB"/>
    </w:rPr>
  </w:style>
  <w:style w:type="paragraph" w:customStyle="1" w:styleId="Normal2">
    <w:name w:val="Normal 2"/>
    <w:basedOn w:val="Heading2"/>
    <w:link w:val="Normal2Char"/>
    <w:rsid w:val="00B750CE"/>
    <w:pPr>
      <w:keepNext w:val="0"/>
      <w:keepLines/>
      <w:pageBreakBefore/>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num" w:pos="937"/>
      </w:tabs>
      <w:spacing w:before="240" w:after="240"/>
      <w:ind w:left="851" w:hanging="851"/>
    </w:pPr>
    <w:rPr>
      <w:rFonts w:ascii="Calibri" w:hAnsi="Calibri" w:cs="Times New Roman"/>
      <w:bCs/>
      <w:caps/>
      <w:color w:val="243F60" w:themeColor="accent1" w:themeShade="7F"/>
      <w:spacing w:val="15"/>
      <w:szCs w:val="20"/>
      <w:lang w:val="en-AU" w:eastAsia="en-GB"/>
    </w:rPr>
  </w:style>
  <w:style w:type="character" w:customStyle="1" w:styleId="Normal3Char">
    <w:name w:val="Normal 3 Char"/>
    <w:basedOn w:val="ListParagraphChar"/>
    <w:link w:val="Normal3"/>
    <w:rsid w:val="00B750CE"/>
    <w:rPr>
      <w:rFonts w:ascii="Calibri" w:eastAsia="Times New Roman" w:hAnsi="Calibri" w:cs="Times New Roman"/>
      <w:b/>
      <w:caps/>
      <w:color w:val="243F60" w:themeColor="accent1" w:themeShade="7F"/>
      <w:spacing w:val="15"/>
      <w:sz w:val="24"/>
      <w:szCs w:val="20"/>
      <w:lang w:val="en-AU" w:eastAsia="en-GB"/>
    </w:rPr>
  </w:style>
  <w:style w:type="character" w:customStyle="1" w:styleId="Normal2Char">
    <w:name w:val="Normal 2 Char"/>
    <w:basedOn w:val="Normal3Char"/>
    <w:link w:val="Normal2"/>
    <w:rsid w:val="00B750CE"/>
    <w:rPr>
      <w:rFonts w:ascii="Calibri" w:eastAsia="Times New Roman" w:hAnsi="Calibri" w:cs="Times New Roman"/>
      <w:b/>
      <w:bCs/>
      <w:caps/>
      <w:color w:val="243F60" w:themeColor="accent1" w:themeShade="7F"/>
      <w:spacing w:val="15"/>
      <w:sz w:val="24"/>
      <w:szCs w:val="20"/>
      <w:shd w:val="clear" w:color="auto" w:fill="DBE5F1" w:themeFill="accent1" w:themeFillTint="33"/>
      <w:lang w:val="en-AU" w:eastAsia="en-GB"/>
    </w:rPr>
  </w:style>
  <w:style w:type="paragraph" w:customStyle="1" w:styleId="Contents">
    <w:name w:val="Contents"/>
    <w:basedOn w:val="Heading1"/>
    <w:link w:val="ContentsChar"/>
    <w:rsid w:val="00B750CE"/>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line="240" w:lineRule="auto"/>
      <w:ind w:left="432"/>
      <w:jc w:val="both"/>
    </w:pPr>
    <w:rPr>
      <w:rFonts w:asciiTheme="minorHAnsi" w:eastAsiaTheme="minorEastAsia" w:hAnsiTheme="minorHAnsi" w:cstheme="minorBidi"/>
      <w:caps/>
      <w:color w:val="FFFFFF" w:themeColor="background1"/>
      <w:spacing w:val="15"/>
      <w:sz w:val="32"/>
      <w:szCs w:val="22"/>
      <w:lang w:eastAsia="en-IE"/>
    </w:rPr>
  </w:style>
  <w:style w:type="character" w:customStyle="1" w:styleId="ContentsChar">
    <w:name w:val="Contents Char"/>
    <w:basedOn w:val="DefaultParagraphFont"/>
    <w:link w:val="Contents"/>
    <w:rsid w:val="00B750CE"/>
    <w:rPr>
      <w:b/>
      <w:bCs/>
      <w:caps/>
      <w:color w:val="FFFFFF" w:themeColor="background1"/>
      <w:spacing w:val="15"/>
      <w:sz w:val="32"/>
      <w:shd w:val="clear" w:color="auto" w:fill="4F81BD" w:themeFill="accent1"/>
    </w:rPr>
  </w:style>
  <w:style w:type="paragraph" w:customStyle="1" w:styleId="CVTableText">
    <w:name w:val="CV Table Text"/>
    <w:link w:val="CVTableTextChar"/>
    <w:rsid w:val="00B750CE"/>
    <w:pPr>
      <w:spacing w:before="200" w:after="120" w:line="280" w:lineRule="exact"/>
    </w:pPr>
    <w:rPr>
      <w:rFonts w:ascii="Arial" w:eastAsia="Times New Roman" w:hAnsi="Arial" w:cs="Times New Roman"/>
      <w:noProof/>
      <w:sz w:val="18"/>
      <w:szCs w:val="20"/>
      <w:lang w:val="en-GB"/>
    </w:rPr>
  </w:style>
  <w:style w:type="character" w:customStyle="1" w:styleId="CVTableTextChar">
    <w:name w:val="CV Table Text Char"/>
    <w:basedOn w:val="DefaultParagraphFont"/>
    <w:link w:val="CVTableText"/>
    <w:rsid w:val="00B750CE"/>
    <w:rPr>
      <w:rFonts w:ascii="Arial" w:eastAsia="Times New Roman" w:hAnsi="Arial" w:cs="Times New Roman"/>
      <w:noProof/>
      <w:sz w:val="18"/>
      <w:szCs w:val="20"/>
      <w:lang w:val="en-GB"/>
    </w:rPr>
  </w:style>
  <w:style w:type="paragraph" w:customStyle="1" w:styleId="CV-TableText">
    <w:name w:val="CV - Table Text"/>
    <w:link w:val="CV-TableTextChar"/>
    <w:rsid w:val="00B750CE"/>
    <w:pPr>
      <w:spacing w:before="60" w:after="60"/>
    </w:pPr>
    <w:rPr>
      <w:rFonts w:ascii="Calibri" w:eastAsia="Times New Roman" w:hAnsi="Calibri" w:cs="Times New Roman"/>
      <w:sz w:val="18"/>
      <w:szCs w:val="20"/>
      <w:lang w:val="en-GB"/>
    </w:rPr>
  </w:style>
  <w:style w:type="character" w:customStyle="1" w:styleId="CV-TableTextChar">
    <w:name w:val="CV - Table Text Char"/>
    <w:basedOn w:val="DefaultParagraphFont"/>
    <w:link w:val="CV-TableText"/>
    <w:rsid w:val="00B750CE"/>
    <w:rPr>
      <w:rFonts w:ascii="Calibri" w:eastAsia="Times New Roman" w:hAnsi="Calibri" w:cs="Times New Roman"/>
      <w:sz w:val="18"/>
      <w:szCs w:val="20"/>
      <w:lang w:val="en-GB"/>
    </w:rPr>
  </w:style>
  <w:style w:type="paragraph" w:customStyle="1" w:styleId="CVSectionheading">
    <w:name w:val="CV Section heading"/>
    <w:basedOn w:val="Normal"/>
    <w:rsid w:val="00B750CE"/>
    <w:pPr>
      <w:widowControl w:val="0"/>
      <w:spacing w:before="360" w:after="120" w:line="320" w:lineRule="exact"/>
      <w:ind w:left="851"/>
      <w:jc w:val="both"/>
    </w:pPr>
    <w:rPr>
      <w:rFonts w:ascii="Cambria" w:eastAsia="Times New Roman" w:hAnsi="Cambria" w:cs="Times New Roman"/>
      <w:noProof/>
      <w:color w:val="FF0000"/>
      <w:sz w:val="26"/>
      <w:szCs w:val="20"/>
    </w:rPr>
  </w:style>
  <w:style w:type="numbering" w:customStyle="1" w:styleId="SCH-CAPTION">
    <w:name w:val="SCH - CAPTION"/>
    <w:uiPriority w:val="99"/>
    <w:rsid w:val="00B750CE"/>
    <w:pPr>
      <w:numPr>
        <w:numId w:val="60"/>
      </w:numPr>
    </w:pPr>
  </w:style>
  <w:style w:type="paragraph" w:customStyle="1" w:styleId="Table-LeftColunm-Heading">
    <w:name w:val="Table - Left Colunm - Heading"/>
    <w:basedOn w:val="Normal"/>
    <w:link w:val="Table-LeftColunm-HeadingChar"/>
    <w:rsid w:val="00B750CE"/>
    <w:pPr>
      <w:widowControl w:val="0"/>
      <w:shd w:val="clear" w:color="auto" w:fill="FFFFFF"/>
      <w:tabs>
        <w:tab w:val="left" w:pos="113"/>
      </w:tabs>
      <w:spacing w:before="120" w:after="60" w:line="240" w:lineRule="exact"/>
      <w:ind w:left="851"/>
      <w:jc w:val="both"/>
    </w:pPr>
    <w:rPr>
      <w:rFonts w:ascii="Cambria" w:eastAsia="Times New Roman" w:hAnsi="Cambria" w:cs="Times New Roman"/>
      <w:b/>
      <w:color w:val="000000"/>
      <w:sz w:val="20"/>
      <w:szCs w:val="16"/>
    </w:rPr>
  </w:style>
  <w:style w:type="character" w:customStyle="1" w:styleId="Table-LeftColunm-HeadingChar">
    <w:name w:val="Table - Left Colunm - Heading Char"/>
    <w:basedOn w:val="DefaultParagraphFont"/>
    <w:link w:val="Table-LeftColunm-Heading"/>
    <w:rsid w:val="00B750CE"/>
    <w:rPr>
      <w:rFonts w:ascii="Cambria" w:eastAsia="Times New Roman" w:hAnsi="Cambria" w:cs="Times New Roman"/>
      <w:b/>
      <w:color w:val="000000"/>
      <w:sz w:val="20"/>
      <w:szCs w:val="16"/>
      <w:shd w:val="clear" w:color="auto" w:fill="FFFFFF"/>
    </w:rPr>
  </w:style>
  <w:style w:type="paragraph" w:customStyle="1" w:styleId="BodyBullets">
    <w:name w:val="Body Bullets"/>
    <w:basedOn w:val="Normal"/>
    <w:rsid w:val="00B750CE"/>
    <w:pPr>
      <w:numPr>
        <w:numId w:val="61"/>
      </w:numPr>
      <w:spacing w:before="120" w:after="140" w:line="240" w:lineRule="auto"/>
      <w:jc w:val="both"/>
    </w:pPr>
    <w:rPr>
      <w:rFonts w:ascii="Tahoma" w:eastAsia="Times New Roman" w:hAnsi="Tahoma" w:cs="Times New Roman"/>
      <w:snapToGrid w:val="0"/>
      <w:sz w:val="20"/>
      <w:szCs w:val="20"/>
    </w:rPr>
  </w:style>
  <w:style w:type="numbering" w:customStyle="1" w:styleId="BulletList">
    <w:name w:val="BulletList"/>
    <w:uiPriority w:val="99"/>
    <w:rsid w:val="00B750CE"/>
    <w:pPr>
      <w:numPr>
        <w:numId w:val="62"/>
      </w:numPr>
    </w:pPr>
  </w:style>
  <w:style w:type="paragraph" w:customStyle="1" w:styleId="ESP-NumberPara">
    <w:name w:val="ESP - Number Para"/>
    <w:uiPriority w:val="99"/>
    <w:rsid w:val="00B750CE"/>
    <w:pPr>
      <w:tabs>
        <w:tab w:val="left" w:pos="851"/>
      </w:tabs>
      <w:spacing w:before="120" w:after="120"/>
      <w:ind w:left="851" w:hanging="794"/>
    </w:pPr>
    <w:rPr>
      <w:rFonts w:ascii="Arial" w:eastAsia="Times New Roman" w:hAnsi="Arial" w:cs="Arial"/>
      <w:color w:val="000000"/>
      <w:lang w:val="en-GB"/>
    </w:rPr>
  </w:style>
  <w:style w:type="paragraph" w:customStyle="1" w:styleId="DOC-ALPHALIST">
    <w:name w:val="DOC - ALPHA LIST"/>
    <w:uiPriority w:val="99"/>
    <w:rsid w:val="00B750CE"/>
    <w:pPr>
      <w:tabs>
        <w:tab w:val="left" w:pos="567"/>
        <w:tab w:val="left" w:pos="1361"/>
      </w:tabs>
      <w:spacing w:before="120" w:after="120"/>
      <w:ind w:left="2553" w:hanging="567"/>
    </w:pPr>
    <w:rPr>
      <w:rFonts w:ascii="Calibri" w:eastAsia="Calibri" w:hAnsi="Calibri" w:cs="Times New Roman"/>
    </w:rPr>
  </w:style>
  <w:style w:type="paragraph" w:customStyle="1" w:styleId="ESP-B1">
    <w:name w:val="ESP - B1"/>
    <w:link w:val="ESP-B1Char"/>
    <w:uiPriority w:val="99"/>
    <w:rsid w:val="00B750CE"/>
    <w:pPr>
      <w:numPr>
        <w:numId w:val="63"/>
      </w:numPr>
      <w:spacing w:before="200" w:after="120"/>
    </w:pPr>
    <w:rPr>
      <w:rFonts w:ascii="Calibri" w:eastAsia="Times New Roman" w:hAnsi="Calibri" w:cs="Times New Roman"/>
      <w:bCs/>
      <w:color w:val="000000"/>
      <w:szCs w:val="20"/>
      <w:lang w:val="en-GB"/>
    </w:rPr>
  </w:style>
  <w:style w:type="character" w:customStyle="1" w:styleId="ESP-B1Char">
    <w:name w:val="ESP - B1 Char"/>
    <w:link w:val="ESP-B1"/>
    <w:uiPriority w:val="99"/>
    <w:locked/>
    <w:rsid w:val="00B750CE"/>
    <w:rPr>
      <w:rFonts w:ascii="Calibri" w:eastAsia="Times New Roman" w:hAnsi="Calibri" w:cs="Times New Roman"/>
      <w:bCs/>
      <w:color w:val="000000"/>
      <w:szCs w:val="20"/>
      <w:lang w:val="en-GB"/>
    </w:rPr>
  </w:style>
  <w:style w:type="paragraph" w:customStyle="1" w:styleId="ESB-H3">
    <w:name w:val="ESB - H3"/>
    <w:link w:val="ESB-H3Char"/>
    <w:uiPriority w:val="99"/>
    <w:rsid w:val="00B750CE"/>
    <w:pPr>
      <w:keepNext/>
      <w:spacing w:before="240" w:after="120" w:line="240" w:lineRule="auto"/>
      <w:ind w:left="794"/>
    </w:pPr>
    <w:rPr>
      <w:rFonts w:ascii="Calibri" w:eastAsia="Times New Roman" w:hAnsi="Calibri" w:cs="Calibri"/>
      <w:color w:val="000000"/>
      <w:sz w:val="26"/>
      <w:lang w:val="en-GB"/>
    </w:rPr>
  </w:style>
  <w:style w:type="character" w:customStyle="1" w:styleId="ESB-H3Char">
    <w:name w:val="ESB - H3 Char"/>
    <w:link w:val="ESB-H3"/>
    <w:uiPriority w:val="99"/>
    <w:locked/>
    <w:rsid w:val="00B750CE"/>
    <w:rPr>
      <w:rFonts w:ascii="Calibri" w:eastAsia="Times New Roman" w:hAnsi="Calibri" w:cs="Calibri"/>
      <w:color w:val="000000"/>
      <w:sz w:val="26"/>
      <w:lang w:val="en-GB"/>
    </w:rPr>
  </w:style>
  <w:style w:type="paragraph" w:customStyle="1" w:styleId="Numbered">
    <w:name w:val="Numbered"/>
    <w:basedOn w:val="Normal"/>
    <w:rsid w:val="00B750CE"/>
    <w:pPr>
      <w:overflowPunct w:val="0"/>
      <w:autoSpaceDE w:val="0"/>
      <w:autoSpaceDN w:val="0"/>
      <w:spacing w:before="120" w:after="240" w:line="240" w:lineRule="auto"/>
      <w:ind w:left="851"/>
      <w:jc w:val="both"/>
    </w:pPr>
    <w:rPr>
      <w:rFonts w:ascii="Arial" w:eastAsiaTheme="minorHAnsi" w:hAnsi="Arial" w:cs="Arial"/>
      <w:szCs w:val="20"/>
      <w:lang w:eastAsia="en-GB"/>
    </w:rPr>
  </w:style>
  <w:style w:type="paragraph" w:customStyle="1" w:styleId="PABodytext">
    <w:name w:val="PA Body text"/>
    <w:basedOn w:val="Normal"/>
    <w:rsid w:val="00B750CE"/>
    <w:pPr>
      <w:widowControl w:val="0"/>
      <w:spacing w:before="120" w:after="120" w:line="320" w:lineRule="exact"/>
      <w:ind w:left="2552"/>
      <w:jc w:val="both"/>
    </w:pPr>
    <w:rPr>
      <w:rFonts w:ascii="Cambria" w:eastAsia="Times New Roman" w:hAnsi="Cambria" w:cs="Times New Roman"/>
      <w:noProof/>
      <w:szCs w:val="20"/>
    </w:rPr>
  </w:style>
  <w:style w:type="paragraph" w:customStyle="1" w:styleId="CVmarginheading">
    <w:name w:val="CV margin heading"/>
    <w:basedOn w:val="Normal"/>
    <w:link w:val="CVmarginheadingChar"/>
    <w:rsid w:val="00B750CE"/>
    <w:pPr>
      <w:widowControl w:val="0"/>
      <w:tabs>
        <w:tab w:val="left" w:pos="113"/>
      </w:tabs>
      <w:spacing w:before="240" w:after="120" w:line="240" w:lineRule="exact"/>
      <w:ind w:left="851"/>
      <w:jc w:val="both"/>
    </w:pPr>
    <w:rPr>
      <w:rFonts w:ascii="Cambria" w:eastAsia="Times New Roman" w:hAnsi="Cambria" w:cs="Times New Roman"/>
      <w:color w:val="FF0000"/>
      <w:sz w:val="18"/>
      <w:szCs w:val="16"/>
    </w:rPr>
  </w:style>
  <w:style w:type="paragraph" w:customStyle="1" w:styleId="LeftTableHeading">
    <w:name w:val="LeftTableHeading"/>
    <w:basedOn w:val="CVmarginheading"/>
    <w:link w:val="LeftTableHeadingChar1"/>
    <w:rsid w:val="00B750CE"/>
    <w:pPr>
      <w:shd w:val="clear" w:color="auto" w:fill="FFFFFF"/>
      <w:spacing w:before="120"/>
    </w:pPr>
    <w:rPr>
      <w:b/>
      <w:color w:val="000000"/>
    </w:rPr>
  </w:style>
  <w:style w:type="character" w:customStyle="1" w:styleId="CVmarginheadingChar">
    <w:name w:val="CV margin heading Char"/>
    <w:basedOn w:val="DefaultParagraphFont"/>
    <w:link w:val="CVmarginheading"/>
    <w:rsid w:val="00B750CE"/>
    <w:rPr>
      <w:rFonts w:ascii="Cambria" w:eastAsia="Times New Roman" w:hAnsi="Cambria" w:cs="Times New Roman"/>
      <w:color w:val="FF0000"/>
      <w:sz w:val="18"/>
      <w:szCs w:val="16"/>
    </w:rPr>
  </w:style>
  <w:style w:type="character" w:customStyle="1" w:styleId="LeftTableHeadingChar1">
    <w:name w:val="LeftTableHeading Char1"/>
    <w:basedOn w:val="CVmarginheadingChar"/>
    <w:link w:val="LeftTableHeading"/>
    <w:rsid w:val="00B750CE"/>
    <w:rPr>
      <w:rFonts w:ascii="Cambria" w:eastAsia="Times New Roman" w:hAnsi="Cambria" w:cs="Times New Roman"/>
      <w:b/>
      <w:color w:val="000000"/>
      <w:sz w:val="18"/>
      <w:szCs w:val="16"/>
      <w:shd w:val="clear" w:color="auto" w:fill="FFFFFF"/>
    </w:rPr>
  </w:style>
  <w:style w:type="paragraph" w:customStyle="1" w:styleId="CV-EmpRec">
    <w:name w:val="CV - Emp Rec"/>
    <w:link w:val="CV-EmpRecChar"/>
    <w:rsid w:val="00B750CE"/>
    <w:pPr>
      <w:spacing w:before="200" w:after="0" w:line="240" w:lineRule="auto"/>
    </w:pPr>
    <w:rPr>
      <w:rFonts w:ascii="Calibri" w:eastAsia="Times New Roman" w:hAnsi="Calibri" w:cs="Calibri"/>
      <w:bCs/>
      <w:sz w:val="20"/>
      <w:szCs w:val="28"/>
      <w:lang w:val="en-GB"/>
    </w:rPr>
  </w:style>
  <w:style w:type="character" w:customStyle="1" w:styleId="CV-EmpRecChar">
    <w:name w:val="CV - Emp Rec Char"/>
    <w:basedOn w:val="DefaultParagraphFont"/>
    <w:link w:val="CV-EmpRec"/>
    <w:rsid w:val="00B750CE"/>
    <w:rPr>
      <w:rFonts w:ascii="Calibri" w:eastAsia="Times New Roman" w:hAnsi="Calibri" w:cs="Calibri"/>
      <w:bCs/>
      <w:sz w:val="20"/>
      <w:szCs w:val="28"/>
      <w:lang w:val="en-GB"/>
    </w:rPr>
  </w:style>
  <w:style w:type="paragraph" w:customStyle="1" w:styleId="CV-AppendixHeading">
    <w:name w:val="CV - Appendix Heading"/>
    <w:basedOn w:val="Heading2"/>
    <w:link w:val="CV-Appendix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pPr>
    <w:rPr>
      <w:rFonts w:ascii="Calibri" w:hAnsi="Calibri"/>
      <w:b w:val="0"/>
      <w:bCs/>
      <w:caps/>
      <w:color w:val="000000"/>
      <w:spacing w:val="15"/>
      <w:kern w:val="28"/>
      <w:sz w:val="52"/>
      <w:szCs w:val="20"/>
      <w:lang w:val="eu-ES"/>
    </w:rPr>
  </w:style>
  <w:style w:type="character" w:customStyle="1" w:styleId="CV-AppendixHeadingChar">
    <w:name w:val="CV - Appendix Heading Char"/>
    <w:basedOn w:val="Heading2Char"/>
    <w:link w:val="CV-AppendixHeading"/>
    <w:rsid w:val="00B750CE"/>
    <w:rPr>
      <w:rFonts w:ascii="Calibri" w:eastAsia="Times New Roman" w:hAnsi="Calibri" w:cs="Arial"/>
      <w:b w:val="0"/>
      <w:bCs/>
      <w:caps/>
      <w:color w:val="000000"/>
      <w:spacing w:val="15"/>
      <w:kern w:val="28"/>
      <w:sz w:val="52"/>
      <w:szCs w:val="20"/>
      <w:shd w:val="clear" w:color="auto" w:fill="DBE5F1" w:themeFill="accent1" w:themeFillTint="33"/>
      <w:lang w:val="eu-ES" w:eastAsia="en-US"/>
    </w:rPr>
  </w:style>
  <w:style w:type="paragraph" w:customStyle="1" w:styleId="CV-Header">
    <w:name w:val="CV - Header"/>
    <w:link w:val="CV-HeaderChar"/>
    <w:rsid w:val="00B750CE"/>
    <w:pPr>
      <w:spacing w:before="360" w:after="240" w:line="240" w:lineRule="auto"/>
      <w:ind w:left="2438"/>
    </w:pPr>
    <w:rPr>
      <w:rFonts w:ascii="Calibri" w:eastAsia="Times New Roman" w:hAnsi="Calibri" w:cs="Times New Roman"/>
      <w:b/>
      <w:bCs/>
      <w:sz w:val="32"/>
      <w:szCs w:val="28"/>
      <w:lang w:val="en-GB"/>
    </w:rPr>
  </w:style>
  <w:style w:type="character" w:customStyle="1" w:styleId="CV-HeaderChar">
    <w:name w:val="CV - Header Char"/>
    <w:basedOn w:val="DefaultParagraphFont"/>
    <w:link w:val="CV-Header"/>
    <w:rsid w:val="00B750CE"/>
    <w:rPr>
      <w:rFonts w:ascii="Calibri" w:eastAsia="Times New Roman" w:hAnsi="Calibri" w:cs="Times New Roman"/>
      <w:b/>
      <w:bCs/>
      <w:sz w:val="32"/>
      <w:szCs w:val="28"/>
      <w:lang w:val="en-GB"/>
    </w:rPr>
  </w:style>
  <w:style w:type="paragraph" w:customStyle="1" w:styleId="CV-Main">
    <w:name w:val="CV - Main"/>
    <w:link w:val="CV-MainChar"/>
    <w:rsid w:val="00B750CE"/>
    <w:pPr>
      <w:spacing w:before="200" w:after="120"/>
      <w:ind w:left="2438"/>
    </w:pPr>
    <w:rPr>
      <w:rFonts w:ascii="Calibri" w:eastAsia="Times New Roman" w:hAnsi="Calibri" w:cs="Calibri"/>
      <w:sz w:val="20"/>
      <w:szCs w:val="24"/>
      <w:lang w:val="en-GB"/>
    </w:rPr>
  </w:style>
  <w:style w:type="character" w:customStyle="1" w:styleId="CV-MainChar">
    <w:name w:val="CV - Main Char"/>
    <w:basedOn w:val="DefaultParagraphFont"/>
    <w:link w:val="CV-Main"/>
    <w:rsid w:val="00B750CE"/>
    <w:rPr>
      <w:rFonts w:ascii="Calibri" w:eastAsia="Times New Roman" w:hAnsi="Calibri" w:cs="Calibri"/>
      <w:sz w:val="20"/>
      <w:szCs w:val="24"/>
      <w:lang w:val="en-GB"/>
    </w:rPr>
  </w:style>
  <w:style w:type="character" w:customStyle="1" w:styleId="ListBulletChar">
    <w:name w:val="List Bullet Char"/>
    <w:aliases w:val="lb Char"/>
    <w:basedOn w:val="DefaultParagraphFont"/>
    <w:link w:val="ListBullet"/>
    <w:uiPriority w:val="99"/>
    <w:locked/>
    <w:rsid w:val="00B750CE"/>
    <w:rPr>
      <w:rFonts w:ascii="Arial" w:eastAsia="Times New Roman" w:hAnsi="Arial" w:cs="Times New Roman"/>
      <w:szCs w:val="24"/>
      <w:lang w:val="en-GB" w:eastAsia="en-US"/>
    </w:rPr>
  </w:style>
  <w:style w:type="paragraph" w:customStyle="1" w:styleId="CV-HeaderL2">
    <w:name w:val="CV - Header L2"/>
    <w:link w:val="CV-HeaderL2Char"/>
    <w:rsid w:val="00B750CE"/>
    <w:pPr>
      <w:spacing w:before="240" w:after="120" w:line="240" w:lineRule="auto"/>
      <w:ind w:left="2438"/>
    </w:pPr>
    <w:rPr>
      <w:rFonts w:ascii="Calibri" w:eastAsia="Times New Roman" w:hAnsi="Calibri" w:cs="Times New Roman"/>
      <w:b/>
      <w:color w:val="000000"/>
      <w:kern w:val="28"/>
      <w:sz w:val="26"/>
      <w:szCs w:val="20"/>
      <w:lang w:val="eu-ES"/>
    </w:rPr>
  </w:style>
  <w:style w:type="character" w:customStyle="1" w:styleId="CV-HeaderL2Char">
    <w:name w:val="CV - Header L2 Char"/>
    <w:basedOn w:val="DefaultParagraphFont"/>
    <w:link w:val="CV-HeaderL2"/>
    <w:rsid w:val="00B750CE"/>
    <w:rPr>
      <w:rFonts w:ascii="Calibri" w:eastAsia="Times New Roman" w:hAnsi="Calibri" w:cs="Times New Roman"/>
      <w:b/>
      <w:color w:val="000000"/>
      <w:kern w:val="28"/>
      <w:sz w:val="26"/>
      <w:szCs w:val="20"/>
      <w:lang w:val="eu-ES"/>
    </w:rPr>
  </w:style>
  <w:style w:type="paragraph" w:customStyle="1" w:styleId="CV-TABLE-BULLET">
    <w:name w:val="CV - TABLE - BULLET"/>
    <w:link w:val="CV-TABLE-BULLETChar"/>
    <w:rsid w:val="00B750CE"/>
    <w:pPr>
      <w:widowControl w:val="0"/>
      <w:spacing w:before="40" w:after="40"/>
      <w:ind w:left="360" w:hanging="360"/>
    </w:pPr>
    <w:rPr>
      <w:rFonts w:ascii="Calibri" w:eastAsia="Times New Roman" w:hAnsi="Calibri" w:cs="Times New Roman"/>
      <w:color w:val="000000"/>
      <w:sz w:val="18"/>
      <w:szCs w:val="18"/>
      <w:lang w:val="en-GB"/>
    </w:rPr>
  </w:style>
  <w:style w:type="character" w:customStyle="1" w:styleId="CV-TABLE-BULLETChar">
    <w:name w:val="CV - TABLE - BULLET Char"/>
    <w:basedOn w:val="DefaultParagraphFont"/>
    <w:link w:val="CV-TABLE-BULLET"/>
    <w:rsid w:val="00B750CE"/>
    <w:rPr>
      <w:rFonts w:ascii="Calibri" w:eastAsia="Times New Roman" w:hAnsi="Calibri" w:cs="Times New Roman"/>
      <w:color w:val="000000"/>
      <w:sz w:val="18"/>
      <w:szCs w:val="18"/>
      <w:lang w:val="en-GB"/>
    </w:rPr>
  </w:style>
  <w:style w:type="paragraph" w:customStyle="1" w:styleId="CV-EmploymentHeading">
    <w:name w:val="CV - Employment Heading"/>
    <w:basedOn w:val="Heading2"/>
    <w:link w:val="CV-EmploymentHeadingChar"/>
    <w:rsid w:val="00B750CE"/>
    <w:pPr>
      <w:keepNext w:val="0"/>
      <w:keepLines/>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tabs>
        <w:tab w:val="clear" w:pos="937"/>
      </w:tabs>
      <w:spacing w:before="240" w:after="240"/>
      <w:ind w:left="851" w:hanging="851"/>
      <w:outlineLvl w:val="3"/>
    </w:pPr>
    <w:rPr>
      <w:rFonts w:ascii="Calibri" w:hAnsi="Calibri"/>
      <w:b w:val="0"/>
      <w:bCs/>
      <w:caps/>
      <w:color w:val="000000"/>
      <w:spacing w:val="15"/>
      <w:kern w:val="28"/>
      <w:sz w:val="26"/>
      <w:szCs w:val="20"/>
      <w:lang w:val="eu-ES"/>
    </w:rPr>
  </w:style>
  <w:style w:type="character" w:customStyle="1" w:styleId="CV-EmploymentHeadingChar">
    <w:name w:val="CV - Employment Heading Char"/>
    <w:basedOn w:val="Heading2Char"/>
    <w:link w:val="CV-EmploymentHeading"/>
    <w:rsid w:val="00B750CE"/>
    <w:rPr>
      <w:rFonts w:ascii="Calibri" w:eastAsia="Times New Roman" w:hAnsi="Calibri" w:cs="Arial"/>
      <w:b w:val="0"/>
      <w:bCs/>
      <w:caps/>
      <w:color w:val="000000"/>
      <w:spacing w:val="15"/>
      <w:kern w:val="28"/>
      <w:sz w:val="26"/>
      <w:szCs w:val="20"/>
      <w:shd w:val="clear" w:color="auto" w:fill="DBE5F1" w:themeFill="accent1" w:themeFillTint="33"/>
      <w:lang w:val="eu-ES" w:eastAsia="en-US"/>
    </w:rPr>
  </w:style>
  <w:style w:type="paragraph" w:customStyle="1" w:styleId="CV-H2-NoIndent">
    <w:name w:val="CV - H2 - No Indent"/>
    <w:basedOn w:val="Normal"/>
    <w:next w:val="Normal"/>
    <w:link w:val="CV-H2-NoIndentChar"/>
    <w:rsid w:val="00B750CE"/>
    <w:pPr>
      <w:pageBreakBefore/>
      <w:spacing w:before="240" w:after="240" w:line="240" w:lineRule="auto"/>
      <w:ind w:left="851"/>
      <w:jc w:val="both"/>
      <w:outlineLvl w:val="3"/>
    </w:pPr>
    <w:rPr>
      <w:rFonts w:ascii="Calibri" w:eastAsia="Times New Roman" w:hAnsi="Calibri" w:cs="Calibri"/>
      <w:b/>
      <w:bCs/>
      <w:color w:val="000000"/>
      <w:sz w:val="32"/>
      <w:szCs w:val="28"/>
      <w:lang w:val="en-US"/>
    </w:rPr>
  </w:style>
  <w:style w:type="character" w:customStyle="1" w:styleId="CV-H2-NoIndentChar">
    <w:name w:val="CV - H2 - No Indent Char"/>
    <w:basedOn w:val="DefaultParagraphFont"/>
    <w:link w:val="CV-H2-NoIndent"/>
    <w:rsid w:val="00B750CE"/>
    <w:rPr>
      <w:rFonts w:ascii="Calibri" w:eastAsia="Times New Roman" w:hAnsi="Calibri" w:cs="Calibri"/>
      <w:b/>
      <w:bCs/>
      <w:color w:val="000000"/>
      <w:sz w:val="32"/>
      <w:szCs w:val="28"/>
      <w:lang w:val="en-US"/>
    </w:rPr>
  </w:style>
  <w:style w:type="paragraph" w:customStyle="1" w:styleId="CVBullet">
    <w:name w:val="CV Bullet"/>
    <w:link w:val="CVBulletChar"/>
    <w:rsid w:val="00B750CE"/>
    <w:pPr>
      <w:numPr>
        <w:numId w:val="64"/>
      </w:numPr>
      <w:spacing w:before="60" w:after="60" w:line="240" w:lineRule="auto"/>
      <w:ind w:left="567" w:hanging="567"/>
    </w:pPr>
    <w:rPr>
      <w:rFonts w:eastAsia="Times New Roman" w:cs="Times New Roman"/>
      <w:sz w:val="20"/>
      <w:lang w:val="en-GB" w:eastAsia="en-GB"/>
    </w:rPr>
  </w:style>
  <w:style w:type="character" w:customStyle="1" w:styleId="CVBulletChar">
    <w:name w:val="CV Bullet Char"/>
    <w:basedOn w:val="DefaultParagraphFont"/>
    <w:link w:val="CVBullet"/>
    <w:rsid w:val="00B750CE"/>
    <w:rPr>
      <w:rFonts w:eastAsia="Times New Roman" w:cs="Times New Roman"/>
      <w:sz w:val="20"/>
      <w:lang w:val="en-GB" w:eastAsia="en-GB"/>
    </w:rPr>
  </w:style>
  <w:style w:type="paragraph" w:customStyle="1" w:styleId="AppendicesHeader">
    <w:name w:val="Appendices Header"/>
    <w:basedOn w:val="Heading1"/>
    <w:link w:val="AppendicesHeaderChar"/>
    <w:rsid w:val="00B750CE"/>
    <w:pPr>
      <w:keepNext w:val="0"/>
      <w:keepLines w:val="0"/>
      <w:numPr>
        <w:numId w:val="6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40" w:lineRule="auto"/>
      <w:ind w:left="357" w:hanging="357"/>
      <w:jc w:val="center"/>
    </w:pPr>
    <w:rPr>
      <w:rFonts w:ascii="Calibri" w:eastAsia="Times New Roman" w:hAnsi="Calibri" w:cs="Times New Roman"/>
      <w:caps/>
      <w:color w:val="FFFFFF" w:themeColor="background1"/>
      <w:spacing w:val="15"/>
      <w:sz w:val="36"/>
      <w:szCs w:val="22"/>
      <w:lang w:eastAsia="en-IE"/>
    </w:rPr>
  </w:style>
  <w:style w:type="character" w:customStyle="1" w:styleId="AppendicesHeaderChar">
    <w:name w:val="Appendices Header Char"/>
    <w:basedOn w:val="DefaultParagraphFont"/>
    <w:link w:val="AppendicesHeader"/>
    <w:rsid w:val="00B750CE"/>
    <w:rPr>
      <w:rFonts w:ascii="Calibri" w:eastAsia="Times New Roman" w:hAnsi="Calibri" w:cs="Times New Roman"/>
      <w:b/>
      <w:bCs/>
      <w:caps/>
      <w:color w:val="FFFFFF" w:themeColor="background1"/>
      <w:spacing w:val="15"/>
      <w:sz w:val="36"/>
      <w:shd w:val="clear" w:color="auto" w:fill="4F81BD" w:themeFill="accent1"/>
    </w:rPr>
  </w:style>
  <w:style w:type="paragraph" w:customStyle="1" w:styleId="CVTableBullet">
    <w:name w:val="CV Table Bullet"/>
    <w:basedOn w:val="Normal"/>
    <w:rsid w:val="00B750CE"/>
    <w:pPr>
      <w:numPr>
        <w:numId w:val="66"/>
      </w:numPr>
      <w:spacing w:before="60" w:after="60" w:line="240" w:lineRule="auto"/>
      <w:ind w:left="360"/>
      <w:jc w:val="both"/>
    </w:pPr>
    <w:rPr>
      <w:rFonts w:ascii="Calibri" w:eastAsia="Times New Roman" w:hAnsi="Calibri" w:cs="Times New Roman"/>
      <w:sz w:val="18"/>
      <w:szCs w:val="20"/>
    </w:rPr>
  </w:style>
  <w:style w:type="paragraph" w:customStyle="1" w:styleId="AppendixHead1">
    <w:name w:val="Appendix Head1"/>
    <w:basedOn w:val="Heading1"/>
    <w:rsid w:val="00B750CE"/>
    <w:pPr>
      <w:keepNext w:val="0"/>
      <w:keepLines w:val="0"/>
      <w:numPr>
        <w:numId w:val="6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120" w:line="240" w:lineRule="auto"/>
      <w:jc w:val="both"/>
    </w:pPr>
    <w:rPr>
      <w:rFonts w:ascii="Calibri" w:eastAsiaTheme="minorHAnsi" w:hAnsi="Calibri" w:cs="Times New Roman"/>
      <w:caps/>
      <w:color w:val="FFFFFF" w:themeColor="background1"/>
      <w:spacing w:val="15"/>
      <w:sz w:val="36"/>
      <w:szCs w:val="36"/>
      <w:lang w:eastAsia="en-IE"/>
    </w:rPr>
  </w:style>
  <w:style w:type="paragraph" w:customStyle="1" w:styleId="AppendixHead2">
    <w:name w:val="Appendix Head 2"/>
    <w:basedOn w:val="Heading2"/>
    <w:link w:val="AppendixHead2Char"/>
    <w:rsid w:val="00B750CE"/>
    <w:pPr>
      <w:keepNext w:val="0"/>
      <w:numPr>
        <w:ilvl w:val="1"/>
        <w:numId w:val="6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0"/>
      <w:ind w:left="601"/>
    </w:pPr>
    <w:rPr>
      <w:rFonts w:ascii="Calibri" w:eastAsiaTheme="minorHAnsi" w:hAnsi="Calibri" w:cs="Times New Roman"/>
      <w:b w:val="0"/>
      <w:caps/>
      <w:spacing w:val="15"/>
      <w:sz w:val="36"/>
      <w:szCs w:val="36"/>
      <w:lang w:val="en-IE" w:eastAsia="en-IE"/>
    </w:rPr>
  </w:style>
  <w:style w:type="paragraph" w:customStyle="1" w:styleId="CVBullet1">
    <w:name w:val="CV Bullet 1"/>
    <w:basedOn w:val="Normal"/>
    <w:link w:val="CVBullet1Char"/>
    <w:rsid w:val="00B750CE"/>
    <w:pPr>
      <w:keepNext/>
      <w:keepLines/>
      <w:spacing w:before="200" w:after="120" w:line="240" w:lineRule="auto"/>
      <w:ind w:left="425" w:hanging="425"/>
      <w:contextualSpacing/>
      <w:jc w:val="both"/>
    </w:pPr>
    <w:rPr>
      <w:rFonts w:ascii="Calibri" w:eastAsiaTheme="minorHAnsi" w:hAnsi="Calibri" w:cs="Times New Roman"/>
      <w:szCs w:val="20"/>
    </w:rPr>
  </w:style>
  <w:style w:type="character" w:customStyle="1" w:styleId="AppendixHead2Char">
    <w:name w:val="Appendix Head 2 Char"/>
    <w:basedOn w:val="DefaultParagraphFont"/>
    <w:link w:val="AppendixHead2"/>
    <w:rsid w:val="00B750CE"/>
    <w:rPr>
      <w:rFonts w:ascii="Calibri" w:eastAsiaTheme="minorHAnsi" w:hAnsi="Calibri" w:cs="Times New Roman"/>
      <w:caps/>
      <w:spacing w:val="15"/>
      <w:sz w:val="36"/>
      <w:szCs w:val="36"/>
      <w:shd w:val="clear" w:color="auto" w:fill="DBE5F1" w:themeFill="accent1" w:themeFillTint="33"/>
    </w:rPr>
  </w:style>
  <w:style w:type="character" w:customStyle="1" w:styleId="CVBullet1Char">
    <w:name w:val="CV Bullet 1 Char"/>
    <w:basedOn w:val="DefaultParagraphFont"/>
    <w:link w:val="CVBullet1"/>
    <w:rsid w:val="00B750CE"/>
    <w:rPr>
      <w:rFonts w:ascii="Calibri" w:eastAsiaTheme="minorHAnsi" w:hAnsi="Calibri" w:cs="Times New Roman"/>
      <w:szCs w:val="20"/>
    </w:rPr>
  </w:style>
  <w:style w:type="paragraph" w:customStyle="1" w:styleId="CV-HeadingL1-NoIndent">
    <w:name w:val="CV - Heading L1 - No Indent"/>
    <w:link w:val="CV-HeadingL1-NoIndentChar"/>
    <w:rsid w:val="00B750CE"/>
    <w:pPr>
      <w:keepNext/>
      <w:spacing w:before="240" w:after="120" w:line="240" w:lineRule="auto"/>
    </w:pPr>
    <w:rPr>
      <w:rFonts w:ascii="Calibri" w:eastAsia="Times New Roman" w:hAnsi="Calibri" w:cs="Times New Roman"/>
      <w:b/>
      <w:bCs/>
      <w:sz w:val="32"/>
      <w:szCs w:val="28"/>
      <w:lang w:val="en-GB"/>
    </w:rPr>
  </w:style>
  <w:style w:type="character" w:customStyle="1" w:styleId="CV-HeadingL1-NoIndentChar">
    <w:name w:val="CV - Heading L1 - No Indent Char"/>
    <w:basedOn w:val="CV-HeaderChar"/>
    <w:link w:val="CV-HeadingL1-NoIndent"/>
    <w:rsid w:val="00B750CE"/>
    <w:rPr>
      <w:rFonts w:ascii="Calibri" w:eastAsia="Times New Roman" w:hAnsi="Calibri" w:cs="Times New Roman"/>
      <w:b/>
      <w:bCs/>
      <w:sz w:val="32"/>
      <w:szCs w:val="28"/>
      <w:lang w:val="en-GB"/>
    </w:rPr>
  </w:style>
  <w:style w:type="paragraph" w:customStyle="1" w:styleId="Table-LeftColumn">
    <w:name w:val="Table - Left Column"/>
    <w:basedOn w:val="LeftTableHeading"/>
    <w:link w:val="Table-LeftColumnChar"/>
    <w:rsid w:val="00B750CE"/>
    <w:pPr>
      <w:spacing w:before="0"/>
      <w:ind w:left="0"/>
    </w:pPr>
    <w:rPr>
      <w:b w:val="0"/>
      <w:i/>
      <w:sz w:val="20"/>
    </w:rPr>
  </w:style>
  <w:style w:type="character" w:customStyle="1" w:styleId="Table-LeftColumnChar">
    <w:name w:val="Table - Left Column Char"/>
    <w:basedOn w:val="LeftTableHeadingChar1"/>
    <w:link w:val="Table-LeftColumn"/>
    <w:rsid w:val="00B750CE"/>
    <w:rPr>
      <w:rFonts w:ascii="Cambria" w:eastAsia="Times New Roman" w:hAnsi="Cambria" w:cs="Times New Roman"/>
      <w:b w:val="0"/>
      <w:i/>
      <w:color w:val="000000"/>
      <w:sz w:val="20"/>
      <w:szCs w:val="16"/>
      <w:shd w:val="clear" w:color="auto" w:fill="FFFFFF"/>
    </w:rPr>
  </w:style>
  <w:style w:type="character" w:customStyle="1" w:styleId="apple-converted-space">
    <w:name w:val="apple-converted-space"/>
    <w:basedOn w:val="DefaultParagraphFont"/>
    <w:rsid w:val="00B750CE"/>
  </w:style>
  <w:style w:type="paragraph" w:customStyle="1" w:styleId="Bullet1">
    <w:name w:val="Bullet 1"/>
    <w:basedOn w:val="ListParagraph"/>
    <w:rsid w:val="00B750CE"/>
    <w:pPr>
      <w:keepLines/>
      <w:spacing w:after="120" w:line="240" w:lineRule="auto"/>
      <w:ind w:left="1417" w:hanging="425"/>
    </w:pPr>
    <w:rPr>
      <w:rFonts w:ascii="Calibri" w:eastAsiaTheme="minorHAnsi" w:hAnsi="Calibri" w:cs="Times New Roman"/>
      <w:lang w:eastAsia="en-IE"/>
    </w:rPr>
  </w:style>
  <w:style w:type="paragraph" w:customStyle="1" w:styleId="TOC41">
    <w:name w:val="TOC 41"/>
    <w:basedOn w:val="Normal"/>
    <w:next w:val="Normal"/>
    <w:autoRedefine/>
    <w:uiPriority w:val="39"/>
    <w:unhideWhenUsed/>
    <w:rsid w:val="00B750CE"/>
    <w:pPr>
      <w:spacing w:before="200" w:after="100"/>
      <w:ind w:left="720"/>
      <w:jc w:val="both"/>
    </w:pPr>
    <w:rPr>
      <w:sz w:val="24"/>
      <w:szCs w:val="20"/>
      <w:lang w:eastAsia="en-US"/>
    </w:rPr>
  </w:style>
  <w:style w:type="paragraph" w:customStyle="1" w:styleId="TOC51">
    <w:name w:val="TOC 51"/>
    <w:basedOn w:val="Normal"/>
    <w:next w:val="Normal"/>
    <w:autoRedefine/>
    <w:uiPriority w:val="39"/>
    <w:unhideWhenUsed/>
    <w:rsid w:val="00B750CE"/>
    <w:pPr>
      <w:spacing w:before="200" w:after="100"/>
      <w:ind w:left="960"/>
      <w:jc w:val="both"/>
    </w:pPr>
    <w:rPr>
      <w:sz w:val="24"/>
      <w:szCs w:val="20"/>
      <w:lang w:eastAsia="en-US"/>
    </w:rPr>
  </w:style>
  <w:style w:type="paragraph" w:customStyle="1" w:styleId="CERAPPENDIXLEVEL1">
    <w:name w:val="CER APPENDIX LEVEL 1"/>
    <w:basedOn w:val="Normal"/>
    <w:qFormat/>
    <w:rsid w:val="00B750CE"/>
    <w:pPr>
      <w:pBdr>
        <w:top w:val="single" w:sz="4" w:space="1" w:color="auto"/>
        <w:bottom w:val="single" w:sz="4" w:space="1" w:color="auto"/>
      </w:pBdr>
      <w:spacing w:after="360" w:line="240" w:lineRule="auto"/>
      <w:ind w:left="851" w:hanging="851"/>
      <w:jc w:val="center"/>
      <w:outlineLvl w:val="0"/>
    </w:pPr>
    <w:rPr>
      <w:rFonts w:ascii="Arial" w:eastAsia="Times New Roman" w:hAnsi="Arial" w:cs="Times New Roman"/>
      <w:b/>
      <w:caps/>
      <w:sz w:val="28"/>
      <w:szCs w:val="20"/>
      <w:lang w:val="en-GB" w:eastAsia="en-US"/>
    </w:rPr>
  </w:style>
  <w:style w:type="paragraph" w:customStyle="1" w:styleId="CERAPPENDIXLEVEL2">
    <w:name w:val="CER APPENDIX LEVEL 2"/>
    <w:basedOn w:val="Normal"/>
    <w:qFormat/>
    <w:rsid w:val="00B750CE"/>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
    <w:name w:val="CER APPENDIX LEVEL 3"/>
    <w:basedOn w:val="Normal"/>
    <w:qFormat/>
    <w:rsid w:val="00B750CE"/>
    <w:pPr>
      <w:keepNext/>
      <w:spacing w:before="240" w:after="120" w:line="240" w:lineRule="auto"/>
      <w:ind w:left="992" w:hanging="992"/>
      <w:jc w:val="both"/>
      <w:outlineLvl w:val="2"/>
    </w:pPr>
    <w:rPr>
      <w:rFonts w:ascii="Arial" w:eastAsia="Times New Roman" w:hAnsi="Arial" w:cs="Times New Roman"/>
      <w:b/>
      <w:lang w:val="en-US" w:eastAsia="en-US"/>
    </w:rPr>
  </w:style>
  <w:style w:type="paragraph" w:customStyle="1" w:styleId="CERAPPENDIXLEVEL4">
    <w:name w:val="CER APPENDIX LEVEL 4"/>
    <w:basedOn w:val="Normal"/>
    <w:link w:val="CERAPPENDIXLEVEL4Char"/>
    <w:qFormat/>
    <w:rsid w:val="00B750CE"/>
    <w:pPr>
      <w:spacing w:before="120" w:after="120" w:line="240" w:lineRule="auto"/>
      <w:ind w:left="992" w:hanging="992"/>
      <w:jc w:val="both"/>
      <w:outlineLvl w:val="3"/>
    </w:pPr>
    <w:rPr>
      <w:rFonts w:ascii="Arial" w:eastAsia="Times New Roman" w:hAnsi="Arial" w:cs="Times New Roman"/>
      <w:lang w:val="en-US" w:eastAsia="en-US"/>
    </w:rPr>
  </w:style>
  <w:style w:type="paragraph" w:customStyle="1" w:styleId="CERAPPENDIXLEVEL5">
    <w:name w:val="CER APPENDIX LEVEL 5"/>
    <w:basedOn w:val="Normal"/>
    <w:link w:val="CERAPPENDIXLEVEL5Char"/>
    <w:qFormat/>
    <w:rsid w:val="00B750CE"/>
    <w:pPr>
      <w:spacing w:before="120" w:after="120" w:line="240" w:lineRule="auto"/>
      <w:ind w:left="1701" w:hanging="709"/>
      <w:jc w:val="both"/>
    </w:pPr>
    <w:rPr>
      <w:rFonts w:ascii="Arial" w:eastAsia="Times New Roman" w:hAnsi="Arial" w:cs="Times New Roman"/>
      <w:lang w:val="en-US" w:eastAsia="en-US"/>
    </w:rPr>
  </w:style>
  <w:style w:type="paragraph" w:customStyle="1" w:styleId="CERAPPENDIXLEVEL6">
    <w:name w:val="CER APPENDIX LEVEL 6"/>
    <w:basedOn w:val="Normal"/>
    <w:qFormat/>
    <w:rsid w:val="00B750CE"/>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B750CE"/>
    <w:pPr>
      <w:spacing w:before="120" w:after="120" w:line="240" w:lineRule="auto"/>
      <w:ind w:left="2552" w:hanging="426"/>
      <w:jc w:val="both"/>
    </w:pPr>
    <w:rPr>
      <w:rFonts w:ascii="Arial" w:eastAsia="Times New Roman" w:hAnsi="Arial" w:cs="Times New Roman"/>
      <w:lang w:val="en-US" w:eastAsia="en-US"/>
    </w:rPr>
  </w:style>
  <w:style w:type="paragraph" w:customStyle="1" w:styleId="Ar">
    <w:name w:val="Ar"/>
    <w:basedOn w:val="CommentText"/>
    <w:rsid w:val="0062564C"/>
    <w:pPr>
      <w:spacing w:before="0" w:after="0"/>
    </w:pPr>
    <w:rPr>
      <w:rFonts w:ascii="Cambria Math" w:eastAsia="Times New Roman" w:hAnsi="Cambria Math" w:cs="Times New Roman"/>
      <w:i/>
      <w:lang w:val="en-US"/>
    </w:rPr>
  </w:style>
  <w:style w:type="character" w:customStyle="1" w:styleId="CERLEVEL7Char">
    <w:name w:val="CER LEVEL 7 Char"/>
    <w:basedOn w:val="DefaultParagraphFont"/>
    <w:link w:val="CERLEVEL7"/>
    <w:rsid w:val="0072555B"/>
    <w:rPr>
      <w:rFonts w:ascii="Arial" w:eastAsia="Times New Roman" w:hAnsi="Arial" w:cs="Times New Roman"/>
      <w:lang w:val="en-US" w:eastAsia="en-US"/>
    </w:rPr>
  </w:style>
  <w:style w:type="character" w:customStyle="1" w:styleId="CERLEVEL4Char">
    <w:name w:val="CER LEVEL 4 Char"/>
    <w:basedOn w:val="DefaultParagraphFont"/>
    <w:link w:val="CERLEVEL4"/>
    <w:rsid w:val="00F67244"/>
    <w:rPr>
      <w:rFonts w:ascii="Arial" w:eastAsia="Times New Roman" w:hAnsi="Arial" w:cs="Times New Roman"/>
      <w:lang w:eastAsia="en-US"/>
    </w:rPr>
  </w:style>
  <w:style w:type="character" w:customStyle="1" w:styleId="CERAPPENDIXLEVEL4Char">
    <w:name w:val="CER APPENDIX LEVEL 4 Char"/>
    <w:basedOn w:val="DefaultParagraphFont"/>
    <w:link w:val="CERAPPENDIXLEVEL4"/>
    <w:locked/>
    <w:rsid w:val="00AF5957"/>
    <w:rPr>
      <w:rFonts w:ascii="Arial" w:eastAsia="Times New Roman" w:hAnsi="Arial" w:cs="Times New Roman"/>
      <w:lang w:val="en-US" w:eastAsia="en-US"/>
    </w:rPr>
  </w:style>
  <w:style w:type="character" w:customStyle="1" w:styleId="CERAPPENDIXLEVEL5Char">
    <w:name w:val="CER APPENDIX LEVEL 5 Char"/>
    <w:basedOn w:val="DefaultParagraphFont"/>
    <w:link w:val="CERAPPENDIXLEVEL5"/>
    <w:locked/>
    <w:rsid w:val="00AF5957"/>
    <w:rPr>
      <w:rFonts w:ascii="Arial" w:eastAsia="Times New Roman" w:hAnsi="Arial" w:cs="Times New Roman"/>
      <w:lang w:val="en-US" w:eastAsia="en-US"/>
    </w:rPr>
  </w:style>
  <w:style w:type="character" w:customStyle="1" w:styleId="CERLEVEL3Char">
    <w:name w:val="CER LEVEL 3 Char"/>
    <w:basedOn w:val="DefaultParagraphFont"/>
    <w:link w:val="CERLEVEL3"/>
    <w:locked/>
    <w:rsid w:val="00FD735C"/>
    <w:rPr>
      <w:rFonts w:ascii="Arial" w:eastAsia="Times New Roman" w:hAnsi="Arial" w:cs="Times New Roman"/>
      <w:b/>
      <w:lang w:val="en-US" w:eastAsia="en-US"/>
    </w:rPr>
  </w:style>
  <w:style w:type="character" w:customStyle="1" w:styleId="CERLEVEL5Char">
    <w:name w:val="CER LEVEL 5 Char"/>
    <w:basedOn w:val="DefaultParagraphFont"/>
    <w:link w:val="CERLEVEL5"/>
    <w:locked/>
    <w:rsid w:val="00D22123"/>
    <w:rPr>
      <w:rFonts w:ascii="Arial" w:eastAsia="Times New Roman" w:hAnsi="Arial" w:cs="Times New Roman"/>
      <w:lang w:val="en-US" w:eastAsia="en-US"/>
    </w:rPr>
  </w:style>
  <w:style w:type="character" w:customStyle="1" w:styleId="CERLEVEL2Char">
    <w:name w:val="CER LEVEL 2 Char"/>
    <w:basedOn w:val="DefaultParagraphFont"/>
    <w:link w:val="CERLEVEL2"/>
    <w:locked/>
    <w:rsid w:val="0001343C"/>
    <w:rPr>
      <w:rFonts w:ascii="Arial" w:eastAsia="Times New Roman" w:hAnsi="Arial" w:cs="Times New Roman"/>
      <w:b/>
      <w:caps/>
      <w:sz w:val="24"/>
      <w:lang w:val="en-US" w:eastAsia="en-US"/>
    </w:rPr>
  </w:style>
  <w:style w:type="character" w:customStyle="1" w:styleId="CERLEVEL6Char">
    <w:name w:val="CER LEVEL 6 Char"/>
    <w:basedOn w:val="DefaultParagraphFont"/>
    <w:link w:val="CERLEVEL6"/>
    <w:locked/>
    <w:rsid w:val="00365C13"/>
    <w:rPr>
      <w:rFonts w:ascii="Arial" w:eastAsia="Times New Roman" w:hAnsi="Arial" w:cs="Times New Roman"/>
      <w:lang w:val="en-US" w:eastAsia="en-US"/>
    </w:rPr>
  </w:style>
  <w:style w:type="character" w:styleId="UnresolvedMention">
    <w:name w:val="Unresolved Mention"/>
    <w:basedOn w:val="DefaultParagraphFont"/>
    <w:uiPriority w:val="99"/>
    <w:semiHidden/>
    <w:unhideWhenUsed/>
    <w:rsid w:val="007B0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9366">
      <w:bodyDiv w:val="1"/>
      <w:marLeft w:val="0"/>
      <w:marRight w:val="0"/>
      <w:marTop w:val="0"/>
      <w:marBottom w:val="0"/>
      <w:divBdr>
        <w:top w:val="none" w:sz="0" w:space="0" w:color="auto"/>
        <w:left w:val="none" w:sz="0" w:space="0" w:color="auto"/>
        <w:bottom w:val="none" w:sz="0" w:space="0" w:color="auto"/>
        <w:right w:val="none" w:sz="0" w:space="0" w:color="auto"/>
      </w:divBdr>
    </w:div>
    <w:div w:id="288556048">
      <w:bodyDiv w:val="1"/>
      <w:marLeft w:val="0"/>
      <w:marRight w:val="0"/>
      <w:marTop w:val="0"/>
      <w:marBottom w:val="0"/>
      <w:divBdr>
        <w:top w:val="none" w:sz="0" w:space="0" w:color="auto"/>
        <w:left w:val="none" w:sz="0" w:space="0" w:color="auto"/>
        <w:bottom w:val="none" w:sz="0" w:space="0" w:color="auto"/>
        <w:right w:val="none" w:sz="0" w:space="0" w:color="auto"/>
      </w:divBdr>
    </w:div>
    <w:div w:id="542907958">
      <w:bodyDiv w:val="1"/>
      <w:marLeft w:val="0"/>
      <w:marRight w:val="0"/>
      <w:marTop w:val="0"/>
      <w:marBottom w:val="0"/>
      <w:divBdr>
        <w:top w:val="none" w:sz="0" w:space="0" w:color="auto"/>
        <w:left w:val="none" w:sz="0" w:space="0" w:color="auto"/>
        <w:bottom w:val="none" w:sz="0" w:space="0" w:color="auto"/>
        <w:right w:val="none" w:sz="0" w:space="0" w:color="auto"/>
      </w:divBdr>
    </w:div>
    <w:div w:id="934284280">
      <w:bodyDiv w:val="1"/>
      <w:marLeft w:val="0"/>
      <w:marRight w:val="0"/>
      <w:marTop w:val="0"/>
      <w:marBottom w:val="0"/>
      <w:divBdr>
        <w:top w:val="none" w:sz="0" w:space="0" w:color="auto"/>
        <w:left w:val="none" w:sz="0" w:space="0" w:color="auto"/>
        <w:bottom w:val="none" w:sz="0" w:space="0" w:color="auto"/>
        <w:right w:val="none" w:sz="0" w:space="0" w:color="auto"/>
      </w:divBdr>
    </w:div>
    <w:div w:id="1067726941">
      <w:bodyDiv w:val="1"/>
      <w:marLeft w:val="0"/>
      <w:marRight w:val="0"/>
      <w:marTop w:val="0"/>
      <w:marBottom w:val="0"/>
      <w:divBdr>
        <w:top w:val="none" w:sz="0" w:space="0" w:color="auto"/>
        <w:left w:val="none" w:sz="0" w:space="0" w:color="auto"/>
        <w:bottom w:val="none" w:sz="0" w:space="0" w:color="auto"/>
        <w:right w:val="none" w:sz="0" w:space="0" w:color="auto"/>
      </w:divBdr>
    </w:div>
    <w:div w:id="1148478225">
      <w:bodyDiv w:val="1"/>
      <w:marLeft w:val="0"/>
      <w:marRight w:val="0"/>
      <w:marTop w:val="0"/>
      <w:marBottom w:val="0"/>
      <w:divBdr>
        <w:top w:val="none" w:sz="0" w:space="0" w:color="auto"/>
        <w:left w:val="none" w:sz="0" w:space="0" w:color="auto"/>
        <w:bottom w:val="none" w:sz="0" w:space="0" w:color="auto"/>
        <w:right w:val="none" w:sz="0" w:space="0" w:color="auto"/>
      </w:divBdr>
    </w:div>
    <w:div w:id="1435898051">
      <w:bodyDiv w:val="1"/>
      <w:marLeft w:val="0"/>
      <w:marRight w:val="0"/>
      <w:marTop w:val="0"/>
      <w:marBottom w:val="0"/>
      <w:divBdr>
        <w:top w:val="none" w:sz="0" w:space="0" w:color="auto"/>
        <w:left w:val="none" w:sz="0" w:space="0" w:color="auto"/>
        <w:bottom w:val="none" w:sz="0" w:space="0" w:color="auto"/>
        <w:right w:val="none" w:sz="0" w:space="0" w:color="auto"/>
      </w:divBdr>
    </w:div>
    <w:div w:id="1588155230">
      <w:bodyDiv w:val="1"/>
      <w:marLeft w:val="0"/>
      <w:marRight w:val="0"/>
      <w:marTop w:val="0"/>
      <w:marBottom w:val="0"/>
      <w:divBdr>
        <w:top w:val="none" w:sz="0" w:space="0" w:color="auto"/>
        <w:left w:val="none" w:sz="0" w:space="0" w:color="auto"/>
        <w:bottom w:val="none" w:sz="0" w:space="0" w:color="auto"/>
        <w:right w:val="none" w:sz="0" w:space="0" w:color="auto"/>
      </w:divBdr>
    </w:div>
    <w:div w:id="1785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30.0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29e850acf78ea8f7104e9d8a9ce9ea66">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b8eececa6f0e7fcae07e4826fed171fd"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95184-E1A5-47DF-96B0-F3D4C1992C0B}">
  <ds:schemaRefs>
    <ds:schemaRef ds:uri="http://schemas.microsoft.com/office/2006/metadata/properties"/>
    <ds:schemaRef ds:uri="da47a76b-6d6c-4664-990f-1faf15b5f31c"/>
    <ds:schemaRef ds:uri="3cada6dc-2705-46ed-bab2-0b2cd6d935ca"/>
  </ds:schemaRefs>
</ds:datastoreItem>
</file>

<file path=customXml/itemProps2.xml><?xml version="1.0" encoding="utf-8"?>
<ds:datastoreItem xmlns:ds="http://schemas.openxmlformats.org/officeDocument/2006/customXml" ds:itemID="{780ABE01-3290-40C2-9517-AB810B6AFBDE}">
  <ds:schemaRefs>
    <ds:schemaRef ds:uri="http://schemas.openxmlformats.org/officeDocument/2006/bibliography"/>
  </ds:schemaRefs>
</ds:datastoreItem>
</file>

<file path=customXml/itemProps3.xml><?xml version="1.0" encoding="utf-8"?>
<ds:datastoreItem xmlns:ds="http://schemas.openxmlformats.org/officeDocument/2006/customXml" ds:itemID="{37089B89-8D60-4943-B6A8-334C06AAB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D3F476-8299-477E-B50E-2EFBC5C31AD7}">
  <ds:schemaRefs>
    <ds:schemaRef ds:uri="http://schemas.microsoft.com/sharepoint/v3/contenttype/forms"/>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366</Pages>
  <Words>135423</Words>
  <Characters>771915</Characters>
  <Application>Microsoft Office Word</Application>
  <DocSecurity>0</DocSecurity>
  <Lines>6432</Lines>
  <Paragraphs>1811</Paragraphs>
  <ScaleCrop>false</ScaleCrop>
  <HeadingPairs>
    <vt:vector size="2" baseType="variant">
      <vt:variant>
        <vt:lpstr>Title</vt:lpstr>
      </vt:variant>
      <vt:variant>
        <vt:i4>1</vt:i4>
      </vt:variant>
    </vt:vector>
  </HeadingPairs>
  <TitlesOfParts>
    <vt:vector size="1" baseType="lpstr">
      <vt:lpstr>TSC Part B</vt:lpstr>
    </vt:vector>
  </TitlesOfParts>
  <LinksUpToDate>false</LinksUpToDate>
  <CharactersWithSpaces>905527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TSC Part B</dc:title>
  <dc:creator/>
  <cp:lastModifiedBy/>
  <cp:revision>1</cp:revision>
  <dcterms:created xsi:type="dcterms:W3CDTF">2024-11-27T13:31:00Z</dcterms:created>
  <dcterms:modified xsi:type="dcterms:W3CDTF">2024-11-27T16:23:00Z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Order">
    <vt:r8>103900</vt:r8>
  </property>
  <property fmtid="{D5CDD505-2E9C-101B-9397-08002B2CF9AE}" pid="4" name="Document Status1">
    <vt:lpwstr>Draft</vt:lpwstr>
  </property>
  <property fmtid="{D5CDD505-2E9C-101B-9397-08002B2CF9AE}" pid="5" name="Doc Type">
    <vt:lpwstr>TSC Final</vt:lpwstr>
  </property>
  <property fmtid="{D5CDD505-2E9C-101B-9397-08002B2CF9AE}" pid="6" name="Process Type">
    <vt:lpwstr>TSC Final</vt:lpwstr>
  </property>
  <property fmtid="{D5CDD505-2E9C-101B-9397-08002B2CF9AE}" pid="7" name="MSIP_Label_4c99bc9a-9772-4b7e-bcf5-e39ce86bfb30_Enabled">
    <vt:lpwstr>true</vt:lpwstr>
  </property>
  <property fmtid="{D5CDD505-2E9C-101B-9397-08002B2CF9AE}" pid="8" name="MSIP_Label_4c99bc9a-9772-4b7e-bcf5-e39ce86bfb30_SetDate">
    <vt:lpwstr>2023-08-16T11:10:24Z</vt:lpwstr>
  </property>
  <property fmtid="{D5CDD505-2E9C-101B-9397-08002B2CF9AE}" pid="9" name="MSIP_Label_4c99bc9a-9772-4b7e-bcf5-e39ce86bfb30_Method">
    <vt:lpwstr>Standard</vt:lpwstr>
  </property>
  <property fmtid="{D5CDD505-2E9C-101B-9397-08002B2CF9AE}" pid="10" name="MSIP_Label_4c99bc9a-9772-4b7e-bcf5-e39ce86bfb30_Name">
    <vt:lpwstr>Internal</vt:lpwstr>
  </property>
  <property fmtid="{D5CDD505-2E9C-101B-9397-08002B2CF9AE}" pid="11" name="MSIP_Label_4c99bc9a-9772-4b7e-bcf5-e39ce86bfb30_SiteId">
    <vt:lpwstr>c1528ebb-73e5-4ac2-9d93-677ac4834cc5</vt:lpwstr>
  </property>
  <property fmtid="{D5CDD505-2E9C-101B-9397-08002B2CF9AE}" pid="12" name="MSIP_Label_4c99bc9a-9772-4b7e-bcf5-e39ce86bfb30_ActionId">
    <vt:lpwstr>3ed06224-47d5-40ee-a486-c81986c6013c</vt:lpwstr>
  </property>
  <property fmtid="{D5CDD505-2E9C-101B-9397-08002B2CF9AE}" pid="13" name="MSIP_Label_4c99bc9a-9772-4b7e-bcf5-e39ce86bfb30_ContentBits">
    <vt:lpwstr>0</vt:lpwstr>
  </property>
</Properties>
</file>