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3B51" w14:textId="661F5B41" w:rsidR="00E935C8" w:rsidRPr="00E935C8" w:rsidRDefault="00E935C8" w:rsidP="00E935C8">
      <w:pPr>
        <w:pStyle w:val="Heading1"/>
        <w:numPr>
          <w:ilvl w:val="0"/>
          <w:numId w:val="0"/>
        </w:numPr>
        <w:ind w:left="567" w:right="566" w:hanging="567"/>
        <w:rPr>
          <w:sz w:val="36"/>
          <w:szCs w:val="20"/>
        </w:rPr>
      </w:pPr>
      <w:r w:rsidRPr="00E935C8">
        <w:rPr>
          <w:sz w:val="36"/>
          <w:szCs w:val="20"/>
        </w:rPr>
        <w:t>Confirmation of Planning App</w:t>
      </w:r>
      <w:r w:rsidR="00380F3C">
        <w:rPr>
          <w:sz w:val="36"/>
          <w:szCs w:val="20"/>
        </w:rPr>
        <w:t>roval</w:t>
      </w:r>
      <w:r w:rsidRPr="00E935C8">
        <w:rPr>
          <w:sz w:val="36"/>
          <w:szCs w:val="20"/>
        </w:rPr>
        <w:t xml:space="preserve"> (v1.2)</w:t>
      </w:r>
    </w:p>
    <w:p w14:paraId="0C61445C" w14:textId="77777777" w:rsidR="00E935C8" w:rsidRPr="00F12188" w:rsidRDefault="00E935C8" w:rsidP="00F12188">
      <w:pPr>
        <w:pStyle w:val="SONINormal"/>
        <w:rPr>
          <w:lang w:val="en-I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5970"/>
      </w:tblGrid>
      <w:tr w:rsidR="00F12188" w:rsidRPr="00F12188" w14:paraId="1721BA10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8B07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Party Name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D54F9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587232EB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BB6FB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Party ID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77362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PY_ </w:t>
            </w:r>
          </w:p>
        </w:tc>
      </w:tr>
      <w:tr w:rsidR="00F12188" w:rsidRPr="00F12188" w14:paraId="64F0A5EA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843AE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Participant ID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929AD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PT_ </w:t>
            </w:r>
          </w:p>
        </w:tc>
      </w:tr>
      <w:tr w:rsidR="00F12188" w:rsidRPr="00F12188" w14:paraId="191DF66D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9FA90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Capacity Market Unit ID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E707B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0005008B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381F9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Candidate Unit ID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E0726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690636DE" w14:textId="77777777" w:rsidTr="00F12188">
        <w:trPr>
          <w:trHeight w:val="300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28FC3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Capacity Auction 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21FAF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</w:tbl>
    <w:p w14:paraId="2E73C8A1" w14:textId="77777777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512"/>
      </w:tblGrid>
      <w:tr w:rsidR="00F12188" w:rsidRPr="00F12188" w14:paraId="770352E3" w14:textId="77777777" w:rsidTr="00F12188">
        <w:trPr>
          <w:trHeight w:val="3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48422" w14:textId="5BF7ACAD" w:rsidR="00F12188" w:rsidRPr="00F12188" w:rsidRDefault="00F12188" w:rsidP="00F12188">
            <w:pPr>
              <w:pStyle w:val="SONINormal"/>
              <w:jc w:val="center"/>
              <w:rPr>
                <w:lang w:val="en-IE"/>
              </w:rPr>
            </w:pPr>
            <w:r w:rsidRPr="00F12188">
              <w:rPr>
                <w:rFonts w:ascii="Segoe UI Symbol" w:hAnsi="Segoe UI Symbol" w:cs="Segoe UI Symbol"/>
                <w:lang w:val="en-IE"/>
              </w:rPr>
              <w:t>☐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DD64F" w14:textId="680B5F3C" w:rsidR="00F12188" w:rsidRPr="00F12188" w:rsidRDefault="00F12188" w:rsidP="00380F3C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 xml:space="preserve">I </w:t>
            </w:r>
            <w:r w:rsidR="00380F3C">
              <w:rPr>
                <w:lang w:val="en-IE"/>
              </w:rPr>
              <w:t>c</w:t>
            </w:r>
            <w:r w:rsidRPr="00F12188">
              <w:rPr>
                <w:lang w:val="en-IE"/>
              </w:rPr>
              <w:t xml:space="preserve">onfirm that the Candidate Unit as specified in the Application for Qualification has been granted planning permission by the Qualification Application Date. </w:t>
            </w:r>
            <w:r w:rsidRPr="00F12188">
              <w:rPr>
                <w:lang w:val="en-US"/>
              </w:rPr>
              <w:t>For the purpose</w:t>
            </w:r>
            <w:r w:rsidRPr="00F12188">
              <w:rPr>
                <w:lang w:val="en-IE"/>
              </w:rPr>
              <w:t>s</w:t>
            </w:r>
            <w:r w:rsidRPr="00F12188">
              <w:rPr>
                <w:lang w:val="en-US"/>
              </w:rPr>
              <w:t xml:space="preserve"> of this </w:t>
            </w:r>
            <w:r w:rsidRPr="00F12188">
              <w:rPr>
                <w:lang w:val="en-IE"/>
              </w:rPr>
              <w:t>form</w:t>
            </w:r>
            <w:r w:rsidRPr="00F12188">
              <w:rPr>
                <w:lang w:val="en-US"/>
              </w:rPr>
              <w:t>, granted planning permission includes cases where projects are undergoing challenge of their planning permission or are still within the statutory window for challenge or appeal.</w:t>
            </w:r>
            <w:r w:rsidRPr="00F12188">
              <w:rPr>
                <w:lang w:val="en-IE"/>
              </w:rPr>
              <w:t> </w:t>
            </w:r>
          </w:p>
        </w:tc>
      </w:tr>
    </w:tbl>
    <w:p w14:paraId="558FC586" w14:textId="77777777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265"/>
      </w:tblGrid>
      <w:tr w:rsidR="00F12188" w:rsidRPr="00F12188" w14:paraId="2222D702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97A6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Site address*: </w:t>
            </w:r>
          </w:p>
          <w:p w14:paraId="2A5B7959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B0E19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  <w:p w14:paraId="6468827D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  <w:p w14:paraId="1862D219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5DB6C1B3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2F8E" w14:textId="507780ED" w:rsidR="00F12188" w:rsidRPr="00F12188" w:rsidRDefault="00F12188" w:rsidP="00293FEA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Planning Authority*: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239F8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0E1737FF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1CB5D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Submission Date*: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398BB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119419A9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BE0FE" w14:textId="33501A98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 xml:space="preserve">Status of </w:t>
            </w:r>
            <w:r w:rsidR="00293FEA">
              <w:rPr>
                <w:lang w:val="en-IE"/>
              </w:rPr>
              <w:t>planning permission</w:t>
            </w:r>
            <w:r w:rsidRPr="00F12188">
              <w:rPr>
                <w:lang w:val="en-IE"/>
              </w:rPr>
              <w:t>*: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34252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2E1DFD00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92203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Planning Reference No:</w:t>
            </w:r>
            <w:r w:rsidRPr="00F12188">
              <w:rPr>
                <w:lang w:val="en-IE"/>
              </w:rPr>
              <w:tab/>
              <w:t>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AC114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70B5F4C8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AF95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Planning Permission Grant Date: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C503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  <w:tr w:rsidR="00F12188" w:rsidRPr="00F12188" w14:paraId="2034EEF7" w14:textId="77777777" w:rsidTr="00F12188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C7DB1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Planning Permission Expiry Date: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EAB78" w14:textId="77777777" w:rsidR="00F12188" w:rsidRPr="00F12188" w:rsidRDefault="00F12188" w:rsidP="00F12188">
            <w:pPr>
              <w:pStyle w:val="SONINormal"/>
              <w:rPr>
                <w:lang w:val="en-IE"/>
              </w:rPr>
            </w:pPr>
            <w:r w:rsidRPr="00F12188">
              <w:rPr>
                <w:lang w:val="en-IE"/>
              </w:rPr>
              <w:t> </w:t>
            </w:r>
          </w:p>
        </w:tc>
      </w:tr>
    </w:tbl>
    <w:p w14:paraId="29C04170" w14:textId="12566B23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* Required</w:t>
      </w:r>
    </w:p>
    <w:p w14:paraId="4F9B3902" w14:textId="77777777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 </w:t>
      </w:r>
    </w:p>
    <w:p w14:paraId="10E6DAF8" w14:textId="2122A191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Signed: ____________________</w:t>
      </w:r>
      <w:r w:rsidR="00380F3C">
        <w:rPr>
          <w:lang w:val="en-IE"/>
        </w:rPr>
        <w:t>_________________</w:t>
      </w:r>
      <w:r w:rsidRPr="00F12188">
        <w:rPr>
          <w:lang w:val="en-IE"/>
        </w:rPr>
        <w:t xml:space="preserve">      </w:t>
      </w:r>
      <w:r w:rsidRPr="00F12188">
        <w:rPr>
          <w:lang w:val="en-IE"/>
        </w:rPr>
        <w:tab/>
      </w:r>
      <w:r w:rsidRPr="00F12188">
        <w:rPr>
          <w:lang w:val="en-IE"/>
        </w:rPr>
        <w:tab/>
        <w:t>Date: ______________________ </w:t>
      </w:r>
    </w:p>
    <w:p w14:paraId="036B1C63" w14:textId="77777777" w:rsidR="00F12188" w:rsidRPr="00F12188" w:rsidRDefault="00F12188" w:rsidP="00F12188">
      <w:pPr>
        <w:pStyle w:val="SONINormal"/>
        <w:rPr>
          <w:lang w:val="en-IE"/>
        </w:rPr>
      </w:pPr>
      <w:r w:rsidRPr="00F12188">
        <w:rPr>
          <w:lang w:val="en-IE"/>
        </w:rPr>
        <w:t>/Director of Party/ </w:t>
      </w:r>
    </w:p>
    <w:sectPr w:rsidR="00F12188" w:rsidRPr="00F12188" w:rsidSect="00380F3C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FC3E" w14:textId="77777777" w:rsidR="00CB27DC" w:rsidRDefault="00CB27DC" w:rsidP="00B775DC">
      <w:pPr>
        <w:spacing w:after="0" w:line="240" w:lineRule="auto"/>
      </w:pPr>
      <w:r>
        <w:separator/>
      </w:r>
    </w:p>
  </w:endnote>
  <w:endnote w:type="continuationSeparator" w:id="0">
    <w:p w14:paraId="31598E3A" w14:textId="77777777" w:rsidR="00CB27DC" w:rsidRDefault="00CB27DC" w:rsidP="00B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B1F4" w14:textId="77777777" w:rsidR="00066AC7" w:rsidRPr="00066AC7" w:rsidRDefault="00E43BD4" w:rsidP="00E43BD4">
    <w:pPr>
      <w:pStyle w:val="Footer"/>
    </w:pPr>
    <w:r w:rsidRPr="00E43BD4">
      <w:rPr>
        <w:lang w:val="en-IE"/>
      </w:rPr>
      <w:t xml:space="preserve">Document Title </w:t>
    </w:r>
    <w:r w:rsidRPr="00E43BD4">
      <w:rPr>
        <w:b w:val="0"/>
        <w:bCs/>
        <w:lang w:val="en-IE"/>
      </w:rPr>
      <w:t xml:space="preserve">Document Subtitle </w:t>
    </w:r>
    <w:r w:rsidRPr="00E43BD4">
      <w:rPr>
        <w:lang w:val="en-IE"/>
      </w:rPr>
      <w:t xml:space="preserve">| </w:t>
    </w:r>
    <w:r w:rsidRPr="00E43BD4">
      <w:rPr>
        <w:b w:val="0"/>
        <w:bCs/>
        <w:lang w:val="en-IE"/>
      </w:rPr>
      <w:t>Date of Publication</w:t>
    </w:r>
    <w:r w:rsidRPr="00E43BD4">
      <w:rPr>
        <w:b w:val="0"/>
        <w:bCs/>
        <w:lang w:val="en-IE"/>
      </w:rPr>
      <w:tab/>
    </w:r>
    <w:r w:rsidRPr="00E43BD4">
      <w:rPr>
        <w:lang w:val="en-IE"/>
      </w:rPr>
      <w:t xml:space="preserve">Page </w:t>
    </w:r>
    <w:r w:rsidRPr="00E43BD4">
      <w:rPr>
        <w:noProof w:val="0"/>
        <w:lang w:val="en-IE"/>
      </w:rPr>
      <w:fldChar w:fldCharType="begin"/>
    </w:r>
    <w:r w:rsidRPr="00E43BD4">
      <w:rPr>
        <w:lang w:val="en-IE"/>
      </w:rPr>
      <w:instrText xml:space="preserve"> PAGE   \* MERGEFORMAT </w:instrText>
    </w:r>
    <w:r w:rsidRPr="00E43BD4">
      <w:rPr>
        <w:noProof w:val="0"/>
        <w:lang w:val="en-IE"/>
      </w:rPr>
      <w:fldChar w:fldCharType="separate"/>
    </w:r>
    <w:r w:rsidR="00830A3C">
      <w:rPr>
        <w:lang w:val="en-IE"/>
      </w:rPr>
      <w:t>2</w:t>
    </w:r>
    <w:r w:rsidRPr="00E43BD4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8CA8" w14:textId="77777777" w:rsidR="00943983" w:rsidRPr="00943983" w:rsidRDefault="00943983" w:rsidP="00F33F85">
    <w:pPr>
      <w:pStyle w:val="Footer"/>
      <w:spacing w:before="0" w:after="0"/>
      <w:ind w:left="4046"/>
      <w:rPr>
        <w:b w:val="0"/>
        <w:bCs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8EE7" w14:textId="77777777" w:rsidR="00CB27DC" w:rsidRDefault="00CB27DC" w:rsidP="00B775DC">
      <w:pPr>
        <w:spacing w:after="0" w:line="240" w:lineRule="auto"/>
      </w:pPr>
      <w:r>
        <w:separator/>
      </w:r>
    </w:p>
  </w:footnote>
  <w:footnote w:type="continuationSeparator" w:id="0">
    <w:p w14:paraId="4A58C290" w14:textId="77777777" w:rsidR="00CB27DC" w:rsidRDefault="00CB27DC" w:rsidP="00B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21E4" w14:textId="2CEC9639" w:rsidR="00B775DC" w:rsidRDefault="00066AC7" w:rsidP="00E935C8">
    <w:pPr>
      <w:pStyle w:val="Header"/>
      <w:tabs>
        <w:tab w:val="clear" w:pos="9639"/>
        <w:tab w:val="right" w:pos="8931"/>
      </w:tabs>
      <w:ind w:right="707"/>
      <w:jc w:val="right"/>
    </w:pPr>
    <w:r w:rsidRPr="00A9111B">
      <w:rPr>
        <w:noProof/>
        <w:sz w:val="72"/>
        <w:szCs w:val="144"/>
        <w:lang w:eastAsia="en-IE" w:bidi="he-IL"/>
      </w:rPr>
      <w:drawing>
        <wp:anchor distT="0" distB="0" distL="114300" distR="114300" simplePos="0" relativeHeight="251660288" behindDoc="1" locked="0" layoutInCell="1" allowOverlap="1" wp14:anchorId="27719C70" wp14:editId="4C8B34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160" cy="10692000"/>
          <wp:effectExtent l="0" t="0" r="0" b="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Masthea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11B" w:rsidRPr="00A9111B">
      <w:rPr>
        <w:sz w:val="72"/>
        <w:szCs w:val="144"/>
      </w:rPr>
      <w:t>C3PA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0B9B"/>
    <w:multiLevelType w:val="multilevel"/>
    <w:tmpl w:val="17022D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F6741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FE5"/>
    <w:multiLevelType w:val="multilevel"/>
    <w:tmpl w:val="044E9BA6"/>
    <w:styleLink w:val="EirgridReport"/>
    <w:lvl w:ilvl="0">
      <w:numFmt w:val="bullet"/>
      <w:lvlText w:val="•"/>
      <w:lvlJc w:val="left"/>
      <w:pPr>
        <w:ind w:left="357" w:hanging="357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714" w:hanging="357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5AFD"/>
    <w:multiLevelType w:val="hybridMultilevel"/>
    <w:tmpl w:val="CC4CF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4E1B"/>
    <w:multiLevelType w:val="multilevel"/>
    <w:tmpl w:val="5ADC2E82"/>
    <w:lvl w:ilvl="0">
      <w:numFmt w:val="bullet"/>
      <w:lvlText w:val="•"/>
      <w:lvlJc w:val="left"/>
      <w:pPr>
        <w:ind w:left="181" w:hanging="181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363" w:hanging="182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544" w:hanging="181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1420"/>
    <w:multiLevelType w:val="hybridMultilevel"/>
    <w:tmpl w:val="8098D89E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32F5"/>
    <w:multiLevelType w:val="hybridMultilevel"/>
    <w:tmpl w:val="2BDA95AC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13D78"/>
    <w:multiLevelType w:val="hybridMultilevel"/>
    <w:tmpl w:val="ED047342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DEE24F6">
      <w:numFmt w:val="bullet"/>
      <w:lvlText w:val="•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61D8"/>
    <w:multiLevelType w:val="multilevel"/>
    <w:tmpl w:val="C3A4069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01137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06792">
    <w:abstractNumId w:val="3"/>
  </w:num>
  <w:num w:numId="2" w16cid:durableId="1742369446">
    <w:abstractNumId w:val="6"/>
  </w:num>
  <w:num w:numId="3" w16cid:durableId="1373724833">
    <w:abstractNumId w:val="5"/>
  </w:num>
  <w:num w:numId="4" w16cid:durableId="608704129">
    <w:abstractNumId w:val="7"/>
  </w:num>
  <w:num w:numId="5" w16cid:durableId="13288267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882810">
    <w:abstractNumId w:val="1"/>
  </w:num>
  <w:num w:numId="7" w16cid:durableId="519584126">
    <w:abstractNumId w:val="9"/>
  </w:num>
  <w:num w:numId="8" w16cid:durableId="1183013561">
    <w:abstractNumId w:val="4"/>
  </w:num>
  <w:num w:numId="9" w16cid:durableId="1809014022">
    <w:abstractNumId w:val="2"/>
  </w:num>
  <w:num w:numId="10" w16cid:durableId="60834931">
    <w:abstractNumId w:val="8"/>
  </w:num>
  <w:num w:numId="11" w16cid:durableId="13433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88"/>
    <w:rsid w:val="000065A2"/>
    <w:rsid w:val="00006DF2"/>
    <w:rsid w:val="0001040B"/>
    <w:rsid w:val="0005205D"/>
    <w:rsid w:val="00066AC7"/>
    <w:rsid w:val="00073311"/>
    <w:rsid w:val="00073ED5"/>
    <w:rsid w:val="000E35BF"/>
    <w:rsid w:val="00171D1D"/>
    <w:rsid w:val="001F1E19"/>
    <w:rsid w:val="001F3C94"/>
    <w:rsid w:val="00200549"/>
    <w:rsid w:val="00217691"/>
    <w:rsid w:val="00220A26"/>
    <w:rsid w:val="00293FEA"/>
    <w:rsid w:val="002B1CD0"/>
    <w:rsid w:val="002E10E7"/>
    <w:rsid w:val="002E16A2"/>
    <w:rsid w:val="00300675"/>
    <w:rsid w:val="003166BB"/>
    <w:rsid w:val="003368B9"/>
    <w:rsid w:val="0034029F"/>
    <w:rsid w:val="00362CDC"/>
    <w:rsid w:val="00380F3C"/>
    <w:rsid w:val="0041199D"/>
    <w:rsid w:val="004240FC"/>
    <w:rsid w:val="00481A58"/>
    <w:rsid w:val="004850C3"/>
    <w:rsid w:val="004B67A0"/>
    <w:rsid w:val="004C325B"/>
    <w:rsid w:val="004F330C"/>
    <w:rsid w:val="00501833"/>
    <w:rsid w:val="00540BA5"/>
    <w:rsid w:val="00546447"/>
    <w:rsid w:val="005604CB"/>
    <w:rsid w:val="005926BE"/>
    <w:rsid w:val="005E22A1"/>
    <w:rsid w:val="006034EF"/>
    <w:rsid w:val="0064507A"/>
    <w:rsid w:val="00664C9E"/>
    <w:rsid w:val="006856F6"/>
    <w:rsid w:val="006D7B35"/>
    <w:rsid w:val="007232C5"/>
    <w:rsid w:val="007627E5"/>
    <w:rsid w:val="00830A3C"/>
    <w:rsid w:val="008B61B3"/>
    <w:rsid w:val="008F6023"/>
    <w:rsid w:val="00906B1B"/>
    <w:rsid w:val="00936A59"/>
    <w:rsid w:val="00943983"/>
    <w:rsid w:val="00950A8C"/>
    <w:rsid w:val="009847DA"/>
    <w:rsid w:val="00984C32"/>
    <w:rsid w:val="009B4D2D"/>
    <w:rsid w:val="00A07FBE"/>
    <w:rsid w:val="00A535C9"/>
    <w:rsid w:val="00A70DB2"/>
    <w:rsid w:val="00A821FD"/>
    <w:rsid w:val="00A9111B"/>
    <w:rsid w:val="00AA411B"/>
    <w:rsid w:val="00AA7198"/>
    <w:rsid w:val="00AC0962"/>
    <w:rsid w:val="00B42D20"/>
    <w:rsid w:val="00B65E53"/>
    <w:rsid w:val="00B775DC"/>
    <w:rsid w:val="00B869E9"/>
    <w:rsid w:val="00BC366A"/>
    <w:rsid w:val="00BD0A49"/>
    <w:rsid w:val="00C53902"/>
    <w:rsid w:val="00C871C3"/>
    <w:rsid w:val="00CB27DC"/>
    <w:rsid w:val="00CB2E9F"/>
    <w:rsid w:val="00CC21CF"/>
    <w:rsid w:val="00CE0203"/>
    <w:rsid w:val="00CE4756"/>
    <w:rsid w:val="00D3103D"/>
    <w:rsid w:val="00DB086C"/>
    <w:rsid w:val="00DC52CD"/>
    <w:rsid w:val="00E1167F"/>
    <w:rsid w:val="00E22E67"/>
    <w:rsid w:val="00E2481A"/>
    <w:rsid w:val="00E248B5"/>
    <w:rsid w:val="00E43BD4"/>
    <w:rsid w:val="00E935C8"/>
    <w:rsid w:val="00E944FC"/>
    <w:rsid w:val="00ED610F"/>
    <w:rsid w:val="00EE179D"/>
    <w:rsid w:val="00F12188"/>
    <w:rsid w:val="00F248CE"/>
    <w:rsid w:val="00F33F85"/>
    <w:rsid w:val="00F87B13"/>
    <w:rsid w:val="00FC25F5"/>
    <w:rsid w:val="00FD182F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465B"/>
  <w15:chartTrackingRefBased/>
  <w15:docId w15:val="{65FC2105-DAE0-4906-9CC1-0A930A4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ONINormal"/>
    <w:qFormat/>
    <w:rsid w:val="00FC25F5"/>
    <w:pPr>
      <w:spacing w:after="120" w:line="269" w:lineRule="auto"/>
    </w:pPr>
    <w:rPr>
      <w:sz w:val="20"/>
    </w:rPr>
  </w:style>
  <w:style w:type="paragraph" w:styleId="Heading1">
    <w:name w:val="heading 1"/>
    <w:basedOn w:val="Normal"/>
    <w:next w:val="SONINormal"/>
    <w:link w:val="Heading1Char"/>
    <w:uiPriority w:val="9"/>
    <w:qFormat/>
    <w:rsid w:val="00E22E67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paragraph" w:styleId="Heading2">
    <w:name w:val="heading 2"/>
    <w:basedOn w:val="Normal"/>
    <w:next w:val="SONINormal"/>
    <w:link w:val="Heading2Char"/>
    <w:uiPriority w:val="9"/>
    <w:unhideWhenUsed/>
    <w:qFormat/>
    <w:rsid w:val="00E22E67"/>
    <w:pPr>
      <w:keepNext/>
      <w:keepLines/>
      <w:numPr>
        <w:ilvl w:val="1"/>
        <w:numId w:val="10"/>
      </w:numPr>
      <w:spacing w:before="120" w:after="60"/>
      <w:outlineLvl w:val="1"/>
    </w:pPr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Heading3">
    <w:name w:val="heading 3"/>
    <w:basedOn w:val="Normal"/>
    <w:next w:val="SONINormal"/>
    <w:link w:val="Heading3Char"/>
    <w:uiPriority w:val="9"/>
    <w:unhideWhenUsed/>
    <w:qFormat/>
    <w:rsid w:val="00FC25F5"/>
    <w:pPr>
      <w:keepNext/>
      <w:keepLines/>
      <w:numPr>
        <w:ilvl w:val="2"/>
        <w:numId w:val="10"/>
      </w:numPr>
      <w:spacing w:before="300" w:after="60"/>
      <w:outlineLvl w:val="2"/>
    </w:pPr>
    <w:rPr>
      <w:rFonts w:asciiTheme="majorHAnsi" w:eastAsiaTheme="majorEastAsia" w:hAnsiTheme="majorHAnsi" w:cstheme="majorBidi"/>
      <w:b/>
      <w:color w:val="4189C9" w:themeColor="accent1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13"/>
    <w:pPr>
      <w:tabs>
        <w:tab w:val="right" w:pos="9639"/>
      </w:tabs>
      <w:spacing w:after="0" w:line="240" w:lineRule="auto"/>
    </w:pPr>
    <w:rPr>
      <w:b/>
      <w:color w:val="006768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B13"/>
    <w:rPr>
      <w:b/>
      <w:color w:val="006768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E248B5"/>
    <w:pPr>
      <w:tabs>
        <w:tab w:val="right" w:pos="9639"/>
      </w:tabs>
      <w:spacing w:before="360" w:after="180" w:line="276" w:lineRule="auto"/>
      <w:contextualSpacing/>
    </w:pPr>
    <w:rPr>
      <w:b/>
      <w:noProof/>
      <w:color w:val="888B95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48B5"/>
    <w:rPr>
      <w:b/>
      <w:noProof/>
      <w:color w:val="888B95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2E67"/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2E67"/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2E67"/>
    <w:pPr>
      <w:spacing w:before="2040" w:after="0" w:line="228" w:lineRule="auto"/>
      <w:contextualSpacing/>
    </w:pPr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E67"/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E67"/>
    <w:pPr>
      <w:numPr>
        <w:ilvl w:val="1"/>
      </w:numPr>
      <w:spacing w:before="360" w:after="660"/>
    </w:pPr>
    <w:rPr>
      <w:rFonts w:eastAsiaTheme="minorEastAsia"/>
      <w:color w:val="A99966" w:themeColor="accent2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E22E67"/>
    <w:rPr>
      <w:rFonts w:eastAsiaTheme="minorEastAsia"/>
      <w:color w:val="A99966" w:themeColor="accent2"/>
      <w:sz w:val="60"/>
    </w:rPr>
  </w:style>
  <w:style w:type="paragraph" w:customStyle="1" w:styleId="Introduction">
    <w:name w:val="Introduction"/>
    <w:basedOn w:val="Normal"/>
    <w:qFormat/>
    <w:rsid w:val="0005205D"/>
    <w:rPr>
      <w:color w:val="006768" w:themeColor="text2"/>
      <w:sz w:val="18"/>
      <w:lang w:val="en-GB"/>
    </w:rPr>
  </w:style>
  <w:style w:type="table" w:styleId="TableGrid">
    <w:name w:val="Table Grid"/>
    <w:basedOn w:val="TableNormal"/>
    <w:uiPriority w:val="39"/>
    <w:rsid w:val="0006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A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73ED5"/>
    <w:rPr>
      <w:color w:val="006768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E22E67"/>
    <w:rPr>
      <w:b/>
      <w:color w:val="A99966" w:themeColor="accent2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E22E67"/>
    <w:rPr>
      <w:b/>
      <w:color w:val="A99966" w:themeColor="accent2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C25F5"/>
    <w:rPr>
      <w:rFonts w:asciiTheme="majorHAnsi" w:eastAsiaTheme="majorEastAsia" w:hAnsiTheme="majorHAnsi" w:cstheme="majorBidi"/>
      <w:b/>
      <w:color w:val="4189C9" w:themeColor="accent1"/>
      <w:szCs w:val="24"/>
    </w:rPr>
  </w:style>
  <w:style w:type="paragraph" w:styleId="ListParagraph">
    <w:name w:val="List Paragraph"/>
    <w:basedOn w:val="SONINormal"/>
    <w:uiPriority w:val="34"/>
    <w:qFormat/>
    <w:rsid w:val="00FC25F5"/>
    <w:pPr>
      <w:spacing w:before="60" w:after="60"/>
    </w:pPr>
  </w:style>
  <w:style w:type="numbering" w:customStyle="1" w:styleId="EirgridReport">
    <w:name w:val="Eirgrid Report"/>
    <w:uiPriority w:val="99"/>
    <w:rsid w:val="00943983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830A3C"/>
    <w:pPr>
      <w:spacing w:after="0" w:line="240" w:lineRule="auto"/>
    </w:pPr>
    <w:rPr>
      <w:color w:val="888B95"/>
    </w:rPr>
    <w:tblPr>
      <w:tblBorders>
        <w:top w:val="single" w:sz="4" w:space="0" w:color="888B95"/>
        <w:left w:val="single" w:sz="4" w:space="0" w:color="888B95"/>
        <w:bottom w:val="single" w:sz="4" w:space="0" w:color="888B95"/>
        <w:right w:val="single" w:sz="4" w:space="0" w:color="888B95"/>
        <w:insideH w:val="single" w:sz="4" w:space="0" w:color="888B95"/>
        <w:insideV w:val="single" w:sz="4" w:space="0" w:color="888B95"/>
      </w:tblBorders>
    </w:tblPr>
  </w:style>
  <w:style w:type="paragraph" w:customStyle="1" w:styleId="ImageCaption">
    <w:name w:val="Image Caption"/>
    <w:basedOn w:val="Normal"/>
    <w:link w:val="ImageCaptionChar"/>
    <w:qFormat/>
    <w:rsid w:val="00936A59"/>
    <w:rPr>
      <w:color w:val="595959" w:themeColor="text1" w:themeTint="A6"/>
    </w:rPr>
  </w:style>
  <w:style w:type="paragraph" w:customStyle="1" w:styleId="1LineFooter">
    <w:name w:val="1 Line Footer"/>
    <w:rsid w:val="00E43BD4"/>
    <w:pPr>
      <w:tabs>
        <w:tab w:val="right" w:pos="9639"/>
      </w:tabs>
      <w:spacing w:before="360" w:after="180" w:line="276" w:lineRule="auto"/>
      <w:contextualSpacing/>
    </w:pPr>
    <w:rPr>
      <w:b/>
      <w:noProof/>
      <w:color w:val="006768" w:themeColor="text2"/>
      <w:sz w:val="18"/>
      <w:lang w:val="en-GB"/>
    </w:rPr>
  </w:style>
  <w:style w:type="character" w:customStyle="1" w:styleId="ImageCaptionChar">
    <w:name w:val="Image Caption Char"/>
    <w:basedOn w:val="DefaultParagraphFont"/>
    <w:link w:val="ImageCaption"/>
    <w:rsid w:val="00936A59"/>
    <w:rPr>
      <w:color w:val="595959" w:themeColor="text1" w:themeTint="A6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3BD4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2E67"/>
    <w:pPr>
      <w:tabs>
        <w:tab w:val="right" w:pos="9628"/>
      </w:tabs>
      <w:spacing w:before="240" w:after="100"/>
      <w:ind w:left="567" w:hanging="567"/>
    </w:pPr>
    <w:rPr>
      <w:b/>
      <w:noProof/>
      <w:color w:val="A99966" w:themeColor="accent2"/>
      <w:sz w:val="32"/>
      <w:lang w:val="en-GB"/>
    </w:rPr>
  </w:style>
  <w:style w:type="paragraph" w:styleId="TOC2">
    <w:name w:val="toc 2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134" w:hanging="567"/>
    </w:pPr>
  </w:style>
  <w:style w:type="paragraph" w:styleId="TOC3">
    <w:name w:val="toc 3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418" w:hanging="851"/>
    </w:pPr>
  </w:style>
  <w:style w:type="paragraph" w:customStyle="1" w:styleId="Copyright">
    <w:name w:val="Copyright"/>
    <w:basedOn w:val="Normal"/>
    <w:autoRedefine/>
    <w:rsid w:val="00A821FD"/>
    <w:pPr>
      <w:autoSpaceDE w:val="0"/>
      <w:autoSpaceDN w:val="0"/>
      <w:adjustRightInd w:val="0"/>
      <w:spacing w:before="400" w:after="400" w:line="240" w:lineRule="auto"/>
      <w:ind w:left="709" w:right="702" w:firstLine="142"/>
      <w:jc w:val="center"/>
    </w:pPr>
    <w:rPr>
      <w:rFonts w:ascii="Arial" w:eastAsia="Times New Roman" w:hAnsi="Arial" w:cs="Times New Roman"/>
      <w:sz w:val="22"/>
      <w:szCs w:val="20"/>
      <w:lang w:val="en-GB" w:eastAsia="en-GB"/>
    </w:rPr>
  </w:style>
  <w:style w:type="paragraph" w:customStyle="1" w:styleId="SONINormal">
    <w:name w:val="SONI Normal"/>
    <w:basedOn w:val="Normal"/>
    <w:link w:val="SONINormalChar"/>
    <w:qFormat/>
    <w:rsid w:val="003166BB"/>
    <w:rPr>
      <w:color w:val="404040" w:themeColor="text1" w:themeTint="BF"/>
      <w:lang w:val="en-GB"/>
    </w:rPr>
  </w:style>
  <w:style w:type="paragraph" w:styleId="NoSpacing">
    <w:name w:val="No Spacing"/>
    <w:uiPriority w:val="1"/>
    <w:qFormat/>
    <w:rsid w:val="00830A3C"/>
    <w:pPr>
      <w:spacing w:after="0" w:line="240" w:lineRule="auto"/>
    </w:pPr>
    <w:rPr>
      <w:color w:val="888B95"/>
      <w:sz w:val="20"/>
    </w:rPr>
  </w:style>
  <w:style w:type="character" w:customStyle="1" w:styleId="SONINormalChar">
    <w:name w:val="SONI Normal Char"/>
    <w:basedOn w:val="DefaultParagraphFont"/>
    <w:link w:val="SONINormal"/>
    <w:rsid w:val="003166BB"/>
    <w:rPr>
      <w:color w:val="404040" w:themeColor="text1" w:themeTint="BF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ney_a\Documents\Custom%20Office%20Templates\EirGrid%20SONI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Eirgrid 2023">
      <a:dk1>
        <a:srgbClr val="000000"/>
      </a:dk1>
      <a:lt1>
        <a:srgbClr val="FFFFFF"/>
      </a:lt1>
      <a:dk2>
        <a:srgbClr val="006768"/>
      </a:dk2>
      <a:lt2>
        <a:srgbClr val="00A88E"/>
      </a:lt2>
      <a:accent1>
        <a:srgbClr val="4189C9"/>
      </a:accent1>
      <a:accent2>
        <a:srgbClr val="A99966"/>
      </a:accent2>
      <a:accent3>
        <a:srgbClr val="FB637E"/>
      </a:accent3>
      <a:accent4>
        <a:srgbClr val="F1B434"/>
      </a:accent4>
      <a:accent5>
        <a:srgbClr val="C6A1CF"/>
      </a:accent5>
      <a:accent6>
        <a:srgbClr val="ECA154"/>
      </a:accent6>
      <a:hlink>
        <a:srgbClr val="006768"/>
      </a:hlink>
      <a:folHlink>
        <a:srgbClr val="00A88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04088C5EEE54EBDBE51DEEAC11490" ma:contentTypeVersion="17" ma:contentTypeDescription="Create a new document." ma:contentTypeScope="" ma:versionID="c9aa6e8a916c8be388ce54a612fa42e6">
  <xsd:schema xmlns:xsd="http://www.w3.org/2001/XMLSchema" xmlns:xs="http://www.w3.org/2001/XMLSchema" xmlns:p="http://schemas.microsoft.com/office/2006/metadata/properties" xmlns:ns2="e5fe24a8-4906-4675-b3cc-103015ee0edc" xmlns:ns3="29eaaadf-a447-4c69-8ab0-a27f15aaf694" targetNamespace="http://schemas.microsoft.com/office/2006/metadata/properties" ma:root="true" ma:fieldsID="81330afc3c7e5b11295299f9f3c524d6" ns2:_="" ns3:_="">
    <xsd:import namespace="e5fe24a8-4906-4675-b3cc-103015ee0edc"/>
    <xsd:import namespace="29eaaadf-a447-4c69-8ab0-a27f15aaf69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ource" minOccurs="0"/>
                <xsd:element ref="ns2:Source_x003a_Copy_x0020_Sourc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24a8-4906-4675-b3cc-103015ee0edc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Capacity Auction" ma:format="Dropdown" ma:internalName="Category" ma:readOnly="false">
      <xsd:simpleType>
        <xsd:restriction base="dms:Choice">
          <xsd:enumeration value="Capacity Auction"/>
          <xsd:enumeration value="Planning"/>
          <xsd:enumeration value="Choice 3 (to be added)"/>
        </xsd:restriction>
      </xsd:simpleType>
    </xsd:element>
    <xsd:element name="Source" ma:index="5" nillable="true" ma:displayName="Source" ma:list="{e5fe24a8-4906-4675-b3cc-103015ee0edc}" ma:internalName="Source" ma:readOnly="false" ma:showField="Title">
      <xsd:simpleType>
        <xsd:restriction base="dms:Lookup"/>
      </xsd:simpleType>
    </xsd:element>
    <xsd:element name="Source_x003a_Copy_x0020_Source" ma:index="6" nillable="true" ma:displayName="Source:Copy Source" ma:list="{e5fe24a8-4906-4675-b3cc-103015ee0edc}" ma:internalName="Source_x003a_Copy_x0020_Source" ma:readOnly="true" ma:showField="_CopySource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225223-2279-4782-b985-99647e502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aadf-a447-4c69-8ab0-a27f15aaf6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f6ba6d6-546e-48d2-81e6-046d0e088ae5}" ma:internalName="TaxCatchAll" ma:showField="CatchAllData" ma:web="29eaaadf-a447-4c69-8ab0-a27f15aaf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eaaadf-a447-4c69-8ab0-a27f15aaf694" xsi:nil="true"/>
    <Source xmlns="e5fe24a8-4906-4675-b3cc-103015ee0edc" xsi:nil="true"/>
    <Category xmlns="e5fe24a8-4906-4675-b3cc-103015ee0edc">Capacity Auction</Category>
    <lcf76f155ced4ddcb4097134ff3c332f xmlns="e5fe24a8-4906-4675-b3cc-103015ee0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7BFA1-E259-4DEA-A215-2585903E1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4E53C-2EA9-49C2-B022-038143FB32D7}"/>
</file>

<file path=customXml/itemProps3.xml><?xml version="1.0" encoding="utf-8"?>
<ds:datastoreItem xmlns:ds="http://schemas.openxmlformats.org/officeDocument/2006/customXml" ds:itemID="{207FA8C2-E4B4-47D0-986A-3C8C79F5248D}"/>
</file>

<file path=customXml/itemProps4.xml><?xml version="1.0" encoding="utf-8"?>
<ds:datastoreItem xmlns:ds="http://schemas.openxmlformats.org/officeDocument/2006/customXml" ds:itemID="{4CCEAFAF-E678-4D3B-9628-7D5225C6D24E}"/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EirGrid SONI Word Template.dotx</Template>
  <TotalTime>1050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Aodhagan</dc:creator>
  <cp:keywords/>
  <dc:description/>
  <cp:lastModifiedBy>Downey, Aodhagan</cp:lastModifiedBy>
  <cp:revision>1</cp:revision>
  <dcterms:created xsi:type="dcterms:W3CDTF">2025-07-09T15:13:00Z</dcterms:created>
  <dcterms:modified xsi:type="dcterms:W3CDTF">2025-07-10T09:13:00Z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2023-02-01T16:11:42Z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8f407661-6db7-4001-aca1-00005677e072</vt:lpwstr>
  </property>
  <property fmtid="{D5CDD505-2E9C-101B-9397-08002B2CF9AE}" pid="8" name="MSIP_Label_4c99bc9a-9772-4b7e-bcf5-e39ce86bfb30_ContentBits">
    <vt:lpwstr>0</vt:lpwstr>
  </property>
  <property fmtid="{D5CDD505-2E9C-101B-9397-08002B2CF9AE}" pid="9" name="ContentTypeId">
    <vt:lpwstr>0x01010075504088C5EEE54EBDBE51DEEAC11490</vt:lpwstr>
  </property>
</Properties>
</file>