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B6A7" w14:textId="0F8F97A1" w:rsidR="00936A59" w:rsidRPr="0075295E" w:rsidRDefault="00984A5A" w:rsidP="00984A5A">
      <w:pPr>
        <w:pStyle w:val="Heading1"/>
        <w:numPr>
          <w:ilvl w:val="0"/>
          <w:numId w:val="0"/>
        </w:numPr>
        <w:jc w:val="center"/>
        <w:rPr>
          <w:sz w:val="48"/>
          <w:szCs w:val="28"/>
        </w:rPr>
      </w:pPr>
      <w:r w:rsidRPr="0075295E">
        <w:rPr>
          <w:sz w:val="48"/>
          <w:szCs w:val="28"/>
        </w:rPr>
        <w:t>Confirmation and Signature</w:t>
      </w:r>
    </w:p>
    <w:tbl>
      <w:tblPr>
        <w:tblStyle w:val="TableGrid"/>
        <w:tblW w:w="10490" w:type="dxa"/>
        <w:tblInd w:w="-5" w:type="dxa"/>
        <w:tblLook w:val="04A0" w:firstRow="1" w:lastRow="0" w:firstColumn="1" w:lastColumn="0" w:noHBand="0" w:noVBand="1"/>
      </w:tblPr>
      <w:tblGrid>
        <w:gridCol w:w="10490"/>
      </w:tblGrid>
      <w:tr w:rsidR="00984A5A" w:rsidRPr="0075295E" w14:paraId="44F88806" w14:textId="77777777" w:rsidTr="0004612B">
        <w:tc>
          <w:tcPr>
            <w:tcW w:w="10490" w:type="dxa"/>
            <w:shd w:val="clear" w:color="auto" w:fill="D8E7F4" w:themeFill="accent1" w:themeFillTint="33"/>
          </w:tcPr>
          <w:p w14:paraId="51A1BDBB" w14:textId="5407C8D5" w:rsidR="00984A5A" w:rsidRPr="0075295E" w:rsidRDefault="00984A5A" w:rsidP="00984A5A">
            <w:pPr>
              <w:pStyle w:val="SONINormal"/>
              <w:rPr>
                <w:sz w:val="18"/>
                <w:szCs w:val="20"/>
                <w:lang w:val="en-IE"/>
              </w:rPr>
            </w:pPr>
            <w:r w:rsidRPr="0075295E">
              <w:rPr>
                <w:rFonts w:ascii="Aptos" w:eastAsia="Aptos" w:hAnsi="Aptos" w:cs="Times New Roman"/>
                <w:color w:val="auto"/>
                <w:kern w:val="2"/>
                <w:szCs w:val="20"/>
                <w:lang w:val="en-IE"/>
                <w14:ligatures w14:val="standardContextual"/>
              </w:rPr>
              <w:t>This form labelled “Confirmation and Signature’’ must be printed and signed by a lawfully appointed director of the Party.  Once signed, the document must be scanned and uploaded to the Confirmation and Signature section of the Capacity Market Platform. Confirmation and Signature forms should be returned no later than the Qualification Application Date stated in the Capacity Auction Timetable.</w:t>
            </w:r>
          </w:p>
        </w:tc>
      </w:tr>
    </w:tbl>
    <w:p w14:paraId="6531350D" w14:textId="77777777" w:rsidR="00984A5A" w:rsidRPr="0075295E" w:rsidRDefault="00984A5A" w:rsidP="00984A5A">
      <w:pPr>
        <w:pStyle w:val="SONINormal"/>
        <w:rPr>
          <w:sz w:val="18"/>
          <w:szCs w:val="20"/>
          <w:lang w:val="en-IE"/>
        </w:rPr>
      </w:pPr>
    </w:p>
    <w:p w14:paraId="78F7F4F7" w14:textId="152FD5F3" w:rsidR="00984A5A" w:rsidRPr="0075295E" w:rsidRDefault="00984A5A" w:rsidP="00984A5A">
      <w:pPr>
        <w:pStyle w:val="SONINormal"/>
        <w:numPr>
          <w:ilvl w:val="0"/>
          <w:numId w:val="12"/>
        </w:numPr>
        <w:rPr>
          <w:sz w:val="18"/>
          <w:szCs w:val="20"/>
          <w:lang w:val="en-IE"/>
        </w:rPr>
      </w:pPr>
      <w:r w:rsidRPr="0075295E">
        <w:rPr>
          <w:sz w:val="18"/>
          <w:szCs w:val="20"/>
          <w:lang w:val="en-IE"/>
        </w:rPr>
        <w:t xml:space="preserve">Full details of the application requirements are provided in the “Capacity Market - Qualification Data Guide" and the Capacity Market Code Agreed Procedure 3 “Qualification and Auction Process”. Both can be found on the SEMO website. </w:t>
      </w:r>
    </w:p>
    <w:p w14:paraId="6D893419" w14:textId="2301ACF9" w:rsidR="00984A5A" w:rsidRPr="0075295E" w:rsidRDefault="00984A5A" w:rsidP="00984A5A">
      <w:pPr>
        <w:pStyle w:val="SONINormal"/>
        <w:numPr>
          <w:ilvl w:val="0"/>
          <w:numId w:val="12"/>
        </w:numPr>
        <w:rPr>
          <w:sz w:val="18"/>
          <w:szCs w:val="20"/>
          <w:lang w:val="en-IE"/>
        </w:rPr>
      </w:pPr>
      <w:r w:rsidRPr="0075295E">
        <w:rPr>
          <w:sz w:val="18"/>
          <w:szCs w:val="20"/>
          <w:lang w:val="en-IE"/>
        </w:rPr>
        <w:t>Not all forms or supporting information may be relevant to all Candidate Unit or Combined Candidate Unit qualifications. Details of the relevancy of documentation are provided in the checklist below.</w:t>
      </w:r>
    </w:p>
    <w:p w14:paraId="76840C33" w14:textId="13AED84E" w:rsidR="00984A5A" w:rsidRPr="0075295E" w:rsidRDefault="00984A5A" w:rsidP="00984A5A">
      <w:pPr>
        <w:pStyle w:val="SONINormal"/>
        <w:numPr>
          <w:ilvl w:val="0"/>
          <w:numId w:val="12"/>
        </w:numPr>
        <w:rPr>
          <w:sz w:val="18"/>
          <w:szCs w:val="20"/>
          <w:lang w:val="en-IE"/>
        </w:rPr>
      </w:pPr>
      <w:r w:rsidRPr="0075295E">
        <w:rPr>
          <w:sz w:val="18"/>
          <w:szCs w:val="20"/>
          <w:lang w:val="en-IE"/>
        </w:rPr>
        <w:t>Please use this checklist to ensure you have submitted all the required documentation with your Candidate Unit or Combined Candidate Unit qualification application.</w:t>
      </w:r>
    </w:p>
    <w:p w14:paraId="463FFD94" w14:textId="77777777" w:rsidR="003B4515" w:rsidRPr="0075295E" w:rsidRDefault="003B4515" w:rsidP="003B4515">
      <w:pPr>
        <w:pStyle w:val="Heading2"/>
        <w:numPr>
          <w:ilvl w:val="0"/>
          <w:numId w:val="0"/>
        </w:numPr>
        <w:ind w:left="709" w:hanging="709"/>
        <w:rPr>
          <w:sz w:val="36"/>
          <w:szCs w:val="28"/>
        </w:rPr>
      </w:pPr>
      <w:r w:rsidRPr="0075295E">
        <w:rPr>
          <w:color w:val="00A88E" w:themeColor="background2"/>
          <w:sz w:val="36"/>
          <w:szCs w:val="28"/>
        </w:rPr>
        <w:t>Summary</w:t>
      </w:r>
      <w:r w:rsidRPr="0075295E">
        <w:rPr>
          <w:sz w:val="36"/>
          <w:szCs w:val="28"/>
        </w:rPr>
        <w:t xml:space="preserve"> </w:t>
      </w:r>
    </w:p>
    <w:p w14:paraId="1FEFF614" w14:textId="710DC917" w:rsidR="003B4515" w:rsidRPr="0075295E" w:rsidRDefault="003B4515" w:rsidP="003B4515">
      <w:pPr>
        <w:pStyle w:val="SONINormal"/>
        <w:rPr>
          <w:sz w:val="18"/>
          <w:szCs w:val="20"/>
          <w:lang w:val="en-IE"/>
        </w:rPr>
      </w:pPr>
    </w:p>
    <w:tbl>
      <w:tblPr>
        <w:tblW w:w="8068" w:type="dxa"/>
        <w:tblLook w:val="04A0" w:firstRow="1" w:lastRow="0" w:firstColumn="1" w:lastColumn="0" w:noHBand="0" w:noVBand="1"/>
      </w:tblPr>
      <w:tblGrid>
        <w:gridCol w:w="1916"/>
        <w:gridCol w:w="2816"/>
        <w:gridCol w:w="3336"/>
      </w:tblGrid>
      <w:tr w:rsidR="003B4515" w:rsidRPr="0075295E" w14:paraId="09C3842E" w14:textId="77777777" w:rsidTr="0004612B">
        <w:trPr>
          <w:trHeight w:val="300"/>
        </w:trPr>
        <w:tc>
          <w:tcPr>
            <w:tcW w:w="1916" w:type="dxa"/>
            <w:tcBorders>
              <w:top w:val="nil"/>
              <w:left w:val="nil"/>
              <w:bottom w:val="nil"/>
              <w:right w:val="nil"/>
            </w:tcBorders>
            <w:shd w:val="clear" w:color="auto" w:fill="auto"/>
            <w:noWrap/>
            <w:vAlign w:val="bottom"/>
            <w:hideMark/>
          </w:tcPr>
          <w:p w14:paraId="53C0128A" w14:textId="77777777" w:rsidR="003B4515" w:rsidRPr="0075295E" w:rsidRDefault="003B4515" w:rsidP="00D55179">
            <w:pPr>
              <w:spacing w:after="0" w:line="240" w:lineRule="auto"/>
              <w:rPr>
                <w:rFonts w:ascii="Calibri" w:eastAsia="Times New Roman" w:hAnsi="Calibri" w:cs="Calibri"/>
                <w:color w:val="000000"/>
                <w:szCs w:val="20"/>
                <w:lang w:eastAsia="en-IE"/>
              </w:rPr>
            </w:pPr>
            <w:r w:rsidRPr="0075295E">
              <w:rPr>
                <w:rFonts w:ascii="Calibri" w:eastAsia="Times New Roman" w:hAnsi="Calibri" w:cs="Calibri"/>
                <w:color w:val="000000"/>
                <w:szCs w:val="20"/>
                <w:lang w:eastAsia="en-IE"/>
              </w:rPr>
              <w:t>Capacity Year</w:t>
            </w:r>
          </w:p>
        </w:tc>
        <w:tc>
          <w:tcPr>
            <w:tcW w:w="2816" w:type="dxa"/>
            <w:tcBorders>
              <w:top w:val="nil"/>
              <w:left w:val="nil"/>
              <w:bottom w:val="nil"/>
              <w:right w:val="single" w:sz="4" w:space="0" w:color="auto"/>
            </w:tcBorders>
            <w:shd w:val="clear" w:color="auto" w:fill="auto"/>
            <w:noWrap/>
            <w:vAlign w:val="bottom"/>
            <w:hideMark/>
          </w:tcPr>
          <w:p w14:paraId="0A941798" w14:textId="77777777" w:rsidR="003B4515" w:rsidRPr="0075295E" w:rsidRDefault="003B4515" w:rsidP="00D55179">
            <w:pPr>
              <w:spacing w:after="0" w:line="240" w:lineRule="auto"/>
              <w:rPr>
                <w:rFonts w:ascii="Calibri" w:eastAsia="Times New Roman" w:hAnsi="Calibri" w:cs="Calibri"/>
                <w:color w:val="000000"/>
                <w:szCs w:val="20"/>
                <w:lang w:eastAsia="en-IE"/>
              </w:rPr>
            </w:pPr>
          </w:p>
        </w:tc>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E56D" w14:textId="77777777" w:rsidR="003B4515" w:rsidRPr="0004612B" w:rsidRDefault="003B4515" w:rsidP="00D55179">
            <w:pPr>
              <w:spacing w:after="0" w:line="240" w:lineRule="auto"/>
              <w:jc w:val="center"/>
              <w:rPr>
                <w:rFonts w:ascii="Calibri" w:eastAsia="Times New Roman" w:hAnsi="Calibri" w:cs="Calibri"/>
                <w:szCs w:val="20"/>
                <w:lang w:eastAsia="en-IE"/>
              </w:rPr>
            </w:pPr>
            <w:r w:rsidRPr="0004612B">
              <w:rPr>
                <w:rFonts w:ascii="Calibri" w:eastAsia="Times New Roman" w:hAnsi="Calibri" w:cs="Calibri"/>
                <w:szCs w:val="20"/>
                <w:lang w:eastAsia="en-IE"/>
              </w:rPr>
              <w:t> </w:t>
            </w:r>
          </w:p>
        </w:tc>
      </w:tr>
      <w:tr w:rsidR="003B4515" w:rsidRPr="0075295E" w14:paraId="54546525" w14:textId="77777777" w:rsidTr="0004612B">
        <w:trPr>
          <w:trHeight w:val="300"/>
        </w:trPr>
        <w:tc>
          <w:tcPr>
            <w:tcW w:w="1916" w:type="dxa"/>
            <w:tcBorders>
              <w:top w:val="nil"/>
              <w:left w:val="nil"/>
              <w:bottom w:val="nil"/>
              <w:right w:val="nil"/>
            </w:tcBorders>
            <w:shd w:val="clear" w:color="auto" w:fill="auto"/>
            <w:noWrap/>
            <w:vAlign w:val="bottom"/>
            <w:hideMark/>
          </w:tcPr>
          <w:p w14:paraId="2CB29CAC" w14:textId="77777777" w:rsidR="003B4515" w:rsidRPr="0075295E" w:rsidRDefault="003B4515" w:rsidP="00D55179">
            <w:pPr>
              <w:spacing w:after="0" w:line="240" w:lineRule="auto"/>
              <w:rPr>
                <w:rFonts w:ascii="Calibri" w:eastAsia="Times New Roman" w:hAnsi="Calibri" w:cs="Calibri"/>
                <w:color w:val="000000"/>
                <w:szCs w:val="20"/>
                <w:lang w:eastAsia="en-IE"/>
              </w:rPr>
            </w:pPr>
            <w:r w:rsidRPr="0075295E">
              <w:rPr>
                <w:rFonts w:ascii="Calibri" w:eastAsia="Times New Roman" w:hAnsi="Calibri" w:cs="Calibri"/>
                <w:color w:val="000000"/>
                <w:szCs w:val="20"/>
                <w:lang w:eastAsia="en-IE"/>
              </w:rPr>
              <w:t>Capacity Auction</w:t>
            </w:r>
          </w:p>
        </w:tc>
        <w:tc>
          <w:tcPr>
            <w:tcW w:w="2816" w:type="dxa"/>
            <w:tcBorders>
              <w:top w:val="nil"/>
              <w:left w:val="nil"/>
              <w:bottom w:val="nil"/>
              <w:right w:val="single" w:sz="4" w:space="0" w:color="auto"/>
            </w:tcBorders>
            <w:shd w:val="clear" w:color="auto" w:fill="auto"/>
            <w:noWrap/>
            <w:vAlign w:val="bottom"/>
            <w:hideMark/>
          </w:tcPr>
          <w:p w14:paraId="5B3142A8" w14:textId="77777777" w:rsidR="003B4515" w:rsidRPr="0075295E" w:rsidRDefault="003B4515" w:rsidP="00D55179">
            <w:pPr>
              <w:spacing w:after="0" w:line="240" w:lineRule="auto"/>
              <w:rPr>
                <w:rFonts w:ascii="Calibri" w:eastAsia="Times New Roman" w:hAnsi="Calibri" w:cs="Calibri"/>
                <w:color w:val="000000"/>
                <w:szCs w:val="20"/>
                <w:lang w:eastAsia="en-IE"/>
              </w:rPr>
            </w:pPr>
          </w:p>
        </w:tc>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0E83" w14:textId="77777777" w:rsidR="003B4515" w:rsidRPr="0004612B" w:rsidRDefault="003B4515" w:rsidP="00D55179">
            <w:pPr>
              <w:spacing w:after="0" w:line="240" w:lineRule="auto"/>
              <w:jc w:val="center"/>
              <w:rPr>
                <w:rFonts w:ascii="Calibri" w:eastAsia="Times New Roman" w:hAnsi="Calibri" w:cs="Calibri"/>
                <w:szCs w:val="20"/>
                <w:lang w:eastAsia="en-IE"/>
              </w:rPr>
            </w:pPr>
            <w:r w:rsidRPr="0004612B">
              <w:rPr>
                <w:rFonts w:ascii="Calibri" w:eastAsia="Times New Roman" w:hAnsi="Calibri" w:cs="Calibri"/>
                <w:szCs w:val="20"/>
                <w:lang w:eastAsia="en-IE"/>
              </w:rPr>
              <w:t> </w:t>
            </w:r>
          </w:p>
        </w:tc>
      </w:tr>
      <w:tr w:rsidR="003B4515" w:rsidRPr="0075295E" w14:paraId="6751186D" w14:textId="77777777" w:rsidTr="0004612B">
        <w:trPr>
          <w:trHeight w:val="300"/>
        </w:trPr>
        <w:tc>
          <w:tcPr>
            <w:tcW w:w="1916" w:type="dxa"/>
            <w:tcBorders>
              <w:top w:val="nil"/>
              <w:left w:val="nil"/>
              <w:bottom w:val="nil"/>
              <w:right w:val="nil"/>
            </w:tcBorders>
            <w:shd w:val="clear" w:color="auto" w:fill="auto"/>
            <w:noWrap/>
            <w:vAlign w:val="bottom"/>
            <w:hideMark/>
          </w:tcPr>
          <w:p w14:paraId="44B92710" w14:textId="77777777" w:rsidR="003B4515" w:rsidRPr="0075295E" w:rsidRDefault="003B4515" w:rsidP="00D55179">
            <w:pPr>
              <w:spacing w:after="0" w:line="240" w:lineRule="auto"/>
              <w:rPr>
                <w:rFonts w:ascii="Calibri" w:eastAsia="Times New Roman" w:hAnsi="Calibri" w:cs="Calibri"/>
                <w:color w:val="000000"/>
                <w:szCs w:val="20"/>
                <w:lang w:eastAsia="en-IE"/>
              </w:rPr>
            </w:pPr>
            <w:r w:rsidRPr="0075295E">
              <w:rPr>
                <w:rFonts w:ascii="Calibri" w:eastAsia="Times New Roman" w:hAnsi="Calibri" w:cs="Calibri"/>
                <w:color w:val="000000"/>
                <w:szCs w:val="20"/>
                <w:lang w:eastAsia="en-IE"/>
              </w:rPr>
              <w:t>Party ID</w:t>
            </w:r>
          </w:p>
        </w:tc>
        <w:tc>
          <w:tcPr>
            <w:tcW w:w="2816" w:type="dxa"/>
            <w:tcBorders>
              <w:top w:val="nil"/>
              <w:left w:val="nil"/>
              <w:bottom w:val="nil"/>
              <w:right w:val="single" w:sz="4" w:space="0" w:color="auto"/>
            </w:tcBorders>
            <w:shd w:val="clear" w:color="auto" w:fill="auto"/>
            <w:noWrap/>
            <w:vAlign w:val="bottom"/>
            <w:hideMark/>
          </w:tcPr>
          <w:p w14:paraId="0E1C7CDD" w14:textId="77777777" w:rsidR="003B4515" w:rsidRPr="0075295E" w:rsidRDefault="003B4515" w:rsidP="00D55179">
            <w:pPr>
              <w:spacing w:after="0" w:line="240" w:lineRule="auto"/>
              <w:rPr>
                <w:rFonts w:ascii="Calibri" w:eastAsia="Times New Roman" w:hAnsi="Calibri" w:cs="Calibri"/>
                <w:color w:val="000000"/>
                <w:szCs w:val="20"/>
                <w:lang w:eastAsia="en-IE"/>
              </w:rPr>
            </w:pPr>
          </w:p>
        </w:tc>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DAE9" w14:textId="77777777" w:rsidR="003B4515" w:rsidRPr="0004612B" w:rsidRDefault="003B4515" w:rsidP="00D55179">
            <w:pPr>
              <w:spacing w:after="0" w:line="240" w:lineRule="auto"/>
              <w:jc w:val="center"/>
              <w:rPr>
                <w:rFonts w:ascii="Calibri" w:eastAsia="Times New Roman" w:hAnsi="Calibri" w:cs="Calibri"/>
                <w:szCs w:val="20"/>
                <w:lang w:eastAsia="en-IE"/>
              </w:rPr>
            </w:pPr>
            <w:r w:rsidRPr="0004612B">
              <w:rPr>
                <w:rFonts w:ascii="Calibri" w:eastAsia="Times New Roman" w:hAnsi="Calibri" w:cs="Calibri"/>
                <w:szCs w:val="20"/>
                <w:lang w:eastAsia="en-IE"/>
              </w:rPr>
              <w:t> </w:t>
            </w:r>
          </w:p>
        </w:tc>
      </w:tr>
      <w:tr w:rsidR="003B4515" w:rsidRPr="0075295E" w14:paraId="74B68816" w14:textId="77777777" w:rsidTr="0004612B">
        <w:trPr>
          <w:trHeight w:val="300"/>
        </w:trPr>
        <w:tc>
          <w:tcPr>
            <w:tcW w:w="1916" w:type="dxa"/>
            <w:tcBorders>
              <w:top w:val="nil"/>
              <w:left w:val="nil"/>
              <w:bottom w:val="nil"/>
              <w:right w:val="nil"/>
            </w:tcBorders>
            <w:shd w:val="clear" w:color="auto" w:fill="auto"/>
            <w:noWrap/>
            <w:vAlign w:val="bottom"/>
            <w:hideMark/>
          </w:tcPr>
          <w:p w14:paraId="2D22EA23" w14:textId="77777777" w:rsidR="003B4515" w:rsidRPr="0075295E" w:rsidRDefault="003B4515" w:rsidP="00D55179">
            <w:pPr>
              <w:spacing w:after="0" w:line="240" w:lineRule="auto"/>
              <w:rPr>
                <w:rFonts w:ascii="Calibri" w:eastAsia="Times New Roman" w:hAnsi="Calibri" w:cs="Calibri"/>
                <w:color w:val="000000"/>
                <w:szCs w:val="20"/>
                <w:lang w:eastAsia="en-IE"/>
              </w:rPr>
            </w:pPr>
            <w:r w:rsidRPr="0075295E">
              <w:rPr>
                <w:rFonts w:ascii="Calibri" w:eastAsia="Times New Roman" w:hAnsi="Calibri" w:cs="Calibri"/>
                <w:color w:val="000000"/>
                <w:szCs w:val="20"/>
                <w:lang w:eastAsia="en-IE"/>
              </w:rPr>
              <w:t xml:space="preserve">Party Name </w:t>
            </w:r>
          </w:p>
        </w:tc>
        <w:tc>
          <w:tcPr>
            <w:tcW w:w="2816" w:type="dxa"/>
            <w:tcBorders>
              <w:top w:val="nil"/>
              <w:left w:val="nil"/>
              <w:bottom w:val="nil"/>
              <w:right w:val="single" w:sz="4" w:space="0" w:color="auto"/>
            </w:tcBorders>
            <w:shd w:val="clear" w:color="auto" w:fill="auto"/>
            <w:noWrap/>
            <w:vAlign w:val="bottom"/>
            <w:hideMark/>
          </w:tcPr>
          <w:p w14:paraId="2F7D00B4" w14:textId="77777777" w:rsidR="003B4515" w:rsidRPr="0075295E" w:rsidRDefault="003B4515" w:rsidP="00D55179">
            <w:pPr>
              <w:spacing w:after="0" w:line="240" w:lineRule="auto"/>
              <w:rPr>
                <w:rFonts w:ascii="Calibri" w:eastAsia="Times New Roman" w:hAnsi="Calibri" w:cs="Calibri"/>
                <w:color w:val="000000"/>
                <w:szCs w:val="20"/>
                <w:lang w:eastAsia="en-IE"/>
              </w:rPr>
            </w:pPr>
          </w:p>
        </w:tc>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D7DF" w14:textId="77777777" w:rsidR="003B4515" w:rsidRPr="0004612B" w:rsidRDefault="003B4515" w:rsidP="00D55179">
            <w:pPr>
              <w:spacing w:after="0" w:line="240" w:lineRule="auto"/>
              <w:jc w:val="center"/>
              <w:rPr>
                <w:rFonts w:ascii="Calibri" w:eastAsia="Times New Roman" w:hAnsi="Calibri" w:cs="Calibri"/>
                <w:szCs w:val="20"/>
                <w:lang w:eastAsia="en-IE"/>
              </w:rPr>
            </w:pPr>
            <w:r w:rsidRPr="0004612B">
              <w:rPr>
                <w:rFonts w:ascii="Calibri" w:eastAsia="Times New Roman" w:hAnsi="Calibri" w:cs="Calibri"/>
                <w:szCs w:val="20"/>
                <w:lang w:eastAsia="en-IE"/>
              </w:rPr>
              <w:t> </w:t>
            </w:r>
          </w:p>
        </w:tc>
      </w:tr>
    </w:tbl>
    <w:p w14:paraId="198F9A6C" w14:textId="77777777" w:rsidR="003B4515" w:rsidRPr="0075295E" w:rsidRDefault="003B4515" w:rsidP="003B4515">
      <w:pPr>
        <w:pStyle w:val="SONINormal"/>
        <w:rPr>
          <w:sz w:val="18"/>
          <w:szCs w:val="20"/>
          <w:lang w:val="en-IE"/>
        </w:rPr>
      </w:pPr>
    </w:p>
    <w:tbl>
      <w:tblPr>
        <w:tblStyle w:val="TableGrid1"/>
        <w:tblW w:w="5000" w:type="pct"/>
        <w:jc w:val="center"/>
        <w:tblLook w:val="04A0" w:firstRow="1" w:lastRow="0" w:firstColumn="1" w:lastColumn="0" w:noHBand="0" w:noVBand="1"/>
      </w:tblPr>
      <w:tblGrid>
        <w:gridCol w:w="361"/>
        <w:gridCol w:w="1343"/>
        <w:gridCol w:w="1527"/>
        <w:gridCol w:w="1527"/>
        <w:gridCol w:w="1905"/>
        <w:gridCol w:w="1905"/>
        <w:gridCol w:w="1888"/>
      </w:tblGrid>
      <w:tr w:rsidR="0004612B" w:rsidRPr="0004612B" w14:paraId="17720450" w14:textId="77777777" w:rsidTr="00927182">
        <w:trPr>
          <w:trHeight w:val="20"/>
          <w:jc w:val="center"/>
        </w:trPr>
        <w:tc>
          <w:tcPr>
            <w:tcW w:w="173" w:type="pct"/>
            <w:hideMark/>
          </w:tcPr>
          <w:p w14:paraId="477BF721"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r w:rsidRPr="0004612B">
              <w:rPr>
                <w:rFonts w:ascii="Calibri" w:eastAsia="Times New Roman" w:hAnsi="Calibri" w:cs="Calibri"/>
                <w:color w:val="auto"/>
                <w:szCs w:val="20"/>
                <w:lang w:eastAsia="en-IE"/>
              </w:rPr>
              <w:t>#</w:t>
            </w:r>
          </w:p>
        </w:tc>
        <w:tc>
          <w:tcPr>
            <w:tcW w:w="642" w:type="pct"/>
            <w:hideMark/>
          </w:tcPr>
          <w:p w14:paraId="79C47C1D" w14:textId="77777777" w:rsidR="003B4515" w:rsidRPr="0004612B" w:rsidRDefault="003B4515" w:rsidP="00D55179">
            <w:pPr>
              <w:spacing w:after="0" w:line="240" w:lineRule="auto"/>
              <w:jc w:val="center"/>
              <w:rPr>
                <w:rFonts w:ascii="Calibri" w:eastAsia="Times New Roman" w:hAnsi="Calibri" w:cs="Calibri"/>
                <w:b/>
                <w:bCs/>
                <w:color w:val="auto"/>
                <w:szCs w:val="20"/>
                <w:lang w:eastAsia="en-IE"/>
              </w:rPr>
            </w:pPr>
            <w:r w:rsidRPr="0004612B">
              <w:rPr>
                <w:rFonts w:ascii="Calibri" w:eastAsia="Times New Roman" w:hAnsi="Calibri" w:cs="Calibri"/>
                <w:b/>
                <w:bCs/>
                <w:color w:val="auto"/>
                <w:szCs w:val="20"/>
                <w:lang w:eastAsia="en-IE"/>
              </w:rPr>
              <w:t>Participant ID</w:t>
            </w:r>
          </w:p>
        </w:tc>
        <w:tc>
          <w:tcPr>
            <w:tcW w:w="730" w:type="pct"/>
          </w:tcPr>
          <w:p w14:paraId="01DA4E30" w14:textId="77777777" w:rsidR="003B4515" w:rsidRPr="0004612B" w:rsidRDefault="003B4515" w:rsidP="00D55179">
            <w:pPr>
              <w:spacing w:after="0" w:line="240" w:lineRule="auto"/>
              <w:jc w:val="center"/>
              <w:rPr>
                <w:rFonts w:ascii="Calibri" w:eastAsia="Times New Roman" w:hAnsi="Calibri" w:cs="Calibri"/>
                <w:b/>
                <w:bCs/>
                <w:color w:val="auto"/>
                <w:szCs w:val="20"/>
                <w:lang w:eastAsia="en-IE"/>
              </w:rPr>
            </w:pPr>
            <w:r w:rsidRPr="0004612B">
              <w:rPr>
                <w:rFonts w:ascii="Calibri" w:eastAsia="Times New Roman" w:hAnsi="Calibri" w:cs="Calibri"/>
                <w:b/>
                <w:bCs/>
                <w:color w:val="auto"/>
                <w:szCs w:val="20"/>
                <w:lang w:eastAsia="en-IE"/>
              </w:rPr>
              <w:t>CMU ID</w:t>
            </w:r>
          </w:p>
        </w:tc>
        <w:tc>
          <w:tcPr>
            <w:tcW w:w="730" w:type="pct"/>
            <w:hideMark/>
          </w:tcPr>
          <w:p w14:paraId="2EF63F69" w14:textId="77777777" w:rsidR="003B4515" w:rsidRPr="0004612B" w:rsidRDefault="003B4515" w:rsidP="00D55179">
            <w:pPr>
              <w:spacing w:after="0" w:line="240" w:lineRule="auto"/>
              <w:jc w:val="center"/>
              <w:rPr>
                <w:rFonts w:ascii="Calibri" w:eastAsia="Times New Roman" w:hAnsi="Calibri" w:cs="Calibri"/>
                <w:b/>
                <w:bCs/>
                <w:color w:val="auto"/>
                <w:szCs w:val="20"/>
                <w:lang w:eastAsia="en-IE"/>
              </w:rPr>
            </w:pPr>
            <w:r w:rsidRPr="0004612B">
              <w:rPr>
                <w:rFonts w:ascii="Calibri" w:eastAsia="Times New Roman" w:hAnsi="Calibri" w:cs="Calibri"/>
                <w:b/>
                <w:bCs/>
                <w:color w:val="auto"/>
                <w:szCs w:val="20"/>
                <w:lang w:eastAsia="en-IE"/>
              </w:rPr>
              <w:t>Candidate Unit ID</w:t>
            </w:r>
          </w:p>
        </w:tc>
        <w:tc>
          <w:tcPr>
            <w:tcW w:w="911" w:type="pct"/>
          </w:tcPr>
          <w:p w14:paraId="37EB6CEC" w14:textId="77777777" w:rsidR="003B4515" w:rsidRPr="0004612B" w:rsidRDefault="003B4515" w:rsidP="00D55179">
            <w:pPr>
              <w:spacing w:after="0" w:line="240" w:lineRule="auto"/>
              <w:jc w:val="center"/>
              <w:rPr>
                <w:rFonts w:ascii="Calibri" w:eastAsia="Times New Roman" w:hAnsi="Calibri" w:cs="Calibri"/>
                <w:b/>
                <w:bCs/>
                <w:color w:val="auto"/>
                <w:szCs w:val="20"/>
                <w:lang w:eastAsia="en-IE"/>
              </w:rPr>
            </w:pPr>
            <w:r w:rsidRPr="0004612B">
              <w:rPr>
                <w:rFonts w:ascii="Calibri" w:eastAsia="Times New Roman" w:hAnsi="Calibri" w:cs="Calibri"/>
                <w:b/>
                <w:bCs/>
                <w:color w:val="auto"/>
                <w:szCs w:val="20"/>
                <w:lang w:eastAsia="en-IE"/>
              </w:rPr>
              <w:t>Gross De-Rated Capacity (Existing) Nominated</w:t>
            </w:r>
          </w:p>
        </w:tc>
        <w:tc>
          <w:tcPr>
            <w:tcW w:w="911" w:type="pct"/>
          </w:tcPr>
          <w:p w14:paraId="5DBE790B" w14:textId="77777777" w:rsidR="003B4515" w:rsidRPr="0004612B" w:rsidRDefault="003B4515" w:rsidP="00D55179">
            <w:pPr>
              <w:spacing w:after="0" w:line="240" w:lineRule="auto"/>
              <w:jc w:val="center"/>
              <w:rPr>
                <w:rFonts w:ascii="Calibri" w:eastAsia="Times New Roman" w:hAnsi="Calibri" w:cs="Calibri"/>
                <w:b/>
                <w:bCs/>
                <w:color w:val="auto"/>
                <w:szCs w:val="20"/>
                <w:lang w:eastAsia="en-IE"/>
              </w:rPr>
            </w:pPr>
            <w:r w:rsidRPr="0004612B">
              <w:rPr>
                <w:rFonts w:ascii="Calibri" w:eastAsia="Times New Roman" w:hAnsi="Calibri" w:cs="Calibri"/>
                <w:b/>
                <w:bCs/>
                <w:color w:val="auto"/>
                <w:szCs w:val="20"/>
                <w:lang w:eastAsia="en-IE"/>
              </w:rPr>
              <w:t>Gross De-Rated Capacity (New) Nominated</w:t>
            </w:r>
          </w:p>
        </w:tc>
        <w:tc>
          <w:tcPr>
            <w:tcW w:w="904" w:type="pct"/>
          </w:tcPr>
          <w:p w14:paraId="6F3676A1" w14:textId="77777777" w:rsidR="003B4515" w:rsidRPr="0004612B" w:rsidRDefault="003B4515" w:rsidP="00D55179">
            <w:pPr>
              <w:spacing w:after="0" w:line="240" w:lineRule="auto"/>
              <w:jc w:val="center"/>
              <w:rPr>
                <w:rFonts w:ascii="Calibri" w:eastAsia="Times New Roman" w:hAnsi="Calibri" w:cs="Calibri"/>
                <w:b/>
                <w:bCs/>
                <w:color w:val="auto"/>
                <w:szCs w:val="20"/>
                <w:lang w:eastAsia="en-IE"/>
              </w:rPr>
            </w:pPr>
            <w:r w:rsidRPr="0004612B">
              <w:rPr>
                <w:rFonts w:ascii="Calibri" w:eastAsia="Times New Roman" w:hAnsi="Calibri" w:cs="Calibri"/>
                <w:b/>
                <w:bCs/>
                <w:color w:val="auto"/>
                <w:szCs w:val="20"/>
                <w:lang w:eastAsia="en-IE"/>
              </w:rPr>
              <w:t>Application Status</w:t>
            </w:r>
          </w:p>
        </w:tc>
      </w:tr>
      <w:tr w:rsidR="0004612B" w:rsidRPr="0004612B" w14:paraId="0F80F66D" w14:textId="77777777" w:rsidTr="00927182">
        <w:trPr>
          <w:trHeight w:val="20"/>
          <w:jc w:val="center"/>
        </w:trPr>
        <w:tc>
          <w:tcPr>
            <w:tcW w:w="173" w:type="pct"/>
            <w:noWrap/>
            <w:hideMark/>
          </w:tcPr>
          <w:p w14:paraId="0C1C346D"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1</w:t>
            </w:r>
          </w:p>
        </w:tc>
        <w:tc>
          <w:tcPr>
            <w:tcW w:w="642" w:type="pct"/>
            <w:noWrap/>
          </w:tcPr>
          <w:p w14:paraId="3113F864" w14:textId="20AE4E78"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tcPr>
          <w:p w14:paraId="662CD00B"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noWrap/>
          </w:tcPr>
          <w:p w14:paraId="60362D48" w14:textId="00F06062"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911" w:type="pct"/>
          </w:tcPr>
          <w:p w14:paraId="19740397"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11" w:type="pct"/>
          </w:tcPr>
          <w:p w14:paraId="12BA88EE"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04" w:type="pct"/>
          </w:tcPr>
          <w:p w14:paraId="1923DA78"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r>
      <w:tr w:rsidR="0004612B" w:rsidRPr="0004612B" w14:paraId="78AD6C20" w14:textId="77777777" w:rsidTr="00927182">
        <w:trPr>
          <w:trHeight w:val="20"/>
          <w:jc w:val="center"/>
        </w:trPr>
        <w:tc>
          <w:tcPr>
            <w:tcW w:w="173" w:type="pct"/>
            <w:noWrap/>
            <w:hideMark/>
          </w:tcPr>
          <w:p w14:paraId="617A7C5A"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2</w:t>
            </w:r>
          </w:p>
        </w:tc>
        <w:tc>
          <w:tcPr>
            <w:tcW w:w="642" w:type="pct"/>
            <w:noWrap/>
          </w:tcPr>
          <w:p w14:paraId="330170D9" w14:textId="0FE7E676"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tcPr>
          <w:p w14:paraId="5952FABD"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noWrap/>
          </w:tcPr>
          <w:p w14:paraId="5F6A108E" w14:textId="5A051448"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911" w:type="pct"/>
          </w:tcPr>
          <w:p w14:paraId="030A0702"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11" w:type="pct"/>
          </w:tcPr>
          <w:p w14:paraId="32BB8F06"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04" w:type="pct"/>
          </w:tcPr>
          <w:p w14:paraId="606AB4F8"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r>
      <w:tr w:rsidR="0004612B" w:rsidRPr="0004612B" w14:paraId="0D9F3D76" w14:textId="77777777" w:rsidTr="00927182">
        <w:trPr>
          <w:trHeight w:val="20"/>
          <w:jc w:val="center"/>
        </w:trPr>
        <w:tc>
          <w:tcPr>
            <w:tcW w:w="173" w:type="pct"/>
            <w:noWrap/>
            <w:hideMark/>
          </w:tcPr>
          <w:p w14:paraId="301A0641"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3</w:t>
            </w:r>
          </w:p>
        </w:tc>
        <w:tc>
          <w:tcPr>
            <w:tcW w:w="642" w:type="pct"/>
            <w:noWrap/>
          </w:tcPr>
          <w:p w14:paraId="716EC48D" w14:textId="46CFEC44"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tcPr>
          <w:p w14:paraId="4177465D"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noWrap/>
          </w:tcPr>
          <w:p w14:paraId="17D3426B" w14:textId="4E8105FF"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911" w:type="pct"/>
          </w:tcPr>
          <w:p w14:paraId="1EA7B42D"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11" w:type="pct"/>
            <w:shd w:val="clear" w:color="auto" w:fill="auto"/>
          </w:tcPr>
          <w:p w14:paraId="22B7E9C2"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04" w:type="pct"/>
          </w:tcPr>
          <w:p w14:paraId="048F6EED"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r>
      <w:tr w:rsidR="0004612B" w:rsidRPr="0004612B" w14:paraId="1FA3C304" w14:textId="77777777" w:rsidTr="00927182">
        <w:trPr>
          <w:trHeight w:val="20"/>
          <w:jc w:val="center"/>
        </w:trPr>
        <w:tc>
          <w:tcPr>
            <w:tcW w:w="173" w:type="pct"/>
            <w:noWrap/>
            <w:hideMark/>
          </w:tcPr>
          <w:p w14:paraId="310596A9"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4</w:t>
            </w:r>
          </w:p>
        </w:tc>
        <w:tc>
          <w:tcPr>
            <w:tcW w:w="642" w:type="pct"/>
            <w:noWrap/>
          </w:tcPr>
          <w:p w14:paraId="3E718D1D" w14:textId="0C2537EC"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tcPr>
          <w:p w14:paraId="253F6276"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noWrap/>
          </w:tcPr>
          <w:p w14:paraId="0BB102F1" w14:textId="31A7C45F"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911" w:type="pct"/>
          </w:tcPr>
          <w:p w14:paraId="20CA8243"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11" w:type="pct"/>
          </w:tcPr>
          <w:p w14:paraId="13F40C59"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04" w:type="pct"/>
          </w:tcPr>
          <w:p w14:paraId="148A7B2A"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r>
      <w:tr w:rsidR="0004612B" w:rsidRPr="0004612B" w14:paraId="234EA630" w14:textId="77777777" w:rsidTr="00927182">
        <w:trPr>
          <w:trHeight w:val="20"/>
          <w:jc w:val="center"/>
        </w:trPr>
        <w:tc>
          <w:tcPr>
            <w:tcW w:w="173" w:type="pct"/>
            <w:noWrap/>
            <w:hideMark/>
          </w:tcPr>
          <w:p w14:paraId="687D323D"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5</w:t>
            </w:r>
          </w:p>
        </w:tc>
        <w:tc>
          <w:tcPr>
            <w:tcW w:w="642" w:type="pct"/>
            <w:noWrap/>
          </w:tcPr>
          <w:p w14:paraId="25FD3A6F" w14:textId="2A7C9E70"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tcPr>
          <w:p w14:paraId="7EB779DB" w14:textId="77777777"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730" w:type="pct"/>
            <w:noWrap/>
          </w:tcPr>
          <w:p w14:paraId="5FCAB5FA" w14:textId="0ADF102F" w:rsidR="003B4515" w:rsidRPr="0004612B" w:rsidRDefault="003B4515" w:rsidP="00D55179">
            <w:pPr>
              <w:spacing w:after="0" w:line="240" w:lineRule="auto"/>
              <w:jc w:val="center"/>
              <w:rPr>
                <w:rFonts w:ascii="Calibri" w:eastAsia="Times New Roman" w:hAnsi="Calibri" w:cs="Calibri"/>
                <w:color w:val="auto"/>
                <w:sz w:val="18"/>
                <w:szCs w:val="18"/>
                <w:lang w:eastAsia="en-IE"/>
              </w:rPr>
            </w:pPr>
          </w:p>
        </w:tc>
        <w:tc>
          <w:tcPr>
            <w:tcW w:w="911" w:type="pct"/>
          </w:tcPr>
          <w:p w14:paraId="7EB4158D"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11" w:type="pct"/>
          </w:tcPr>
          <w:p w14:paraId="5DABCB57"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c>
          <w:tcPr>
            <w:tcW w:w="904" w:type="pct"/>
          </w:tcPr>
          <w:p w14:paraId="22A4B208" w14:textId="77777777" w:rsidR="003B4515" w:rsidRPr="0004612B" w:rsidRDefault="003B4515" w:rsidP="00D55179">
            <w:pPr>
              <w:spacing w:after="0" w:line="240" w:lineRule="auto"/>
              <w:jc w:val="center"/>
              <w:rPr>
                <w:rFonts w:ascii="Calibri" w:eastAsia="Times New Roman" w:hAnsi="Calibri" w:cs="Calibri"/>
                <w:color w:val="auto"/>
                <w:szCs w:val="20"/>
                <w:lang w:eastAsia="en-IE"/>
              </w:rPr>
            </w:pPr>
          </w:p>
        </w:tc>
      </w:tr>
    </w:tbl>
    <w:p w14:paraId="081FE509" w14:textId="59318236" w:rsidR="00EC25C5" w:rsidRDefault="00FD15FD" w:rsidP="00FD15FD">
      <w:pPr>
        <w:pStyle w:val="SONINormal"/>
        <w:ind w:left="7560"/>
        <w:rPr>
          <w:sz w:val="18"/>
          <w:szCs w:val="20"/>
          <w:lang w:val="en-IE"/>
        </w:rPr>
      </w:pPr>
      <w:r>
        <w:rPr>
          <w:sz w:val="18"/>
          <w:szCs w:val="20"/>
          <w:lang w:val="en-IE"/>
        </w:rPr>
        <w:t>(delete/add row as required)</w:t>
      </w:r>
    </w:p>
    <w:p w14:paraId="65865F19" w14:textId="7410DFA3" w:rsidR="00927182" w:rsidRDefault="00927182">
      <w:pPr>
        <w:spacing w:after="160" w:line="259" w:lineRule="auto"/>
        <w:rPr>
          <w:color w:val="404040" w:themeColor="text1" w:themeTint="BF"/>
          <w:sz w:val="18"/>
          <w:szCs w:val="20"/>
        </w:rPr>
      </w:pPr>
      <w:r>
        <w:rPr>
          <w:sz w:val="18"/>
          <w:szCs w:val="20"/>
        </w:rPr>
        <w:br w:type="page"/>
      </w:r>
    </w:p>
    <w:p w14:paraId="60442CFE" w14:textId="2B627E49" w:rsidR="0075295E" w:rsidRDefault="0075295E" w:rsidP="0075295E">
      <w:pPr>
        <w:pStyle w:val="Heading2"/>
        <w:numPr>
          <w:ilvl w:val="0"/>
          <w:numId w:val="0"/>
        </w:numPr>
        <w:ind w:left="709" w:hanging="709"/>
        <w:rPr>
          <w:color w:val="00A88E" w:themeColor="background2"/>
          <w:sz w:val="28"/>
          <w:szCs w:val="24"/>
        </w:rPr>
      </w:pPr>
      <w:r w:rsidRPr="0075295E">
        <w:rPr>
          <w:color w:val="00A88E" w:themeColor="background2"/>
          <w:sz w:val="28"/>
          <w:szCs w:val="24"/>
        </w:rPr>
        <w:lastRenderedPageBreak/>
        <w:t xml:space="preserve">Checklists </w:t>
      </w:r>
    </w:p>
    <w:p w14:paraId="32A19BF3" w14:textId="77777777" w:rsidR="003B4515" w:rsidRPr="003B4515" w:rsidRDefault="003B4515" w:rsidP="003B4515">
      <w:pPr>
        <w:pStyle w:val="SONINormal"/>
        <w:rPr>
          <w:lang w:val="en-IE"/>
        </w:rPr>
      </w:pPr>
    </w:p>
    <w:tbl>
      <w:tblPr>
        <w:tblStyle w:val="TableGrid1"/>
        <w:tblW w:w="5014" w:type="pct"/>
        <w:tblLook w:val="04A0" w:firstRow="1" w:lastRow="0" w:firstColumn="1" w:lastColumn="0" w:noHBand="0" w:noVBand="1"/>
      </w:tblPr>
      <w:tblGrid>
        <w:gridCol w:w="3256"/>
        <w:gridCol w:w="2693"/>
        <w:gridCol w:w="3261"/>
        <w:gridCol w:w="1275"/>
      </w:tblGrid>
      <w:tr w:rsidR="00D5605B" w:rsidRPr="0075295E" w14:paraId="1F0FA0F6" w14:textId="77777777" w:rsidTr="0004612B">
        <w:trPr>
          <w:trHeight w:val="300"/>
        </w:trPr>
        <w:tc>
          <w:tcPr>
            <w:tcW w:w="1553" w:type="pct"/>
            <w:hideMark/>
          </w:tcPr>
          <w:p w14:paraId="5AD57D24" w14:textId="5CD73356" w:rsidR="00984A5A" w:rsidRPr="0004612B" w:rsidRDefault="005E5D00" w:rsidP="00984A5A">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CMP location</w:t>
            </w:r>
          </w:p>
        </w:tc>
        <w:tc>
          <w:tcPr>
            <w:tcW w:w="1284" w:type="pct"/>
            <w:hideMark/>
          </w:tcPr>
          <w:p w14:paraId="4B2EC79D" w14:textId="77777777" w:rsidR="00984A5A" w:rsidRPr="0004612B" w:rsidRDefault="00984A5A" w:rsidP="00984A5A">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Relevance</w:t>
            </w:r>
          </w:p>
        </w:tc>
        <w:tc>
          <w:tcPr>
            <w:tcW w:w="1555" w:type="pct"/>
            <w:hideMark/>
          </w:tcPr>
          <w:p w14:paraId="5CAC9D56" w14:textId="77777777" w:rsidR="00984A5A" w:rsidRPr="0004612B" w:rsidRDefault="00984A5A" w:rsidP="00984A5A">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Submission Format</w:t>
            </w:r>
          </w:p>
        </w:tc>
        <w:tc>
          <w:tcPr>
            <w:tcW w:w="608" w:type="pct"/>
            <w:hideMark/>
          </w:tcPr>
          <w:p w14:paraId="651CDB22" w14:textId="403913C8" w:rsidR="00984A5A" w:rsidRPr="0004612B" w:rsidRDefault="00D5605B" w:rsidP="00984A5A">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Please tick</w:t>
            </w:r>
          </w:p>
        </w:tc>
      </w:tr>
      <w:tr w:rsidR="00D5605B" w:rsidRPr="0075295E" w14:paraId="2B435BB3" w14:textId="77777777" w:rsidTr="0004612B">
        <w:trPr>
          <w:trHeight w:val="600"/>
        </w:trPr>
        <w:tc>
          <w:tcPr>
            <w:tcW w:w="1553" w:type="pct"/>
            <w:hideMark/>
          </w:tcPr>
          <w:p w14:paraId="359ECFA4"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Capacity Market – Unit Qualification Application</w:t>
            </w:r>
          </w:p>
        </w:tc>
        <w:tc>
          <w:tcPr>
            <w:tcW w:w="1284" w:type="pct"/>
            <w:hideMark/>
          </w:tcPr>
          <w:p w14:paraId="28908AFD"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w:t>
            </w:r>
          </w:p>
        </w:tc>
        <w:tc>
          <w:tcPr>
            <w:tcW w:w="1555" w:type="pct"/>
            <w:hideMark/>
          </w:tcPr>
          <w:p w14:paraId="4C30DF88"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CMP – Application Form</w:t>
            </w:r>
          </w:p>
        </w:tc>
        <w:tc>
          <w:tcPr>
            <w:tcW w:w="608" w:type="pct"/>
            <w:hideMark/>
          </w:tcPr>
          <w:p w14:paraId="09FC3329" w14:textId="1A2F5EEC" w:rsidR="00984A5A" w:rsidRPr="0004612B" w:rsidRDefault="00984A5A" w:rsidP="00984A5A">
            <w:pPr>
              <w:spacing w:after="0" w:line="240" w:lineRule="auto"/>
              <w:rPr>
                <w:rFonts w:ascii="Calibri" w:eastAsia="Times New Roman" w:hAnsi="Calibri" w:cs="Calibri"/>
                <w:color w:val="auto"/>
                <w:sz w:val="18"/>
                <w:szCs w:val="18"/>
                <w:lang w:eastAsia="en-IE"/>
              </w:rPr>
            </w:pPr>
          </w:p>
        </w:tc>
      </w:tr>
      <w:tr w:rsidR="0075295E" w:rsidRPr="0075295E" w14:paraId="7AC71568" w14:textId="77777777" w:rsidTr="0004612B">
        <w:trPr>
          <w:trHeight w:val="1200"/>
        </w:trPr>
        <w:tc>
          <w:tcPr>
            <w:tcW w:w="1553" w:type="pct"/>
            <w:hideMark/>
          </w:tcPr>
          <w:p w14:paraId="5221B785"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Capacity Market - Unit Qualification Data Form</w:t>
            </w:r>
            <w:r w:rsidRPr="0004612B">
              <w:rPr>
                <w:rFonts w:ascii="Calibri" w:eastAsia="Times New Roman" w:hAnsi="Calibri" w:cs="Calibri"/>
                <w:color w:val="auto"/>
                <w:sz w:val="18"/>
                <w:szCs w:val="18"/>
                <w:lang w:eastAsia="en-IE"/>
              </w:rPr>
              <w:br/>
              <w:t>CU Detail</w:t>
            </w:r>
            <w:r w:rsidRPr="0004612B">
              <w:rPr>
                <w:rFonts w:ascii="Calibri" w:eastAsia="Times New Roman" w:hAnsi="Calibri" w:cs="Calibri"/>
                <w:color w:val="auto"/>
                <w:sz w:val="18"/>
                <w:szCs w:val="18"/>
                <w:lang w:eastAsia="en-IE"/>
              </w:rPr>
              <w:br/>
              <w:t xml:space="preserve">CU Capacity </w:t>
            </w:r>
          </w:p>
        </w:tc>
        <w:tc>
          <w:tcPr>
            <w:tcW w:w="1284" w:type="pct"/>
            <w:hideMark/>
          </w:tcPr>
          <w:p w14:paraId="728A4CD2"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 unless Opt-out submitted</w:t>
            </w:r>
          </w:p>
        </w:tc>
        <w:tc>
          <w:tcPr>
            <w:tcW w:w="1555" w:type="pct"/>
            <w:hideMark/>
          </w:tcPr>
          <w:p w14:paraId="3EB1F685"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CMP – Application Form</w:t>
            </w:r>
          </w:p>
        </w:tc>
        <w:tc>
          <w:tcPr>
            <w:tcW w:w="608" w:type="pct"/>
            <w:hideMark/>
          </w:tcPr>
          <w:p w14:paraId="4C4B2B40" w14:textId="7F8258FC" w:rsidR="00984A5A" w:rsidRPr="0004612B" w:rsidRDefault="00984A5A" w:rsidP="00984A5A">
            <w:pPr>
              <w:spacing w:after="0" w:line="240" w:lineRule="auto"/>
              <w:rPr>
                <w:rFonts w:ascii="Calibri" w:eastAsia="Times New Roman" w:hAnsi="Calibri" w:cs="Calibri"/>
                <w:color w:val="auto"/>
                <w:sz w:val="18"/>
                <w:szCs w:val="18"/>
                <w:lang w:eastAsia="en-IE"/>
              </w:rPr>
            </w:pPr>
          </w:p>
        </w:tc>
      </w:tr>
      <w:tr w:rsidR="00D5605B" w:rsidRPr="0075295E" w14:paraId="15C19CDD" w14:textId="77777777" w:rsidTr="0004612B">
        <w:trPr>
          <w:trHeight w:val="1200"/>
        </w:trPr>
        <w:tc>
          <w:tcPr>
            <w:tcW w:w="1553" w:type="pct"/>
            <w:hideMark/>
          </w:tcPr>
          <w:p w14:paraId="428D2AD8"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Capacity Market - Opt Out Notification</w:t>
            </w:r>
          </w:p>
        </w:tc>
        <w:tc>
          <w:tcPr>
            <w:tcW w:w="1284" w:type="pct"/>
            <w:hideMark/>
          </w:tcPr>
          <w:p w14:paraId="3CB1883F" w14:textId="416DBED5"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Only for Existing Capacity that is required to participate in accordance with CMC E.2.1.1 but does not wish to for reasons set out in CMC E.3.1.1.</w:t>
            </w:r>
          </w:p>
        </w:tc>
        <w:tc>
          <w:tcPr>
            <w:tcW w:w="1555" w:type="pct"/>
            <w:hideMark/>
          </w:tcPr>
          <w:p w14:paraId="01C4A252"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Signed, scanned and uploaded to CMP by the Opt Out Notification date detailed in the Capacity Auction timetable. See user guide for instructions.</w:t>
            </w:r>
          </w:p>
        </w:tc>
        <w:tc>
          <w:tcPr>
            <w:tcW w:w="608" w:type="pct"/>
            <w:hideMark/>
          </w:tcPr>
          <w:p w14:paraId="6F93D790" w14:textId="24B3F29A" w:rsidR="00984A5A" w:rsidRPr="0004612B" w:rsidRDefault="00984A5A" w:rsidP="00984A5A">
            <w:pPr>
              <w:spacing w:after="0" w:line="240" w:lineRule="auto"/>
              <w:rPr>
                <w:rFonts w:ascii="Calibri" w:eastAsia="Times New Roman" w:hAnsi="Calibri" w:cs="Calibri"/>
                <w:color w:val="auto"/>
                <w:sz w:val="18"/>
                <w:szCs w:val="18"/>
                <w:lang w:eastAsia="en-IE"/>
              </w:rPr>
            </w:pPr>
          </w:p>
        </w:tc>
      </w:tr>
      <w:tr w:rsidR="0075295E" w:rsidRPr="0075295E" w14:paraId="1C546C28" w14:textId="77777777" w:rsidTr="0004612B">
        <w:trPr>
          <w:trHeight w:val="300"/>
        </w:trPr>
        <w:tc>
          <w:tcPr>
            <w:tcW w:w="1553" w:type="pct"/>
            <w:hideMark/>
          </w:tcPr>
          <w:p w14:paraId="3FAB83E8"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xml:space="preserve">Implementation Plan </w:t>
            </w:r>
          </w:p>
        </w:tc>
        <w:tc>
          <w:tcPr>
            <w:tcW w:w="1284" w:type="pct"/>
            <w:hideMark/>
          </w:tcPr>
          <w:p w14:paraId="31F028E8"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 for New Capacity only</w:t>
            </w:r>
          </w:p>
        </w:tc>
        <w:tc>
          <w:tcPr>
            <w:tcW w:w="1555" w:type="pct"/>
            <w:hideMark/>
          </w:tcPr>
          <w:p w14:paraId="655E2D03"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CMP – IP form</w:t>
            </w:r>
          </w:p>
        </w:tc>
        <w:tc>
          <w:tcPr>
            <w:tcW w:w="608" w:type="pct"/>
            <w:hideMark/>
          </w:tcPr>
          <w:p w14:paraId="68F1B909"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p>
        </w:tc>
      </w:tr>
      <w:tr w:rsidR="00D5605B" w:rsidRPr="0075295E" w14:paraId="26D56DC4" w14:textId="77777777" w:rsidTr="0004612B">
        <w:trPr>
          <w:trHeight w:val="900"/>
        </w:trPr>
        <w:tc>
          <w:tcPr>
            <w:tcW w:w="1553" w:type="pct"/>
            <w:hideMark/>
          </w:tcPr>
          <w:p w14:paraId="6DC604DC"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Confirmation and Signature</w:t>
            </w:r>
          </w:p>
        </w:tc>
        <w:tc>
          <w:tcPr>
            <w:tcW w:w="1284" w:type="pct"/>
            <w:hideMark/>
          </w:tcPr>
          <w:p w14:paraId="60B54CF4"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w:t>
            </w:r>
          </w:p>
        </w:tc>
        <w:tc>
          <w:tcPr>
            <w:tcW w:w="1555" w:type="pct"/>
            <w:hideMark/>
          </w:tcPr>
          <w:p w14:paraId="26560F2C" w14:textId="54D883AC" w:rsidR="00984A5A" w:rsidRPr="0004612B" w:rsidRDefault="00984A5A" w:rsidP="00984A5A">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This form must be printed, signed uploaded to confirmation and Signature section in CMP</w:t>
            </w:r>
          </w:p>
        </w:tc>
        <w:tc>
          <w:tcPr>
            <w:tcW w:w="608" w:type="pct"/>
            <w:hideMark/>
          </w:tcPr>
          <w:p w14:paraId="4E90DF5A" w14:textId="77777777" w:rsidR="00984A5A" w:rsidRPr="0004612B" w:rsidRDefault="00984A5A" w:rsidP="00984A5A">
            <w:pPr>
              <w:spacing w:after="0" w:line="240" w:lineRule="auto"/>
              <w:rPr>
                <w:rFonts w:ascii="Calibri" w:eastAsia="Times New Roman" w:hAnsi="Calibri" w:cs="Calibri"/>
                <w:color w:val="auto"/>
                <w:sz w:val="18"/>
                <w:szCs w:val="18"/>
                <w:lang w:eastAsia="en-IE"/>
              </w:rPr>
            </w:pPr>
          </w:p>
        </w:tc>
      </w:tr>
    </w:tbl>
    <w:p w14:paraId="23720B8C" w14:textId="13E1EDCB" w:rsidR="00984A5A" w:rsidRPr="0075295E" w:rsidRDefault="00984A5A" w:rsidP="00984A5A">
      <w:pPr>
        <w:pStyle w:val="SONINormal"/>
        <w:rPr>
          <w:sz w:val="18"/>
          <w:szCs w:val="20"/>
          <w:lang w:val="en-IE"/>
        </w:rPr>
      </w:pPr>
    </w:p>
    <w:p w14:paraId="29D0C3A4" w14:textId="77777777" w:rsidR="00D03144" w:rsidRPr="0075295E" w:rsidRDefault="00D03144" w:rsidP="00984A5A">
      <w:pPr>
        <w:pStyle w:val="SONINormal"/>
        <w:rPr>
          <w:sz w:val="18"/>
          <w:szCs w:val="20"/>
          <w:lang w:val="en-IE"/>
        </w:rPr>
      </w:pPr>
    </w:p>
    <w:tbl>
      <w:tblPr>
        <w:tblStyle w:val="TableGrid1"/>
        <w:tblW w:w="5014" w:type="pct"/>
        <w:tblLayout w:type="fixed"/>
        <w:tblLook w:val="04A0" w:firstRow="1" w:lastRow="0" w:firstColumn="1" w:lastColumn="0" w:noHBand="0" w:noVBand="1"/>
      </w:tblPr>
      <w:tblGrid>
        <w:gridCol w:w="3256"/>
        <w:gridCol w:w="2693"/>
        <w:gridCol w:w="3261"/>
        <w:gridCol w:w="1275"/>
      </w:tblGrid>
      <w:tr w:rsidR="0075295E" w:rsidRPr="0075295E" w14:paraId="1747222F" w14:textId="77777777" w:rsidTr="0004612B">
        <w:trPr>
          <w:trHeight w:val="300"/>
        </w:trPr>
        <w:tc>
          <w:tcPr>
            <w:tcW w:w="1553" w:type="pct"/>
            <w:noWrap/>
            <w:hideMark/>
          </w:tcPr>
          <w:p w14:paraId="2DC1818B" w14:textId="77777777" w:rsidR="000737C1" w:rsidRPr="0004612B" w:rsidRDefault="000737C1" w:rsidP="000737C1">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Supporting Documents</w:t>
            </w:r>
          </w:p>
        </w:tc>
        <w:tc>
          <w:tcPr>
            <w:tcW w:w="1284" w:type="pct"/>
            <w:noWrap/>
            <w:hideMark/>
          </w:tcPr>
          <w:p w14:paraId="739384AA" w14:textId="77777777" w:rsidR="000737C1" w:rsidRPr="0004612B" w:rsidRDefault="000737C1" w:rsidP="000737C1">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Relevance</w:t>
            </w:r>
          </w:p>
        </w:tc>
        <w:tc>
          <w:tcPr>
            <w:tcW w:w="1555" w:type="pct"/>
            <w:hideMark/>
          </w:tcPr>
          <w:p w14:paraId="7D555F6C" w14:textId="77777777" w:rsidR="000737C1" w:rsidRPr="0004612B" w:rsidRDefault="000737C1" w:rsidP="000737C1">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Submission Format</w:t>
            </w:r>
          </w:p>
        </w:tc>
        <w:tc>
          <w:tcPr>
            <w:tcW w:w="608" w:type="pct"/>
            <w:noWrap/>
            <w:hideMark/>
          </w:tcPr>
          <w:p w14:paraId="4F3AA134" w14:textId="3337AABE" w:rsidR="000737C1" w:rsidRPr="0004612B" w:rsidRDefault="000737C1" w:rsidP="000737C1">
            <w:pPr>
              <w:spacing w:after="0" w:line="240" w:lineRule="auto"/>
              <w:rPr>
                <w:rFonts w:ascii="Calibri" w:eastAsia="Times New Roman" w:hAnsi="Calibri" w:cs="Calibri"/>
                <w:b/>
                <w:bCs/>
                <w:color w:val="auto"/>
                <w:sz w:val="18"/>
                <w:szCs w:val="18"/>
                <w:lang w:eastAsia="en-IE"/>
              </w:rPr>
            </w:pPr>
            <w:r w:rsidRPr="0004612B">
              <w:rPr>
                <w:rFonts w:ascii="Calibri" w:eastAsia="Times New Roman" w:hAnsi="Calibri" w:cs="Calibri"/>
                <w:b/>
                <w:bCs/>
                <w:color w:val="auto"/>
                <w:sz w:val="18"/>
                <w:szCs w:val="18"/>
                <w:lang w:eastAsia="en-IE"/>
              </w:rPr>
              <w:t>Please tick</w:t>
            </w:r>
          </w:p>
        </w:tc>
      </w:tr>
      <w:tr w:rsidR="0075295E" w:rsidRPr="0075295E" w14:paraId="417B1491" w14:textId="77777777" w:rsidTr="0004612B">
        <w:trPr>
          <w:trHeight w:val="600"/>
        </w:trPr>
        <w:tc>
          <w:tcPr>
            <w:tcW w:w="1553" w:type="pct"/>
            <w:noWrap/>
            <w:hideMark/>
          </w:tcPr>
          <w:p w14:paraId="1EF713D5"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Capacity Market - Unit Qualification Fee</w:t>
            </w:r>
          </w:p>
        </w:tc>
        <w:tc>
          <w:tcPr>
            <w:tcW w:w="1284" w:type="pct"/>
            <w:noWrap/>
            <w:hideMark/>
          </w:tcPr>
          <w:p w14:paraId="07C0930C"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Not required</w:t>
            </w:r>
          </w:p>
        </w:tc>
        <w:tc>
          <w:tcPr>
            <w:tcW w:w="1555" w:type="pct"/>
            <w:hideMark/>
          </w:tcPr>
          <w:p w14:paraId="01D5DD79"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Electronic Funds Transfer to SEM Bank</w:t>
            </w:r>
          </w:p>
        </w:tc>
        <w:tc>
          <w:tcPr>
            <w:tcW w:w="608" w:type="pct"/>
            <w:noWrap/>
            <w:hideMark/>
          </w:tcPr>
          <w:p w14:paraId="049E2195"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r w:rsidR="000737C1" w:rsidRPr="0075295E" w14:paraId="2DE244DC" w14:textId="77777777" w:rsidTr="0004612B">
        <w:trPr>
          <w:trHeight w:val="634"/>
        </w:trPr>
        <w:tc>
          <w:tcPr>
            <w:tcW w:w="1553" w:type="pct"/>
            <w:noWrap/>
            <w:hideMark/>
          </w:tcPr>
          <w:p w14:paraId="29D0DB6E"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xml:space="preserve">Exception Application - Unit Specific Price Application </w:t>
            </w:r>
          </w:p>
        </w:tc>
        <w:tc>
          <w:tcPr>
            <w:tcW w:w="1284" w:type="pct"/>
            <w:noWrap/>
            <w:hideMark/>
          </w:tcPr>
          <w:p w14:paraId="4C7ED092"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Optional</w:t>
            </w:r>
          </w:p>
        </w:tc>
        <w:tc>
          <w:tcPr>
            <w:tcW w:w="1555" w:type="pct"/>
            <w:hideMark/>
          </w:tcPr>
          <w:p w14:paraId="38144110"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Submitted to RAs. Dependent on RA requirements</w:t>
            </w:r>
          </w:p>
        </w:tc>
        <w:tc>
          <w:tcPr>
            <w:tcW w:w="608" w:type="pct"/>
            <w:noWrap/>
            <w:hideMark/>
          </w:tcPr>
          <w:p w14:paraId="7C10DC59"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r w:rsidR="0075295E" w:rsidRPr="0075295E" w14:paraId="5471F2AC" w14:textId="77777777" w:rsidTr="0004612B">
        <w:trPr>
          <w:trHeight w:val="502"/>
        </w:trPr>
        <w:tc>
          <w:tcPr>
            <w:tcW w:w="1553" w:type="pct"/>
            <w:noWrap/>
            <w:hideMark/>
          </w:tcPr>
          <w:p w14:paraId="5C786F95"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Exception Application – Maximum Duration &gt; 1 Year for New Capacity</w:t>
            </w:r>
          </w:p>
        </w:tc>
        <w:tc>
          <w:tcPr>
            <w:tcW w:w="1284" w:type="pct"/>
            <w:noWrap/>
            <w:hideMark/>
          </w:tcPr>
          <w:p w14:paraId="135D81CC"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Optional</w:t>
            </w:r>
          </w:p>
        </w:tc>
        <w:tc>
          <w:tcPr>
            <w:tcW w:w="1555" w:type="pct"/>
            <w:hideMark/>
          </w:tcPr>
          <w:p w14:paraId="05491A59"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Submitted to RAs. Dependent on RA requirements</w:t>
            </w:r>
          </w:p>
        </w:tc>
        <w:tc>
          <w:tcPr>
            <w:tcW w:w="608" w:type="pct"/>
            <w:noWrap/>
            <w:hideMark/>
          </w:tcPr>
          <w:p w14:paraId="60847463"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r w:rsidR="000737C1" w:rsidRPr="0075295E" w14:paraId="6AE0003E" w14:textId="77777777" w:rsidTr="0004612B">
        <w:trPr>
          <w:trHeight w:val="300"/>
        </w:trPr>
        <w:tc>
          <w:tcPr>
            <w:tcW w:w="1553" w:type="pct"/>
            <w:noWrap/>
            <w:hideMark/>
          </w:tcPr>
          <w:p w14:paraId="3277A23A"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Evidence of Connection</w:t>
            </w:r>
          </w:p>
        </w:tc>
        <w:tc>
          <w:tcPr>
            <w:tcW w:w="1284" w:type="pct"/>
            <w:noWrap/>
            <w:hideMark/>
          </w:tcPr>
          <w:p w14:paraId="32975A92"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 for New Capacity only</w:t>
            </w:r>
          </w:p>
        </w:tc>
        <w:tc>
          <w:tcPr>
            <w:tcW w:w="1555" w:type="pct"/>
            <w:hideMark/>
          </w:tcPr>
          <w:p w14:paraId="737A6229"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Scanned copy uploaded to 'Other Documents'</w:t>
            </w:r>
          </w:p>
        </w:tc>
        <w:tc>
          <w:tcPr>
            <w:tcW w:w="608" w:type="pct"/>
            <w:noWrap/>
            <w:hideMark/>
          </w:tcPr>
          <w:p w14:paraId="3914B7E8"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r w:rsidR="0075295E" w:rsidRPr="0075295E" w14:paraId="7551D62B" w14:textId="77777777" w:rsidTr="0004612B">
        <w:trPr>
          <w:trHeight w:val="600"/>
        </w:trPr>
        <w:tc>
          <w:tcPr>
            <w:tcW w:w="1553" w:type="pct"/>
            <w:noWrap/>
            <w:hideMark/>
          </w:tcPr>
          <w:p w14:paraId="2E7636DF"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Evidence of Aggregation Generation Unit</w:t>
            </w:r>
          </w:p>
        </w:tc>
        <w:tc>
          <w:tcPr>
            <w:tcW w:w="1284" w:type="pct"/>
            <w:noWrap/>
            <w:hideMark/>
          </w:tcPr>
          <w:p w14:paraId="0823D5AB"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 for AGU Existing Capacity only</w:t>
            </w:r>
          </w:p>
        </w:tc>
        <w:tc>
          <w:tcPr>
            <w:tcW w:w="1555" w:type="pct"/>
            <w:hideMark/>
          </w:tcPr>
          <w:p w14:paraId="61C8ADA0"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Please refer to Section E 7.4 CMC for requirements.  Scanned copy uploaded to 'Other Documents'</w:t>
            </w:r>
          </w:p>
        </w:tc>
        <w:tc>
          <w:tcPr>
            <w:tcW w:w="608" w:type="pct"/>
            <w:noWrap/>
            <w:hideMark/>
          </w:tcPr>
          <w:p w14:paraId="6AB9CF47"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r w:rsidR="000737C1" w:rsidRPr="0075295E" w14:paraId="5B3CB34F" w14:textId="77777777" w:rsidTr="0004612B">
        <w:trPr>
          <w:trHeight w:val="600"/>
        </w:trPr>
        <w:tc>
          <w:tcPr>
            <w:tcW w:w="1553" w:type="pct"/>
            <w:noWrap/>
            <w:hideMark/>
          </w:tcPr>
          <w:p w14:paraId="5F9227BB"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Confirmation of Allocation of Maximum Export Capacity for Shared Connection Point</w:t>
            </w:r>
          </w:p>
        </w:tc>
        <w:tc>
          <w:tcPr>
            <w:tcW w:w="1284" w:type="pct"/>
            <w:noWrap/>
            <w:hideMark/>
          </w:tcPr>
          <w:p w14:paraId="050B115F"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 for Shared Connection Point – (not applicable for DSU)</w:t>
            </w:r>
          </w:p>
        </w:tc>
        <w:tc>
          <w:tcPr>
            <w:tcW w:w="1555" w:type="pct"/>
            <w:hideMark/>
          </w:tcPr>
          <w:p w14:paraId="14A61439"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Scanned copy Scanned copy uploaded to 'Other Documents'</w:t>
            </w:r>
          </w:p>
        </w:tc>
        <w:tc>
          <w:tcPr>
            <w:tcW w:w="608" w:type="pct"/>
            <w:noWrap/>
            <w:hideMark/>
          </w:tcPr>
          <w:p w14:paraId="426296B7"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r w:rsidR="0075295E" w:rsidRPr="0075295E" w14:paraId="03D89929" w14:textId="77777777" w:rsidTr="0004612B">
        <w:trPr>
          <w:trHeight w:val="300"/>
        </w:trPr>
        <w:tc>
          <w:tcPr>
            <w:tcW w:w="1553" w:type="pct"/>
            <w:noWrap/>
            <w:hideMark/>
          </w:tcPr>
          <w:p w14:paraId="42B7CCD1"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Emissions calculations for the purposes of assessing compliance with CO2 Limits.</w:t>
            </w:r>
          </w:p>
        </w:tc>
        <w:tc>
          <w:tcPr>
            <w:tcW w:w="1284" w:type="pct"/>
            <w:noWrap/>
            <w:hideMark/>
          </w:tcPr>
          <w:p w14:paraId="20395614"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xml:space="preserve">Required </w:t>
            </w:r>
          </w:p>
        </w:tc>
        <w:tc>
          <w:tcPr>
            <w:tcW w:w="1555" w:type="pct"/>
            <w:hideMark/>
          </w:tcPr>
          <w:p w14:paraId="52A8032C"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PDF document uploaded to 'Other Documents'</w:t>
            </w:r>
          </w:p>
        </w:tc>
        <w:tc>
          <w:tcPr>
            <w:tcW w:w="608" w:type="pct"/>
            <w:noWrap/>
            <w:hideMark/>
          </w:tcPr>
          <w:p w14:paraId="128E9AE2"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r w:rsidR="000737C1" w:rsidRPr="0075295E" w14:paraId="6311BA13" w14:textId="77777777" w:rsidTr="0004612B">
        <w:trPr>
          <w:trHeight w:val="300"/>
        </w:trPr>
        <w:tc>
          <w:tcPr>
            <w:tcW w:w="1553" w:type="pct"/>
            <w:noWrap/>
            <w:hideMark/>
          </w:tcPr>
          <w:p w14:paraId="27787132"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xml:space="preserve">Other environmental limits </w:t>
            </w:r>
          </w:p>
        </w:tc>
        <w:tc>
          <w:tcPr>
            <w:tcW w:w="1284" w:type="pct"/>
            <w:noWrap/>
            <w:hideMark/>
          </w:tcPr>
          <w:p w14:paraId="529B4096"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Required where Duration in hours (Annual) is less than 8760 hours</w:t>
            </w:r>
          </w:p>
        </w:tc>
        <w:tc>
          <w:tcPr>
            <w:tcW w:w="1555" w:type="pct"/>
            <w:hideMark/>
          </w:tcPr>
          <w:p w14:paraId="2909A7E4"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PDF document uploaded to 'Other Documents'</w:t>
            </w:r>
          </w:p>
        </w:tc>
        <w:tc>
          <w:tcPr>
            <w:tcW w:w="608" w:type="pct"/>
            <w:noWrap/>
            <w:hideMark/>
          </w:tcPr>
          <w:p w14:paraId="727A90CB" w14:textId="77777777" w:rsidR="00D03144" w:rsidRPr="0004612B" w:rsidRDefault="00D03144" w:rsidP="00D03144">
            <w:pPr>
              <w:spacing w:after="0" w:line="240" w:lineRule="auto"/>
              <w:rPr>
                <w:rFonts w:ascii="Calibri" w:eastAsia="Times New Roman" w:hAnsi="Calibri" w:cs="Calibri"/>
                <w:color w:val="auto"/>
                <w:sz w:val="18"/>
                <w:szCs w:val="18"/>
                <w:lang w:eastAsia="en-IE"/>
              </w:rPr>
            </w:pPr>
            <w:r w:rsidRPr="0004612B">
              <w:rPr>
                <w:rFonts w:ascii="Calibri" w:eastAsia="Times New Roman" w:hAnsi="Calibri" w:cs="Calibri"/>
                <w:color w:val="auto"/>
                <w:sz w:val="18"/>
                <w:szCs w:val="18"/>
                <w:lang w:eastAsia="en-IE"/>
              </w:rPr>
              <w:t> </w:t>
            </w:r>
          </w:p>
        </w:tc>
      </w:tr>
    </w:tbl>
    <w:p w14:paraId="0CF412CD" w14:textId="57283AC2" w:rsidR="005A59C3" w:rsidRDefault="005A59C3">
      <w:pPr>
        <w:spacing w:after="160" w:line="259" w:lineRule="auto"/>
        <w:rPr>
          <w:color w:val="404040" w:themeColor="text1" w:themeTint="BF"/>
          <w:sz w:val="18"/>
          <w:szCs w:val="20"/>
        </w:rPr>
      </w:pPr>
      <w:r>
        <w:rPr>
          <w:sz w:val="18"/>
          <w:szCs w:val="20"/>
        </w:rPr>
        <w:br w:type="page"/>
      </w:r>
    </w:p>
    <w:p w14:paraId="3CEFDDDC" w14:textId="05012655" w:rsidR="000737C1" w:rsidRPr="0075295E" w:rsidRDefault="000737C1" w:rsidP="000737C1">
      <w:pPr>
        <w:pStyle w:val="Heading2"/>
        <w:numPr>
          <w:ilvl w:val="0"/>
          <w:numId w:val="0"/>
        </w:numPr>
        <w:ind w:left="709" w:hanging="709"/>
        <w:rPr>
          <w:color w:val="00A88E" w:themeColor="background2"/>
          <w:sz w:val="28"/>
          <w:szCs w:val="24"/>
        </w:rPr>
      </w:pPr>
      <w:r w:rsidRPr="0075295E">
        <w:rPr>
          <w:color w:val="00A88E" w:themeColor="background2"/>
          <w:sz w:val="28"/>
          <w:szCs w:val="24"/>
        </w:rPr>
        <w:lastRenderedPageBreak/>
        <w:t>Confirmations</w:t>
      </w:r>
    </w:p>
    <w:tbl>
      <w:tblPr>
        <w:tblStyle w:val="TableGrid"/>
        <w:tblW w:w="10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10208"/>
      </w:tblGrid>
      <w:tr w:rsidR="003F1A66" w:rsidRPr="0075295E" w14:paraId="00CDD125" w14:textId="77777777" w:rsidTr="003F1A66">
        <w:trPr>
          <w:trHeight w:val="695"/>
        </w:trPr>
        <w:sdt>
          <w:sdtPr>
            <w:rPr>
              <w:rFonts w:cs="Arial"/>
              <w:sz w:val="24"/>
              <w:szCs w:val="28"/>
            </w:rPr>
            <w:id w:val="1807823152"/>
            <w14:checkbox>
              <w14:checked w14:val="0"/>
              <w14:checkedState w14:val="2612" w14:font="MS Gothic"/>
              <w14:uncheckedState w14:val="2610" w14:font="MS Gothic"/>
            </w14:checkbox>
          </w:sdtPr>
          <w:sdtEndPr/>
          <w:sdtContent>
            <w:tc>
              <w:tcPr>
                <w:tcW w:w="527" w:type="dxa"/>
              </w:tcPr>
              <w:p w14:paraId="7CFDE684" w14:textId="442D4D91" w:rsidR="003F1A66" w:rsidRPr="0075295E" w:rsidRDefault="003F1A66" w:rsidP="0096014F">
                <w:pPr>
                  <w:rPr>
                    <w:rFonts w:cs="Arial"/>
                    <w:sz w:val="24"/>
                    <w:szCs w:val="28"/>
                  </w:rPr>
                </w:pPr>
                <w:r w:rsidRPr="0075295E">
                  <w:rPr>
                    <w:rFonts w:ascii="MS Gothic" w:eastAsia="MS Gothic" w:hAnsi="MS Gothic" w:cs="Arial" w:hint="eastAsia"/>
                    <w:sz w:val="24"/>
                    <w:szCs w:val="28"/>
                  </w:rPr>
                  <w:t>☐</w:t>
                </w:r>
              </w:p>
            </w:tc>
          </w:sdtContent>
        </w:sdt>
        <w:tc>
          <w:tcPr>
            <w:tcW w:w="10208" w:type="dxa"/>
          </w:tcPr>
          <w:p w14:paraId="33814200" w14:textId="0A032330" w:rsidR="003F1A66" w:rsidRPr="0075295E" w:rsidRDefault="003F1A66" w:rsidP="003F1A66">
            <w:pPr>
              <w:pStyle w:val="SONINormal"/>
              <w:rPr>
                <w:rFonts w:cs="Arial"/>
                <w:b/>
                <w:sz w:val="24"/>
                <w:szCs w:val="28"/>
              </w:rPr>
            </w:pPr>
            <w:r w:rsidRPr="0075295E">
              <w:rPr>
                <w:sz w:val="18"/>
                <w:szCs w:val="20"/>
                <w:lang w:val="en-IE"/>
              </w:rPr>
              <w:t>I understand that a separate qualification application is required for each Capacity Auction and that this application only covers the registering and qualification for this particular Capacity Auction, as described in Application Details.</w:t>
            </w:r>
          </w:p>
        </w:tc>
      </w:tr>
      <w:tr w:rsidR="003F1A66" w:rsidRPr="0075295E" w14:paraId="6ECC83C5" w14:textId="77777777" w:rsidTr="003F1A66">
        <w:trPr>
          <w:trHeight w:val="695"/>
        </w:trPr>
        <w:sdt>
          <w:sdtPr>
            <w:rPr>
              <w:rFonts w:cs="Arial"/>
              <w:sz w:val="24"/>
              <w:szCs w:val="28"/>
            </w:rPr>
            <w:id w:val="2045868034"/>
            <w14:checkbox>
              <w14:checked w14:val="0"/>
              <w14:checkedState w14:val="2612" w14:font="MS Gothic"/>
              <w14:uncheckedState w14:val="2610" w14:font="MS Gothic"/>
            </w14:checkbox>
          </w:sdtPr>
          <w:sdtEndPr/>
          <w:sdtContent>
            <w:tc>
              <w:tcPr>
                <w:tcW w:w="527" w:type="dxa"/>
              </w:tcPr>
              <w:p w14:paraId="289DF25B" w14:textId="11DDBDA3" w:rsidR="003F1A66" w:rsidRPr="0075295E" w:rsidRDefault="003F1A66" w:rsidP="0096014F">
                <w:pPr>
                  <w:rPr>
                    <w:rFonts w:cs="Arial"/>
                    <w:sz w:val="24"/>
                    <w:szCs w:val="28"/>
                  </w:rPr>
                </w:pPr>
                <w:r w:rsidRPr="0075295E">
                  <w:rPr>
                    <w:rFonts w:ascii="MS Gothic" w:eastAsia="MS Gothic" w:hAnsi="MS Gothic" w:cs="Arial" w:hint="eastAsia"/>
                    <w:sz w:val="24"/>
                    <w:szCs w:val="28"/>
                  </w:rPr>
                  <w:t>☐</w:t>
                </w:r>
              </w:p>
            </w:tc>
          </w:sdtContent>
        </w:sdt>
        <w:tc>
          <w:tcPr>
            <w:tcW w:w="10208" w:type="dxa"/>
          </w:tcPr>
          <w:p w14:paraId="4E675FA1" w14:textId="15782D1E" w:rsidR="003F1A66" w:rsidRPr="0075295E" w:rsidRDefault="003F1A66" w:rsidP="0096014F">
            <w:pPr>
              <w:pStyle w:val="SONINormal"/>
              <w:rPr>
                <w:sz w:val="18"/>
                <w:szCs w:val="20"/>
                <w:lang w:val="en-IE"/>
              </w:rPr>
            </w:pPr>
            <w:r w:rsidRPr="0075295E">
              <w:rPr>
                <w:sz w:val="18"/>
                <w:szCs w:val="20"/>
                <w:lang w:val="en-IE"/>
              </w:rPr>
              <w:t>I understand that in order to meet obligations under the Capacity Market Code I will need to have completed the registration of a Candidate Unit in the Balancing Market before the start of any Capacity Year for which the Party has been Awarded Capacity.</w:t>
            </w:r>
          </w:p>
        </w:tc>
      </w:tr>
      <w:tr w:rsidR="003F1A66" w:rsidRPr="0075295E" w14:paraId="7C0149A0" w14:textId="77777777" w:rsidTr="003F1A66">
        <w:trPr>
          <w:trHeight w:val="695"/>
        </w:trPr>
        <w:sdt>
          <w:sdtPr>
            <w:rPr>
              <w:rFonts w:cs="Arial"/>
              <w:sz w:val="24"/>
              <w:szCs w:val="28"/>
            </w:rPr>
            <w:id w:val="1925679156"/>
            <w14:checkbox>
              <w14:checked w14:val="0"/>
              <w14:checkedState w14:val="2612" w14:font="MS Gothic"/>
              <w14:uncheckedState w14:val="2610" w14:font="MS Gothic"/>
            </w14:checkbox>
          </w:sdtPr>
          <w:sdtEndPr/>
          <w:sdtContent>
            <w:tc>
              <w:tcPr>
                <w:tcW w:w="527" w:type="dxa"/>
              </w:tcPr>
              <w:p w14:paraId="4D23E363" w14:textId="62762CFC" w:rsidR="003F1A66" w:rsidRPr="0075295E" w:rsidRDefault="003F1A66" w:rsidP="0096014F">
                <w:pPr>
                  <w:rPr>
                    <w:rFonts w:cs="Arial"/>
                    <w:sz w:val="24"/>
                    <w:szCs w:val="28"/>
                  </w:rPr>
                </w:pPr>
                <w:r w:rsidRPr="0075295E">
                  <w:rPr>
                    <w:rFonts w:ascii="MS Gothic" w:eastAsia="MS Gothic" w:hAnsi="MS Gothic" w:cs="Arial" w:hint="eastAsia"/>
                    <w:sz w:val="24"/>
                    <w:szCs w:val="28"/>
                  </w:rPr>
                  <w:t>☐</w:t>
                </w:r>
              </w:p>
            </w:tc>
          </w:sdtContent>
        </w:sdt>
        <w:tc>
          <w:tcPr>
            <w:tcW w:w="10208" w:type="dxa"/>
          </w:tcPr>
          <w:p w14:paraId="74D7205B" w14:textId="659BA3A7" w:rsidR="003F1A66" w:rsidRPr="0075295E" w:rsidRDefault="003F1A66" w:rsidP="003F1A66">
            <w:pPr>
              <w:pStyle w:val="SONINormal"/>
              <w:rPr>
                <w:rFonts w:cs="Arial"/>
                <w:b/>
                <w:sz w:val="24"/>
                <w:szCs w:val="28"/>
              </w:rPr>
            </w:pPr>
            <w:r w:rsidRPr="0075295E">
              <w:rPr>
                <w:sz w:val="18"/>
                <w:szCs w:val="20"/>
                <w:lang w:val="en-IE"/>
              </w:rPr>
              <w:t>I confirm that the relevant qualification data forms or Opt-Out Notification forms have been completed and will accompany this qualification form.</w:t>
            </w:r>
          </w:p>
        </w:tc>
      </w:tr>
      <w:tr w:rsidR="003F1A66" w:rsidRPr="0075295E" w14:paraId="6152F979" w14:textId="77777777" w:rsidTr="003F1A66">
        <w:trPr>
          <w:trHeight w:val="695"/>
        </w:trPr>
        <w:sdt>
          <w:sdtPr>
            <w:rPr>
              <w:rFonts w:cs="Arial"/>
              <w:sz w:val="24"/>
              <w:szCs w:val="28"/>
            </w:rPr>
            <w:id w:val="-880096120"/>
            <w14:checkbox>
              <w14:checked w14:val="0"/>
              <w14:checkedState w14:val="2612" w14:font="MS Gothic"/>
              <w14:uncheckedState w14:val="2610" w14:font="MS Gothic"/>
            </w14:checkbox>
          </w:sdtPr>
          <w:sdtEndPr/>
          <w:sdtContent>
            <w:tc>
              <w:tcPr>
                <w:tcW w:w="527" w:type="dxa"/>
              </w:tcPr>
              <w:p w14:paraId="79F5AD7D" w14:textId="1E10D0EF" w:rsidR="003F1A66" w:rsidRPr="0075295E" w:rsidRDefault="003F1A66" w:rsidP="0096014F">
                <w:pPr>
                  <w:rPr>
                    <w:rFonts w:cs="Arial"/>
                    <w:sz w:val="24"/>
                    <w:szCs w:val="28"/>
                  </w:rPr>
                </w:pPr>
                <w:r w:rsidRPr="0075295E">
                  <w:rPr>
                    <w:rFonts w:ascii="MS Gothic" w:eastAsia="MS Gothic" w:hAnsi="MS Gothic" w:cs="Arial" w:hint="eastAsia"/>
                    <w:sz w:val="24"/>
                    <w:szCs w:val="28"/>
                  </w:rPr>
                  <w:t>☐</w:t>
                </w:r>
              </w:p>
            </w:tc>
          </w:sdtContent>
        </w:sdt>
        <w:tc>
          <w:tcPr>
            <w:tcW w:w="10208" w:type="dxa"/>
          </w:tcPr>
          <w:p w14:paraId="610D967C" w14:textId="72939451" w:rsidR="003F1A66" w:rsidRPr="0075295E" w:rsidRDefault="003F1A66" w:rsidP="003F1A66">
            <w:pPr>
              <w:pStyle w:val="SONINormal"/>
              <w:rPr>
                <w:rFonts w:cs="Arial"/>
                <w:b/>
                <w:sz w:val="24"/>
                <w:szCs w:val="28"/>
              </w:rPr>
            </w:pPr>
            <w:r w:rsidRPr="0075295E">
              <w:rPr>
                <w:sz w:val="18"/>
                <w:szCs w:val="20"/>
                <w:lang w:val="en-IE"/>
              </w:rPr>
              <w:t>I confirm that the required evidence as defined in the Capacity Market Code has been provided to substantiate the qualification application.</w:t>
            </w:r>
          </w:p>
        </w:tc>
      </w:tr>
      <w:tr w:rsidR="003F1A66" w:rsidRPr="0075295E" w14:paraId="0C59E96E" w14:textId="77777777" w:rsidTr="003F1A66">
        <w:trPr>
          <w:trHeight w:val="695"/>
        </w:trPr>
        <w:sdt>
          <w:sdtPr>
            <w:rPr>
              <w:rFonts w:cs="Arial"/>
              <w:sz w:val="24"/>
              <w:szCs w:val="28"/>
            </w:rPr>
            <w:id w:val="-707251223"/>
            <w14:checkbox>
              <w14:checked w14:val="0"/>
              <w14:checkedState w14:val="2612" w14:font="MS Gothic"/>
              <w14:uncheckedState w14:val="2610" w14:font="MS Gothic"/>
            </w14:checkbox>
          </w:sdtPr>
          <w:sdtEndPr/>
          <w:sdtContent>
            <w:tc>
              <w:tcPr>
                <w:tcW w:w="527" w:type="dxa"/>
              </w:tcPr>
              <w:p w14:paraId="58C82FFB" w14:textId="3D644180" w:rsidR="003F1A66" w:rsidRPr="0075295E" w:rsidRDefault="003F1A66" w:rsidP="0096014F">
                <w:pPr>
                  <w:rPr>
                    <w:rFonts w:cs="Arial"/>
                    <w:sz w:val="24"/>
                    <w:szCs w:val="28"/>
                  </w:rPr>
                </w:pPr>
                <w:r w:rsidRPr="0075295E">
                  <w:rPr>
                    <w:rFonts w:ascii="MS Gothic" w:eastAsia="MS Gothic" w:hAnsi="MS Gothic" w:cs="Arial" w:hint="eastAsia"/>
                    <w:sz w:val="24"/>
                    <w:szCs w:val="28"/>
                  </w:rPr>
                  <w:t>☐</w:t>
                </w:r>
              </w:p>
            </w:tc>
          </w:sdtContent>
        </w:sdt>
        <w:tc>
          <w:tcPr>
            <w:tcW w:w="10208" w:type="dxa"/>
          </w:tcPr>
          <w:p w14:paraId="12E5938B" w14:textId="67445301" w:rsidR="003F1A66" w:rsidRPr="0075295E" w:rsidRDefault="003F1A66" w:rsidP="003F1A66">
            <w:pPr>
              <w:pStyle w:val="SONINormal"/>
              <w:rPr>
                <w:rFonts w:cs="Arial"/>
                <w:b/>
                <w:sz w:val="24"/>
                <w:szCs w:val="28"/>
              </w:rPr>
            </w:pPr>
            <w:r w:rsidRPr="0075295E">
              <w:rPr>
                <w:sz w:val="18"/>
                <w:szCs w:val="20"/>
                <w:lang w:val="en-IE"/>
              </w:rPr>
              <w:t>I confirm in respect of Existing Capacity that all necessary consents required (including Planning Permission and Landowner Consents) are currently in place to continue to operate throughout the Capacity Year.</w:t>
            </w:r>
          </w:p>
        </w:tc>
      </w:tr>
      <w:tr w:rsidR="003F1A66" w:rsidRPr="0075295E" w14:paraId="44D80079" w14:textId="77777777" w:rsidTr="003F1A66">
        <w:trPr>
          <w:trHeight w:val="695"/>
        </w:trPr>
        <w:sdt>
          <w:sdtPr>
            <w:rPr>
              <w:rFonts w:cs="Arial"/>
              <w:sz w:val="24"/>
              <w:szCs w:val="28"/>
            </w:rPr>
            <w:id w:val="164290988"/>
            <w14:checkbox>
              <w14:checked w14:val="0"/>
              <w14:checkedState w14:val="2612" w14:font="MS Gothic"/>
              <w14:uncheckedState w14:val="2610" w14:font="MS Gothic"/>
            </w14:checkbox>
          </w:sdtPr>
          <w:sdtEndPr/>
          <w:sdtContent>
            <w:tc>
              <w:tcPr>
                <w:tcW w:w="527" w:type="dxa"/>
              </w:tcPr>
              <w:p w14:paraId="7B3CD70E" w14:textId="57D0E4AD" w:rsidR="003F1A66" w:rsidRPr="0075295E" w:rsidRDefault="003F1A66" w:rsidP="0096014F">
                <w:pPr>
                  <w:rPr>
                    <w:rFonts w:cs="Arial"/>
                    <w:sz w:val="24"/>
                    <w:szCs w:val="28"/>
                  </w:rPr>
                </w:pPr>
                <w:r w:rsidRPr="0075295E">
                  <w:rPr>
                    <w:rFonts w:ascii="MS Gothic" w:eastAsia="MS Gothic" w:hAnsi="MS Gothic" w:cs="Arial" w:hint="eastAsia"/>
                    <w:sz w:val="24"/>
                    <w:szCs w:val="28"/>
                  </w:rPr>
                  <w:t>☐</w:t>
                </w:r>
              </w:p>
            </w:tc>
          </w:sdtContent>
        </w:sdt>
        <w:tc>
          <w:tcPr>
            <w:tcW w:w="10208" w:type="dxa"/>
          </w:tcPr>
          <w:p w14:paraId="601D6E30" w14:textId="77777777" w:rsidR="003F1A66" w:rsidRPr="0075295E" w:rsidRDefault="003F1A66" w:rsidP="003F1A66">
            <w:pPr>
              <w:pStyle w:val="SONINormal"/>
              <w:rPr>
                <w:sz w:val="18"/>
                <w:szCs w:val="20"/>
                <w:lang w:val="en-IE"/>
              </w:rPr>
            </w:pPr>
            <w:r w:rsidRPr="0075295E">
              <w:rPr>
                <w:sz w:val="18"/>
                <w:szCs w:val="20"/>
                <w:lang w:val="en-IE"/>
              </w:rPr>
              <w:t>I confirm on behalf of the Party that, having made due and careful enquiry and to the best of my knowledge, information and belief:</w:t>
            </w:r>
          </w:p>
          <w:p w14:paraId="0B83D612" w14:textId="77777777" w:rsidR="003F1A66" w:rsidRPr="0075295E" w:rsidRDefault="003F1A66" w:rsidP="003F1A66">
            <w:pPr>
              <w:pStyle w:val="SONINormal"/>
              <w:numPr>
                <w:ilvl w:val="0"/>
                <w:numId w:val="15"/>
              </w:numPr>
              <w:rPr>
                <w:sz w:val="18"/>
                <w:szCs w:val="20"/>
                <w:lang w:val="en-IE"/>
              </w:rPr>
            </w:pPr>
            <w:r w:rsidRPr="0075295E">
              <w:rPr>
                <w:sz w:val="18"/>
                <w:szCs w:val="20"/>
                <w:lang w:val="en-IE"/>
              </w:rPr>
              <w:t>the Application for Qualification is not for the purposes of, or in any way connected with, Market Manipulation by the Party or any of its Associates;</w:t>
            </w:r>
          </w:p>
          <w:p w14:paraId="43E4638A" w14:textId="77777777" w:rsidR="003F1A66" w:rsidRPr="0075295E" w:rsidRDefault="003F1A66" w:rsidP="003F1A66">
            <w:pPr>
              <w:pStyle w:val="SONINormal"/>
              <w:numPr>
                <w:ilvl w:val="0"/>
                <w:numId w:val="15"/>
              </w:numPr>
              <w:rPr>
                <w:sz w:val="18"/>
                <w:szCs w:val="20"/>
                <w:lang w:val="en-IE"/>
              </w:rPr>
            </w:pPr>
            <w:r w:rsidRPr="0075295E">
              <w:rPr>
                <w:sz w:val="18"/>
                <w:szCs w:val="20"/>
                <w:lang w:val="en-IE"/>
              </w:rPr>
              <w:t>the Party is not subject to an Insolvency Event;</w:t>
            </w:r>
          </w:p>
          <w:p w14:paraId="275A1D89" w14:textId="77777777" w:rsidR="003F1A66" w:rsidRPr="0075295E" w:rsidRDefault="003F1A66" w:rsidP="003F1A66">
            <w:pPr>
              <w:pStyle w:val="SONINormal"/>
              <w:numPr>
                <w:ilvl w:val="0"/>
                <w:numId w:val="15"/>
              </w:numPr>
              <w:rPr>
                <w:sz w:val="18"/>
                <w:szCs w:val="20"/>
                <w:lang w:val="en-IE"/>
              </w:rPr>
            </w:pPr>
            <w:r w:rsidRPr="0075295E">
              <w:rPr>
                <w:sz w:val="18"/>
                <w:szCs w:val="20"/>
                <w:lang w:val="en-IE"/>
              </w:rPr>
              <w:t>the Party has a good-faith intention to offer the capacity to be Qualified into the relevant Capacity Auction, that none of the capacity proposed to be offered relates to; by way of a prior Capacity Auction or Secondary Trading Auction, existing Awarded Capacity (and that the Participant will not seek awarded capacity for that capacity prior to accepting results of the Capacity Auction) for any period during the Capacity Year;</w:t>
            </w:r>
          </w:p>
          <w:p w14:paraId="712712E4" w14:textId="77777777" w:rsidR="003F1A66" w:rsidRPr="0075295E" w:rsidRDefault="003F1A66" w:rsidP="003F1A66">
            <w:pPr>
              <w:pStyle w:val="SONINormal"/>
              <w:numPr>
                <w:ilvl w:val="0"/>
                <w:numId w:val="15"/>
              </w:numPr>
              <w:rPr>
                <w:sz w:val="18"/>
                <w:szCs w:val="20"/>
                <w:lang w:val="en-IE"/>
              </w:rPr>
            </w:pPr>
            <w:r w:rsidRPr="0075295E">
              <w:rPr>
                <w:sz w:val="18"/>
                <w:szCs w:val="20"/>
                <w:lang w:val="en-IE"/>
              </w:rPr>
              <w:t>all information in the Application for Qualification and any other information provided to the Regulatory Authorities and the System Operators in relation to it is true correct;</w:t>
            </w:r>
          </w:p>
          <w:p w14:paraId="158D37A0" w14:textId="77777777" w:rsidR="003F1A66" w:rsidRPr="0075295E" w:rsidRDefault="003F1A66" w:rsidP="003F1A66">
            <w:pPr>
              <w:pStyle w:val="SONINormal"/>
              <w:numPr>
                <w:ilvl w:val="0"/>
                <w:numId w:val="15"/>
              </w:numPr>
              <w:rPr>
                <w:sz w:val="18"/>
                <w:szCs w:val="20"/>
                <w:lang w:val="en-IE"/>
              </w:rPr>
            </w:pPr>
            <w:r w:rsidRPr="0075295E">
              <w:rPr>
                <w:sz w:val="18"/>
                <w:szCs w:val="20"/>
                <w:lang w:val="en-IE"/>
              </w:rPr>
              <w:t>the Party has not, and none of its Associates have, engaged or will engage in bribery or has offered or will offer any inducement in regard to the process; and,</w:t>
            </w:r>
          </w:p>
          <w:p w14:paraId="68133B54" w14:textId="3AA2E08C" w:rsidR="003F1A66" w:rsidRPr="0075295E" w:rsidRDefault="003F1A66" w:rsidP="003F1A66">
            <w:pPr>
              <w:pStyle w:val="SONINormal"/>
              <w:numPr>
                <w:ilvl w:val="0"/>
                <w:numId w:val="15"/>
              </w:numPr>
              <w:rPr>
                <w:sz w:val="18"/>
                <w:szCs w:val="20"/>
                <w:lang w:val="en-IE"/>
              </w:rPr>
            </w:pPr>
            <w:r w:rsidRPr="0075295E">
              <w:rPr>
                <w:sz w:val="18"/>
                <w:szCs w:val="20"/>
                <w:lang w:val="en-IE"/>
              </w:rPr>
              <w:t>the Party has taken appropriate steps to ensure appropriate management of Confidential Information.</w:t>
            </w:r>
          </w:p>
        </w:tc>
      </w:tr>
    </w:tbl>
    <w:p w14:paraId="5191BEC2" w14:textId="77777777" w:rsidR="003F1A66" w:rsidRPr="0075295E" w:rsidRDefault="003F1A66" w:rsidP="003F1A66">
      <w:pPr>
        <w:pStyle w:val="SONINormal"/>
        <w:rPr>
          <w:sz w:val="18"/>
          <w:szCs w:val="20"/>
          <w:lang w:val="en-IE"/>
        </w:rPr>
      </w:pPr>
    </w:p>
    <w:p w14:paraId="5103A6F4" w14:textId="77777777" w:rsidR="0075295E" w:rsidRPr="0075295E" w:rsidRDefault="0075295E" w:rsidP="003F1A66">
      <w:pPr>
        <w:pStyle w:val="SONINormal"/>
        <w:rPr>
          <w:sz w:val="18"/>
          <w:szCs w:val="20"/>
          <w:lang w:val="en-IE"/>
        </w:rPr>
      </w:pPr>
    </w:p>
    <w:p w14:paraId="7AE66515" w14:textId="33CBFAFF" w:rsidR="0075295E" w:rsidRPr="0075295E" w:rsidRDefault="0075295E" w:rsidP="0075295E">
      <w:pPr>
        <w:pStyle w:val="Heading2"/>
        <w:numPr>
          <w:ilvl w:val="0"/>
          <w:numId w:val="0"/>
        </w:numPr>
        <w:ind w:left="709" w:hanging="709"/>
        <w:rPr>
          <w:color w:val="00A88E" w:themeColor="background2"/>
          <w:sz w:val="36"/>
          <w:szCs w:val="28"/>
        </w:rPr>
      </w:pPr>
      <w:r w:rsidRPr="0075295E">
        <w:rPr>
          <w:color w:val="00A88E" w:themeColor="background2"/>
          <w:sz w:val="36"/>
          <w:szCs w:val="28"/>
        </w:rPr>
        <w:t xml:space="preserve">Signature </w:t>
      </w:r>
    </w:p>
    <w:p w14:paraId="07260898" w14:textId="77777777" w:rsidR="0075295E" w:rsidRPr="0075295E" w:rsidRDefault="0075295E" w:rsidP="0075295E">
      <w:pPr>
        <w:pStyle w:val="SONINormal"/>
        <w:rPr>
          <w:sz w:val="18"/>
          <w:szCs w:val="20"/>
          <w:lang w:val="en-IE"/>
        </w:rPr>
      </w:pPr>
    </w:p>
    <w:p w14:paraId="491E0F14" w14:textId="124E5529" w:rsidR="0075295E" w:rsidRPr="0075295E" w:rsidRDefault="0075295E" w:rsidP="0075295E">
      <w:pPr>
        <w:pStyle w:val="SONINormal"/>
        <w:numPr>
          <w:ilvl w:val="0"/>
          <w:numId w:val="18"/>
        </w:numPr>
        <w:rPr>
          <w:sz w:val="18"/>
          <w:szCs w:val="20"/>
          <w:lang w:val="en-IE"/>
        </w:rPr>
      </w:pPr>
      <w:r w:rsidRPr="0075295E">
        <w:rPr>
          <w:sz w:val="18"/>
          <w:szCs w:val="20"/>
          <w:lang w:val="en-IE"/>
        </w:rPr>
        <w:t>This form must be signed by a lawfully appointed director of the Party.</w:t>
      </w:r>
    </w:p>
    <w:p w14:paraId="617AFDD5" w14:textId="76FC659E" w:rsidR="0075295E" w:rsidRPr="0075295E" w:rsidRDefault="0075295E" w:rsidP="0075295E">
      <w:pPr>
        <w:pStyle w:val="SONINormal"/>
        <w:numPr>
          <w:ilvl w:val="0"/>
          <w:numId w:val="18"/>
        </w:numPr>
        <w:rPr>
          <w:sz w:val="18"/>
          <w:szCs w:val="20"/>
          <w:lang w:val="en-IE"/>
        </w:rPr>
      </w:pPr>
      <w:r w:rsidRPr="0075295E">
        <w:rPr>
          <w:sz w:val="18"/>
          <w:szCs w:val="20"/>
          <w:lang w:val="en-IE"/>
        </w:rPr>
        <w:t>This signature applies to all included forms and confirmations, and submissions listed above.</w:t>
      </w:r>
    </w:p>
    <w:p w14:paraId="44DD63FD" w14:textId="77777777" w:rsidR="0075295E" w:rsidRPr="0075295E" w:rsidRDefault="0075295E" w:rsidP="0075295E">
      <w:pPr>
        <w:pStyle w:val="SONINormal"/>
        <w:rPr>
          <w:sz w:val="18"/>
          <w:szCs w:val="20"/>
          <w:lang w:val="en-IE"/>
        </w:rPr>
      </w:pPr>
    </w:p>
    <w:p w14:paraId="667EC908" w14:textId="77777777" w:rsidR="0075295E" w:rsidRPr="0075295E" w:rsidRDefault="0075295E" w:rsidP="0075295E">
      <w:pPr>
        <w:pStyle w:val="SONINormal"/>
        <w:rPr>
          <w:sz w:val="18"/>
          <w:szCs w:val="20"/>
          <w:lang w:val="en-IE"/>
        </w:rPr>
      </w:pPr>
    </w:p>
    <w:tbl>
      <w:tblPr>
        <w:tblStyle w:val="TableGrid"/>
        <w:tblW w:w="0" w:type="auto"/>
        <w:tblInd w:w="250" w:type="dxa"/>
        <w:tblLook w:val="04A0" w:firstRow="1" w:lastRow="0" w:firstColumn="1" w:lastColumn="0" w:noHBand="0" w:noVBand="1"/>
      </w:tblPr>
      <w:tblGrid>
        <w:gridCol w:w="3119"/>
        <w:gridCol w:w="5811"/>
      </w:tblGrid>
      <w:tr w:rsidR="0075295E" w:rsidRPr="0075295E" w14:paraId="35295CD4" w14:textId="77777777" w:rsidTr="0096014F">
        <w:tc>
          <w:tcPr>
            <w:tcW w:w="3119" w:type="dxa"/>
            <w:tcBorders>
              <w:top w:val="nil"/>
              <w:left w:val="nil"/>
              <w:bottom w:val="nil"/>
              <w:right w:val="single" w:sz="4" w:space="0" w:color="auto"/>
            </w:tcBorders>
            <w:vAlign w:val="center"/>
          </w:tcPr>
          <w:p w14:paraId="3B59F572" w14:textId="77777777" w:rsidR="0075295E" w:rsidRPr="0075295E" w:rsidRDefault="0075295E" w:rsidP="0096014F">
            <w:pPr>
              <w:rPr>
                <w:rFonts w:cs="Arial"/>
                <w:color w:val="000000"/>
                <w:sz w:val="18"/>
                <w:szCs w:val="20"/>
              </w:rPr>
            </w:pPr>
            <w:r w:rsidRPr="0075295E">
              <w:rPr>
                <w:sz w:val="18"/>
                <w:szCs w:val="20"/>
              </w:rPr>
              <w:t>Director Name (please print)</w:t>
            </w:r>
          </w:p>
        </w:tc>
        <w:tc>
          <w:tcPr>
            <w:tcW w:w="5811" w:type="dxa"/>
            <w:tcBorders>
              <w:top w:val="single" w:sz="4" w:space="0" w:color="auto"/>
              <w:left w:val="single" w:sz="4" w:space="0" w:color="auto"/>
              <w:bottom w:val="single" w:sz="4" w:space="0" w:color="auto"/>
              <w:right w:val="single" w:sz="4" w:space="0" w:color="auto"/>
            </w:tcBorders>
          </w:tcPr>
          <w:p w14:paraId="0529F1AE" w14:textId="77777777" w:rsidR="0075295E" w:rsidRPr="0075295E" w:rsidRDefault="0075295E" w:rsidP="0096014F">
            <w:pPr>
              <w:rPr>
                <w:rFonts w:cs="Arial"/>
                <w:color w:val="000000"/>
                <w:sz w:val="18"/>
                <w:szCs w:val="20"/>
              </w:rPr>
            </w:pPr>
          </w:p>
        </w:tc>
      </w:tr>
      <w:tr w:rsidR="0075295E" w:rsidRPr="0075295E" w14:paraId="75CB96C6" w14:textId="77777777" w:rsidTr="0096014F">
        <w:tc>
          <w:tcPr>
            <w:tcW w:w="3119" w:type="dxa"/>
            <w:tcBorders>
              <w:top w:val="nil"/>
              <w:left w:val="nil"/>
              <w:bottom w:val="nil"/>
              <w:right w:val="single" w:sz="4" w:space="0" w:color="auto"/>
            </w:tcBorders>
            <w:vAlign w:val="center"/>
          </w:tcPr>
          <w:p w14:paraId="0EDB08D6" w14:textId="77777777" w:rsidR="0075295E" w:rsidRPr="0075295E" w:rsidRDefault="0075295E" w:rsidP="0096014F">
            <w:pPr>
              <w:rPr>
                <w:rFonts w:cs="Arial"/>
                <w:color w:val="000000"/>
                <w:sz w:val="18"/>
                <w:szCs w:val="20"/>
              </w:rPr>
            </w:pPr>
            <w:r w:rsidRPr="0075295E">
              <w:rPr>
                <w:sz w:val="18"/>
                <w:szCs w:val="20"/>
              </w:rPr>
              <w:t>Signature</w:t>
            </w:r>
          </w:p>
        </w:tc>
        <w:tc>
          <w:tcPr>
            <w:tcW w:w="5811" w:type="dxa"/>
            <w:tcBorders>
              <w:top w:val="single" w:sz="4" w:space="0" w:color="auto"/>
              <w:left w:val="single" w:sz="4" w:space="0" w:color="auto"/>
              <w:bottom w:val="single" w:sz="4" w:space="0" w:color="auto"/>
              <w:right w:val="single" w:sz="4" w:space="0" w:color="auto"/>
            </w:tcBorders>
          </w:tcPr>
          <w:p w14:paraId="03EEA8BA" w14:textId="77777777" w:rsidR="0075295E" w:rsidRPr="0075295E" w:rsidRDefault="0075295E" w:rsidP="0096014F">
            <w:pPr>
              <w:rPr>
                <w:rFonts w:cs="Arial"/>
                <w:color w:val="000000"/>
                <w:sz w:val="18"/>
                <w:szCs w:val="20"/>
              </w:rPr>
            </w:pPr>
          </w:p>
        </w:tc>
      </w:tr>
      <w:tr w:rsidR="0075295E" w:rsidRPr="0075295E" w14:paraId="5331A726" w14:textId="77777777" w:rsidTr="0096014F">
        <w:tc>
          <w:tcPr>
            <w:tcW w:w="3119" w:type="dxa"/>
            <w:tcBorders>
              <w:top w:val="nil"/>
              <w:left w:val="nil"/>
              <w:bottom w:val="nil"/>
              <w:right w:val="single" w:sz="4" w:space="0" w:color="auto"/>
            </w:tcBorders>
            <w:vAlign w:val="center"/>
          </w:tcPr>
          <w:p w14:paraId="1E641468" w14:textId="77777777" w:rsidR="0075295E" w:rsidRPr="0075295E" w:rsidRDefault="0075295E" w:rsidP="0096014F">
            <w:pPr>
              <w:rPr>
                <w:rFonts w:cs="Arial"/>
                <w:color w:val="000000"/>
                <w:sz w:val="18"/>
                <w:szCs w:val="20"/>
              </w:rPr>
            </w:pPr>
            <w:r w:rsidRPr="0075295E">
              <w:rPr>
                <w:sz w:val="18"/>
                <w:szCs w:val="20"/>
              </w:rPr>
              <w:t>Date</w:t>
            </w:r>
          </w:p>
        </w:tc>
        <w:tc>
          <w:tcPr>
            <w:tcW w:w="5811" w:type="dxa"/>
            <w:tcBorders>
              <w:top w:val="single" w:sz="4" w:space="0" w:color="auto"/>
              <w:left w:val="single" w:sz="4" w:space="0" w:color="auto"/>
              <w:bottom w:val="single" w:sz="4" w:space="0" w:color="auto"/>
              <w:right w:val="single" w:sz="4" w:space="0" w:color="auto"/>
            </w:tcBorders>
          </w:tcPr>
          <w:p w14:paraId="006F919B" w14:textId="77777777" w:rsidR="0075295E" w:rsidRPr="0075295E" w:rsidRDefault="0075295E" w:rsidP="0096014F">
            <w:pPr>
              <w:rPr>
                <w:rFonts w:cs="Arial"/>
                <w:color w:val="000000"/>
                <w:sz w:val="18"/>
                <w:szCs w:val="20"/>
              </w:rPr>
            </w:pPr>
          </w:p>
        </w:tc>
      </w:tr>
    </w:tbl>
    <w:p w14:paraId="13D3B1D5" w14:textId="77777777" w:rsidR="0075295E" w:rsidRPr="0075295E" w:rsidRDefault="0075295E" w:rsidP="0075295E">
      <w:pPr>
        <w:pStyle w:val="SONINormal"/>
        <w:rPr>
          <w:sz w:val="18"/>
          <w:szCs w:val="20"/>
          <w:lang w:val="en-IE"/>
        </w:rPr>
      </w:pPr>
    </w:p>
    <w:sectPr w:rsidR="0075295E" w:rsidRPr="0075295E" w:rsidSect="00984A5A">
      <w:footerReference w:type="default" r:id="rId11"/>
      <w:headerReference w:type="first" r:id="rId12"/>
      <w:footerReference w:type="first" r:id="rId13"/>
      <w:pgSz w:w="11906" w:h="16838"/>
      <w:pgMar w:top="720" w:right="720" w:bottom="720" w:left="720" w:header="567"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9959" w14:textId="77777777" w:rsidR="00300657" w:rsidRDefault="00300657" w:rsidP="00B775DC">
      <w:pPr>
        <w:spacing w:after="0" w:line="240" w:lineRule="auto"/>
      </w:pPr>
      <w:r>
        <w:separator/>
      </w:r>
    </w:p>
  </w:endnote>
  <w:endnote w:type="continuationSeparator" w:id="0">
    <w:p w14:paraId="39DBDEEE" w14:textId="77777777" w:rsidR="00300657" w:rsidRDefault="00300657" w:rsidP="00B7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B011" w14:textId="3414B003" w:rsidR="00066AC7" w:rsidRPr="00066AC7" w:rsidRDefault="00E43BD4" w:rsidP="00E43BD4">
    <w:pPr>
      <w:pStyle w:val="Footer"/>
    </w:pPr>
    <w:r w:rsidRPr="00E43BD4">
      <w:rPr>
        <w:b w:val="0"/>
        <w:bCs/>
        <w:lang w:val="en-IE"/>
      </w:rPr>
      <w:tab/>
    </w:r>
    <w:r w:rsidRPr="00E43BD4">
      <w:rPr>
        <w:lang w:val="en-IE"/>
      </w:rPr>
      <w:t xml:space="preserve">Page </w:t>
    </w:r>
    <w:r w:rsidRPr="00E43BD4">
      <w:rPr>
        <w:noProof w:val="0"/>
        <w:lang w:val="en-IE"/>
      </w:rPr>
      <w:fldChar w:fldCharType="begin"/>
    </w:r>
    <w:r w:rsidRPr="00E43BD4">
      <w:rPr>
        <w:lang w:val="en-IE"/>
      </w:rPr>
      <w:instrText xml:space="preserve"> PAGE   \* MERGEFORMAT </w:instrText>
    </w:r>
    <w:r w:rsidRPr="00E43BD4">
      <w:rPr>
        <w:noProof w:val="0"/>
        <w:lang w:val="en-IE"/>
      </w:rPr>
      <w:fldChar w:fldCharType="separate"/>
    </w:r>
    <w:r w:rsidR="00830A3C">
      <w:rPr>
        <w:lang w:val="en-IE"/>
      </w:rPr>
      <w:t>2</w:t>
    </w:r>
    <w:r w:rsidRPr="00E43BD4">
      <w:rPr>
        <w:lang w:val="en-I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EC8E" w14:textId="77777777" w:rsidR="00943983" w:rsidRPr="00943983" w:rsidRDefault="00943983" w:rsidP="00F33F85">
    <w:pPr>
      <w:pStyle w:val="Footer"/>
      <w:spacing w:before="0" w:after="0"/>
      <w:ind w:left="4046"/>
      <w:rPr>
        <w:b w:val="0"/>
        <w:bCs/>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0287" w14:textId="77777777" w:rsidR="00300657" w:rsidRDefault="00300657" w:rsidP="00B775DC">
      <w:pPr>
        <w:spacing w:after="0" w:line="240" w:lineRule="auto"/>
      </w:pPr>
      <w:r>
        <w:separator/>
      </w:r>
    </w:p>
  </w:footnote>
  <w:footnote w:type="continuationSeparator" w:id="0">
    <w:p w14:paraId="2163F09F" w14:textId="77777777" w:rsidR="00300657" w:rsidRDefault="00300657" w:rsidP="00B7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12E2" w14:textId="77777777" w:rsidR="00B775DC" w:rsidRDefault="00066AC7">
    <w:pPr>
      <w:pStyle w:val="Header"/>
    </w:pPr>
    <w:r>
      <w:rPr>
        <w:noProof/>
        <w:lang w:eastAsia="en-IE" w:bidi="he-IL"/>
      </w:rPr>
      <w:drawing>
        <wp:anchor distT="0" distB="0" distL="114300" distR="114300" simplePos="0" relativeHeight="251657216" behindDoc="1" locked="0" layoutInCell="1" allowOverlap="1" wp14:anchorId="0CC5C95B" wp14:editId="1ACA6640">
          <wp:simplePos x="0" y="0"/>
          <wp:positionH relativeFrom="page">
            <wp:align>left</wp:align>
          </wp:positionH>
          <wp:positionV relativeFrom="page">
            <wp:align>top</wp:align>
          </wp:positionV>
          <wp:extent cx="7562160" cy="10692000"/>
          <wp:effectExtent l="0" t="0" r="0" b="0"/>
          <wp:wrapNone/>
          <wp:docPr id="797348906" name="Picture 79734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Masthead.emf"/>
                  <pic:cNvPicPr/>
                </pic:nvPicPr>
                <pic:blipFill>
                  <a:blip r:embed="rId1">
                    <a:extLst>
                      <a:ext uri="{28A0092B-C50C-407E-A947-70E740481C1C}">
                        <a14:useLocalDpi xmlns:a14="http://schemas.microsoft.com/office/drawing/2010/main" val="0"/>
                      </a:ext>
                    </a:extLst>
                  </a:blip>
                  <a:stretch>
                    <a:fillRect/>
                  </a:stretch>
                </pic:blipFill>
                <pic:spPr>
                  <a:xfrm>
                    <a:off x="0" y="0"/>
                    <a:ext cx="756216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0B9B"/>
    <w:multiLevelType w:val="multilevel"/>
    <w:tmpl w:val="17022D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6D2A0E"/>
    <w:multiLevelType w:val="hybridMultilevel"/>
    <w:tmpl w:val="40380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F67418"/>
    <w:multiLevelType w:val="multilevel"/>
    <w:tmpl w:val="4E8CD0FC"/>
    <w:lvl w:ilvl="0">
      <w:numFmt w:val="bullet"/>
      <w:lvlText w:val="•"/>
      <w:lvlJc w:val="left"/>
      <w:pPr>
        <w:ind w:left="720" w:hanging="360"/>
      </w:pPr>
      <w:rPr>
        <w:rFonts w:ascii="Trebuchet MS" w:eastAsiaTheme="minorHAnsi" w:hAnsi="Trebuchet MS" w:cstheme="minorBidi" w:hint="default"/>
      </w:rPr>
    </w:lvl>
    <w:lvl w:ilvl="1">
      <w:numFmt w:val="bullet"/>
      <w:lvlText w:val="–"/>
      <w:lvlJc w:val="left"/>
      <w:pPr>
        <w:ind w:left="1440" w:hanging="360"/>
      </w:pPr>
      <w:rPr>
        <w:rFonts w:ascii="Trebuchet MS" w:eastAsiaTheme="minorHAnsi" w:hAnsi="Trebuchet M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647FE5"/>
    <w:multiLevelType w:val="multilevel"/>
    <w:tmpl w:val="044E9BA6"/>
    <w:styleLink w:val="EirgridReport"/>
    <w:lvl w:ilvl="0">
      <w:numFmt w:val="bullet"/>
      <w:lvlText w:val="•"/>
      <w:lvlJc w:val="left"/>
      <w:pPr>
        <w:ind w:left="357" w:hanging="357"/>
      </w:pPr>
      <w:rPr>
        <w:rFonts w:ascii="Trebuchet MS" w:hAnsi="Trebuchet MS" w:cs="Gisha" w:hint="default"/>
      </w:rPr>
    </w:lvl>
    <w:lvl w:ilvl="1">
      <w:numFmt w:val="bullet"/>
      <w:lvlText w:val="–"/>
      <w:lvlJc w:val="left"/>
      <w:pPr>
        <w:ind w:left="714" w:hanging="357"/>
      </w:pPr>
      <w:rPr>
        <w:rFonts w:ascii="Trebuchet MS" w:hAnsi="Trebuchet MS" w:cs="Gisha" w:hint="default"/>
      </w:rPr>
    </w:lvl>
    <w:lvl w:ilvl="2">
      <w:start w:val="1"/>
      <w:numFmt w:val="bullet"/>
      <w:lvlText w:val="•"/>
      <w:lvlJc w:val="left"/>
      <w:pPr>
        <w:ind w:left="1072" w:hanging="358"/>
      </w:pPr>
      <w:rPr>
        <w:rFonts w:ascii="Trebuchet MS" w:hAnsi="Trebuchet M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9B3450"/>
    <w:multiLevelType w:val="hybridMultilevel"/>
    <w:tmpl w:val="044E8F32"/>
    <w:lvl w:ilvl="0" w:tplc="933E5D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24A4D3C"/>
    <w:multiLevelType w:val="hybridMultilevel"/>
    <w:tmpl w:val="615EF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C45DA3"/>
    <w:multiLevelType w:val="hybridMultilevel"/>
    <w:tmpl w:val="02386A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BE25AFD"/>
    <w:multiLevelType w:val="hybridMultilevel"/>
    <w:tmpl w:val="CC4CF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FB4E1B"/>
    <w:multiLevelType w:val="multilevel"/>
    <w:tmpl w:val="5ADC2E82"/>
    <w:lvl w:ilvl="0">
      <w:numFmt w:val="bullet"/>
      <w:lvlText w:val="•"/>
      <w:lvlJc w:val="left"/>
      <w:pPr>
        <w:ind w:left="181" w:hanging="181"/>
      </w:pPr>
      <w:rPr>
        <w:rFonts w:ascii="Trebuchet MS" w:hAnsi="Trebuchet MS" w:cs="Gisha" w:hint="default"/>
      </w:rPr>
    </w:lvl>
    <w:lvl w:ilvl="1">
      <w:numFmt w:val="bullet"/>
      <w:lvlText w:val="–"/>
      <w:lvlJc w:val="left"/>
      <w:pPr>
        <w:ind w:left="363" w:hanging="182"/>
      </w:pPr>
      <w:rPr>
        <w:rFonts w:ascii="Trebuchet MS" w:hAnsi="Trebuchet MS" w:cs="Gisha" w:hint="default"/>
      </w:rPr>
    </w:lvl>
    <w:lvl w:ilvl="2">
      <w:start w:val="1"/>
      <w:numFmt w:val="bullet"/>
      <w:lvlText w:val="•"/>
      <w:lvlJc w:val="left"/>
      <w:pPr>
        <w:ind w:left="544" w:hanging="181"/>
      </w:pPr>
      <w:rPr>
        <w:rFonts w:ascii="Trebuchet MS" w:hAnsi="Trebuchet M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E41420"/>
    <w:multiLevelType w:val="hybridMultilevel"/>
    <w:tmpl w:val="8098D89E"/>
    <w:lvl w:ilvl="0" w:tplc="FDEE24F6">
      <w:numFmt w:val="bullet"/>
      <w:lvlText w:val="•"/>
      <w:lvlJc w:val="left"/>
      <w:pPr>
        <w:ind w:left="720" w:hanging="360"/>
      </w:pPr>
      <w:rPr>
        <w:rFonts w:ascii="Trebuchet MS" w:eastAsiaTheme="minorHAnsi" w:hAnsi="Trebuchet MS" w:cstheme="minorBidi" w:hint="default"/>
      </w:rPr>
    </w:lvl>
    <w:lvl w:ilvl="1" w:tplc="1E445CE2">
      <w:numFmt w:val="bullet"/>
      <w:lvlText w:val="–"/>
      <w:lvlJc w:val="left"/>
      <w:pPr>
        <w:ind w:left="1440" w:hanging="360"/>
      </w:pPr>
      <w:rPr>
        <w:rFonts w:ascii="Trebuchet MS" w:eastAsiaTheme="minorHAnsi" w:hAnsi="Trebuchet MS" w:cstheme="minorBidi"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5B32F5"/>
    <w:multiLevelType w:val="hybridMultilevel"/>
    <w:tmpl w:val="2BDA95AC"/>
    <w:lvl w:ilvl="0" w:tplc="FDEE24F6">
      <w:numFmt w:val="bullet"/>
      <w:lvlText w:val="•"/>
      <w:lvlJc w:val="left"/>
      <w:pPr>
        <w:ind w:left="720" w:hanging="360"/>
      </w:pPr>
      <w:rPr>
        <w:rFonts w:ascii="Trebuchet MS" w:eastAsiaTheme="minorHAnsi" w:hAnsi="Trebuchet MS" w:cstheme="minorBidi" w:hint="default"/>
      </w:rPr>
    </w:lvl>
    <w:lvl w:ilvl="1" w:tplc="1E445CE2">
      <w:numFmt w:val="bullet"/>
      <w:lvlText w:val="–"/>
      <w:lvlJc w:val="left"/>
      <w:pPr>
        <w:ind w:left="1440" w:hanging="360"/>
      </w:pPr>
      <w:rPr>
        <w:rFonts w:ascii="Trebuchet MS" w:eastAsiaTheme="minorHAnsi" w:hAnsi="Trebuchet MS" w:cstheme="minorBid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D13D78"/>
    <w:multiLevelType w:val="hybridMultilevel"/>
    <w:tmpl w:val="ED047342"/>
    <w:lvl w:ilvl="0" w:tplc="FDEE24F6">
      <w:numFmt w:val="bullet"/>
      <w:lvlText w:val="•"/>
      <w:lvlJc w:val="left"/>
      <w:pPr>
        <w:ind w:left="720" w:hanging="360"/>
      </w:pPr>
      <w:rPr>
        <w:rFonts w:ascii="Trebuchet MS" w:eastAsiaTheme="minorHAnsi" w:hAnsi="Trebuchet MS" w:cstheme="minorBidi" w:hint="default"/>
      </w:rPr>
    </w:lvl>
    <w:lvl w:ilvl="1" w:tplc="1E445CE2">
      <w:numFmt w:val="bullet"/>
      <w:lvlText w:val="–"/>
      <w:lvlJc w:val="left"/>
      <w:pPr>
        <w:ind w:left="1440" w:hanging="360"/>
      </w:pPr>
      <w:rPr>
        <w:rFonts w:ascii="Trebuchet MS" w:eastAsiaTheme="minorHAnsi" w:hAnsi="Trebuchet MS" w:cstheme="minorBidi" w:hint="default"/>
      </w:rPr>
    </w:lvl>
    <w:lvl w:ilvl="2" w:tplc="FDEE24F6">
      <w:numFmt w:val="bullet"/>
      <w:lvlText w:val="•"/>
      <w:lvlJc w:val="left"/>
      <w:pPr>
        <w:ind w:left="2160" w:hanging="360"/>
      </w:pPr>
      <w:rPr>
        <w:rFonts w:ascii="Trebuchet MS" w:eastAsiaTheme="minorHAnsi" w:hAnsi="Trebuchet MS" w:cstheme="minorBid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09205F"/>
    <w:multiLevelType w:val="hybridMultilevel"/>
    <w:tmpl w:val="A87C3DB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7CA61D8"/>
    <w:multiLevelType w:val="multilevel"/>
    <w:tmpl w:val="C3A4069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011378"/>
    <w:multiLevelType w:val="multilevel"/>
    <w:tmpl w:val="4E8CD0FC"/>
    <w:lvl w:ilvl="0">
      <w:numFmt w:val="bullet"/>
      <w:lvlText w:val="•"/>
      <w:lvlJc w:val="left"/>
      <w:pPr>
        <w:ind w:left="720" w:hanging="360"/>
      </w:pPr>
      <w:rPr>
        <w:rFonts w:ascii="Trebuchet MS" w:eastAsiaTheme="minorHAnsi" w:hAnsi="Trebuchet MS" w:cstheme="minorBidi" w:hint="default"/>
      </w:rPr>
    </w:lvl>
    <w:lvl w:ilvl="1">
      <w:numFmt w:val="bullet"/>
      <w:lvlText w:val="–"/>
      <w:lvlJc w:val="left"/>
      <w:pPr>
        <w:ind w:left="1440" w:hanging="360"/>
      </w:pPr>
      <w:rPr>
        <w:rFonts w:ascii="Trebuchet MS" w:eastAsiaTheme="minorHAnsi" w:hAnsi="Trebuchet M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7596680">
    <w:abstractNumId w:val="7"/>
  </w:num>
  <w:num w:numId="2" w16cid:durableId="1862669412">
    <w:abstractNumId w:val="10"/>
  </w:num>
  <w:num w:numId="3" w16cid:durableId="879779436">
    <w:abstractNumId w:val="9"/>
  </w:num>
  <w:num w:numId="4" w16cid:durableId="2097360146">
    <w:abstractNumId w:val="11"/>
  </w:num>
  <w:num w:numId="5" w16cid:durableId="1938908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263907">
    <w:abstractNumId w:val="2"/>
  </w:num>
  <w:num w:numId="7" w16cid:durableId="1726563191">
    <w:abstractNumId w:val="14"/>
  </w:num>
  <w:num w:numId="8" w16cid:durableId="521626975">
    <w:abstractNumId w:val="8"/>
  </w:num>
  <w:num w:numId="9" w16cid:durableId="2100786943">
    <w:abstractNumId w:val="3"/>
  </w:num>
  <w:num w:numId="10" w16cid:durableId="1410884385">
    <w:abstractNumId w:val="13"/>
  </w:num>
  <w:num w:numId="11" w16cid:durableId="1195263778">
    <w:abstractNumId w:val="0"/>
  </w:num>
  <w:num w:numId="12" w16cid:durableId="432677144">
    <w:abstractNumId w:val="6"/>
  </w:num>
  <w:num w:numId="13" w16cid:durableId="1982224307">
    <w:abstractNumId w:val="4"/>
  </w:num>
  <w:num w:numId="14" w16cid:durableId="537930641">
    <w:abstractNumId w:val="1"/>
  </w:num>
  <w:num w:numId="15" w16cid:durableId="665206356">
    <w:abstractNumId w:val="12"/>
  </w:num>
  <w:num w:numId="16" w16cid:durableId="1977443918">
    <w:abstractNumId w:val="13"/>
  </w:num>
  <w:num w:numId="17" w16cid:durableId="1027096177">
    <w:abstractNumId w:val="13"/>
  </w:num>
  <w:num w:numId="18" w16cid:durableId="1386489362">
    <w:abstractNumId w:val="5"/>
  </w:num>
  <w:num w:numId="19" w16cid:durableId="1869876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5A"/>
    <w:rsid w:val="000065A2"/>
    <w:rsid w:val="00006DF2"/>
    <w:rsid w:val="0001040B"/>
    <w:rsid w:val="0004612B"/>
    <w:rsid w:val="0005205D"/>
    <w:rsid w:val="00066AC7"/>
    <w:rsid w:val="00073311"/>
    <w:rsid w:val="000737C1"/>
    <w:rsid w:val="00073ED5"/>
    <w:rsid w:val="000774A4"/>
    <w:rsid w:val="000E35BF"/>
    <w:rsid w:val="0014332C"/>
    <w:rsid w:val="00171D1D"/>
    <w:rsid w:val="001F1E19"/>
    <w:rsid w:val="001F3C94"/>
    <w:rsid w:val="00200549"/>
    <w:rsid w:val="00217691"/>
    <w:rsid w:val="00220A26"/>
    <w:rsid w:val="002B1CD0"/>
    <w:rsid w:val="002E10E7"/>
    <w:rsid w:val="002E16A2"/>
    <w:rsid w:val="00300657"/>
    <w:rsid w:val="00300675"/>
    <w:rsid w:val="003065DE"/>
    <w:rsid w:val="003166BB"/>
    <w:rsid w:val="003368B9"/>
    <w:rsid w:val="0034029F"/>
    <w:rsid w:val="0035392E"/>
    <w:rsid w:val="00362CDC"/>
    <w:rsid w:val="003B4515"/>
    <w:rsid w:val="003E680E"/>
    <w:rsid w:val="003F1A66"/>
    <w:rsid w:val="0041199D"/>
    <w:rsid w:val="004240FC"/>
    <w:rsid w:val="00481A58"/>
    <w:rsid w:val="004850C3"/>
    <w:rsid w:val="004B67A0"/>
    <w:rsid w:val="004C325B"/>
    <w:rsid w:val="004F330C"/>
    <w:rsid w:val="00501833"/>
    <w:rsid w:val="005059E0"/>
    <w:rsid w:val="00505AF3"/>
    <w:rsid w:val="00507C78"/>
    <w:rsid w:val="00511FDB"/>
    <w:rsid w:val="00540BA5"/>
    <w:rsid w:val="00546447"/>
    <w:rsid w:val="005604CB"/>
    <w:rsid w:val="005926BE"/>
    <w:rsid w:val="005A59C3"/>
    <w:rsid w:val="005E22A1"/>
    <w:rsid w:val="005E4C98"/>
    <w:rsid w:val="005E5D00"/>
    <w:rsid w:val="006034EF"/>
    <w:rsid w:val="0064507A"/>
    <w:rsid w:val="00664C9E"/>
    <w:rsid w:val="006856F6"/>
    <w:rsid w:val="006D7B35"/>
    <w:rsid w:val="007120B7"/>
    <w:rsid w:val="007232C5"/>
    <w:rsid w:val="0075295E"/>
    <w:rsid w:val="007627E5"/>
    <w:rsid w:val="00770710"/>
    <w:rsid w:val="00782CAD"/>
    <w:rsid w:val="007C0CDB"/>
    <w:rsid w:val="007E3668"/>
    <w:rsid w:val="00830A3C"/>
    <w:rsid w:val="0086757E"/>
    <w:rsid w:val="00875837"/>
    <w:rsid w:val="008F6023"/>
    <w:rsid w:val="00906B1B"/>
    <w:rsid w:val="00927182"/>
    <w:rsid w:val="00936A59"/>
    <w:rsid w:val="00943983"/>
    <w:rsid w:val="00950A8C"/>
    <w:rsid w:val="009847DA"/>
    <w:rsid w:val="00984A5A"/>
    <w:rsid w:val="00984C32"/>
    <w:rsid w:val="009B4D2D"/>
    <w:rsid w:val="00A07FBE"/>
    <w:rsid w:val="00A535C9"/>
    <w:rsid w:val="00A575FE"/>
    <w:rsid w:val="00A70DB2"/>
    <w:rsid w:val="00A821FD"/>
    <w:rsid w:val="00AA411B"/>
    <w:rsid w:val="00AA7198"/>
    <w:rsid w:val="00AB75E5"/>
    <w:rsid w:val="00AC0962"/>
    <w:rsid w:val="00B42D20"/>
    <w:rsid w:val="00B471C6"/>
    <w:rsid w:val="00B65E53"/>
    <w:rsid w:val="00B775DC"/>
    <w:rsid w:val="00B869E9"/>
    <w:rsid w:val="00BC366A"/>
    <w:rsid w:val="00BD0A49"/>
    <w:rsid w:val="00C63FEE"/>
    <w:rsid w:val="00C871C3"/>
    <w:rsid w:val="00CB2E9F"/>
    <w:rsid w:val="00CC21CF"/>
    <w:rsid w:val="00CE0030"/>
    <w:rsid w:val="00CE4756"/>
    <w:rsid w:val="00CE6347"/>
    <w:rsid w:val="00D03144"/>
    <w:rsid w:val="00D3103D"/>
    <w:rsid w:val="00D5605B"/>
    <w:rsid w:val="00D87020"/>
    <w:rsid w:val="00DB086C"/>
    <w:rsid w:val="00DD037D"/>
    <w:rsid w:val="00DD18CE"/>
    <w:rsid w:val="00E1167F"/>
    <w:rsid w:val="00E22E67"/>
    <w:rsid w:val="00E2481A"/>
    <w:rsid w:val="00E248B5"/>
    <w:rsid w:val="00E43BD4"/>
    <w:rsid w:val="00E944FC"/>
    <w:rsid w:val="00EC25C5"/>
    <w:rsid w:val="00ED610F"/>
    <w:rsid w:val="00EE179D"/>
    <w:rsid w:val="00F248CE"/>
    <w:rsid w:val="00F33F85"/>
    <w:rsid w:val="00F446F2"/>
    <w:rsid w:val="00F61A35"/>
    <w:rsid w:val="00F87B13"/>
    <w:rsid w:val="00FC25F5"/>
    <w:rsid w:val="00FD15FD"/>
    <w:rsid w:val="00FD182F"/>
    <w:rsid w:val="00FF2FCF"/>
  </w:rsids>
  <m:mathPr>
    <m:mathFont m:val="Cambria Math"/>
    <m:brkBin m:val="before"/>
    <m:brkBinSub m:val="--"/>
    <m:smallFrac/>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B6CE"/>
  <w15:chartTrackingRefBased/>
  <w15:docId w15:val="{69DFFB74-F19F-4EAB-AD84-1C56D73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ONINormal"/>
    <w:qFormat/>
    <w:rsid w:val="00FC25F5"/>
    <w:pPr>
      <w:spacing w:after="120" w:line="269" w:lineRule="auto"/>
    </w:pPr>
    <w:rPr>
      <w:sz w:val="20"/>
    </w:rPr>
  </w:style>
  <w:style w:type="paragraph" w:styleId="Heading1">
    <w:name w:val="heading 1"/>
    <w:basedOn w:val="Normal"/>
    <w:next w:val="SONINormal"/>
    <w:link w:val="Heading1Char"/>
    <w:uiPriority w:val="9"/>
    <w:qFormat/>
    <w:rsid w:val="00E22E67"/>
    <w:pPr>
      <w:keepNext/>
      <w:keepLines/>
      <w:numPr>
        <w:numId w:val="10"/>
      </w:numPr>
      <w:spacing w:before="240"/>
      <w:outlineLvl w:val="0"/>
    </w:pPr>
    <w:rPr>
      <w:rFonts w:asciiTheme="majorHAnsi" w:eastAsiaTheme="majorEastAsia" w:hAnsiTheme="majorHAnsi" w:cstheme="majorBidi"/>
      <w:b/>
      <w:color w:val="00A88E" w:themeColor="background2"/>
      <w:sz w:val="50"/>
      <w:szCs w:val="32"/>
    </w:rPr>
  </w:style>
  <w:style w:type="paragraph" w:styleId="Heading2">
    <w:name w:val="heading 2"/>
    <w:basedOn w:val="Normal"/>
    <w:next w:val="SONINormal"/>
    <w:link w:val="Heading2Char"/>
    <w:uiPriority w:val="9"/>
    <w:unhideWhenUsed/>
    <w:qFormat/>
    <w:rsid w:val="00E22E67"/>
    <w:pPr>
      <w:keepNext/>
      <w:keepLines/>
      <w:numPr>
        <w:ilvl w:val="1"/>
        <w:numId w:val="10"/>
      </w:numPr>
      <w:spacing w:before="120" w:after="60"/>
      <w:outlineLvl w:val="1"/>
    </w:pPr>
    <w:rPr>
      <w:rFonts w:asciiTheme="majorHAnsi" w:eastAsiaTheme="majorEastAsia" w:hAnsiTheme="majorHAnsi" w:cstheme="majorBidi"/>
      <w:b/>
      <w:color w:val="A99966" w:themeColor="accent2"/>
      <w:sz w:val="32"/>
      <w:szCs w:val="26"/>
    </w:rPr>
  </w:style>
  <w:style w:type="paragraph" w:styleId="Heading3">
    <w:name w:val="heading 3"/>
    <w:basedOn w:val="Normal"/>
    <w:next w:val="SONINormal"/>
    <w:link w:val="Heading3Char"/>
    <w:uiPriority w:val="9"/>
    <w:unhideWhenUsed/>
    <w:qFormat/>
    <w:rsid w:val="00FC25F5"/>
    <w:pPr>
      <w:keepNext/>
      <w:keepLines/>
      <w:numPr>
        <w:ilvl w:val="2"/>
        <w:numId w:val="10"/>
      </w:numPr>
      <w:spacing w:before="300" w:after="60"/>
      <w:outlineLvl w:val="2"/>
    </w:pPr>
    <w:rPr>
      <w:rFonts w:asciiTheme="majorHAnsi" w:eastAsiaTheme="majorEastAsia" w:hAnsiTheme="majorHAnsi" w:cstheme="majorBidi"/>
      <w:b/>
      <w:color w:val="4189C9" w:themeColor="accen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B13"/>
    <w:pPr>
      <w:tabs>
        <w:tab w:val="right" w:pos="9639"/>
      </w:tabs>
      <w:spacing w:after="0" w:line="240" w:lineRule="auto"/>
    </w:pPr>
    <w:rPr>
      <w:b/>
      <w:color w:val="006768" w:themeColor="text2"/>
      <w:sz w:val="18"/>
    </w:rPr>
  </w:style>
  <w:style w:type="character" w:customStyle="1" w:styleId="HeaderChar">
    <w:name w:val="Header Char"/>
    <w:basedOn w:val="DefaultParagraphFont"/>
    <w:link w:val="Header"/>
    <w:uiPriority w:val="99"/>
    <w:rsid w:val="00F87B13"/>
    <w:rPr>
      <w:b/>
      <w:color w:val="006768" w:themeColor="text2"/>
      <w:sz w:val="18"/>
    </w:rPr>
  </w:style>
  <w:style w:type="paragraph" w:styleId="Footer">
    <w:name w:val="footer"/>
    <w:basedOn w:val="Normal"/>
    <w:link w:val="FooterChar"/>
    <w:uiPriority w:val="99"/>
    <w:unhideWhenUsed/>
    <w:rsid w:val="00E248B5"/>
    <w:pPr>
      <w:tabs>
        <w:tab w:val="right" w:pos="9639"/>
      </w:tabs>
      <w:spacing w:before="360" w:after="180" w:line="276" w:lineRule="auto"/>
      <w:contextualSpacing/>
    </w:pPr>
    <w:rPr>
      <w:b/>
      <w:noProof/>
      <w:color w:val="888B95"/>
      <w:sz w:val="18"/>
      <w:lang w:val="en-GB"/>
    </w:rPr>
  </w:style>
  <w:style w:type="character" w:customStyle="1" w:styleId="FooterChar">
    <w:name w:val="Footer Char"/>
    <w:basedOn w:val="DefaultParagraphFont"/>
    <w:link w:val="Footer"/>
    <w:uiPriority w:val="99"/>
    <w:rsid w:val="00E248B5"/>
    <w:rPr>
      <w:b/>
      <w:noProof/>
      <w:color w:val="888B95"/>
      <w:sz w:val="18"/>
      <w:lang w:val="en-GB"/>
    </w:rPr>
  </w:style>
  <w:style w:type="character" w:customStyle="1" w:styleId="Heading1Char">
    <w:name w:val="Heading 1 Char"/>
    <w:basedOn w:val="DefaultParagraphFont"/>
    <w:link w:val="Heading1"/>
    <w:uiPriority w:val="9"/>
    <w:rsid w:val="00E22E67"/>
    <w:rPr>
      <w:rFonts w:asciiTheme="majorHAnsi" w:eastAsiaTheme="majorEastAsia" w:hAnsiTheme="majorHAnsi" w:cstheme="majorBidi"/>
      <w:b/>
      <w:color w:val="00A88E" w:themeColor="background2"/>
      <w:sz w:val="50"/>
      <w:szCs w:val="32"/>
    </w:rPr>
  </w:style>
  <w:style w:type="character" w:customStyle="1" w:styleId="Heading2Char">
    <w:name w:val="Heading 2 Char"/>
    <w:basedOn w:val="DefaultParagraphFont"/>
    <w:link w:val="Heading2"/>
    <w:uiPriority w:val="9"/>
    <w:rsid w:val="00E22E67"/>
    <w:rPr>
      <w:rFonts w:asciiTheme="majorHAnsi" w:eastAsiaTheme="majorEastAsia" w:hAnsiTheme="majorHAnsi" w:cstheme="majorBidi"/>
      <w:b/>
      <w:color w:val="A99966" w:themeColor="accent2"/>
      <w:sz w:val="32"/>
      <w:szCs w:val="26"/>
    </w:rPr>
  </w:style>
  <w:style w:type="paragraph" w:styleId="Title">
    <w:name w:val="Title"/>
    <w:basedOn w:val="Normal"/>
    <w:next w:val="Normal"/>
    <w:link w:val="TitleChar"/>
    <w:uiPriority w:val="10"/>
    <w:qFormat/>
    <w:rsid w:val="00E22E67"/>
    <w:pPr>
      <w:spacing w:before="2040" w:after="0" w:line="228" w:lineRule="auto"/>
      <w:contextualSpacing/>
    </w:pPr>
    <w:rPr>
      <w:rFonts w:asciiTheme="majorHAnsi" w:eastAsiaTheme="majorEastAsia" w:hAnsiTheme="majorHAnsi" w:cstheme="majorBidi"/>
      <w:b/>
      <w:color w:val="00A88E" w:themeColor="background2"/>
      <w:spacing w:val="-20"/>
      <w:kern w:val="28"/>
      <w:sz w:val="96"/>
      <w:szCs w:val="56"/>
    </w:rPr>
  </w:style>
  <w:style w:type="character" w:customStyle="1" w:styleId="TitleChar">
    <w:name w:val="Title Char"/>
    <w:basedOn w:val="DefaultParagraphFont"/>
    <w:link w:val="Title"/>
    <w:uiPriority w:val="10"/>
    <w:rsid w:val="00E22E67"/>
    <w:rPr>
      <w:rFonts w:asciiTheme="majorHAnsi" w:eastAsiaTheme="majorEastAsia" w:hAnsiTheme="majorHAnsi" w:cstheme="majorBidi"/>
      <w:b/>
      <w:color w:val="00A88E" w:themeColor="background2"/>
      <w:spacing w:val="-20"/>
      <w:kern w:val="28"/>
      <w:sz w:val="96"/>
      <w:szCs w:val="56"/>
    </w:rPr>
  </w:style>
  <w:style w:type="paragraph" w:styleId="Subtitle">
    <w:name w:val="Subtitle"/>
    <w:basedOn w:val="Normal"/>
    <w:next w:val="Normal"/>
    <w:link w:val="SubtitleChar"/>
    <w:uiPriority w:val="11"/>
    <w:qFormat/>
    <w:rsid w:val="00E22E67"/>
    <w:pPr>
      <w:numPr>
        <w:ilvl w:val="1"/>
      </w:numPr>
      <w:spacing w:before="360" w:after="660"/>
    </w:pPr>
    <w:rPr>
      <w:rFonts w:eastAsiaTheme="minorEastAsia"/>
      <w:color w:val="A99966" w:themeColor="accent2"/>
      <w:sz w:val="60"/>
    </w:rPr>
  </w:style>
  <w:style w:type="character" w:customStyle="1" w:styleId="SubtitleChar">
    <w:name w:val="Subtitle Char"/>
    <w:basedOn w:val="DefaultParagraphFont"/>
    <w:link w:val="Subtitle"/>
    <w:uiPriority w:val="11"/>
    <w:rsid w:val="00E22E67"/>
    <w:rPr>
      <w:rFonts w:eastAsiaTheme="minorEastAsia"/>
      <w:color w:val="A99966" w:themeColor="accent2"/>
      <w:sz w:val="60"/>
    </w:rPr>
  </w:style>
  <w:style w:type="paragraph" w:customStyle="1" w:styleId="Introduction">
    <w:name w:val="Introduction"/>
    <w:basedOn w:val="Normal"/>
    <w:qFormat/>
    <w:rsid w:val="0005205D"/>
    <w:rPr>
      <w:color w:val="006768" w:themeColor="text2"/>
      <w:sz w:val="18"/>
      <w:lang w:val="en-GB"/>
    </w:rPr>
  </w:style>
  <w:style w:type="table" w:styleId="TableGrid">
    <w:name w:val="Table Grid"/>
    <w:basedOn w:val="TableNormal"/>
    <w:uiPriority w:val="59"/>
    <w:rsid w:val="0006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A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73ED5"/>
    <w:rPr>
      <w:color w:val="006768" w:themeColor="hyperlink"/>
      <w:u w:val="single"/>
    </w:rPr>
  </w:style>
  <w:style w:type="paragraph" w:styleId="Date">
    <w:name w:val="Date"/>
    <w:basedOn w:val="Normal"/>
    <w:next w:val="Normal"/>
    <w:link w:val="DateChar"/>
    <w:uiPriority w:val="99"/>
    <w:unhideWhenUsed/>
    <w:rsid w:val="00E22E67"/>
    <w:rPr>
      <w:b/>
      <w:color w:val="A99966" w:themeColor="accent2"/>
      <w:sz w:val="40"/>
    </w:rPr>
  </w:style>
  <w:style w:type="character" w:customStyle="1" w:styleId="DateChar">
    <w:name w:val="Date Char"/>
    <w:basedOn w:val="DefaultParagraphFont"/>
    <w:link w:val="Date"/>
    <w:uiPriority w:val="99"/>
    <w:rsid w:val="00E22E67"/>
    <w:rPr>
      <w:b/>
      <w:color w:val="A99966" w:themeColor="accent2"/>
      <w:sz w:val="40"/>
    </w:rPr>
  </w:style>
  <w:style w:type="character" w:customStyle="1" w:styleId="Heading3Char">
    <w:name w:val="Heading 3 Char"/>
    <w:basedOn w:val="DefaultParagraphFont"/>
    <w:link w:val="Heading3"/>
    <w:uiPriority w:val="9"/>
    <w:rsid w:val="00FC25F5"/>
    <w:rPr>
      <w:rFonts w:asciiTheme="majorHAnsi" w:eastAsiaTheme="majorEastAsia" w:hAnsiTheme="majorHAnsi" w:cstheme="majorBidi"/>
      <w:b/>
      <w:color w:val="4189C9" w:themeColor="accent1"/>
      <w:szCs w:val="24"/>
    </w:rPr>
  </w:style>
  <w:style w:type="paragraph" w:styleId="ListParagraph">
    <w:name w:val="List Paragraph"/>
    <w:basedOn w:val="SONINormal"/>
    <w:uiPriority w:val="34"/>
    <w:qFormat/>
    <w:rsid w:val="00FC25F5"/>
    <w:pPr>
      <w:spacing w:before="60" w:after="60"/>
    </w:pPr>
  </w:style>
  <w:style w:type="numbering" w:customStyle="1" w:styleId="EirgridReport">
    <w:name w:val="Eirgrid Report"/>
    <w:uiPriority w:val="99"/>
    <w:rsid w:val="00943983"/>
    <w:pPr>
      <w:numPr>
        <w:numId w:val="9"/>
      </w:numPr>
    </w:pPr>
  </w:style>
  <w:style w:type="table" w:customStyle="1" w:styleId="TableGrid1">
    <w:name w:val="Table Grid1"/>
    <w:basedOn w:val="TableNormal"/>
    <w:next w:val="TableGrid"/>
    <w:uiPriority w:val="39"/>
    <w:rsid w:val="00830A3C"/>
    <w:pPr>
      <w:spacing w:after="0" w:line="240" w:lineRule="auto"/>
    </w:pPr>
    <w:rPr>
      <w:color w:val="888B95"/>
    </w:rPr>
    <w:tblPr>
      <w:tblBorders>
        <w:top w:val="single" w:sz="4" w:space="0" w:color="888B95"/>
        <w:left w:val="single" w:sz="4" w:space="0" w:color="888B95"/>
        <w:bottom w:val="single" w:sz="4" w:space="0" w:color="888B95"/>
        <w:right w:val="single" w:sz="4" w:space="0" w:color="888B95"/>
        <w:insideH w:val="single" w:sz="4" w:space="0" w:color="888B95"/>
        <w:insideV w:val="single" w:sz="4" w:space="0" w:color="888B95"/>
      </w:tblBorders>
    </w:tblPr>
  </w:style>
  <w:style w:type="paragraph" w:customStyle="1" w:styleId="ImageCaption">
    <w:name w:val="Image Caption"/>
    <w:basedOn w:val="Normal"/>
    <w:link w:val="ImageCaptionChar"/>
    <w:qFormat/>
    <w:rsid w:val="00936A59"/>
    <w:rPr>
      <w:color w:val="595959" w:themeColor="text1" w:themeTint="A6"/>
    </w:rPr>
  </w:style>
  <w:style w:type="paragraph" w:customStyle="1" w:styleId="1LineFooter">
    <w:name w:val="1 Line Footer"/>
    <w:rsid w:val="00E43BD4"/>
    <w:pPr>
      <w:tabs>
        <w:tab w:val="right" w:pos="9639"/>
      </w:tabs>
      <w:spacing w:before="360" w:after="180" w:line="276" w:lineRule="auto"/>
      <w:contextualSpacing/>
    </w:pPr>
    <w:rPr>
      <w:b/>
      <w:noProof/>
      <w:color w:val="006768" w:themeColor="text2"/>
      <w:sz w:val="18"/>
      <w:lang w:val="en-GB"/>
    </w:rPr>
  </w:style>
  <w:style w:type="character" w:customStyle="1" w:styleId="ImageCaptionChar">
    <w:name w:val="Image Caption Char"/>
    <w:basedOn w:val="DefaultParagraphFont"/>
    <w:link w:val="ImageCaption"/>
    <w:rsid w:val="00936A59"/>
    <w:rPr>
      <w:color w:val="595959" w:themeColor="text1" w:themeTint="A6"/>
      <w:sz w:val="20"/>
    </w:rPr>
  </w:style>
  <w:style w:type="paragraph" w:styleId="TOCHeading">
    <w:name w:val="TOC Heading"/>
    <w:basedOn w:val="Heading1"/>
    <w:next w:val="Normal"/>
    <w:uiPriority w:val="39"/>
    <w:unhideWhenUsed/>
    <w:qFormat/>
    <w:rsid w:val="00E43BD4"/>
    <w:pPr>
      <w:spacing w:after="0" w:line="259" w:lineRule="auto"/>
      <w:outlineLvl w:val="9"/>
    </w:pPr>
    <w:rPr>
      <w:lang w:val="en-US"/>
    </w:rPr>
  </w:style>
  <w:style w:type="paragraph" w:styleId="TOC1">
    <w:name w:val="toc 1"/>
    <w:basedOn w:val="Normal"/>
    <w:next w:val="Normal"/>
    <w:autoRedefine/>
    <w:uiPriority w:val="39"/>
    <w:unhideWhenUsed/>
    <w:rsid w:val="00E22E67"/>
    <w:pPr>
      <w:tabs>
        <w:tab w:val="right" w:pos="9628"/>
      </w:tabs>
      <w:spacing w:before="240" w:after="100"/>
      <w:ind w:left="567" w:hanging="567"/>
    </w:pPr>
    <w:rPr>
      <w:b/>
      <w:noProof/>
      <w:color w:val="A99966" w:themeColor="accent2"/>
      <w:sz w:val="32"/>
      <w:lang w:val="en-GB"/>
    </w:rPr>
  </w:style>
  <w:style w:type="paragraph" w:styleId="TOC2">
    <w:name w:val="toc 2"/>
    <w:basedOn w:val="SONINormal"/>
    <w:next w:val="Normal"/>
    <w:autoRedefine/>
    <w:uiPriority w:val="39"/>
    <w:unhideWhenUsed/>
    <w:rsid w:val="00A821FD"/>
    <w:pPr>
      <w:tabs>
        <w:tab w:val="right" w:leader="dot" w:pos="9639"/>
      </w:tabs>
      <w:spacing w:after="100"/>
      <w:ind w:left="1134" w:hanging="567"/>
    </w:pPr>
  </w:style>
  <w:style w:type="paragraph" w:styleId="TOC3">
    <w:name w:val="toc 3"/>
    <w:basedOn w:val="SONINormal"/>
    <w:next w:val="Normal"/>
    <w:autoRedefine/>
    <w:uiPriority w:val="39"/>
    <w:unhideWhenUsed/>
    <w:rsid w:val="00A821FD"/>
    <w:pPr>
      <w:tabs>
        <w:tab w:val="right" w:leader="dot" w:pos="9639"/>
      </w:tabs>
      <w:spacing w:after="100"/>
      <w:ind w:left="1418" w:hanging="851"/>
    </w:pPr>
  </w:style>
  <w:style w:type="paragraph" w:customStyle="1" w:styleId="Copyright">
    <w:name w:val="Copyright"/>
    <w:basedOn w:val="Normal"/>
    <w:autoRedefine/>
    <w:rsid w:val="00A821FD"/>
    <w:pPr>
      <w:autoSpaceDE w:val="0"/>
      <w:autoSpaceDN w:val="0"/>
      <w:adjustRightInd w:val="0"/>
      <w:spacing w:before="400" w:after="400" w:line="240" w:lineRule="auto"/>
      <w:ind w:left="709" w:right="702" w:firstLine="142"/>
      <w:jc w:val="center"/>
    </w:pPr>
    <w:rPr>
      <w:rFonts w:ascii="Arial" w:eastAsia="Times New Roman" w:hAnsi="Arial" w:cs="Times New Roman"/>
      <w:sz w:val="22"/>
      <w:szCs w:val="20"/>
      <w:lang w:val="en-GB" w:eastAsia="en-GB"/>
    </w:rPr>
  </w:style>
  <w:style w:type="paragraph" w:customStyle="1" w:styleId="SONINormal">
    <w:name w:val="SONI Normal"/>
    <w:basedOn w:val="Normal"/>
    <w:link w:val="SONINormalChar"/>
    <w:qFormat/>
    <w:rsid w:val="003166BB"/>
    <w:rPr>
      <w:color w:val="404040" w:themeColor="text1" w:themeTint="BF"/>
      <w:lang w:val="en-GB"/>
    </w:rPr>
  </w:style>
  <w:style w:type="paragraph" w:styleId="NoSpacing">
    <w:name w:val="No Spacing"/>
    <w:uiPriority w:val="1"/>
    <w:qFormat/>
    <w:rsid w:val="00830A3C"/>
    <w:pPr>
      <w:spacing w:after="0" w:line="240" w:lineRule="auto"/>
    </w:pPr>
    <w:rPr>
      <w:color w:val="888B95"/>
      <w:sz w:val="20"/>
    </w:rPr>
  </w:style>
  <w:style w:type="character" w:customStyle="1" w:styleId="SONINormalChar">
    <w:name w:val="SONI Normal Char"/>
    <w:basedOn w:val="DefaultParagraphFont"/>
    <w:link w:val="SONINormal"/>
    <w:rsid w:val="003166BB"/>
    <w:rPr>
      <w:color w:val="404040" w:themeColor="text1" w:themeTint="BF"/>
      <w:sz w:val="20"/>
      <w:lang w:val="en-GB"/>
    </w:rPr>
  </w:style>
  <w:style w:type="table" w:styleId="GridTable4-Accent1">
    <w:name w:val="Grid Table 4 Accent 1"/>
    <w:basedOn w:val="TableNormal"/>
    <w:uiPriority w:val="49"/>
    <w:rsid w:val="00984A5A"/>
    <w:pPr>
      <w:spacing w:after="0" w:line="240" w:lineRule="auto"/>
    </w:pPr>
    <w:tblPr>
      <w:tblStyleRowBandSize w:val="1"/>
      <w:tblStyleColBandSize w:val="1"/>
      <w:tblBorders>
        <w:top w:val="single" w:sz="4" w:space="0" w:color="8CB8DE" w:themeColor="accent1" w:themeTint="99"/>
        <w:left w:val="single" w:sz="4" w:space="0" w:color="8CB8DE" w:themeColor="accent1" w:themeTint="99"/>
        <w:bottom w:val="single" w:sz="4" w:space="0" w:color="8CB8DE" w:themeColor="accent1" w:themeTint="99"/>
        <w:right w:val="single" w:sz="4" w:space="0" w:color="8CB8DE" w:themeColor="accent1" w:themeTint="99"/>
        <w:insideH w:val="single" w:sz="4" w:space="0" w:color="8CB8DE" w:themeColor="accent1" w:themeTint="99"/>
        <w:insideV w:val="single" w:sz="4" w:space="0" w:color="8CB8DE" w:themeColor="accent1" w:themeTint="99"/>
      </w:tblBorders>
    </w:tblPr>
    <w:tblStylePr w:type="firstRow">
      <w:rPr>
        <w:b/>
        <w:bCs/>
        <w:color w:val="FFFFFF" w:themeColor="background1"/>
      </w:rPr>
      <w:tblPr/>
      <w:tcPr>
        <w:tcBorders>
          <w:top w:val="single" w:sz="4" w:space="0" w:color="4189C9" w:themeColor="accent1"/>
          <w:left w:val="single" w:sz="4" w:space="0" w:color="4189C9" w:themeColor="accent1"/>
          <w:bottom w:val="single" w:sz="4" w:space="0" w:color="4189C9" w:themeColor="accent1"/>
          <w:right w:val="single" w:sz="4" w:space="0" w:color="4189C9" w:themeColor="accent1"/>
          <w:insideH w:val="nil"/>
          <w:insideV w:val="nil"/>
        </w:tcBorders>
        <w:shd w:val="clear" w:color="auto" w:fill="4189C9" w:themeFill="accent1"/>
      </w:tcPr>
    </w:tblStylePr>
    <w:tblStylePr w:type="lastRow">
      <w:rPr>
        <w:b/>
        <w:bCs/>
      </w:rPr>
      <w:tblPr/>
      <w:tcPr>
        <w:tcBorders>
          <w:top w:val="double" w:sz="4" w:space="0" w:color="4189C9" w:themeColor="accent1"/>
        </w:tcBorders>
      </w:tcPr>
    </w:tblStylePr>
    <w:tblStylePr w:type="firstCol">
      <w:rPr>
        <w:b/>
        <w:bCs/>
      </w:rPr>
    </w:tblStylePr>
    <w:tblStylePr w:type="lastCol">
      <w:rPr>
        <w:b/>
        <w:bCs/>
      </w:rPr>
    </w:tblStylePr>
    <w:tblStylePr w:type="band1Vert">
      <w:tblPr/>
      <w:tcPr>
        <w:shd w:val="clear" w:color="auto" w:fill="D8E7F4" w:themeFill="accent1" w:themeFillTint="33"/>
      </w:tcPr>
    </w:tblStylePr>
    <w:tblStylePr w:type="band1Horz">
      <w:tblPr/>
      <w:tcPr>
        <w:shd w:val="clear" w:color="auto" w:fill="D8E7F4" w:themeFill="accent1" w:themeFillTint="33"/>
      </w:tcPr>
    </w:tblStylePr>
  </w:style>
  <w:style w:type="table" w:styleId="GridTable4-Accent2">
    <w:name w:val="Grid Table 4 Accent 2"/>
    <w:basedOn w:val="TableNormal"/>
    <w:uiPriority w:val="49"/>
    <w:rsid w:val="0075295E"/>
    <w:pPr>
      <w:spacing w:after="0" w:line="240" w:lineRule="auto"/>
    </w:pPr>
    <w:tblPr>
      <w:tblStyleRowBandSize w:val="1"/>
      <w:tblStyleColBandSize w:val="1"/>
      <w:tblBorders>
        <w:top w:val="single" w:sz="4" w:space="0" w:color="CBC1A3" w:themeColor="accent2" w:themeTint="99"/>
        <w:left w:val="single" w:sz="4" w:space="0" w:color="CBC1A3" w:themeColor="accent2" w:themeTint="99"/>
        <w:bottom w:val="single" w:sz="4" w:space="0" w:color="CBC1A3" w:themeColor="accent2" w:themeTint="99"/>
        <w:right w:val="single" w:sz="4" w:space="0" w:color="CBC1A3" w:themeColor="accent2" w:themeTint="99"/>
        <w:insideH w:val="single" w:sz="4" w:space="0" w:color="CBC1A3" w:themeColor="accent2" w:themeTint="99"/>
        <w:insideV w:val="single" w:sz="4" w:space="0" w:color="CBC1A3" w:themeColor="accent2" w:themeTint="99"/>
      </w:tblBorders>
    </w:tblPr>
    <w:tblStylePr w:type="firstRow">
      <w:rPr>
        <w:b/>
        <w:bCs/>
        <w:color w:val="FFFFFF" w:themeColor="background1"/>
      </w:rPr>
      <w:tblPr/>
      <w:tcPr>
        <w:tcBorders>
          <w:top w:val="single" w:sz="4" w:space="0" w:color="A99966" w:themeColor="accent2"/>
          <w:left w:val="single" w:sz="4" w:space="0" w:color="A99966" w:themeColor="accent2"/>
          <w:bottom w:val="single" w:sz="4" w:space="0" w:color="A99966" w:themeColor="accent2"/>
          <w:right w:val="single" w:sz="4" w:space="0" w:color="A99966" w:themeColor="accent2"/>
          <w:insideH w:val="nil"/>
          <w:insideV w:val="nil"/>
        </w:tcBorders>
        <w:shd w:val="clear" w:color="auto" w:fill="A99966" w:themeFill="accent2"/>
      </w:tcPr>
    </w:tblStylePr>
    <w:tblStylePr w:type="lastRow">
      <w:rPr>
        <w:b/>
        <w:bCs/>
      </w:rPr>
      <w:tblPr/>
      <w:tcPr>
        <w:tcBorders>
          <w:top w:val="double" w:sz="4" w:space="0" w:color="A99966" w:themeColor="accent2"/>
        </w:tcBorders>
      </w:tcPr>
    </w:tblStylePr>
    <w:tblStylePr w:type="firstCol">
      <w:rPr>
        <w:b/>
        <w:bCs/>
      </w:rPr>
    </w:tblStylePr>
    <w:tblStylePr w:type="lastCol">
      <w:rPr>
        <w:b/>
        <w:bCs/>
      </w:rPr>
    </w:tblStylePr>
    <w:tblStylePr w:type="band1Vert">
      <w:tblPr/>
      <w:tcPr>
        <w:shd w:val="clear" w:color="auto" w:fill="EDEAE0" w:themeFill="accent2" w:themeFillTint="33"/>
      </w:tcPr>
    </w:tblStylePr>
    <w:tblStylePr w:type="band1Horz">
      <w:tblPr/>
      <w:tcPr>
        <w:shd w:val="clear" w:color="auto" w:fill="EDEAE0"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20469">
      <w:bodyDiv w:val="1"/>
      <w:marLeft w:val="0"/>
      <w:marRight w:val="0"/>
      <w:marTop w:val="0"/>
      <w:marBottom w:val="0"/>
      <w:divBdr>
        <w:top w:val="none" w:sz="0" w:space="0" w:color="auto"/>
        <w:left w:val="none" w:sz="0" w:space="0" w:color="auto"/>
        <w:bottom w:val="none" w:sz="0" w:space="0" w:color="auto"/>
        <w:right w:val="none" w:sz="0" w:space="0" w:color="auto"/>
      </w:divBdr>
    </w:div>
    <w:div w:id="598492069">
      <w:bodyDiv w:val="1"/>
      <w:marLeft w:val="0"/>
      <w:marRight w:val="0"/>
      <w:marTop w:val="0"/>
      <w:marBottom w:val="0"/>
      <w:divBdr>
        <w:top w:val="none" w:sz="0" w:space="0" w:color="auto"/>
        <w:left w:val="none" w:sz="0" w:space="0" w:color="auto"/>
        <w:bottom w:val="none" w:sz="0" w:space="0" w:color="auto"/>
        <w:right w:val="none" w:sz="0" w:space="0" w:color="auto"/>
      </w:divBdr>
    </w:div>
    <w:div w:id="1305889022">
      <w:bodyDiv w:val="1"/>
      <w:marLeft w:val="0"/>
      <w:marRight w:val="0"/>
      <w:marTop w:val="0"/>
      <w:marBottom w:val="0"/>
      <w:divBdr>
        <w:top w:val="none" w:sz="0" w:space="0" w:color="auto"/>
        <w:left w:val="none" w:sz="0" w:space="0" w:color="auto"/>
        <w:bottom w:val="none" w:sz="0" w:space="0" w:color="auto"/>
        <w:right w:val="none" w:sz="0" w:space="0" w:color="auto"/>
      </w:divBdr>
    </w:div>
    <w:div w:id="1478373295">
      <w:bodyDiv w:val="1"/>
      <w:marLeft w:val="0"/>
      <w:marRight w:val="0"/>
      <w:marTop w:val="0"/>
      <w:marBottom w:val="0"/>
      <w:divBdr>
        <w:top w:val="none" w:sz="0" w:space="0" w:color="auto"/>
        <w:left w:val="none" w:sz="0" w:space="0" w:color="auto"/>
        <w:bottom w:val="none" w:sz="0" w:space="0" w:color="auto"/>
        <w:right w:val="none" w:sz="0" w:space="0" w:color="auto"/>
      </w:divBdr>
    </w:div>
    <w:div w:id="2018263286">
      <w:bodyDiv w:val="1"/>
      <w:marLeft w:val="0"/>
      <w:marRight w:val="0"/>
      <w:marTop w:val="0"/>
      <w:marBottom w:val="0"/>
      <w:divBdr>
        <w:top w:val="none" w:sz="0" w:space="0" w:color="auto"/>
        <w:left w:val="none" w:sz="0" w:space="0" w:color="auto"/>
        <w:bottom w:val="none" w:sz="0" w:space="0" w:color="auto"/>
        <w:right w:val="none" w:sz="0" w:space="0" w:color="auto"/>
      </w:divBdr>
    </w:div>
    <w:div w:id="21292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pe_l\AppData\Local\Temp\afd95fd9-9ac6-4a45-97cf-3f91a0b05af2_EirGrid%20SONI%20Word%20Template.zip.af2\EirGrid%20SONI%20Word%20Template.dotx" TargetMode="External"/></Relationships>
</file>

<file path=word/theme/theme1.xml><?xml version="1.0" encoding="utf-8"?>
<a:theme xmlns:a="http://schemas.openxmlformats.org/drawingml/2006/main" name="Office Theme">
  <a:themeElements>
    <a:clrScheme name="Eirgrid 2023">
      <a:dk1>
        <a:srgbClr val="000000"/>
      </a:dk1>
      <a:lt1>
        <a:srgbClr val="FFFFFF"/>
      </a:lt1>
      <a:dk2>
        <a:srgbClr val="006768"/>
      </a:dk2>
      <a:lt2>
        <a:srgbClr val="00A88E"/>
      </a:lt2>
      <a:accent1>
        <a:srgbClr val="4189C9"/>
      </a:accent1>
      <a:accent2>
        <a:srgbClr val="A99966"/>
      </a:accent2>
      <a:accent3>
        <a:srgbClr val="FB637E"/>
      </a:accent3>
      <a:accent4>
        <a:srgbClr val="F1B434"/>
      </a:accent4>
      <a:accent5>
        <a:srgbClr val="C6A1CF"/>
      </a:accent5>
      <a:accent6>
        <a:srgbClr val="ECA154"/>
      </a:accent6>
      <a:hlink>
        <a:srgbClr val="006768"/>
      </a:hlink>
      <a:folHlink>
        <a:srgbClr val="00A88E"/>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TaxCatchAll xmlns="29eaaadf-a447-4c69-8ab0-a27f15aaf694" xsi:nil="true"/>
    <Source xmlns="e5fe24a8-4906-4675-b3cc-103015ee0edc" xsi:nil="true"/>
    <Category xmlns="e5fe24a8-4906-4675-b3cc-103015ee0edc">Capacity Auction</Category>
    <lcf76f155ced4ddcb4097134ff3c332f xmlns="e5fe24a8-4906-4675-b3cc-103015ee0e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504088C5EEE54EBDBE51DEEAC11490" ma:contentTypeVersion="17" ma:contentTypeDescription="Create a new document." ma:contentTypeScope="" ma:versionID="c9aa6e8a916c8be388ce54a612fa42e6">
  <xsd:schema xmlns:xsd="http://www.w3.org/2001/XMLSchema" xmlns:xs="http://www.w3.org/2001/XMLSchema" xmlns:p="http://schemas.microsoft.com/office/2006/metadata/properties" xmlns:ns2="e5fe24a8-4906-4675-b3cc-103015ee0edc" xmlns:ns3="29eaaadf-a447-4c69-8ab0-a27f15aaf694" targetNamespace="http://schemas.microsoft.com/office/2006/metadata/properties" ma:root="true" ma:fieldsID="81330afc3c7e5b11295299f9f3c524d6" ns2:_="" ns3:_="">
    <xsd:import namespace="e5fe24a8-4906-4675-b3cc-103015ee0edc"/>
    <xsd:import namespace="29eaaadf-a447-4c69-8ab0-a27f15aaf694"/>
    <xsd:element name="properties">
      <xsd:complexType>
        <xsd:sequence>
          <xsd:element name="documentManagement">
            <xsd:complexType>
              <xsd:all>
                <xsd:element ref="ns2:Category" minOccurs="0"/>
                <xsd:element ref="ns2:Source" minOccurs="0"/>
                <xsd:element ref="ns2:Source_x003a_Copy_x0020_Source" minOccurs="0"/>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24a8-4906-4675-b3cc-103015ee0edc" elementFormDefault="qualified">
    <xsd:import namespace="http://schemas.microsoft.com/office/2006/documentManagement/types"/>
    <xsd:import namespace="http://schemas.microsoft.com/office/infopath/2007/PartnerControls"/>
    <xsd:element name="Category" ma:index="4" nillable="true" ma:displayName="Category" ma:default="Capacity Auction" ma:format="Dropdown" ma:internalName="Category" ma:readOnly="false">
      <xsd:simpleType>
        <xsd:restriction base="dms:Choice">
          <xsd:enumeration value="Capacity Auction"/>
          <xsd:enumeration value="Planning"/>
          <xsd:enumeration value="Choice 3 (to be added)"/>
        </xsd:restriction>
      </xsd:simpleType>
    </xsd:element>
    <xsd:element name="Source" ma:index="5" nillable="true" ma:displayName="Source" ma:list="{e5fe24a8-4906-4675-b3cc-103015ee0edc}" ma:internalName="Source" ma:readOnly="false" ma:showField="Title">
      <xsd:simpleType>
        <xsd:restriction base="dms:Lookup"/>
      </xsd:simpleType>
    </xsd:element>
    <xsd:element name="Source_x003a_Copy_x0020_Source" ma:index="6" nillable="true" ma:displayName="Source:Copy Source" ma:list="{e5fe24a8-4906-4675-b3cc-103015ee0edc}" ma:internalName="Source_x003a_Copy_x0020_Source" ma:readOnly="true" ma:showField="_CopySourc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225223-2279-4782-b985-99647e5021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aadf-a447-4c69-8ab0-a27f15aaf6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f6ba6d6-546e-48d2-81e6-046d0e088ae5}" ma:internalName="TaxCatchAll" ma:showField="CatchAllData" ma:web="29eaaadf-a447-4c69-8ab0-a27f15aaf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1CBF-C585-47DA-AC7F-3630302C7ADD}">
  <ds:schemaRefs>
    <ds:schemaRef ds:uri="http://schemas.openxmlformats.org/officeDocument/2006/bibliography"/>
  </ds:schemaRefs>
</ds:datastoreItem>
</file>

<file path=customXml/itemProps2.xml><?xml version="1.0" encoding="utf-8"?>
<ds:datastoreItem xmlns:ds="http://schemas.openxmlformats.org/officeDocument/2006/customXml" ds:itemID="{85C8411E-FA04-4AB2-9699-3468D2DBBD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eaaadf-a447-4c69-8ab0-a27f15aaf694"/>
    <ds:schemaRef ds:uri="http://purl.org/dc/elements/1.1/"/>
    <ds:schemaRef ds:uri="http://schemas.microsoft.com/office/2006/metadata/properties"/>
    <ds:schemaRef ds:uri="e5fe24a8-4906-4675-b3cc-103015ee0edc"/>
    <ds:schemaRef ds:uri="http://www.w3.org/XML/1998/namespace"/>
    <ds:schemaRef ds:uri="http://purl.org/dc/dcmitype/"/>
  </ds:schemaRefs>
</ds:datastoreItem>
</file>

<file path=customXml/itemProps3.xml><?xml version="1.0" encoding="utf-8"?>
<ds:datastoreItem xmlns:ds="http://schemas.openxmlformats.org/officeDocument/2006/customXml" ds:itemID="{B0FB68A6-7E29-4CFA-AD85-85EA447D997D}">
  <ds:schemaRefs>
    <ds:schemaRef ds:uri="http://schemas.microsoft.com/sharepoint/v3/contenttype/forms"/>
  </ds:schemaRefs>
</ds:datastoreItem>
</file>

<file path=customXml/itemProps4.xml><?xml version="1.0" encoding="utf-8"?>
<ds:datastoreItem xmlns:ds="http://schemas.openxmlformats.org/officeDocument/2006/customXml" ds:itemID="{6F38636E-7688-48E7-BE2B-7E70D17F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24a8-4906-4675-b3cc-103015ee0edc"/>
    <ds:schemaRef ds:uri="29eaaadf-a447-4c69-8ab0-a27f15aaf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EirGrid SONI Word Template.dotx</Template>
  <TotalTime>5</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Laura</dc:creator>
  <cp:keywords/>
  <dc:description/>
  <cp:lastModifiedBy>Downey, Aodhagan</cp:lastModifiedBy>
  <cp:revision>5</cp:revision>
  <dcterms:created xsi:type="dcterms:W3CDTF">2025-07-24T13:35:00Z</dcterms:created>
  <dcterms:modified xsi:type="dcterms:W3CDTF">2025-08-01T19:44:00Z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99bc9a-9772-4b7e-bcf5-e39ce86bfb30_Enabled">
    <vt:lpwstr>true</vt:lpwstr>
  </property>
  <property fmtid="{D5CDD505-2E9C-101B-9397-08002B2CF9AE}" pid="3" name="MSIP_Label_4c99bc9a-9772-4b7e-bcf5-e39ce86bfb30_SetDate">
    <vt:lpwstr>2023-02-01T16:11:42Z</vt:lpwstr>
  </property>
  <property fmtid="{D5CDD505-2E9C-101B-9397-08002B2CF9AE}" pid="4" name="MSIP_Label_4c99bc9a-9772-4b7e-bcf5-e39ce86bfb30_Method">
    <vt:lpwstr>Standard</vt:lpwstr>
  </property>
  <property fmtid="{D5CDD505-2E9C-101B-9397-08002B2CF9AE}" pid="5" name="MSIP_Label_4c99bc9a-9772-4b7e-bcf5-e39ce86bfb30_Name">
    <vt:lpwstr>Internal</vt:lpwstr>
  </property>
  <property fmtid="{D5CDD505-2E9C-101B-9397-08002B2CF9AE}" pid="6" name="MSIP_Label_4c99bc9a-9772-4b7e-bcf5-e39ce86bfb30_SiteId">
    <vt:lpwstr>c1528ebb-73e5-4ac2-9d93-677ac4834cc5</vt:lpwstr>
  </property>
  <property fmtid="{D5CDD505-2E9C-101B-9397-08002B2CF9AE}" pid="7" name="MSIP_Label_4c99bc9a-9772-4b7e-bcf5-e39ce86bfb30_ActionId">
    <vt:lpwstr>8f407661-6db7-4001-aca1-00005677e072</vt:lpwstr>
  </property>
  <property fmtid="{D5CDD505-2E9C-101B-9397-08002B2CF9AE}" pid="8" name="MSIP_Label_4c99bc9a-9772-4b7e-bcf5-e39ce86bfb30_ContentBits">
    <vt:lpwstr>0</vt:lpwstr>
  </property>
  <property fmtid="{D5CDD505-2E9C-101B-9397-08002B2CF9AE}" pid="9" name="ContentTypeId">
    <vt:lpwstr>0x01010075504088C5EEE54EBDBE51DEEAC11490</vt:lpwstr>
  </property>
  <property fmtid="{D5CDD505-2E9C-101B-9397-08002B2CF9AE}" pid="10" name="MediaServiceImageTags">
    <vt:lpwstr/>
  </property>
</Properties>
</file>