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bin" ContentType="application/vnd.openxmlformats-officedocument.oleObject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17" w:rsidRDefault="00BE6117" w:rsidP="00470EF4">
      <w:pPr>
        <w:pStyle w:val="SEMTitle"/>
        <w:spacing w:after="100" w:line="276" w:lineRule="auto"/>
      </w:pPr>
    </w:p>
    <w:p w:rsidR="001D17C6" w:rsidRDefault="001D17C6" w:rsidP="00470EF4">
      <w:pPr>
        <w:pStyle w:val="SEMTitle"/>
        <w:spacing w:after="100" w:line="276" w:lineRule="auto"/>
      </w:pPr>
    </w:p>
    <w:p w:rsidR="00F113F9" w:rsidRDefault="00F113F9" w:rsidP="00470EF4">
      <w:pPr>
        <w:pStyle w:val="SEMTitle"/>
        <w:spacing w:after="100" w:line="276" w:lineRule="auto"/>
      </w:pPr>
    </w:p>
    <w:p w:rsidR="00BE6117" w:rsidRDefault="00BE6117" w:rsidP="00470EF4">
      <w:pPr>
        <w:pStyle w:val="SEMTitle"/>
        <w:spacing w:after="100" w:line="276" w:lineRule="auto"/>
      </w:pPr>
    </w:p>
    <w:p w:rsidR="00BE6117" w:rsidRDefault="00BE6117" w:rsidP="00470EF4">
      <w:pPr>
        <w:pStyle w:val="SEMTitle"/>
        <w:spacing w:after="100" w:line="276" w:lineRule="auto"/>
      </w:pPr>
    </w:p>
    <w:p w:rsidR="00476559" w:rsidRDefault="00107820" w:rsidP="00470EF4">
      <w:pPr>
        <w:pStyle w:val="SEMTitle"/>
        <w:spacing w:after="100" w:line="276" w:lineRule="auto"/>
      </w:pPr>
      <w:r>
        <w:rPr>
          <w:noProof/>
          <w:lang w:val="en-US" w:bidi="ar-SA"/>
        </w:rPr>
        <w:drawing>
          <wp:inline distT="0" distB="0" distL="0" distR="0">
            <wp:extent cx="2011680" cy="850900"/>
            <wp:effectExtent l="19050" t="0" r="7620" b="0"/>
            <wp:docPr id="1" name="Picture 1" descr="SEM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MO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481" w:rsidRPr="00476559" w:rsidRDefault="00871496" w:rsidP="00470EF4">
      <w:pPr>
        <w:pStyle w:val="SEMTitle"/>
        <w:spacing w:after="100" w:line="276" w:lineRule="auto"/>
        <w:rPr>
          <w:i/>
          <w:sz w:val="52"/>
          <w:szCs w:val="52"/>
        </w:rPr>
      </w:pPr>
      <w:r w:rsidRPr="00476559">
        <w:rPr>
          <w:i/>
          <w:sz w:val="52"/>
          <w:szCs w:val="52"/>
        </w:rPr>
        <w:t xml:space="preserve">Business </w:t>
      </w:r>
      <w:r w:rsidR="00CC7EEB" w:rsidRPr="00476559">
        <w:rPr>
          <w:i/>
          <w:sz w:val="52"/>
          <w:szCs w:val="52"/>
        </w:rPr>
        <w:t>Process</w:t>
      </w:r>
    </w:p>
    <w:p w:rsidR="00CC7EEB" w:rsidRDefault="00CC7EEB" w:rsidP="00470EF4">
      <w:pPr>
        <w:pStyle w:val="SEMTitle"/>
        <w:spacing w:after="100" w:line="276" w:lineRule="auto"/>
        <w:rPr>
          <w:i/>
          <w:color w:val="548DD4"/>
        </w:rPr>
      </w:pPr>
    </w:p>
    <w:p w:rsidR="005B4DB5" w:rsidRPr="005802F9" w:rsidRDefault="004E5784" w:rsidP="00470EF4">
      <w:pPr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>Withdrawal of</w:t>
      </w:r>
      <w:r w:rsidR="005802F9" w:rsidRPr="005802F9">
        <w:rPr>
          <w:rFonts w:cs="Arial"/>
          <w:b/>
          <w:sz w:val="48"/>
          <w:szCs w:val="48"/>
        </w:rPr>
        <w:t xml:space="preserve"> Guarantees of Origin</w:t>
      </w:r>
    </w:p>
    <w:p w:rsidR="005A22A1" w:rsidRPr="00135A1E" w:rsidRDefault="002A3B8D" w:rsidP="00470EF4">
      <w:pPr>
        <w:pStyle w:val="Notices"/>
        <w:rPr>
          <w:lang w:bidi="ar-SA"/>
        </w:rPr>
      </w:pPr>
      <w:bookmarkStart w:id="0" w:name="_DV_M7"/>
      <w:bookmarkEnd w:id="0"/>
      <w:r w:rsidRPr="00135A1E">
        <w:rPr>
          <w:rFonts w:cs="Arial"/>
          <w:sz w:val="18"/>
          <w:szCs w:val="18"/>
        </w:rPr>
        <w:br w:type="page"/>
      </w:r>
    </w:p>
    <w:p w:rsidR="00EE0144" w:rsidRDefault="00EE0144" w:rsidP="00470EF4">
      <w:pPr>
        <w:pStyle w:val="TOCHeading"/>
        <w:spacing w:before="100" w:after="100"/>
      </w:pPr>
      <w:r>
        <w:lastRenderedPageBreak/>
        <w:t>Table of Contents</w:t>
      </w:r>
    </w:p>
    <w:p w:rsidR="00FF75EA" w:rsidRDefault="00910429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r>
        <w:fldChar w:fldCharType="begin"/>
      </w:r>
      <w:r w:rsidR="00EE0144">
        <w:instrText xml:space="preserve"> TOC \o "1-2" \h \z \u </w:instrText>
      </w:r>
      <w:r>
        <w:fldChar w:fldCharType="separate"/>
      </w:r>
      <w:hyperlink w:anchor="_Toc427581829" w:history="1">
        <w:r w:rsidR="00FF75EA" w:rsidRPr="009F54D3">
          <w:rPr>
            <w:rStyle w:val="Hyperlink"/>
          </w:rPr>
          <w:t>1</w:t>
        </w:r>
        <w:r w:rsidR="00FF75EA">
          <w:rPr>
            <w:rFonts w:asciiTheme="minorHAnsi" w:eastAsiaTheme="minorEastAsia" w:hAnsiTheme="minorHAnsi" w:cstheme="minorBidi"/>
            <w:lang w:val="en-US" w:bidi="ar-SA"/>
          </w:rPr>
          <w:tab/>
        </w:r>
        <w:r w:rsidR="00FF75EA" w:rsidRPr="009F54D3">
          <w:rPr>
            <w:rStyle w:val="Hyperlink"/>
          </w:rPr>
          <w:t>Document Tracking</w:t>
        </w:r>
        <w:r w:rsidR="00FF75EA">
          <w:rPr>
            <w:webHidden/>
          </w:rPr>
          <w:tab/>
        </w:r>
        <w:r w:rsidR="00FF75EA">
          <w:rPr>
            <w:webHidden/>
          </w:rPr>
          <w:fldChar w:fldCharType="begin"/>
        </w:r>
        <w:r w:rsidR="00FF75EA">
          <w:rPr>
            <w:webHidden/>
          </w:rPr>
          <w:instrText xml:space="preserve"> PAGEREF _Toc427581829 \h </w:instrText>
        </w:r>
        <w:r w:rsidR="00FF75EA">
          <w:rPr>
            <w:webHidden/>
          </w:rPr>
        </w:r>
        <w:r w:rsidR="00FF75EA">
          <w:rPr>
            <w:webHidden/>
          </w:rPr>
          <w:fldChar w:fldCharType="separate"/>
        </w:r>
        <w:r w:rsidR="00FF75EA">
          <w:rPr>
            <w:webHidden/>
          </w:rPr>
          <w:t>3</w:t>
        </w:r>
        <w:r w:rsidR="00FF75EA"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30" w:history="1">
        <w:r w:rsidRPr="009F54D3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Process Context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31" w:history="1">
        <w:r w:rsidRPr="009F54D3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Terminology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32" w:history="1">
        <w:r w:rsidRPr="009F54D3"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Background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33" w:history="1">
        <w:r w:rsidRPr="009F54D3">
          <w:rPr>
            <w:rStyle w:val="Hyperlink"/>
          </w:rPr>
          <w:t>2.3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Process Scope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34" w:history="1">
        <w:r w:rsidRPr="009F54D3">
          <w:rPr>
            <w:rStyle w:val="Hyperlink"/>
          </w:rPr>
          <w:t>3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Business Objective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35" w:history="1">
        <w:r w:rsidRPr="009F54D3">
          <w:rPr>
            <w:rStyle w:val="Hyperlink"/>
          </w:rPr>
          <w:t>4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Process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36" w:history="1">
        <w:r w:rsidRPr="009F54D3">
          <w:rPr>
            <w:rStyle w:val="Hyperlink"/>
          </w:rPr>
          <w:t>4.1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Process Overview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37" w:history="1">
        <w:r w:rsidRPr="009F54D3">
          <w:rPr>
            <w:rStyle w:val="Hyperlink"/>
          </w:rPr>
          <w:t>5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Roles and Responsibilities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38" w:history="1">
        <w:r w:rsidRPr="009F54D3">
          <w:rPr>
            <w:rStyle w:val="Hyperlink"/>
          </w:rPr>
          <w:t>5.1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SEMO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39" w:history="1">
        <w:r w:rsidRPr="009F54D3">
          <w:rPr>
            <w:rStyle w:val="Hyperlink"/>
          </w:rPr>
          <w:t>5.2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CER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40" w:history="1">
        <w:r w:rsidRPr="009F54D3">
          <w:rPr>
            <w:rStyle w:val="Hyperlink"/>
          </w:rPr>
          <w:t>6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Process Description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41" w:history="1">
        <w:r w:rsidRPr="009F54D3">
          <w:rPr>
            <w:rStyle w:val="Hyperlink"/>
          </w:rPr>
          <w:t>6.1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Process Swimlane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42" w:history="1">
        <w:r w:rsidRPr="009F54D3">
          <w:rPr>
            <w:rStyle w:val="Hyperlink"/>
          </w:rPr>
          <w:t>6.2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Process Steps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43" w:history="1">
        <w:r w:rsidRPr="009F54D3">
          <w:rPr>
            <w:rStyle w:val="Hyperlink"/>
          </w:rPr>
          <w:t>7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Process References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44" w:history="1">
        <w:r w:rsidRPr="009F54D3">
          <w:rPr>
            <w:rStyle w:val="Hyperlink"/>
          </w:rPr>
          <w:t>7.1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Process Rule Documents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45" w:history="1">
        <w:r w:rsidRPr="009F54D3">
          <w:rPr>
            <w:rStyle w:val="Hyperlink"/>
          </w:rPr>
          <w:t>7.2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Related Documents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46" w:history="1">
        <w:r w:rsidRPr="009F54D3">
          <w:rPr>
            <w:rStyle w:val="Hyperlink"/>
          </w:rPr>
          <w:t>8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Assumptions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1"/>
        <w:rPr>
          <w:rFonts w:asciiTheme="minorHAnsi" w:eastAsiaTheme="minorEastAsia" w:hAnsiTheme="minorHAnsi" w:cstheme="minorBidi"/>
          <w:lang w:val="en-US" w:bidi="ar-SA"/>
        </w:rPr>
      </w:pPr>
      <w:hyperlink w:anchor="_Toc427581847" w:history="1">
        <w:r w:rsidRPr="009F54D3">
          <w:rPr>
            <w:rStyle w:val="Hyperlink"/>
          </w:rPr>
          <w:t>9</w:t>
        </w:r>
        <w:r>
          <w:rPr>
            <w:rFonts w:asciiTheme="minorHAnsi" w:eastAsiaTheme="minorEastAsia" w:hAnsiTheme="minorHAnsi" w:cstheme="minorBidi"/>
            <w:lang w:val="en-US" w:bidi="ar-SA"/>
          </w:rPr>
          <w:tab/>
        </w:r>
        <w:r w:rsidRPr="009F54D3">
          <w:rPr>
            <w:rStyle w:val="Hyperlink"/>
          </w:rPr>
          <w:t>Appendices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48" w:history="1">
        <w:r w:rsidRPr="009F54D3">
          <w:rPr>
            <w:rStyle w:val="Hyperlink"/>
          </w:rPr>
          <w:t>9.1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Glossary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F75EA" w:rsidRDefault="00FF75EA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 w:bidi="ar-SA"/>
        </w:rPr>
      </w:pPr>
      <w:hyperlink w:anchor="_Toc427581849" w:history="1">
        <w:r w:rsidRPr="009F54D3">
          <w:rPr>
            <w:rStyle w:val="Hyperlink"/>
          </w:rPr>
          <w:t>9.2</w:t>
        </w:r>
        <w:r>
          <w:rPr>
            <w:rFonts w:asciiTheme="minorHAnsi" w:eastAsiaTheme="minorEastAsia" w:hAnsiTheme="minorHAnsi" w:cstheme="minorBidi"/>
            <w:sz w:val="22"/>
            <w:szCs w:val="22"/>
            <w:lang w:val="en-US" w:bidi="ar-SA"/>
          </w:rPr>
          <w:tab/>
        </w:r>
        <w:r w:rsidRPr="009F54D3">
          <w:rPr>
            <w:rStyle w:val="Hyperlink"/>
          </w:rPr>
          <w:t>Process Flowchart Key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_Toc427581849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EE0144" w:rsidRDefault="00910429" w:rsidP="00470EF4">
      <w:r>
        <w:rPr>
          <w:noProof/>
          <w:sz w:val="22"/>
          <w:szCs w:val="22"/>
        </w:rPr>
        <w:fldChar w:fldCharType="end"/>
      </w:r>
    </w:p>
    <w:p w:rsidR="00B47FC6" w:rsidRDefault="00B47FC6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pStyle w:val="Heading1"/>
        <w:spacing w:after="100"/>
        <w:ind w:left="431" w:hanging="431"/>
      </w:pPr>
      <w:bookmarkStart w:id="1" w:name="_Toc427581829"/>
      <w:r>
        <w:lastRenderedPageBreak/>
        <w:t>Document Tracking</w:t>
      </w:r>
      <w:bookmarkEnd w:id="1"/>
    </w:p>
    <w:p w:rsidR="00F957CE" w:rsidRDefault="00F957CE" w:rsidP="00470EF4">
      <w:pPr>
        <w:rPr>
          <w:noProof/>
          <w:lang w:bidi="ar-SA"/>
        </w:rPr>
      </w:pPr>
    </w:p>
    <w:p w:rsidR="00F957CE" w:rsidRDefault="00F957CE" w:rsidP="00470EF4">
      <w:pPr>
        <w:rPr>
          <w:noProof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2439"/>
        <w:gridCol w:w="2439"/>
        <w:gridCol w:w="2439"/>
        <w:gridCol w:w="2439"/>
      </w:tblGrid>
      <w:tr w:rsidR="00F957CE" w:rsidTr="004E5784"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Version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Author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Content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Date</w:t>
            </w:r>
          </w:p>
        </w:tc>
      </w:tr>
      <w:tr w:rsidR="00F957CE" w:rsidTr="004E5784"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1.0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SEMO &amp; CER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Final version as approved by CER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01/12/2011</w:t>
            </w:r>
          </w:p>
        </w:tc>
      </w:tr>
      <w:tr w:rsidR="00F957CE" w:rsidTr="004E5784"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1.1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SEMO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Update to reflect changes to processes</w:t>
            </w:r>
          </w:p>
        </w:tc>
        <w:tc>
          <w:tcPr>
            <w:tcW w:w="2439" w:type="dxa"/>
          </w:tcPr>
          <w:p w:rsidR="00F957CE" w:rsidRDefault="00F957C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13/08/2012</w:t>
            </w:r>
          </w:p>
        </w:tc>
      </w:tr>
      <w:tr w:rsidR="004E5784" w:rsidTr="004E5784">
        <w:tc>
          <w:tcPr>
            <w:tcW w:w="2439" w:type="dxa"/>
          </w:tcPr>
          <w:p w:rsidR="004E5784" w:rsidRDefault="004E5784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1.2</w:t>
            </w:r>
          </w:p>
        </w:tc>
        <w:tc>
          <w:tcPr>
            <w:tcW w:w="2439" w:type="dxa"/>
          </w:tcPr>
          <w:p w:rsidR="004E5784" w:rsidRDefault="004E5784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SEMO</w:t>
            </w:r>
          </w:p>
        </w:tc>
        <w:tc>
          <w:tcPr>
            <w:tcW w:w="2439" w:type="dxa"/>
          </w:tcPr>
          <w:p w:rsidR="004E5784" w:rsidRDefault="004E5784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Update to reflect</w:t>
            </w:r>
            <w:r w:rsidR="00C74B9D">
              <w:rPr>
                <w:noProof/>
                <w:lang w:bidi="ar-SA"/>
              </w:rPr>
              <w:t xml:space="preserve"> </w:t>
            </w:r>
            <w:r w:rsidR="00745338">
              <w:rPr>
                <w:noProof/>
                <w:lang w:bidi="ar-SA"/>
              </w:rPr>
              <w:t>implementation of Online Registry</w:t>
            </w:r>
            <w:r w:rsidR="0037137A">
              <w:rPr>
                <w:noProof/>
                <w:lang w:bidi="ar-SA"/>
              </w:rPr>
              <w:t>, becoming members of the Association of Issuing Bodies (AIB) and connecting</w:t>
            </w:r>
            <w:r w:rsidR="004E304A">
              <w:rPr>
                <w:noProof/>
                <w:lang w:bidi="ar-SA"/>
              </w:rPr>
              <w:t xml:space="preserve"> to</w:t>
            </w:r>
            <w:r w:rsidR="00A63E6C">
              <w:rPr>
                <w:noProof/>
                <w:lang w:bidi="ar-SA"/>
              </w:rPr>
              <w:t xml:space="preserve"> the AIB Trading H</w:t>
            </w:r>
            <w:r w:rsidR="0037137A">
              <w:rPr>
                <w:noProof/>
                <w:lang w:bidi="ar-SA"/>
              </w:rPr>
              <w:t>ub</w:t>
            </w:r>
          </w:p>
        </w:tc>
        <w:tc>
          <w:tcPr>
            <w:tcW w:w="2439" w:type="dxa"/>
          </w:tcPr>
          <w:p w:rsidR="004E5784" w:rsidRDefault="00F4214E" w:rsidP="00470EF4">
            <w:pPr>
              <w:rPr>
                <w:noProof/>
                <w:lang w:bidi="ar-SA"/>
              </w:rPr>
            </w:pPr>
            <w:r>
              <w:rPr>
                <w:noProof/>
                <w:lang w:bidi="ar-SA"/>
              </w:rPr>
              <w:t>31</w:t>
            </w:r>
            <w:r w:rsidR="00E15455">
              <w:rPr>
                <w:noProof/>
                <w:lang w:bidi="ar-SA"/>
              </w:rPr>
              <w:t>/07/2015</w:t>
            </w:r>
          </w:p>
        </w:tc>
      </w:tr>
    </w:tbl>
    <w:p w:rsidR="00F957CE" w:rsidRPr="00135A1E" w:rsidRDefault="00F957CE" w:rsidP="00470EF4">
      <w:pPr>
        <w:rPr>
          <w:noProof/>
          <w:lang w:bidi="ar-SA"/>
        </w:rPr>
      </w:pPr>
    </w:p>
    <w:p w:rsidR="00F957CE" w:rsidRPr="00135A1E" w:rsidRDefault="00F957CE" w:rsidP="00470EF4">
      <w:pPr>
        <w:rPr>
          <w:noProof/>
          <w:lang w:bidi="ar-SA"/>
        </w:rPr>
      </w:pPr>
    </w:p>
    <w:p w:rsidR="00B31C6A" w:rsidRDefault="00B87C22" w:rsidP="00470EF4">
      <w:pPr>
        <w:pStyle w:val="Heading1"/>
        <w:spacing w:after="100"/>
      </w:pPr>
      <w:bookmarkStart w:id="2" w:name="_Toc296337002"/>
      <w:bookmarkStart w:id="3" w:name="_Toc296337066"/>
      <w:bookmarkStart w:id="4" w:name="_Toc427581830"/>
      <w:r>
        <w:lastRenderedPageBreak/>
        <w:t>Process Context</w:t>
      </w:r>
      <w:bookmarkEnd w:id="2"/>
      <w:bookmarkEnd w:id="3"/>
      <w:bookmarkEnd w:id="4"/>
    </w:p>
    <w:p w:rsidR="001B2711" w:rsidRDefault="00745338" w:rsidP="00470EF4">
      <w:pPr>
        <w:pStyle w:val="Heading2"/>
        <w:spacing w:after="100"/>
      </w:pPr>
      <w:bookmarkStart w:id="5" w:name="_Toc427581831"/>
      <w:r w:rsidRPr="00745338">
        <w:t>Terminology</w:t>
      </w:r>
      <w:bookmarkEnd w:id="5"/>
    </w:p>
    <w:p w:rsidR="001B2711" w:rsidRDefault="001B2711" w:rsidP="00470EF4">
      <w:pPr>
        <w:rPr>
          <w:b/>
          <w:lang w:bidi="ar-S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528"/>
        <w:gridCol w:w="5400"/>
      </w:tblGrid>
      <w:tr w:rsidR="00745338" w:rsidTr="00FF75EA">
        <w:trPr>
          <w:trHeight w:val="364"/>
          <w:jc w:val="center"/>
        </w:trPr>
        <w:tc>
          <w:tcPr>
            <w:tcW w:w="3528" w:type="dxa"/>
            <w:shd w:val="clear" w:color="auto" w:fill="A6A6A6" w:themeFill="background1" w:themeFillShade="A6"/>
          </w:tcPr>
          <w:p w:rsidR="00745338" w:rsidRPr="00F04F34" w:rsidRDefault="00FB1230" w:rsidP="00470EF4">
            <w:pPr>
              <w:pStyle w:val="UntitledHeading"/>
              <w:jc w:val="both"/>
              <w:rPr>
                <w:rFonts w:cs="Arial"/>
                <w:sz w:val="22"/>
                <w:szCs w:val="22"/>
              </w:rPr>
            </w:pPr>
            <w:r w:rsidRPr="00F04F34">
              <w:rPr>
                <w:rFonts w:cs="Arial"/>
                <w:sz w:val="22"/>
                <w:szCs w:val="22"/>
              </w:rPr>
              <w:t>Previous Terminology</w:t>
            </w:r>
          </w:p>
        </w:tc>
        <w:tc>
          <w:tcPr>
            <w:tcW w:w="5400" w:type="dxa"/>
            <w:shd w:val="clear" w:color="auto" w:fill="A6A6A6" w:themeFill="background1" w:themeFillShade="A6"/>
          </w:tcPr>
          <w:p w:rsidR="00745338" w:rsidRPr="00F04F34" w:rsidRDefault="00FB1230" w:rsidP="00470EF4">
            <w:pPr>
              <w:pStyle w:val="UntitledHeading"/>
              <w:jc w:val="both"/>
              <w:rPr>
                <w:rFonts w:cs="Arial"/>
                <w:sz w:val="22"/>
                <w:szCs w:val="22"/>
              </w:rPr>
            </w:pPr>
            <w:r w:rsidRPr="00F04F34">
              <w:rPr>
                <w:rFonts w:cs="Arial"/>
                <w:sz w:val="22"/>
                <w:szCs w:val="22"/>
              </w:rPr>
              <w:t>GO Online Registry Terminology</w:t>
            </w:r>
          </w:p>
        </w:tc>
      </w:tr>
      <w:tr w:rsidR="00745338" w:rsidTr="00FF75EA">
        <w:trPr>
          <w:jc w:val="center"/>
        </w:trPr>
        <w:tc>
          <w:tcPr>
            <w:tcW w:w="3528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Generator</w:t>
            </w:r>
          </w:p>
        </w:tc>
        <w:tc>
          <w:tcPr>
            <w:tcW w:w="5400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Producer</w:t>
            </w:r>
          </w:p>
        </w:tc>
      </w:tr>
      <w:tr w:rsidR="00745338" w:rsidTr="00FF75EA">
        <w:trPr>
          <w:jc w:val="center"/>
        </w:trPr>
        <w:tc>
          <w:tcPr>
            <w:tcW w:w="3528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Supplier</w:t>
            </w:r>
          </w:p>
        </w:tc>
        <w:tc>
          <w:tcPr>
            <w:tcW w:w="5400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Supplier</w:t>
            </w:r>
          </w:p>
        </w:tc>
      </w:tr>
      <w:tr w:rsidR="00745338" w:rsidTr="00FF75EA">
        <w:trPr>
          <w:jc w:val="center"/>
        </w:trPr>
        <w:tc>
          <w:tcPr>
            <w:tcW w:w="3528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GO Participant</w:t>
            </w:r>
          </w:p>
        </w:tc>
        <w:tc>
          <w:tcPr>
            <w:tcW w:w="5400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Account Holder</w:t>
            </w:r>
          </w:p>
        </w:tc>
      </w:tr>
      <w:tr w:rsidR="00745338" w:rsidTr="00FF75EA">
        <w:trPr>
          <w:jc w:val="center"/>
        </w:trPr>
        <w:tc>
          <w:tcPr>
            <w:tcW w:w="3528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Generator Unit</w:t>
            </w:r>
          </w:p>
        </w:tc>
        <w:tc>
          <w:tcPr>
            <w:tcW w:w="5400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Production Device</w:t>
            </w:r>
          </w:p>
        </w:tc>
      </w:tr>
      <w:tr w:rsidR="00745338" w:rsidTr="00FF75EA">
        <w:trPr>
          <w:jc w:val="center"/>
        </w:trPr>
        <w:tc>
          <w:tcPr>
            <w:tcW w:w="3528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Authorised User</w:t>
            </w:r>
          </w:p>
        </w:tc>
        <w:tc>
          <w:tcPr>
            <w:tcW w:w="5400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Account Holder User </w:t>
            </w:r>
          </w:p>
        </w:tc>
      </w:tr>
      <w:tr w:rsidR="000D2BAF" w:rsidTr="00FF75EA">
        <w:trPr>
          <w:jc w:val="center"/>
        </w:trPr>
        <w:tc>
          <w:tcPr>
            <w:tcW w:w="3528" w:type="dxa"/>
          </w:tcPr>
          <w:p w:rsidR="000D2BAF" w:rsidRDefault="001B2711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Generation Unit</w:t>
            </w:r>
          </w:p>
        </w:tc>
        <w:tc>
          <w:tcPr>
            <w:tcW w:w="5400" w:type="dxa"/>
          </w:tcPr>
          <w:p w:rsidR="000D2BAF" w:rsidRDefault="001B2711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Production Device</w:t>
            </w:r>
          </w:p>
        </w:tc>
      </w:tr>
      <w:tr w:rsidR="00745338" w:rsidTr="00FF75EA">
        <w:trPr>
          <w:jc w:val="center"/>
        </w:trPr>
        <w:tc>
          <w:tcPr>
            <w:tcW w:w="3528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Revocation</w:t>
            </w:r>
            <w:r w:rsidR="00415F9A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400" w:type="dxa"/>
          </w:tcPr>
          <w:p w:rsidR="00745338" w:rsidRDefault="00745338" w:rsidP="00470EF4">
            <w:pPr>
              <w:pStyle w:val="UntitledHeading"/>
              <w:jc w:val="both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>Withdrawal</w:t>
            </w:r>
          </w:p>
        </w:tc>
      </w:tr>
    </w:tbl>
    <w:p w:rsidR="001B2711" w:rsidRDefault="001B2711" w:rsidP="00470EF4"/>
    <w:p w:rsidR="00396DA3" w:rsidRPr="00113F0B" w:rsidRDefault="002464AD" w:rsidP="00470EF4">
      <w:pPr>
        <w:pStyle w:val="Heading2"/>
        <w:spacing w:after="100"/>
      </w:pPr>
      <w:bookmarkStart w:id="6" w:name="_Toc427581832"/>
      <w:r>
        <w:t>Background</w:t>
      </w:r>
      <w:bookmarkEnd w:id="6"/>
    </w:p>
    <w:p w:rsidR="00A57324" w:rsidRDefault="00A57324" w:rsidP="00470EF4">
      <w:pPr>
        <w:pStyle w:val="UntitledHeading"/>
        <w:jc w:val="both"/>
        <w:rPr>
          <w:rFonts w:cs="Arial"/>
          <w:b w:val="0"/>
          <w:sz w:val="22"/>
          <w:szCs w:val="22"/>
        </w:rPr>
      </w:pPr>
    </w:p>
    <w:p w:rsidR="000C4B64" w:rsidRPr="00470EF4" w:rsidRDefault="000C4B64" w:rsidP="00470EF4">
      <w:pPr>
        <w:pStyle w:val="UntitledHeading"/>
        <w:jc w:val="both"/>
        <w:rPr>
          <w:rFonts w:cs="Arial"/>
          <w:b w:val="0"/>
          <w:sz w:val="22"/>
          <w:szCs w:val="22"/>
        </w:rPr>
      </w:pPr>
      <w:r w:rsidRPr="00470EF4">
        <w:rPr>
          <w:rFonts w:cs="Arial"/>
          <w:b w:val="0"/>
          <w:sz w:val="22"/>
          <w:szCs w:val="22"/>
        </w:rPr>
        <w:t>Directive 2001/77/EC introduced the concept of Guarantees of Origin (GO) for electricity. The Renewables Directive</w:t>
      </w:r>
      <w:r w:rsidRPr="00470EF4">
        <w:rPr>
          <w:rStyle w:val="FootnoteReference"/>
          <w:rFonts w:cs="Arial"/>
          <w:b w:val="0"/>
          <w:sz w:val="22"/>
          <w:szCs w:val="22"/>
        </w:rPr>
        <w:footnoteReference w:id="1"/>
      </w:r>
      <w:r w:rsidRPr="00470EF4">
        <w:rPr>
          <w:rFonts w:cs="Arial"/>
          <w:b w:val="0"/>
          <w:sz w:val="22"/>
          <w:szCs w:val="22"/>
        </w:rPr>
        <w:t xml:space="preserve"> 2009/28/EC replaces Directive 2001/77/EC and Article 15 of the Renewables Directive further develops GO</w:t>
      </w:r>
      <w:r w:rsidR="0064419A" w:rsidRPr="00470EF4">
        <w:rPr>
          <w:rFonts w:cs="Arial"/>
          <w:b w:val="0"/>
          <w:sz w:val="22"/>
          <w:szCs w:val="22"/>
        </w:rPr>
        <w:t xml:space="preserve"> </w:t>
      </w:r>
      <w:r w:rsidR="00F32900" w:rsidRPr="00470EF4">
        <w:rPr>
          <w:rFonts w:cs="Arial"/>
          <w:b w:val="0"/>
          <w:sz w:val="22"/>
          <w:szCs w:val="22"/>
        </w:rPr>
        <w:t>certificate(s)</w:t>
      </w:r>
      <w:r w:rsidRPr="00470EF4">
        <w:rPr>
          <w:rFonts w:cs="Arial"/>
          <w:b w:val="0"/>
          <w:sz w:val="22"/>
          <w:szCs w:val="22"/>
        </w:rPr>
        <w:t>. The directive states that the purpose of a GO is for Fuel Mix Disclosure and that the GO does not need to follow the physical flow of electricity. This legislation was transposed in Ireland by S.I. 147 of 2011</w:t>
      </w:r>
      <w:r w:rsidR="0028084F" w:rsidRPr="00470EF4">
        <w:rPr>
          <w:rFonts w:cs="Arial"/>
          <w:b w:val="0"/>
          <w:sz w:val="22"/>
          <w:szCs w:val="22"/>
        </w:rPr>
        <w:t xml:space="preserve"> (replaced by S.I. 483 of 2014)</w:t>
      </w:r>
      <w:r w:rsidRPr="00470EF4">
        <w:rPr>
          <w:rFonts w:cs="Arial"/>
          <w:b w:val="0"/>
          <w:sz w:val="22"/>
          <w:szCs w:val="22"/>
        </w:rPr>
        <w:t>; the Statutory Instrument places the obligation for issuing GO</w:t>
      </w:r>
      <w:r w:rsidR="0064419A" w:rsidRPr="00470EF4">
        <w:rPr>
          <w:rFonts w:cs="Arial"/>
          <w:b w:val="0"/>
          <w:sz w:val="22"/>
          <w:szCs w:val="22"/>
        </w:rPr>
        <w:t xml:space="preserve"> </w:t>
      </w:r>
      <w:r w:rsidR="00F32900" w:rsidRPr="00470EF4">
        <w:rPr>
          <w:rFonts w:cs="Arial"/>
          <w:b w:val="0"/>
          <w:sz w:val="22"/>
          <w:szCs w:val="22"/>
        </w:rPr>
        <w:t>certificate(s)</w:t>
      </w:r>
      <w:r w:rsidRPr="00470EF4">
        <w:rPr>
          <w:rFonts w:cs="Arial"/>
          <w:b w:val="0"/>
          <w:sz w:val="22"/>
          <w:szCs w:val="22"/>
        </w:rPr>
        <w:t xml:space="preserve"> in Ireland on the Single Electricity Market Operator (SEMO); subject to the Supervisory Framework developed by the CER, in consultation with SEMO and the industry.</w:t>
      </w:r>
      <w:r w:rsidR="00F23BCC" w:rsidRPr="00470EF4">
        <w:rPr>
          <w:rFonts w:cs="Arial"/>
          <w:b w:val="0"/>
          <w:sz w:val="22"/>
          <w:szCs w:val="22"/>
        </w:rPr>
        <w:t xml:space="preserve"> </w:t>
      </w:r>
    </w:p>
    <w:p w:rsidR="004A5983" w:rsidRPr="00470EF4" w:rsidRDefault="004A5983" w:rsidP="00470EF4">
      <w:pPr>
        <w:pStyle w:val="UntitledHeading"/>
        <w:jc w:val="both"/>
        <w:rPr>
          <w:rFonts w:cs="Arial"/>
          <w:i/>
          <w:sz w:val="22"/>
          <w:szCs w:val="22"/>
        </w:rPr>
      </w:pPr>
      <w:r w:rsidRPr="00470EF4">
        <w:rPr>
          <w:b w:val="0"/>
          <w:sz w:val="22"/>
          <w:szCs w:val="22"/>
        </w:rPr>
        <w:t xml:space="preserve">In the event that </w:t>
      </w:r>
      <w:r w:rsidR="00BF2A7D" w:rsidRPr="00470EF4">
        <w:rPr>
          <w:b w:val="0"/>
          <w:sz w:val="22"/>
          <w:szCs w:val="22"/>
        </w:rPr>
        <w:t xml:space="preserve">SEMO has issued too many GO </w:t>
      </w:r>
      <w:r w:rsidR="00F32900" w:rsidRPr="00470EF4">
        <w:rPr>
          <w:b w:val="0"/>
          <w:sz w:val="22"/>
          <w:szCs w:val="22"/>
        </w:rPr>
        <w:t>certificate(s)</w:t>
      </w:r>
      <w:r w:rsidR="00BF2A7D" w:rsidRPr="00470EF4">
        <w:rPr>
          <w:b w:val="0"/>
          <w:sz w:val="22"/>
          <w:szCs w:val="22"/>
        </w:rPr>
        <w:t xml:space="preserve"> in error</w:t>
      </w:r>
      <w:r w:rsidRPr="00470EF4">
        <w:rPr>
          <w:b w:val="0"/>
          <w:sz w:val="22"/>
          <w:szCs w:val="22"/>
        </w:rPr>
        <w:t xml:space="preserve"> or as a result of fraud, the GO</w:t>
      </w:r>
      <w:r w:rsidR="00F04F34" w:rsidRPr="00470EF4">
        <w:rPr>
          <w:b w:val="0"/>
          <w:sz w:val="22"/>
          <w:szCs w:val="22"/>
        </w:rPr>
        <w:t xml:space="preserve"> </w:t>
      </w:r>
      <w:r w:rsidR="00F32900" w:rsidRPr="00470EF4">
        <w:rPr>
          <w:b w:val="0"/>
          <w:sz w:val="22"/>
          <w:szCs w:val="22"/>
        </w:rPr>
        <w:t>certificate(s)</w:t>
      </w:r>
      <w:r w:rsidRPr="00470EF4">
        <w:rPr>
          <w:b w:val="0"/>
          <w:sz w:val="22"/>
          <w:szCs w:val="22"/>
        </w:rPr>
        <w:t xml:space="preserve"> will be </w:t>
      </w:r>
      <w:r w:rsidR="004E5784" w:rsidRPr="00470EF4">
        <w:rPr>
          <w:b w:val="0"/>
          <w:sz w:val="22"/>
          <w:szCs w:val="22"/>
        </w:rPr>
        <w:t>withdrawn</w:t>
      </w:r>
      <w:r w:rsidR="004E5784" w:rsidRPr="00470EF4">
        <w:rPr>
          <w:rStyle w:val="FootnoteReference"/>
          <w:b w:val="0"/>
          <w:sz w:val="22"/>
          <w:szCs w:val="22"/>
        </w:rPr>
        <w:footnoteReference w:id="2"/>
      </w:r>
      <w:r w:rsidRPr="00470EF4">
        <w:rPr>
          <w:b w:val="0"/>
          <w:sz w:val="22"/>
          <w:szCs w:val="22"/>
        </w:rPr>
        <w:t xml:space="preserve"> by SEMO. SEMO </w:t>
      </w:r>
      <w:r w:rsidR="00A93FAE" w:rsidRPr="00470EF4">
        <w:rPr>
          <w:b w:val="0"/>
          <w:sz w:val="22"/>
          <w:szCs w:val="22"/>
        </w:rPr>
        <w:t>will inform</w:t>
      </w:r>
      <w:r w:rsidRPr="00470EF4">
        <w:rPr>
          <w:b w:val="0"/>
          <w:sz w:val="22"/>
          <w:szCs w:val="22"/>
        </w:rPr>
        <w:t xml:space="preserve"> the CER before </w:t>
      </w:r>
      <w:r w:rsidR="00912418" w:rsidRPr="00470EF4">
        <w:rPr>
          <w:b w:val="0"/>
          <w:sz w:val="22"/>
          <w:szCs w:val="22"/>
        </w:rPr>
        <w:t>withdrawing</w:t>
      </w:r>
      <w:r w:rsidRPr="00470EF4">
        <w:rPr>
          <w:b w:val="0"/>
          <w:sz w:val="22"/>
          <w:szCs w:val="22"/>
        </w:rPr>
        <w:t xml:space="preserve"> a GO</w:t>
      </w:r>
      <w:r w:rsidR="00F04F34" w:rsidRPr="00470EF4">
        <w:rPr>
          <w:b w:val="0"/>
          <w:sz w:val="22"/>
          <w:szCs w:val="22"/>
        </w:rPr>
        <w:t xml:space="preserve"> </w:t>
      </w:r>
      <w:r w:rsidR="00F32900" w:rsidRPr="00470EF4">
        <w:rPr>
          <w:b w:val="0"/>
          <w:sz w:val="22"/>
          <w:szCs w:val="22"/>
        </w:rPr>
        <w:t>certificate(s)</w:t>
      </w:r>
      <w:r w:rsidR="0011438F" w:rsidRPr="00470EF4">
        <w:rPr>
          <w:b w:val="0"/>
          <w:sz w:val="22"/>
          <w:szCs w:val="22"/>
        </w:rPr>
        <w:t xml:space="preserve">. However, the final decision regarding whether or not a GO </w:t>
      </w:r>
      <w:r w:rsidR="00F32900" w:rsidRPr="00470EF4">
        <w:rPr>
          <w:b w:val="0"/>
          <w:sz w:val="22"/>
          <w:szCs w:val="22"/>
        </w:rPr>
        <w:t>certificate(s)</w:t>
      </w:r>
      <w:r w:rsidR="0011438F" w:rsidRPr="00470EF4">
        <w:rPr>
          <w:b w:val="0"/>
          <w:sz w:val="22"/>
          <w:szCs w:val="22"/>
        </w:rPr>
        <w:t xml:space="preserve"> should be </w:t>
      </w:r>
      <w:r w:rsidR="00912418" w:rsidRPr="00470EF4">
        <w:rPr>
          <w:b w:val="0"/>
          <w:sz w:val="22"/>
          <w:szCs w:val="22"/>
        </w:rPr>
        <w:t>withdrawn</w:t>
      </w:r>
      <w:r w:rsidR="0011438F" w:rsidRPr="00470EF4">
        <w:rPr>
          <w:b w:val="0"/>
          <w:sz w:val="22"/>
          <w:szCs w:val="22"/>
        </w:rPr>
        <w:t xml:space="preserve"> will be made by SEMO</w:t>
      </w:r>
      <w:r w:rsidRPr="00470EF4">
        <w:rPr>
          <w:b w:val="0"/>
          <w:sz w:val="22"/>
          <w:szCs w:val="22"/>
        </w:rPr>
        <w:t xml:space="preserve">. The criteria for </w:t>
      </w:r>
      <w:r w:rsidR="00191683" w:rsidRPr="00470EF4">
        <w:rPr>
          <w:b w:val="0"/>
          <w:sz w:val="22"/>
          <w:szCs w:val="22"/>
        </w:rPr>
        <w:t>withdrawal</w:t>
      </w:r>
      <w:r w:rsidRPr="00470EF4">
        <w:rPr>
          <w:b w:val="0"/>
          <w:sz w:val="22"/>
          <w:szCs w:val="22"/>
        </w:rPr>
        <w:t xml:space="preserve"> are set out in </w:t>
      </w:r>
      <w:r w:rsidR="00501F28" w:rsidRPr="00470EF4">
        <w:rPr>
          <w:b w:val="0"/>
          <w:sz w:val="22"/>
          <w:szCs w:val="22"/>
        </w:rPr>
        <w:t>S.I</w:t>
      </w:r>
      <w:r w:rsidR="00C351C4" w:rsidRPr="00470EF4">
        <w:rPr>
          <w:b w:val="0"/>
          <w:sz w:val="22"/>
          <w:szCs w:val="22"/>
        </w:rPr>
        <w:t xml:space="preserve">. </w:t>
      </w:r>
      <w:r w:rsidR="00B42B3F" w:rsidRPr="00470EF4">
        <w:rPr>
          <w:b w:val="0"/>
          <w:sz w:val="22"/>
          <w:szCs w:val="22"/>
        </w:rPr>
        <w:t xml:space="preserve">417 of 2011 (replaced by </w:t>
      </w:r>
      <w:r w:rsidR="00C351C4" w:rsidRPr="00470EF4">
        <w:rPr>
          <w:b w:val="0"/>
          <w:sz w:val="22"/>
          <w:szCs w:val="22"/>
        </w:rPr>
        <w:t>483 of 2014</w:t>
      </w:r>
      <w:r w:rsidR="00B42B3F" w:rsidRPr="00470EF4">
        <w:rPr>
          <w:b w:val="0"/>
          <w:sz w:val="22"/>
          <w:szCs w:val="22"/>
        </w:rPr>
        <w:t>)</w:t>
      </w:r>
      <w:r w:rsidR="00F87853" w:rsidRPr="00470EF4">
        <w:rPr>
          <w:b w:val="0"/>
          <w:sz w:val="22"/>
          <w:szCs w:val="22"/>
        </w:rPr>
        <w:t>.</w:t>
      </w:r>
    </w:p>
    <w:p w:rsidR="007D6A02" w:rsidRPr="00470EF4" w:rsidRDefault="00745338" w:rsidP="00470EF4">
      <w:pPr>
        <w:pStyle w:val="UntitledHeading"/>
        <w:jc w:val="both"/>
        <w:rPr>
          <w:b w:val="0"/>
          <w:sz w:val="22"/>
          <w:szCs w:val="22"/>
        </w:rPr>
      </w:pPr>
      <w:r w:rsidRPr="00470EF4">
        <w:rPr>
          <w:b w:val="0"/>
          <w:sz w:val="22"/>
          <w:szCs w:val="22"/>
        </w:rPr>
        <w:t>When</w:t>
      </w:r>
      <w:r w:rsidR="003F2C46" w:rsidRPr="00470EF4">
        <w:rPr>
          <w:b w:val="0"/>
          <w:sz w:val="22"/>
          <w:szCs w:val="22"/>
        </w:rPr>
        <w:t xml:space="preserve"> a final decision to withdraw a GO</w:t>
      </w:r>
      <w:r w:rsidR="00F04F34" w:rsidRPr="00470EF4">
        <w:rPr>
          <w:b w:val="0"/>
          <w:sz w:val="22"/>
          <w:szCs w:val="22"/>
        </w:rPr>
        <w:t xml:space="preserve"> </w:t>
      </w:r>
      <w:r w:rsidR="00F32900" w:rsidRPr="00470EF4">
        <w:rPr>
          <w:b w:val="0"/>
          <w:sz w:val="22"/>
          <w:szCs w:val="22"/>
        </w:rPr>
        <w:t>certificate(s)</w:t>
      </w:r>
      <w:r w:rsidR="003F2C46" w:rsidRPr="00470EF4">
        <w:rPr>
          <w:b w:val="0"/>
          <w:sz w:val="22"/>
          <w:szCs w:val="22"/>
        </w:rPr>
        <w:t xml:space="preserve"> i</w:t>
      </w:r>
      <w:r w:rsidR="00F04F34" w:rsidRPr="00470EF4">
        <w:rPr>
          <w:b w:val="0"/>
          <w:sz w:val="22"/>
          <w:szCs w:val="22"/>
        </w:rPr>
        <w:t>s made, SEMO will contact the</w:t>
      </w:r>
      <w:r w:rsidR="003F2C46" w:rsidRPr="00470EF4">
        <w:rPr>
          <w:b w:val="0"/>
          <w:sz w:val="22"/>
          <w:szCs w:val="22"/>
        </w:rPr>
        <w:t xml:space="preserve"> Account Holder to advise them of the withdrawal. The </w:t>
      </w:r>
      <w:r w:rsidRPr="00470EF4">
        <w:rPr>
          <w:b w:val="0"/>
          <w:sz w:val="22"/>
          <w:szCs w:val="22"/>
        </w:rPr>
        <w:t>GO O</w:t>
      </w:r>
      <w:r w:rsidR="003F2C46" w:rsidRPr="00470EF4">
        <w:rPr>
          <w:b w:val="0"/>
          <w:sz w:val="22"/>
          <w:szCs w:val="22"/>
        </w:rPr>
        <w:t xml:space="preserve">nline </w:t>
      </w:r>
      <w:r w:rsidRPr="00470EF4">
        <w:rPr>
          <w:b w:val="0"/>
          <w:sz w:val="22"/>
          <w:szCs w:val="22"/>
        </w:rPr>
        <w:t>R</w:t>
      </w:r>
      <w:r w:rsidR="003F2C46" w:rsidRPr="00470EF4">
        <w:rPr>
          <w:b w:val="0"/>
          <w:sz w:val="22"/>
          <w:szCs w:val="22"/>
        </w:rPr>
        <w:t>egistry will then be updated to reflect the new status of the GO</w:t>
      </w:r>
      <w:r w:rsidR="00F04F34" w:rsidRPr="00470EF4">
        <w:rPr>
          <w:b w:val="0"/>
          <w:sz w:val="22"/>
          <w:szCs w:val="22"/>
        </w:rPr>
        <w:t xml:space="preserve"> </w:t>
      </w:r>
      <w:r w:rsidR="00F32900" w:rsidRPr="00470EF4">
        <w:rPr>
          <w:b w:val="0"/>
          <w:sz w:val="22"/>
          <w:szCs w:val="22"/>
        </w:rPr>
        <w:t>certificate(s)</w:t>
      </w:r>
      <w:r w:rsidR="003F2C46" w:rsidRPr="00470EF4">
        <w:rPr>
          <w:b w:val="0"/>
          <w:sz w:val="22"/>
          <w:szCs w:val="22"/>
        </w:rPr>
        <w:t>; as “Withdrawn”.</w:t>
      </w:r>
      <w:r w:rsidR="008D36BA" w:rsidRPr="00470EF4">
        <w:rPr>
          <w:b w:val="0"/>
          <w:sz w:val="22"/>
          <w:szCs w:val="22"/>
        </w:rPr>
        <w:t xml:space="preserve"> </w:t>
      </w:r>
    </w:p>
    <w:p w:rsidR="00B42B3F" w:rsidRDefault="00B42B3F" w:rsidP="00470EF4">
      <w:pPr>
        <w:pStyle w:val="UntitledHeading"/>
        <w:jc w:val="both"/>
        <w:rPr>
          <w:b w:val="0"/>
          <w:sz w:val="22"/>
          <w:szCs w:val="22"/>
        </w:rPr>
      </w:pPr>
    </w:p>
    <w:p w:rsidR="0089458F" w:rsidRPr="00113F0B" w:rsidRDefault="0089458F" w:rsidP="00470EF4">
      <w:pPr>
        <w:pStyle w:val="Heading2"/>
        <w:spacing w:after="100"/>
      </w:pPr>
      <w:bookmarkStart w:id="7" w:name="_Toc427581833"/>
      <w:r>
        <w:lastRenderedPageBreak/>
        <w:t>Process Scope</w:t>
      </w:r>
      <w:bookmarkEnd w:id="7"/>
    </w:p>
    <w:p w:rsidR="00A57324" w:rsidRDefault="00A57324" w:rsidP="00470EF4">
      <w:pPr>
        <w:pStyle w:val="UntitledHeading"/>
        <w:jc w:val="both"/>
        <w:rPr>
          <w:b w:val="0"/>
          <w:sz w:val="22"/>
          <w:szCs w:val="22"/>
        </w:rPr>
      </w:pPr>
    </w:p>
    <w:p w:rsidR="00113F0B" w:rsidRDefault="00397404" w:rsidP="00470EF4">
      <w:pPr>
        <w:pStyle w:val="UntitledHeading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This document outlines the process and criteria involved in the </w:t>
      </w:r>
      <w:r w:rsidR="00191683">
        <w:rPr>
          <w:b w:val="0"/>
          <w:sz w:val="22"/>
          <w:szCs w:val="22"/>
        </w:rPr>
        <w:t>withdrawal</w:t>
      </w:r>
      <w:r>
        <w:rPr>
          <w:b w:val="0"/>
          <w:sz w:val="22"/>
          <w:szCs w:val="22"/>
        </w:rPr>
        <w:t xml:space="preserve"> of a Guarantee of Origin </w:t>
      </w:r>
      <w:r w:rsidR="00F32900">
        <w:rPr>
          <w:b w:val="0"/>
          <w:sz w:val="22"/>
          <w:szCs w:val="22"/>
        </w:rPr>
        <w:t>certificate(s)</w:t>
      </w:r>
      <w:r w:rsidR="00D73DFE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in line with S.I.</w:t>
      </w:r>
      <w:r w:rsidR="00F23BCC">
        <w:rPr>
          <w:b w:val="0"/>
          <w:sz w:val="22"/>
          <w:szCs w:val="22"/>
        </w:rPr>
        <w:t xml:space="preserve"> </w:t>
      </w:r>
      <w:r w:rsidR="008D36BA">
        <w:rPr>
          <w:b w:val="0"/>
          <w:sz w:val="22"/>
          <w:szCs w:val="22"/>
        </w:rPr>
        <w:t xml:space="preserve">147 of 2011 (replaced by S.I. </w:t>
      </w:r>
      <w:r w:rsidR="006A5D83">
        <w:rPr>
          <w:b w:val="0"/>
          <w:sz w:val="22"/>
          <w:szCs w:val="22"/>
        </w:rPr>
        <w:t>483 of 2014</w:t>
      </w:r>
      <w:r w:rsidR="00B42B3F">
        <w:rPr>
          <w:b w:val="0"/>
          <w:sz w:val="22"/>
          <w:szCs w:val="22"/>
        </w:rPr>
        <w:t>)</w:t>
      </w:r>
      <w:r>
        <w:rPr>
          <w:b w:val="0"/>
          <w:sz w:val="22"/>
          <w:szCs w:val="22"/>
        </w:rPr>
        <w:t>. It does not cover any of the following:</w:t>
      </w:r>
    </w:p>
    <w:p w:rsidR="00397404" w:rsidRDefault="00397404" w:rsidP="00470EF4">
      <w:pPr>
        <w:pStyle w:val="UntitledHeading"/>
        <w:jc w:val="both"/>
        <w:rPr>
          <w:b w:val="0"/>
          <w:sz w:val="22"/>
          <w:szCs w:val="22"/>
        </w:rPr>
      </w:pPr>
    </w:p>
    <w:p w:rsidR="00397404" w:rsidRDefault="008D36BA" w:rsidP="00470EF4">
      <w:pPr>
        <w:pStyle w:val="UntitledHeading"/>
        <w:numPr>
          <w:ilvl w:val="0"/>
          <w:numId w:val="36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Registering for the GO Scheme</w:t>
      </w:r>
    </w:p>
    <w:p w:rsidR="006E5307" w:rsidRPr="00F04F34" w:rsidRDefault="004E5784" w:rsidP="00470EF4">
      <w:pPr>
        <w:pStyle w:val="UntitledHeading"/>
        <w:numPr>
          <w:ilvl w:val="0"/>
          <w:numId w:val="36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Issuing </w:t>
      </w:r>
      <w:r w:rsidR="00397404">
        <w:rPr>
          <w:b w:val="0"/>
          <w:sz w:val="22"/>
          <w:szCs w:val="22"/>
        </w:rPr>
        <w:t>GO</w:t>
      </w:r>
      <w:r w:rsidR="00D73DFE">
        <w:rPr>
          <w:b w:val="0"/>
          <w:sz w:val="22"/>
          <w:szCs w:val="22"/>
        </w:rPr>
        <w:t xml:space="preserve"> </w:t>
      </w:r>
      <w:r w:rsidR="00F32900">
        <w:rPr>
          <w:b w:val="0"/>
          <w:sz w:val="22"/>
          <w:szCs w:val="22"/>
        </w:rPr>
        <w:t>certificate(s)</w:t>
      </w:r>
      <w:r w:rsidR="00745338">
        <w:rPr>
          <w:b w:val="0"/>
          <w:sz w:val="22"/>
          <w:szCs w:val="22"/>
        </w:rPr>
        <w:t xml:space="preserve"> (including Request)</w:t>
      </w:r>
    </w:p>
    <w:p w:rsidR="00397404" w:rsidRDefault="00397404" w:rsidP="00470EF4">
      <w:pPr>
        <w:pStyle w:val="UntitledHeading"/>
        <w:numPr>
          <w:ilvl w:val="0"/>
          <w:numId w:val="36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Transferring GO</w:t>
      </w:r>
      <w:r w:rsidR="00D73DFE">
        <w:rPr>
          <w:b w:val="0"/>
          <w:sz w:val="22"/>
          <w:szCs w:val="22"/>
        </w:rPr>
        <w:t xml:space="preserve"> </w:t>
      </w:r>
      <w:r w:rsidR="00F32900">
        <w:rPr>
          <w:b w:val="0"/>
          <w:sz w:val="22"/>
          <w:szCs w:val="22"/>
        </w:rPr>
        <w:t>certificate(s)</w:t>
      </w:r>
    </w:p>
    <w:p w:rsidR="00397404" w:rsidRDefault="00397404" w:rsidP="00470EF4">
      <w:pPr>
        <w:pStyle w:val="UntitledHeading"/>
        <w:numPr>
          <w:ilvl w:val="0"/>
          <w:numId w:val="36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Importing GO</w:t>
      </w:r>
      <w:r w:rsidR="00D73DFE">
        <w:rPr>
          <w:b w:val="0"/>
          <w:sz w:val="22"/>
          <w:szCs w:val="22"/>
        </w:rPr>
        <w:t xml:space="preserve"> </w:t>
      </w:r>
      <w:r w:rsidR="00F32900">
        <w:rPr>
          <w:b w:val="0"/>
          <w:sz w:val="22"/>
          <w:szCs w:val="22"/>
        </w:rPr>
        <w:t>certificate(s)</w:t>
      </w:r>
    </w:p>
    <w:p w:rsidR="00476559" w:rsidRPr="00135A1E" w:rsidRDefault="00476559" w:rsidP="00470EF4">
      <w:pPr>
        <w:pStyle w:val="Heading1"/>
        <w:spacing w:after="100"/>
      </w:pPr>
      <w:bookmarkStart w:id="8" w:name="_Toc296337005"/>
      <w:bookmarkStart w:id="9" w:name="_Toc296337069"/>
      <w:bookmarkStart w:id="10" w:name="_Toc427581834"/>
      <w:r>
        <w:lastRenderedPageBreak/>
        <w:t>Business Objective</w:t>
      </w:r>
      <w:bookmarkEnd w:id="8"/>
      <w:bookmarkEnd w:id="9"/>
      <w:bookmarkEnd w:id="10"/>
    </w:p>
    <w:p w:rsidR="007B5724" w:rsidRPr="00470EF4" w:rsidRDefault="0007793F" w:rsidP="00470EF4">
      <w:pPr>
        <w:jc w:val="both"/>
        <w:rPr>
          <w:sz w:val="22"/>
          <w:szCs w:val="22"/>
        </w:rPr>
      </w:pPr>
      <w:r w:rsidRPr="00470EF4">
        <w:rPr>
          <w:sz w:val="22"/>
          <w:szCs w:val="22"/>
        </w:rPr>
        <w:t>The objective of this business process is to meet the</w:t>
      </w:r>
      <w:r w:rsidR="00FC2541" w:rsidRPr="00470EF4">
        <w:rPr>
          <w:sz w:val="22"/>
          <w:szCs w:val="22"/>
        </w:rPr>
        <w:t xml:space="preserve"> relevant</w:t>
      </w:r>
      <w:r w:rsidR="001846D2" w:rsidRPr="00470EF4">
        <w:rPr>
          <w:sz w:val="22"/>
          <w:szCs w:val="22"/>
        </w:rPr>
        <w:t xml:space="preserve"> obligations SEMO has under S</w:t>
      </w:r>
      <w:r w:rsidR="00397404" w:rsidRPr="00470EF4">
        <w:rPr>
          <w:sz w:val="22"/>
          <w:szCs w:val="22"/>
        </w:rPr>
        <w:t>.I.</w:t>
      </w:r>
      <w:r w:rsidR="008D36BA" w:rsidRPr="00470EF4">
        <w:rPr>
          <w:sz w:val="22"/>
          <w:szCs w:val="22"/>
        </w:rPr>
        <w:t xml:space="preserve"> 147 of 2011 (replaced by S.I. </w:t>
      </w:r>
      <w:r w:rsidR="006A5D83" w:rsidRPr="00470EF4">
        <w:rPr>
          <w:sz w:val="22"/>
          <w:szCs w:val="22"/>
        </w:rPr>
        <w:t>483 of 2014</w:t>
      </w:r>
      <w:r w:rsidR="008D36BA" w:rsidRPr="00470EF4">
        <w:rPr>
          <w:sz w:val="22"/>
          <w:szCs w:val="22"/>
        </w:rPr>
        <w:t>)</w:t>
      </w:r>
      <w:r w:rsidRPr="00470EF4">
        <w:rPr>
          <w:sz w:val="22"/>
          <w:szCs w:val="22"/>
        </w:rPr>
        <w:t>, namely:</w:t>
      </w:r>
    </w:p>
    <w:p w:rsidR="00397404" w:rsidRPr="00470EF4" w:rsidRDefault="00397404" w:rsidP="00470EF4">
      <w:pPr>
        <w:jc w:val="both"/>
        <w:rPr>
          <w:sz w:val="22"/>
          <w:szCs w:val="22"/>
        </w:rPr>
      </w:pPr>
    </w:p>
    <w:p w:rsidR="00644AE3" w:rsidRPr="00470EF4" w:rsidRDefault="00397404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9. (1) SEMO, after consulting with CER, may revoke a guarantee of origin where:</w:t>
      </w:r>
    </w:p>
    <w:p w:rsidR="00644AE3" w:rsidRPr="00470EF4" w:rsidRDefault="00644AE3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</w:p>
    <w:p w:rsidR="00644AE3" w:rsidRPr="00470EF4" w:rsidRDefault="00397404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(</w:t>
      </w:r>
      <w:r w:rsidRPr="00470EF4">
        <w:rPr>
          <w:rFonts w:cs="Arial"/>
          <w:i/>
          <w:iCs/>
          <w:sz w:val="22"/>
          <w:szCs w:val="22"/>
          <w:lang w:val="en-US" w:bidi="ar-SA"/>
        </w:rPr>
        <w:t>a</w:t>
      </w:r>
      <w:r w:rsidRPr="00470EF4">
        <w:rPr>
          <w:rFonts w:cs="Arial"/>
          <w:i/>
          <w:sz w:val="22"/>
          <w:szCs w:val="22"/>
          <w:lang w:val="en-US" w:bidi="ar-SA"/>
        </w:rPr>
        <w:t>) it is satisfied that the information provided in accordance with paragraphs (3) and (4) of Regulation 8 and on the basis on which that guarantee of origin was issued is substantively incorrect,</w:t>
      </w:r>
    </w:p>
    <w:p w:rsidR="00644AE3" w:rsidRPr="00470EF4" w:rsidRDefault="00397404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(</w:t>
      </w:r>
      <w:r w:rsidRPr="00470EF4">
        <w:rPr>
          <w:rFonts w:cs="Arial"/>
          <w:i/>
          <w:iCs/>
          <w:sz w:val="22"/>
          <w:szCs w:val="22"/>
          <w:lang w:val="en-US" w:bidi="ar-SA"/>
        </w:rPr>
        <w:t>b</w:t>
      </w:r>
      <w:r w:rsidRPr="00470EF4">
        <w:rPr>
          <w:rFonts w:cs="Arial"/>
          <w:i/>
          <w:sz w:val="22"/>
          <w:szCs w:val="22"/>
          <w:lang w:val="en-US" w:bidi="ar-SA"/>
        </w:rPr>
        <w:t>) it is satisfied that the guarantee of origin was issued on the basis of any fraudulent behavior, statement or undertaking, or</w:t>
      </w:r>
    </w:p>
    <w:p w:rsidR="00644AE3" w:rsidRPr="00470EF4" w:rsidRDefault="00397404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(</w:t>
      </w:r>
      <w:r w:rsidRPr="00470EF4">
        <w:rPr>
          <w:rFonts w:cs="Arial"/>
          <w:i/>
          <w:iCs/>
          <w:sz w:val="22"/>
          <w:szCs w:val="22"/>
          <w:lang w:val="en-US" w:bidi="ar-SA"/>
        </w:rPr>
        <w:t>c</w:t>
      </w:r>
      <w:r w:rsidRPr="00470EF4">
        <w:rPr>
          <w:rFonts w:cs="Arial"/>
          <w:i/>
          <w:sz w:val="22"/>
          <w:szCs w:val="22"/>
          <w:lang w:val="en-US" w:bidi="ar-SA"/>
        </w:rPr>
        <w:t>) it is satisfied for another stated reason that the guarantee of origin should not have been issued, is inaccurate or was issued to the wrong person.</w:t>
      </w:r>
    </w:p>
    <w:p w:rsidR="001B2711" w:rsidRPr="00470EF4" w:rsidRDefault="001B2711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</w:p>
    <w:p w:rsidR="00644AE3" w:rsidRPr="00470EF4" w:rsidRDefault="00397404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(2) SEMO shall give notice in writing as soon as is practicable to a holder of a guarantee of origin that it has been revoked.</w:t>
      </w:r>
    </w:p>
    <w:p w:rsidR="00673702" w:rsidRPr="00470EF4" w:rsidRDefault="00673702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</w:p>
    <w:p w:rsidR="00673702" w:rsidRPr="00470EF4" w:rsidRDefault="00673702" w:rsidP="00470EF4">
      <w:pPr>
        <w:jc w:val="both"/>
        <w:rPr>
          <w:sz w:val="22"/>
          <w:szCs w:val="22"/>
        </w:rPr>
      </w:pPr>
      <w:r w:rsidRPr="00470EF4">
        <w:rPr>
          <w:sz w:val="22"/>
          <w:szCs w:val="22"/>
        </w:rPr>
        <w:t xml:space="preserve">SEMO must also comply with the Supervisory Framework as set </w:t>
      </w:r>
      <w:r w:rsidR="00C62FF6" w:rsidRPr="00470EF4">
        <w:rPr>
          <w:sz w:val="22"/>
          <w:szCs w:val="22"/>
        </w:rPr>
        <w:t>out in the decision paper CER/11/824</w:t>
      </w:r>
      <w:r w:rsidRPr="00470EF4">
        <w:rPr>
          <w:sz w:val="22"/>
          <w:szCs w:val="22"/>
        </w:rPr>
        <w:t xml:space="preserve"> “Supervisory Framework for Administration of Guarantees of Origin”</w:t>
      </w:r>
      <w:r w:rsidR="00745338" w:rsidRPr="00470EF4">
        <w:rPr>
          <w:sz w:val="22"/>
          <w:szCs w:val="22"/>
        </w:rPr>
        <w:t xml:space="preserve"> and all amendments to said </w:t>
      </w:r>
      <w:r w:rsidR="00F04F34" w:rsidRPr="00470EF4">
        <w:rPr>
          <w:sz w:val="22"/>
          <w:szCs w:val="22"/>
        </w:rPr>
        <w:t>framework.</w:t>
      </w:r>
    </w:p>
    <w:p w:rsidR="00BF036E" w:rsidRDefault="00704ECD" w:rsidP="00470EF4">
      <w:pPr>
        <w:pStyle w:val="Heading1"/>
        <w:spacing w:after="100"/>
      </w:pPr>
      <w:bookmarkStart w:id="11" w:name="_Toc296337006"/>
      <w:bookmarkStart w:id="12" w:name="_Toc296337070"/>
      <w:bookmarkStart w:id="13" w:name="_Toc427581835"/>
      <w:r>
        <w:lastRenderedPageBreak/>
        <w:t>Process Overview</w:t>
      </w:r>
      <w:bookmarkEnd w:id="11"/>
      <w:bookmarkEnd w:id="12"/>
      <w:bookmarkEnd w:id="13"/>
    </w:p>
    <w:p w:rsidR="001F1BE9" w:rsidRDefault="0089458F" w:rsidP="00470EF4">
      <w:pPr>
        <w:pStyle w:val="Heading2"/>
        <w:spacing w:after="100"/>
      </w:pPr>
      <w:bookmarkStart w:id="14" w:name="_Toc296337007"/>
      <w:bookmarkStart w:id="15" w:name="_Toc296337071"/>
      <w:bookmarkStart w:id="16" w:name="_Toc427581836"/>
      <w:r>
        <w:t>Process Overview</w:t>
      </w:r>
      <w:bookmarkEnd w:id="14"/>
      <w:bookmarkEnd w:id="15"/>
      <w:bookmarkEnd w:id="16"/>
    </w:p>
    <w:p w:rsidR="00A57324" w:rsidRDefault="00A57324" w:rsidP="00470EF4">
      <w:pPr>
        <w:rPr>
          <w:sz w:val="22"/>
          <w:szCs w:val="22"/>
        </w:rPr>
      </w:pPr>
    </w:p>
    <w:p w:rsidR="00A17DF1" w:rsidRDefault="001B2711" w:rsidP="00470EF4">
      <w:pPr>
        <w:rPr>
          <w:sz w:val="22"/>
          <w:szCs w:val="22"/>
        </w:rPr>
      </w:pPr>
      <w:r>
        <w:rPr>
          <w:sz w:val="22"/>
          <w:szCs w:val="22"/>
        </w:rPr>
        <w:t xml:space="preserve">Figure 1 below displays the process for the withdrawal of GO </w:t>
      </w:r>
      <w:r w:rsidR="00F32900">
        <w:rPr>
          <w:sz w:val="22"/>
          <w:szCs w:val="22"/>
        </w:rPr>
        <w:t>certificate(s)</w:t>
      </w:r>
      <w:r w:rsidR="00220B36">
        <w:rPr>
          <w:sz w:val="22"/>
          <w:szCs w:val="22"/>
        </w:rPr>
        <w:t>:</w:t>
      </w:r>
      <w:r w:rsidR="00C12236" w:rsidRPr="00C12236">
        <w:rPr>
          <w:noProof/>
          <w:sz w:val="22"/>
          <w:szCs w:val="22"/>
          <w:lang w:val="en-US" w:bidi="ar-SA"/>
        </w:rPr>
        <w:drawing>
          <wp:inline distT="0" distB="0" distL="0" distR="0">
            <wp:extent cx="5956360" cy="2725947"/>
            <wp:effectExtent l="19050" t="0" r="8249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1BE9" w:rsidRPr="00A57324" w:rsidRDefault="00A012E0" w:rsidP="00470EF4">
      <w:pPr>
        <w:ind w:firstLine="720"/>
        <w:jc w:val="center"/>
        <w:rPr>
          <w:b/>
        </w:rPr>
      </w:pPr>
      <w:r w:rsidRPr="00A57324">
        <w:rPr>
          <w:b/>
        </w:rPr>
        <w:t>Fig</w:t>
      </w:r>
      <w:r w:rsidR="00D65485" w:rsidRPr="00A57324">
        <w:rPr>
          <w:b/>
        </w:rPr>
        <w:t>.</w:t>
      </w:r>
      <w:r w:rsidR="00F04F34" w:rsidRPr="00A57324">
        <w:rPr>
          <w:b/>
        </w:rPr>
        <w:t xml:space="preserve"> </w:t>
      </w:r>
      <w:r w:rsidR="00D7798C" w:rsidRPr="00A57324">
        <w:rPr>
          <w:b/>
        </w:rPr>
        <w:t>1</w:t>
      </w:r>
      <w:r w:rsidR="001F1BE9" w:rsidRPr="00A57324">
        <w:rPr>
          <w:b/>
        </w:rPr>
        <w:t xml:space="preserve"> </w:t>
      </w:r>
      <w:r w:rsidR="00397404" w:rsidRPr="00A57324">
        <w:rPr>
          <w:b/>
        </w:rPr>
        <w:t xml:space="preserve">GO </w:t>
      </w:r>
      <w:r w:rsidR="004E5784" w:rsidRPr="00A57324">
        <w:rPr>
          <w:b/>
        </w:rPr>
        <w:t>Withdrawal</w:t>
      </w:r>
      <w:r w:rsidR="00C12236" w:rsidRPr="00A57324">
        <w:rPr>
          <w:b/>
        </w:rPr>
        <w:t xml:space="preserve"> </w:t>
      </w:r>
      <w:r w:rsidR="00546691" w:rsidRPr="00A57324">
        <w:rPr>
          <w:b/>
        </w:rPr>
        <w:t>Activities</w:t>
      </w:r>
    </w:p>
    <w:p w:rsidR="00DE6DC8" w:rsidRDefault="00DE6DC8" w:rsidP="00470EF4">
      <w:pPr>
        <w:ind w:firstLine="720"/>
        <w:jc w:val="center"/>
        <w:rPr>
          <w:b/>
          <w:i/>
        </w:rPr>
      </w:pPr>
    </w:p>
    <w:p w:rsidR="00DE6DC8" w:rsidRDefault="00DE6DC8" w:rsidP="00470EF4">
      <w:pPr>
        <w:jc w:val="both"/>
        <w:rPr>
          <w:sz w:val="22"/>
          <w:szCs w:val="22"/>
        </w:rPr>
      </w:pPr>
      <w:r w:rsidRPr="00C12236">
        <w:rPr>
          <w:sz w:val="22"/>
          <w:szCs w:val="22"/>
        </w:rPr>
        <w:t xml:space="preserve">The process </w:t>
      </w:r>
      <w:r w:rsidR="008D7BF7" w:rsidRPr="00C12236">
        <w:rPr>
          <w:sz w:val="22"/>
          <w:szCs w:val="22"/>
        </w:rPr>
        <w:t xml:space="preserve">is </w:t>
      </w:r>
      <w:r w:rsidRPr="00C12236">
        <w:rPr>
          <w:sz w:val="22"/>
          <w:szCs w:val="22"/>
        </w:rPr>
        <w:t xml:space="preserve">summarised </w:t>
      </w:r>
      <w:r w:rsidR="00EA6C96" w:rsidRPr="00C12236">
        <w:rPr>
          <w:sz w:val="22"/>
          <w:szCs w:val="22"/>
        </w:rPr>
        <w:t xml:space="preserve">in </w:t>
      </w:r>
      <w:r w:rsidR="003E4AB5" w:rsidRPr="00C12236">
        <w:rPr>
          <w:sz w:val="22"/>
          <w:szCs w:val="22"/>
        </w:rPr>
        <w:t xml:space="preserve">the </w:t>
      </w:r>
      <w:r w:rsidR="002D289D">
        <w:rPr>
          <w:sz w:val="22"/>
          <w:szCs w:val="22"/>
        </w:rPr>
        <w:t>three</w:t>
      </w:r>
      <w:r w:rsidR="00EA6C96" w:rsidRPr="00C12236">
        <w:rPr>
          <w:sz w:val="22"/>
          <w:szCs w:val="22"/>
        </w:rPr>
        <w:t xml:space="preserve"> main </w:t>
      </w:r>
      <w:r w:rsidR="003E4AB5" w:rsidRPr="00C12236">
        <w:rPr>
          <w:sz w:val="22"/>
          <w:szCs w:val="22"/>
        </w:rPr>
        <w:t>activities described below</w:t>
      </w:r>
      <w:r w:rsidR="00C12236">
        <w:rPr>
          <w:sz w:val="22"/>
          <w:szCs w:val="22"/>
        </w:rPr>
        <w:t>:</w:t>
      </w:r>
    </w:p>
    <w:p w:rsidR="003D2CB0" w:rsidRDefault="003D2CB0" w:rsidP="00470EF4">
      <w:pPr>
        <w:jc w:val="both"/>
        <w:rPr>
          <w:sz w:val="22"/>
          <w:szCs w:val="22"/>
        </w:rPr>
      </w:pPr>
    </w:p>
    <w:p w:rsidR="005976EC" w:rsidRPr="00E518FC" w:rsidRDefault="002D289D" w:rsidP="00470EF4">
      <w:pPr>
        <w:pStyle w:val="Heading3"/>
        <w:spacing w:before="100" w:after="100"/>
        <w:jc w:val="both"/>
        <w:rPr>
          <w:sz w:val="22"/>
          <w:szCs w:val="22"/>
        </w:rPr>
      </w:pPr>
      <w:r>
        <w:t>Contact CER</w:t>
      </w:r>
    </w:p>
    <w:p w:rsidR="005976EC" w:rsidRDefault="00260B59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t>As per</w:t>
      </w:r>
      <w:r w:rsidR="005976EC">
        <w:rPr>
          <w:sz w:val="22"/>
          <w:szCs w:val="22"/>
        </w:rPr>
        <w:t xml:space="preserve"> S.I.</w:t>
      </w:r>
      <w:r w:rsidR="00FE2F4A">
        <w:rPr>
          <w:sz w:val="22"/>
          <w:szCs w:val="22"/>
        </w:rPr>
        <w:t xml:space="preserve"> </w:t>
      </w:r>
      <w:r w:rsidR="00DC6DFC">
        <w:rPr>
          <w:sz w:val="22"/>
          <w:szCs w:val="22"/>
        </w:rPr>
        <w:t xml:space="preserve">147 of 2011 (replaced by </w:t>
      </w:r>
      <w:r w:rsidR="00220B36">
        <w:rPr>
          <w:sz w:val="22"/>
          <w:szCs w:val="22"/>
        </w:rPr>
        <w:t>483 of 2014</w:t>
      </w:r>
      <w:r w:rsidR="00DC6DFC">
        <w:rPr>
          <w:sz w:val="22"/>
          <w:szCs w:val="22"/>
        </w:rPr>
        <w:t>)</w:t>
      </w:r>
      <w:r w:rsidR="005976EC">
        <w:rPr>
          <w:sz w:val="22"/>
          <w:szCs w:val="22"/>
        </w:rPr>
        <w:t xml:space="preserve">, SEMO </w:t>
      </w:r>
      <w:r w:rsidR="00A93FAE">
        <w:rPr>
          <w:sz w:val="22"/>
          <w:szCs w:val="22"/>
        </w:rPr>
        <w:t>will</w:t>
      </w:r>
      <w:r w:rsidR="005976EC">
        <w:rPr>
          <w:sz w:val="22"/>
          <w:szCs w:val="22"/>
        </w:rPr>
        <w:t xml:space="preserve"> consult with the CER before </w:t>
      </w:r>
      <w:r w:rsidR="00912418">
        <w:rPr>
          <w:sz w:val="22"/>
          <w:szCs w:val="22"/>
        </w:rPr>
        <w:t>the withdrawal of</w:t>
      </w:r>
      <w:r w:rsidR="005976EC">
        <w:rPr>
          <w:sz w:val="22"/>
          <w:szCs w:val="22"/>
        </w:rPr>
        <w:t xml:space="preserve"> any</w:t>
      </w:r>
      <w:r w:rsidR="00163CDC">
        <w:rPr>
          <w:sz w:val="22"/>
          <w:szCs w:val="22"/>
        </w:rPr>
        <w:t xml:space="preserve"> GO</w:t>
      </w:r>
      <w:r w:rsidR="00A93FAE">
        <w:rPr>
          <w:sz w:val="22"/>
          <w:szCs w:val="22"/>
        </w:rPr>
        <w:t xml:space="preserve"> </w:t>
      </w:r>
      <w:r w:rsidR="00F32900">
        <w:rPr>
          <w:sz w:val="22"/>
          <w:szCs w:val="22"/>
        </w:rPr>
        <w:t>certificate(s)</w:t>
      </w:r>
      <w:r w:rsidR="00A93FAE">
        <w:rPr>
          <w:sz w:val="22"/>
          <w:szCs w:val="22"/>
        </w:rPr>
        <w:t xml:space="preserve">, however, the final decision </w:t>
      </w:r>
      <w:r w:rsidR="005976EC">
        <w:rPr>
          <w:sz w:val="22"/>
          <w:szCs w:val="22"/>
        </w:rPr>
        <w:t>will be made by SEMO.</w:t>
      </w:r>
    </w:p>
    <w:p w:rsidR="00957CB2" w:rsidRDefault="004808D0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957CB2">
        <w:rPr>
          <w:sz w:val="22"/>
          <w:szCs w:val="22"/>
        </w:rPr>
        <w:t xml:space="preserve">CER will respond </w:t>
      </w:r>
      <w:r>
        <w:rPr>
          <w:sz w:val="22"/>
          <w:szCs w:val="22"/>
        </w:rPr>
        <w:t>within three</w:t>
      </w:r>
      <w:r w:rsidR="00957CB2">
        <w:rPr>
          <w:sz w:val="22"/>
          <w:szCs w:val="22"/>
        </w:rPr>
        <w:t xml:space="preserve"> working days of receipt of the contact email from SEMO.</w:t>
      </w:r>
    </w:p>
    <w:p w:rsidR="00D65485" w:rsidRDefault="00D65485" w:rsidP="00470EF4">
      <w:pPr>
        <w:jc w:val="both"/>
        <w:rPr>
          <w:sz w:val="22"/>
          <w:szCs w:val="22"/>
        </w:rPr>
      </w:pPr>
    </w:p>
    <w:p w:rsidR="00E60A68" w:rsidRDefault="00F04F34" w:rsidP="00470EF4">
      <w:pPr>
        <w:pStyle w:val="Heading3"/>
        <w:spacing w:before="100" w:after="100"/>
      </w:pPr>
      <w:r>
        <w:t>Contact Account Holder</w:t>
      </w:r>
    </w:p>
    <w:p w:rsidR="00F957CE" w:rsidRDefault="002D289D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SEMO are </w:t>
      </w:r>
      <w:r w:rsidR="004808D0">
        <w:rPr>
          <w:sz w:val="22"/>
          <w:szCs w:val="22"/>
        </w:rPr>
        <w:t>required</w:t>
      </w:r>
      <w:r w:rsidR="00F04F34">
        <w:rPr>
          <w:sz w:val="22"/>
          <w:szCs w:val="22"/>
        </w:rPr>
        <w:t xml:space="preserve"> to contact the</w:t>
      </w:r>
      <w:r w:rsidR="00163CDC">
        <w:rPr>
          <w:sz w:val="22"/>
          <w:szCs w:val="22"/>
        </w:rPr>
        <w:t xml:space="preserve"> </w:t>
      </w:r>
      <w:r w:rsidR="00537102">
        <w:rPr>
          <w:sz w:val="22"/>
          <w:szCs w:val="22"/>
        </w:rPr>
        <w:t>Account Holder</w:t>
      </w:r>
      <w:r>
        <w:rPr>
          <w:sz w:val="22"/>
          <w:szCs w:val="22"/>
        </w:rPr>
        <w:t xml:space="preserve"> in writing as soon as </w:t>
      </w:r>
      <w:r w:rsidR="00E23294">
        <w:rPr>
          <w:sz w:val="22"/>
          <w:szCs w:val="22"/>
        </w:rPr>
        <w:t xml:space="preserve">is </w:t>
      </w:r>
      <w:r>
        <w:rPr>
          <w:sz w:val="22"/>
          <w:szCs w:val="22"/>
        </w:rPr>
        <w:t>practicable</w:t>
      </w:r>
      <w:r w:rsidR="00A93FAE">
        <w:rPr>
          <w:sz w:val="22"/>
          <w:szCs w:val="22"/>
        </w:rPr>
        <w:t xml:space="preserve"> in the case that a GO </w:t>
      </w:r>
      <w:r w:rsidR="00F32900">
        <w:rPr>
          <w:sz w:val="22"/>
          <w:szCs w:val="22"/>
        </w:rPr>
        <w:t>certificate(s)</w:t>
      </w:r>
      <w:r w:rsidR="00A93FAE">
        <w:rPr>
          <w:sz w:val="22"/>
          <w:szCs w:val="22"/>
        </w:rPr>
        <w:t xml:space="preserve"> is</w:t>
      </w:r>
      <w:r w:rsidR="005976EC">
        <w:rPr>
          <w:sz w:val="22"/>
          <w:szCs w:val="22"/>
        </w:rPr>
        <w:t xml:space="preserve"> to be </w:t>
      </w:r>
      <w:r w:rsidR="00FA5716">
        <w:rPr>
          <w:sz w:val="22"/>
          <w:szCs w:val="22"/>
        </w:rPr>
        <w:t>withdrawn</w:t>
      </w:r>
      <w:r>
        <w:rPr>
          <w:sz w:val="22"/>
          <w:szCs w:val="22"/>
        </w:rPr>
        <w:t xml:space="preserve">. SEMO </w:t>
      </w:r>
      <w:r w:rsidR="002D44A6">
        <w:rPr>
          <w:sz w:val="22"/>
          <w:szCs w:val="22"/>
        </w:rPr>
        <w:t>will</w:t>
      </w:r>
      <w:r w:rsidR="00F87853">
        <w:rPr>
          <w:sz w:val="22"/>
          <w:szCs w:val="22"/>
        </w:rPr>
        <w:t xml:space="preserve"> issue</w:t>
      </w:r>
      <w:r w:rsidR="002D44A6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notice to the current holder of the GO</w:t>
      </w:r>
      <w:r w:rsidR="00F32ABB">
        <w:rPr>
          <w:sz w:val="22"/>
          <w:szCs w:val="22"/>
        </w:rPr>
        <w:t xml:space="preserve"> </w:t>
      </w:r>
      <w:r w:rsidR="00F32900">
        <w:rPr>
          <w:sz w:val="22"/>
          <w:szCs w:val="22"/>
        </w:rPr>
        <w:t>certificate(s)</w:t>
      </w:r>
      <w:r w:rsidR="00A93FAE">
        <w:rPr>
          <w:sz w:val="22"/>
          <w:szCs w:val="22"/>
        </w:rPr>
        <w:t xml:space="preserve"> to inform them of the GO </w:t>
      </w:r>
      <w:r w:rsidR="00F32900">
        <w:rPr>
          <w:sz w:val="22"/>
          <w:szCs w:val="22"/>
        </w:rPr>
        <w:t>certificate(s)</w:t>
      </w:r>
      <w:r w:rsidR="00A93FAE">
        <w:rPr>
          <w:sz w:val="22"/>
          <w:szCs w:val="22"/>
        </w:rPr>
        <w:t xml:space="preserve"> which </w:t>
      </w:r>
      <w:r>
        <w:rPr>
          <w:sz w:val="22"/>
          <w:szCs w:val="22"/>
        </w:rPr>
        <w:t xml:space="preserve">have been </w:t>
      </w:r>
      <w:r w:rsidR="00912418">
        <w:rPr>
          <w:sz w:val="22"/>
          <w:szCs w:val="22"/>
        </w:rPr>
        <w:t>withdrawn</w:t>
      </w:r>
      <w:r w:rsidR="00F2786E">
        <w:rPr>
          <w:sz w:val="22"/>
          <w:szCs w:val="22"/>
        </w:rPr>
        <w:t xml:space="preserve"> to conform </w:t>
      </w:r>
      <w:r w:rsidR="00957CB2">
        <w:rPr>
          <w:sz w:val="22"/>
          <w:szCs w:val="22"/>
        </w:rPr>
        <w:t>to</w:t>
      </w:r>
      <w:r w:rsidR="00372D02">
        <w:rPr>
          <w:sz w:val="22"/>
          <w:szCs w:val="22"/>
        </w:rPr>
        <w:t xml:space="preserve"> Regulation 9 of S.I.</w:t>
      </w:r>
      <w:r w:rsidR="0006638F">
        <w:rPr>
          <w:sz w:val="22"/>
          <w:szCs w:val="22"/>
        </w:rPr>
        <w:t xml:space="preserve"> </w:t>
      </w:r>
      <w:r w:rsidR="00C366C1">
        <w:rPr>
          <w:sz w:val="22"/>
          <w:szCs w:val="22"/>
        </w:rPr>
        <w:t>147</w:t>
      </w:r>
      <w:r w:rsidR="00B42B3F">
        <w:rPr>
          <w:sz w:val="22"/>
          <w:szCs w:val="22"/>
        </w:rPr>
        <w:t xml:space="preserve"> of 2011 (replaced by S.I. </w:t>
      </w:r>
      <w:r w:rsidR="00220B36">
        <w:rPr>
          <w:sz w:val="22"/>
          <w:szCs w:val="22"/>
        </w:rPr>
        <w:t>483 of 2014</w:t>
      </w:r>
      <w:r w:rsidR="00B42B3F">
        <w:rPr>
          <w:sz w:val="22"/>
          <w:szCs w:val="22"/>
        </w:rPr>
        <w:t>)</w:t>
      </w:r>
      <w:r w:rsidR="00F87853">
        <w:rPr>
          <w:sz w:val="22"/>
          <w:szCs w:val="22"/>
        </w:rPr>
        <w:t>.</w:t>
      </w:r>
      <w:r w:rsidR="00F2786E">
        <w:rPr>
          <w:sz w:val="22"/>
          <w:szCs w:val="22"/>
        </w:rPr>
        <w:t xml:space="preserve"> SEMO will also send </w:t>
      </w:r>
      <w:r w:rsidR="00F87853">
        <w:rPr>
          <w:sz w:val="22"/>
          <w:szCs w:val="22"/>
        </w:rPr>
        <w:t>notice via email to all previous holders</w:t>
      </w:r>
      <w:r w:rsidR="00F7507A">
        <w:rPr>
          <w:sz w:val="22"/>
          <w:szCs w:val="22"/>
        </w:rPr>
        <w:t xml:space="preserve">, subject to </w:t>
      </w:r>
      <w:r w:rsidR="00A93FAE">
        <w:rPr>
          <w:sz w:val="22"/>
          <w:szCs w:val="22"/>
        </w:rPr>
        <w:t>available contact details</w:t>
      </w:r>
      <w:r w:rsidR="00F7507A">
        <w:rPr>
          <w:sz w:val="22"/>
          <w:szCs w:val="22"/>
        </w:rPr>
        <w:t>,</w:t>
      </w:r>
      <w:r w:rsidR="00F87853">
        <w:rPr>
          <w:sz w:val="22"/>
          <w:szCs w:val="22"/>
        </w:rPr>
        <w:t xml:space="preserve"> to i</w:t>
      </w:r>
      <w:r w:rsidR="00F04F34">
        <w:rPr>
          <w:sz w:val="22"/>
          <w:szCs w:val="22"/>
        </w:rPr>
        <w:t>nform them tha</w:t>
      </w:r>
      <w:r w:rsidR="0064419A">
        <w:rPr>
          <w:sz w:val="22"/>
          <w:szCs w:val="22"/>
        </w:rPr>
        <w:t xml:space="preserve">t the relevant GO </w:t>
      </w:r>
      <w:r w:rsidR="00F32900">
        <w:rPr>
          <w:sz w:val="22"/>
          <w:szCs w:val="22"/>
        </w:rPr>
        <w:t>certificate(s)</w:t>
      </w:r>
      <w:r w:rsidR="003E136C">
        <w:rPr>
          <w:sz w:val="22"/>
          <w:szCs w:val="22"/>
        </w:rPr>
        <w:t xml:space="preserve"> have been withdrawn</w:t>
      </w:r>
      <w:r w:rsidR="00F2786E">
        <w:rPr>
          <w:sz w:val="22"/>
          <w:szCs w:val="22"/>
        </w:rPr>
        <w:t>.</w:t>
      </w:r>
    </w:p>
    <w:p w:rsidR="009F2AE8" w:rsidRDefault="002412E8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t>In the event that the</w:t>
      </w:r>
      <w:r w:rsidR="005976EC">
        <w:rPr>
          <w:sz w:val="22"/>
          <w:szCs w:val="22"/>
        </w:rPr>
        <w:t xml:space="preserve"> </w:t>
      </w:r>
      <w:r w:rsidR="00163CDC">
        <w:rPr>
          <w:sz w:val="22"/>
          <w:szCs w:val="22"/>
        </w:rPr>
        <w:t xml:space="preserve">GO </w:t>
      </w:r>
      <w:r w:rsidR="00F32900">
        <w:rPr>
          <w:sz w:val="22"/>
          <w:szCs w:val="22"/>
        </w:rPr>
        <w:t>certificate(s)</w:t>
      </w:r>
      <w:r w:rsidR="005976EC">
        <w:rPr>
          <w:sz w:val="22"/>
          <w:szCs w:val="22"/>
        </w:rPr>
        <w:t xml:space="preserve"> </w:t>
      </w:r>
      <w:r w:rsidR="00912418">
        <w:rPr>
          <w:sz w:val="22"/>
          <w:szCs w:val="22"/>
        </w:rPr>
        <w:t>that need to be withdrawn</w:t>
      </w:r>
      <w:r w:rsidR="004E5784">
        <w:rPr>
          <w:sz w:val="22"/>
          <w:szCs w:val="22"/>
        </w:rPr>
        <w:t xml:space="preserve"> have already </w:t>
      </w:r>
      <w:r w:rsidR="00F02D48">
        <w:rPr>
          <w:sz w:val="22"/>
          <w:szCs w:val="22"/>
        </w:rPr>
        <w:t>left the Irish registry</w:t>
      </w:r>
      <w:r w:rsidR="00A93FAE">
        <w:rPr>
          <w:sz w:val="22"/>
          <w:szCs w:val="22"/>
        </w:rPr>
        <w:t>,</w:t>
      </w:r>
      <w:r w:rsidR="005976EC">
        <w:rPr>
          <w:sz w:val="22"/>
          <w:szCs w:val="22"/>
        </w:rPr>
        <w:t xml:space="preserve"> SEMO will </w:t>
      </w:r>
      <w:r w:rsidR="00A47EBF">
        <w:rPr>
          <w:sz w:val="22"/>
          <w:szCs w:val="22"/>
        </w:rPr>
        <w:t>liaise</w:t>
      </w:r>
      <w:r w:rsidR="00F02D48">
        <w:rPr>
          <w:sz w:val="22"/>
          <w:szCs w:val="22"/>
        </w:rPr>
        <w:t xml:space="preserve"> with the other issuing bodies</w:t>
      </w:r>
      <w:r w:rsidR="003F2C46">
        <w:rPr>
          <w:sz w:val="22"/>
          <w:szCs w:val="22"/>
        </w:rPr>
        <w:t xml:space="preserve"> in the relevant member state</w:t>
      </w:r>
      <w:r w:rsidR="00511454">
        <w:rPr>
          <w:sz w:val="22"/>
          <w:szCs w:val="22"/>
        </w:rPr>
        <w:t>;</w:t>
      </w:r>
      <w:r w:rsidR="00A93FAE">
        <w:rPr>
          <w:sz w:val="22"/>
          <w:szCs w:val="22"/>
        </w:rPr>
        <w:t xml:space="preserve"> subject to </w:t>
      </w:r>
      <w:r w:rsidR="00CA767F">
        <w:rPr>
          <w:sz w:val="22"/>
          <w:szCs w:val="22"/>
        </w:rPr>
        <w:t>a</w:t>
      </w:r>
      <w:r w:rsidR="00A93FAE">
        <w:rPr>
          <w:sz w:val="22"/>
          <w:szCs w:val="22"/>
        </w:rPr>
        <w:t>vailability of contact information</w:t>
      </w:r>
      <w:r w:rsidR="005976EC">
        <w:rPr>
          <w:sz w:val="22"/>
          <w:szCs w:val="22"/>
        </w:rPr>
        <w:t xml:space="preserve">. For clarity, SEMO does not have the right to </w:t>
      </w:r>
      <w:r w:rsidR="004E5784">
        <w:rPr>
          <w:sz w:val="22"/>
          <w:szCs w:val="22"/>
        </w:rPr>
        <w:t>withdraw</w:t>
      </w:r>
      <w:r w:rsidR="005976EC">
        <w:rPr>
          <w:sz w:val="22"/>
          <w:szCs w:val="22"/>
        </w:rPr>
        <w:t xml:space="preserve"> </w:t>
      </w:r>
      <w:r w:rsidR="00163CDC">
        <w:rPr>
          <w:sz w:val="22"/>
          <w:szCs w:val="22"/>
        </w:rPr>
        <w:t xml:space="preserve">GO </w:t>
      </w:r>
      <w:r w:rsidR="00F32900">
        <w:rPr>
          <w:sz w:val="22"/>
          <w:szCs w:val="22"/>
        </w:rPr>
        <w:t>certificate(s)</w:t>
      </w:r>
      <w:r w:rsidR="005976EC">
        <w:rPr>
          <w:sz w:val="22"/>
          <w:szCs w:val="22"/>
        </w:rPr>
        <w:t xml:space="preserve"> imported from another Member State but may refuse to accept them subject to the terms set out in S.I.</w:t>
      </w:r>
      <w:r w:rsidR="00F23BCC">
        <w:rPr>
          <w:sz w:val="22"/>
          <w:szCs w:val="22"/>
        </w:rPr>
        <w:t xml:space="preserve"> </w:t>
      </w:r>
      <w:r w:rsidR="00C366C1">
        <w:rPr>
          <w:sz w:val="22"/>
          <w:szCs w:val="22"/>
        </w:rPr>
        <w:t>147</w:t>
      </w:r>
      <w:r w:rsidR="00B42B3F">
        <w:rPr>
          <w:sz w:val="22"/>
          <w:szCs w:val="22"/>
        </w:rPr>
        <w:t xml:space="preserve"> of 2011 (replaced by S.I. </w:t>
      </w:r>
      <w:r w:rsidR="00F02D48">
        <w:rPr>
          <w:sz w:val="22"/>
          <w:szCs w:val="22"/>
        </w:rPr>
        <w:t>483 of 2014</w:t>
      </w:r>
      <w:r w:rsidR="00B42B3F">
        <w:rPr>
          <w:sz w:val="22"/>
          <w:szCs w:val="22"/>
        </w:rPr>
        <w:t>)</w:t>
      </w:r>
      <w:r w:rsidR="005976EC">
        <w:rPr>
          <w:sz w:val="22"/>
          <w:szCs w:val="22"/>
        </w:rPr>
        <w:t>.</w:t>
      </w:r>
    </w:p>
    <w:p w:rsidR="00B2749D" w:rsidRDefault="00CA767F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The</w:t>
      </w:r>
      <w:r w:rsidR="00B2749D">
        <w:rPr>
          <w:sz w:val="22"/>
          <w:szCs w:val="22"/>
        </w:rPr>
        <w:t xml:space="preserve"> written notice will be sent within 1 working day of </w:t>
      </w:r>
      <w:r>
        <w:rPr>
          <w:sz w:val="22"/>
          <w:szCs w:val="22"/>
        </w:rPr>
        <w:t xml:space="preserve">response </w:t>
      </w:r>
      <w:r w:rsidR="00B2749D">
        <w:rPr>
          <w:sz w:val="22"/>
          <w:szCs w:val="22"/>
        </w:rPr>
        <w:t>from the CER.</w:t>
      </w:r>
    </w:p>
    <w:p w:rsidR="0038069A" w:rsidRPr="002D289D" w:rsidRDefault="0038069A" w:rsidP="00470EF4">
      <w:pPr>
        <w:jc w:val="both"/>
        <w:rPr>
          <w:sz w:val="22"/>
          <w:szCs w:val="22"/>
        </w:rPr>
      </w:pPr>
    </w:p>
    <w:p w:rsidR="00DE6DC8" w:rsidRDefault="002D289D" w:rsidP="00470EF4">
      <w:pPr>
        <w:pStyle w:val="Heading3"/>
        <w:spacing w:before="100" w:after="100"/>
      </w:pPr>
      <w:r>
        <w:t>Update</w:t>
      </w:r>
      <w:r w:rsidR="00F04F34">
        <w:t xml:space="preserve"> go</w:t>
      </w:r>
      <w:r>
        <w:t xml:space="preserve"> </w:t>
      </w:r>
      <w:r w:rsidR="00F32ABB">
        <w:t xml:space="preserve">online registry </w:t>
      </w:r>
      <w:r>
        <w:t>database</w:t>
      </w:r>
    </w:p>
    <w:p w:rsidR="002536DC" w:rsidRDefault="002D289D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t>GO</w:t>
      </w:r>
      <w:r w:rsidR="0064419A">
        <w:rPr>
          <w:sz w:val="22"/>
          <w:szCs w:val="22"/>
        </w:rPr>
        <w:t xml:space="preserve"> </w:t>
      </w:r>
      <w:r w:rsidR="00F32900">
        <w:rPr>
          <w:sz w:val="22"/>
          <w:szCs w:val="22"/>
        </w:rPr>
        <w:t>certificate(s)</w:t>
      </w:r>
      <w:r>
        <w:rPr>
          <w:sz w:val="22"/>
          <w:szCs w:val="22"/>
        </w:rPr>
        <w:t xml:space="preserve"> which are </w:t>
      </w:r>
      <w:r w:rsidR="00FA5716">
        <w:rPr>
          <w:sz w:val="22"/>
          <w:szCs w:val="22"/>
        </w:rPr>
        <w:t>withdrawn</w:t>
      </w:r>
      <w:r>
        <w:rPr>
          <w:sz w:val="22"/>
          <w:szCs w:val="22"/>
        </w:rPr>
        <w:t xml:space="preserve"> will have their status updated to “</w:t>
      </w:r>
      <w:r w:rsidR="00FA5716">
        <w:rPr>
          <w:sz w:val="22"/>
          <w:szCs w:val="22"/>
        </w:rPr>
        <w:t>Withdrawn</w:t>
      </w:r>
      <w:r>
        <w:rPr>
          <w:sz w:val="22"/>
          <w:szCs w:val="22"/>
        </w:rPr>
        <w:t>”</w:t>
      </w:r>
      <w:r w:rsidR="00F2786E">
        <w:rPr>
          <w:sz w:val="22"/>
          <w:szCs w:val="22"/>
        </w:rPr>
        <w:t xml:space="preserve"> in the GO </w:t>
      </w:r>
      <w:r w:rsidR="00FA5716">
        <w:rPr>
          <w:sz w:val="22"/>
          <w:szCs w:val="22"/>
        </w:rPr>
        <w:t>Online Registry</w:t>
      </w:r>
      <w:r w:rsidR="00F2786E">
        <w:rPr>
          <w:sz w:val="22"/>
          <w:szCs w:val="22"/>
        </w:rPr>
        <w:t xml:space="preserve"> </w:t>
      </w:r>
      <w:r>
        <w:rPr>
          <w:sz w:val="22"/>
          <w:szCs w:val="22"/>
        </w:rPr>
        <w:t>and will no longer be eligible for transfer or</w:t>
      </w:r>
      <w:r w:rsidR="00E23294">
        <w:rPr>
          <w:sz w:val="22"/>
          <w:szCs w:val="22"/>
        </w:rPr>
        <w:t xml:space="preserve"> use in</w:t>
      </w:r>
      <w:r>
        <w:rPr>
          <w:sz w:val="22"/>
          <w:szCs w:val="22"/>
        </w:rPr>
        <w:t xml:space="preserve"> Fuel Mix Disclosure.</w:t>
      </w:r>
    </w:p>
    <w:p w:rsidR="00B2749D" w:rsidRDefault="00B2749D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t>This will be done wit</w:t>
      </w:r>
      <w:r w:rsidR="00CA767F">
        <w:rPr>
          <w:sz w:val="22"/>
          <w:szCs w:val="22"/>
        </w:rPr>
        <w:t>hin 1 working day of sending</w:t>
      </w:r>
      <w:r>
        <w:rPr>
          <w:sz w:val="22"/>
          <w:szCs w:val="22"/>
        </w:rPr>
        <w:t xml:space="preserve"> written notice.</w:t>
      </w:r>
    </w:p>
    <w:p w:rsidR="00970D6F" w:rsidRDefault="00970D6F" w:rsidP="00470EF4">
      <w:pPr>
        <w:pStyle w:val="Heading1"/>
        <w:spacing w:after="100"/>
      </w:pPr>
      <w:bookmarkStart w:id="17" w:name="_Toc296337013"/>
      <w:bookmarkStart w:id="18" w:name="_Toc296337077"/>
      <w:bookmarkStart w:id="19" w:name="_Toc427581837"/>
      <w:r>
        <w:lastRenderedPageBreak/>
        <w:t>Roles and Responsibilities</w:t>
      </w:r>
      <w:bookmarkEnd w:id="17"/>
      <w:bookmarkEnd w:id="18"/>
      <w:bookmarkEnd w:id="19"/>
    </w:p>
    <w:p w:rsidR="00C11A0F" w:rsidRDefault="0017508F" w:rsidP="00470EF4">
      <w:pPr>
        <w:pStyle w:val="Heading2"/>
        <w:spacing w:after="100"/>
      </w:pPr>
      <w:bookmarkStart w:id="20" w:name="_Toc427581838"/>
      <w:r>
        <w:t>SEMO</w:t>
      </w:r>
      <w:bookmarkEnd w:id="20"/>
      <w:r>
        <w:t xml:space="preserve"> </w:t>
      </w:r>
    </w:p>
    <w:p w:rsidR="00A57324" w:rsidRDefault="00A57324" w:rsidP="00470EF4">
      <w:pPr>
        <w:jc w:val="both"/>
        <w:rPr>
          <w:sz w:val="22"/>
          <w:szCs w:val="22"/>
        </w:rPr>
      </w:pPr>
    </w:p>
    <w:p w:rsidR="0009449E" w:rsidRPr="00470EF4" w:rsidRDefault="00526E6F" w:rsidP="00470EF4">
      <w:pPr>
        <w:jc w:val="both"/>
        <w:rPr>
          <w:sz w:val="22"/>
          <w:szCs w:val="22"/>
        </w:rPr>
      </w:pPr>
      <w:r w:rsidRPr="00470EF4">
        <w:rPr>
          <w:sz w:val="22"/>
          <w:szCs w:val="22"/>
        </w:rPr>
        <w:t xml:space="preserve">The issuing body SEMO has the right to perform corrective actions such as withdrawal or transfer of </w:t>
      </w:r>
      <w:r w:rsidR="00F32900" w:rsidRPr="00470EF4">
        <w:rPr>
          <w:sz w:val="22"/>
          <w:szCs w:val="22"/>
        </w:rPr>
        <w:t>certificate(s)</w:t>
      </w:r>
      <w:r w:rsidRPr="00470EF4">
        <w:rPr>
          <w:sz w:val="22"/>
          <w:szCs w:val="22"/>
        </w:rPr>
        <w:t xml:space="preserve"> in its own registry where </w:t>
      </w:r>
      <w:r w:rsidR="00F32900" w:rsidRPr="00470EF4">
        <w:rPr>
          <w:sz w:val="22"/>
          <w:szCs w:val="22"/>
        </w:rPr>
        <w:t>certificate(s)</w:t>
      </w:r>
      <w:r w:rsidRPr="00470EF4">
        <w:rPr>
          <w:sz w:val="22"/>
          <w:szCs w:val="22"/>
        </w:rPr>
        <w:t xml:space="preserve"> have been erroneously issued or transferred. </w:t>
      </w:r>
      <w:r w:rsidR="00A47EBF" w:rsidRPr="00470EF4">
        <w:rPr>
          <w:sz w:val="22"/>
          <w:szCs w:val="22"/>
        </w:rPr>
        <w:t>Under S.I. 147 of 2011 (replaced by S.I. 483 of 2014</w:t>
      </w:r>
      <w:r w:rsidR="00A47EBF">
        <w:rPr>
          <w:sz w:val="22"/>
          <w:szCs w:val="22"/>
        </w:rPr>
        <w:t>),</w:t>
      </w:r>
      <w:r w:rsidR="00A47EBF" w:rsidRPr="00470EF4">
        <w:rPr>
          <w:sz w:val="22"/>
          <w:szCs w:val="22"/>
        </w:rPr>
        <w:t xml:space="preserve"> </w:t>
      </w:r>
      <w:r w:rsidR="00F44900" w:rsidRPr="00470EF4">
        <w:rPr>
          <w:sz w:val="22"/>
          <w:szCs w:val="22"/>
        </w:rPr>
        <w:t xml:space="preserve">SEMO has the following obligations relating to GO </w:t>
      </w:r>
      <w:r w:rsidR="00912418" w:rsidRPr="00470EF4">
        <w:rPr>
          <w:sz w:val="22"/>
          <w:szCs w:val="22"/>
        </w:rPr>
        <w:t>withdrawal</w:t>
      </w:r>
      <w:r w:rsidR="00F44900" w:rsidRPr="00470EF4">
        <w:rPr>
          <w:sz w:val="22"/>
          <w:szCs w:val="22"/>
        </w:rPr>
        <w:t>:</w:t>
      </w:r>
    </w:p>
    <w:p w:rsidR="00ED0089" w:rsidRPr="00470EF4" w:rsidRDefault="00ED0089" w:rsidP="00470EF4">
      <w:pPr>
        <w:jc w:val="both"/>
        <w:rPr>
          <w:sz w:val="22"/>
          <w:szCs w:val="22"/>
        </w:rPr>
      </w:pPr>
    </w:p>
    <w:p w:rsidR="00644AE3" w:rsidRPr="00470EF4" w:rsidRDefault="00BA00D9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9. (1) SEMO, after consulting with CER, may revoke a guarantee of origin where:</w:t>
      </w:r>
    </w:p>
    <w:p w:rsidR="00644AE3" w:rsidRPr="00470EF4" w:rsidRDefault="00BA00D9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(</w:t>
      </w:r>
      <w:r w:rsidRPr="00470EF4">
        <w:rPr>
          <w:rFonts w:cs="Arial"/>
          <w:i/>
          <w:iCs/>
          <w:sz w:val="22"/>
          <w:szCs w:val="22"/>
          <w:lang w:val="en-US" w:bidi="ar-SA"/>
        </w:rPr>
        <w:t>a</w:t>
      </w:r>
      <w:r w:rsidRPr="00470EF4">
        <w:rPr>
          <w:rFonts w:cs="Arial"/>
          <w:i/>
          <w:sz w:val="22"/>
          <w:szCs w:val="22"/>
          <w:lang w:val="en-US" w:bidi="ar-SA"/>
        </w:rPr>
        <w:t>) it is satisfied that the information provided in accordance with paragraphs (3) and (4) of Regulation 8 and on the basis on which that guarantee of origin was issued is substantively incorrect,</w:t>
      </w:r>
    </w:p>
    <w:p w:rsidR="00644AE3" w:rsidRPr="00470EF4" w:rsidRDefault="00BA00D9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(</w:t>
      </w:r>
      <w:r w:rsidRPr="00470EF4">
        <w:rPr>
          <w:rFonts w:cs="Arial"/>
          <w:i/>
          <w:iCs/>
          <w:sz w:val="22"/>
          <w:szCs w:val="22"/>
          <w:lang w:val="en-US" w:bidi="ar-SA"/>
        </w:rPr>
        <w:t>b</w:t>
      </w:r>
      <w:r w:rsidRPr="00470EF4">
        <w:rPr>
          <w:rFonts w:cs="Arial"/>
          <w:i/>
          <w:sz w:val="22"/>
          <w:szCs w:val="22"/>
          <w:lang w:val="en-US" w:bidi="ar-SA"/>
        </w:rPr>
        <w:t>) it is satisfied that the guarantee of origin was issued on the basis of any fraudulent behavior, statement or undertaking, or</w:t>
      </w:r>
    </w:p>
    <w:p w:rsidR="00644AE3" w:rsidRPr="00470EF4" w:rsidRDefault="00BA00D9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  <w:r w:rsidRPr="00470EF4">
        <w:rPr>
          <w:rFonts w:cs="Arial"/>
          <w:i/>
          <w:sz w:val="22"/>
          <w:szCs w:val="22"/>
          <w:lang w:val="en-US" w:bidi="ar-SA"/>
        </w:rPr>
        <w:t>(</w:t>
      </w:r>
      <w:r w:rsidRPr="00470EF4">
        <w:rPr>
          <w:rFonts w:cs="Arial"/>
          <w:i/>
          <w:iCs/>
          <w:sz w:val="22"/>
          <w:szCs w:val="22"/>
          <w:lang w:val="en-US" w:bidi="ar-SA"/>
        </w:rPr>
        <w:t>c</w:t>
      </w:r>
      <w:r w:rsidRPr="00470EF4">
        <w:rPr>
          <w:rFonts w:cs="Arial"/>
          <w:i/>
          <w:sz w:val="22"/>
          <w:szCs w:val="22"/>
          <w:lang w:val="en-US" w:bidi="ar-SA"/>
        </w:rPr>
        <w:t>) it is satisfied for another stated reason that the guarantee of origin should not have been issued, is inaccurate or was issued to the wrong person.</w:t>
      </w:r>
    </w:p>
    <w:p w:rsidR="00644AE3" w:rsidRPr="00470EF4" w:rsidRDefault="00644AE3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  <w:lang w:val="en-US" w:bidi="ar-SA"/>
        </w:rPr>
      </w:pPr>
    </w:p>
    <w:p w:rsidR="00644AE3" w:rsidRPr="00470EF4" w:rsidRDefault="00BA00D9" w:rsidP="00470EF4">
      <w:pPr>
        <w:autoSpaceDE w:val="0"/>
        <w:autoSpaceDN w:val="0"/>
        <w:adjustRightInd w:val="0"/>
        <w:rPr>
          <w:rFonts w:cs="Arial"/>
          <w:i/>
          <w:sz w:val="22"/>
          <w:szCs w:val="22"/>
        </w:rPr>
      </w:pPr>
      <w:r w:rsidRPr="00470EF4">
        <w:rPr>
          <w:rFonts w:cs="Arial"/>
          <w:i/>
          <w:sz w:val="22"/>
          <w:szCs w:val="22"/>
          <w:lang w:val="en-US" w:bidi="ar-SA"/>
        </w:rPr>
        <w:t>(2) SEMO shall give notice in writing as soon as is practicable to a holder of a guarantee of origin that it has been revoked.</w:t>
      </w:r>
    </w:p>
    <w:p w:rsidR="00BA00D9" w:rsidRPr="00470EF4" w:rsidRDefault="00BA00D9" w:rsidP="00470EF4">
      <w:pPr>
        <w:jc w:val="both"/>
        <w:rPr>
          <w:sz w:val="22"/>
          <w:szCs w:val="22"/>
        </w:rPr>
      </w:pPr>
    </w:p>
    <w:p w:rsidR="00BA00D9" w:rsidRDefault="00BA00D9" w:rsidP="00470EF4">
      <w:pPr>
        <w:jc w:val="both"/>
        <w:rPr>
          <w:sz w:val="22"/>
          <w:szCs w:val="22"/>
        </w:rPr>
      </w:pPr>
      <w:r w:rsidRPr="00470EF4">
        <w:rPr>
          <w:sz w:val="22"/>
          <w:szCs w:val="22"/>
        </w:rPr>
        <w:t>SEMO will consult with the CER at any point at which it has concerns relating to the validity of an issued GO</w:t>
      </w:r>
      <w:r w:rsidR="0064419A" w:rsidRPr="00470EF4">
        <w:rPr>
          <w:sz w:val="22"/>
          <w:szCs w:val="22"/>
        </w:rPr>
        <w:t xml:space="preserve"> </w:t>
      </w:r>
      <w:r w:rsidR="00F32900" w:rsidRPr="00470EF4">
        <w:rPr>
          <w:sz w:val="22"/>
          <w:szCs w:val="22"/>
        </w:rPr>
        <w:t>certificate(s)</w:t>
      </w:r>
      <w:r w:rsidRPr="00470EF4">
        <w:rPr>
          <w:sz w:val="22"/>
          <w:szCs w:val="22"/>
        </w:rPr>
        <w:t>.</w:t>
      </w:r>
    </w:p>
    <w:p w:rsidR="00D65485" w:rsidRPr="00470EF4" w:rsidRDefault="00D65485" w:rsidP="00470EF4">
      <w:pPr>
        <w:jc w:val="both"/>
        <w:rPr>
          <w:sz w:val="22"/>
          <w:szCs w:val="22"/>
        </w:rPr>
      </w:pPr>
    </w:p>
    <w:p w:rsidR="0017508F" w:rsidRDefault="00BA00D9" w:rsidP="00470EF4">
      <w:pPr>
        <w:pStyle w:val="Heading2"/>
        <w:spacing w:after="100"/>
      </w:pPr>
      <w:bookmarkStart w:id="21" w:name="_Toc427581839"/>
      <w:r>
        <w:t>CER</w:t>
      </w:r>
      <w:bookmarkEnd w:id="21"/>
    </w:p>
    <w:p w:rsidR="00A57324" w:rsidRDefault="00A57324" w:rsidP="00470EF4">
      <w:pPr>
        <w:jc w:val="both"/>
        <w:rPr>
          <w:sz w:val="22"/>
          <w:szCs w:val="22"/>
        </w:rPr>
      </w:pPr>
    </w:p>
    <w:p w:rsidR="00F7507A" w:rsidRDefault="005976EC" w:rsidP="00470EF4">
      <w:pPr>
        <w:jc w:val="both"/>
        <w:rPr>
          <w:sz w:val="22"/>
          <w:szCs w:val="22"/>
        </w:rPr>
      </w:pPr>
      <w:r>
        <w:rPr>
          <w:sz w:val="22"/>
          <w:szCs w:val="22"/>
        </w:rPr>
        <w:t>As per</w:t>
      </w:r>
      <w:r w:rsidR="00337BD5">
        <w:rPr>
          <w:sz w:val="22"/>
          <w:szCs w:val="22"/>
        </w:rPr>
        <w:t xml:space="preserve"> </w:t>
      </w:r>
      <w:r w:rsidR="00526E6F">
        <w:rPr>
          <w:sz w:val="22"/>
          <w:szCs w:val="22"/>
        </w:rPr>
        <w:t xml:space="preserve">S.I. </w:t>
      </w:r>
      <w:r w:rsidR="004179C1">
        <w:rPr>
          <w:sz w:val="22"/>
          <w:szCs w:val="22"/>
        </w:rPr>
        <w:t>147</w:t>
      </w:r>
      <w:r w:rsidR="00B42B3F">
        <w:rPr>
          <w:sz w:val="22"/>
          <w:szCs w:val="22"/>
        </w:rPr>
        <w:t xml:space="preserve"> of 2011 (replaced by </w:t>
      </w:r>
      <w:r w:rsidR="00526E6F">
        <w:rPr>
          <w:sz w:val="22"/>
          <w:szCs w:val="22"/>
        </w:rPr>
        <w:t>483 of 2014</w:t>
      </w:r>
      <w:r w:rsidR="00B42B3F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="00C52330">
        <w:rPr>
          <w:sz w:val="22"/>
          <w:szCs w:val="22"/>
        </w:rPr>
        <w:t>the CER will</w:t>
      </w:r>
      <w:r w:rsidR="00F7507A">
        <w:rPr>
          <w:sz w:val="22"/>
          <w:szCs w:val="22"/>
        </w:rPr>
        <w:t xml:space="preserve"> be consulted by SEMO before any GO </w:t>
      </w:r>
      <w:r w:rsidR="00F32900">
        <w:rPr>
          <w:sz w:val="22"/>
          <w:szCs w:val="22"/>
        </w:rPr>
        <w:t>certificate(s)</w:t>
      </w:r>
      <w:r w:rsidR="00F7507A">
        <w:rPr>
          <w:sz w:val="22"/>
          <w:szCs w:val="22"/>
        </w:rPr>
        <w:t xml:space="preserve"> are </w:t>
      </w:r>
      <w:r w:rsidR="00912418">
        <w:rPr>
          <w:sz w:val="22"/>
          <w:szCs w:val="22"/>
        </w:rPr>
        <w:t>withdrawn</w:t>
      </w:r>
      <w:r w:rsidR="00F7507A">
        <w:rPr>
          <w:sz w:val="22"/>
          <w:szCs w:val="22"/>
        </w:rPr>
        <w:t>. However, as SEMO is the relevant issuing authority</w:t>
      </w:r>
      <w:r w:rsidR="00A93FAE">
        <w:rPr>
          <w:sz w:val="22"/>
          <w:szCs w:val="22"/>
        </w:rPr>
        <w:t>,</w:t>
      </w:r>
      <w:r w:rsidR="00F7507A">
        <w:rPr>
          <w:sz w:val="22"/>
          <w:szCs w:val="22"/>
        </w:rPr>
        <w:t xml:space="preserve"> it is</w:t>
      </w:r>
      <w:r w:rsidR="00A93FAE">
        <w:rPr>
          <w:sz w:val="22"/>
          <w:szCs w:val="22"/>
        </w:rPr>
        <w:t xml:space="preserve"> SEMO who will make the final</w:t>
      </w:r>
      <w:r w:rsidR="00F7507A">
        <w:rPr>
          <w:sz w:val="22"/>
          <w:szCs w:val="22"/>
        </w:rPr>
        <w:t xml:space="preserve"> decision </w:t>
      </w:r>
      <w:r w:rsidR="00F957CE">
        <w:rPr>
          <w:sz w:val="22"/>
          <w:szCs w:val="22"/>
        </w:rPr>
        <w:t>regarding whether to</w:t>
      </w:r>
      <w:r w:rsidR="00D7798C">
        <w:rPr>
          <w:sz w:val="22"/>
          <w:szCs w:val="22"/>
        </w:rPr>
        <w:t xml:space="preserve"> </w:t>
      </w:r>
      <w:r w:rsidR="00912418">
        <w:rPr>
          <w:sz w:val="22"/>
          <w:szCs w:val="22"/>
        </w:rPr>
        <w:t>withdraw</w:t>
      </w:r>
      <w:r w:rsidR="00F7507A">
        <w:rPr>
          <w:sz w:val="22"/>
          <w:szCs w:val="22"/>
        </w:rPr>
        <w:t xml:space="preserve"> GO </w:t>
      </w:r>
      <w:r w:rsidR="00F32900">
        <w:rPr>
          <w:sz w:val="22"/>
          <w:szCs w:val="22"/>
        </w:rPr>
        <w:t>certificate(s)</w:t>
      </w:r>
      <w:r w:rsidR="003D4264">
        <w:rPr>
          <w:sz w:val="22"/>
          <w:szCs w:val="22"/>
        </w:rPr>
        <w:t xml:space="preserve"> or not</w:t>
      </w:r>
      <w:r w:rsidR="00F7507A">
        <w:rPr>
          <w:sz w:val="22"/>
          <w:szCs w:val="22"/>
        </w:rPr>
        <w:t>.</w:t>
      </w:r>
    </w:p>
    <w:p w:rsidR="00F44900" w:rsidRDefault="00F44900" w:rsidP="00470EF4">
      <w:pPr>
        <w:jc w:val="both"/>
        <w:rPr>
          <w:sz w:val="22"/>
          <w:szCs w:val="22"/>
        </w:rPr>
      </w:pPr>
    </w:p>
    <w:p w:rsidR="003434D4" w:rsidRDefault="003434D4" w:rsidP="00470EF4">
      <w:pPr>
        <w:sectPr w:rsidR="003434D4" w:rsidSect="00732EF7">
          <w:headerReference w:type="default" r:id="rId17"/>
          <w:footerReference w:type="default" r:id="rId18"/>
          <w:pgSz w:w="11906" w:h="16838"/>
          <w:pgMar w:top="634" w:right="1286" w:bottom="547" w:left="1080" w:header="706" w:footer="706" w:gutter="0"/>
          <w:cols w:space="708"/>
          <w:titlePg/>
          <w:docGrid w:linePitch="360"/>
        </w:sectPr>
      </w:pPr>
    </w:p>
    <w:p w:rsidR="00BF036E" w:rsidRDefault="00704ECD" w:rsidP="00470EF4">
      <w:pPr>
        <w:pStyle w:val="Heading1"/>
        <w:spacing w:after="100"/>
      </w:pPr>
      <w:bookmarkStart w:id="22" w:name="_Toc296337014"/>
      <w:bookmarkStart w:id="23" w:name="_Toc296337078"/>
      <w:bookmarkStart w:id="24" w:name="_Toc427581840"/>
      <w:r>
        <w:lastRenderedPageBreak/>
        <w:t>Process Description</w:t>
      </w:r>
      <w:bookmarkEnd w:id="22"/>
      <w:bookmarkEnd w:id="23"/>
      <w:bookmarkEnd w:id="24"/>
    </w:p>
    <w:p w:rsidR="00E85724" w:rsidRDefault="00E750BB" w:rsidP="00470EF4">
      <w:pPr>
        <w:pStyle w:val="Heading2"/>
        <w:spacing w:after="100"/>
      </w:pPr>
      <w:bookmarkStart w:id="25" w:name="_Toc427581841"/>
      <w:r>
        <w:t>Process Swimlane</w:t>
      </w:r>
      <w:bookmarkEnd w:id="25"/>
    </w:p>
    <w:p w:rsidR="00C74B9D" w:rsidRDefault="00F32900" w:rsidP="00FF75EA">
      <w:pPr>
        <w:jc w:val="center"/>
      </w:pPr>
      <w:r>
        <w:object w:dxaOrig="15778" w:dyaOrig="8578">
          <v:shape id="_x0000_i1026" type="#_x0000_t75" style="width:782.25pt;height:356.25pt" o:ole="">
            <v:imagedata r:id="rId19" o:title=""/>
          </v:shape>
          <o:OLEObject Type="Embed" ProgID="Visio.Drawing.11" ShapeID="_x0000_i1026" DrawAspect="Content" ObjectID="_1501323714" r:id="rId20"/>
        </w:object>
      </w:r>
    </w:p>
    <w:p w:rsidR="00005F49" w:rsidRPr="00A57324" w:rsidRDefault="001F2E4F" w:rsidP="00470EF4">
      <w:pPr>
        <w:jc w:val="center"/>
        <w:rPr>
          <w:b/>
        </w:rPr>
      </w:pPr>
      <w:r w:rsidRPr="00A57324">
        <w:rPr>
          <w:b/>
        </w:rPr>
        <w:t>Fig. 2 GO Withdrawal Process</w:t>
      </w:r>
    </w:p>
    <w:p w:rsidR="00694C40" w:rsidRDefault="00694C40" w:rsidP="00470EF4"/>
    <w:p w:rsidR="001F2E4F" w:rsidRDefault="001F2E4F" w:rsidP="00470EF4"/>
    <w:p w:rsidR="003965AF" w:rsidRDefault="00E750BB" w:rsidP="00470EF4">
      <w:pPr>
        <w:pStyle w:val="Heading2"/>
        <w:spacing w:after="100"/>
      </w:pPr>
      <w:bookmarkStart w:id="26" w:name="_Toc427581842"/>
      <w:r>
        <w:t>Process Steps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9"/>
        <w:gridCol w:w="3365"/>
        <w:gridCol w:w="8413"/>
        <w:gridCol w:w="2806"/>
      </w:tblGrid>
      <w:tr w:rsidR="001230B3" w:rsidRPr="006B7677" w:rsidTr="000C3174">
        <w:trPr>
          <w:cantSplit/>
          <w:tblHeader/>
        </w:trPr>
        <w:tc>
          <w:tcPr>
            <w:tcW w:w="406" w:type="pct"/>
            <w:tcBorders>
              <w:bottom w:val="single" w:sz="4" w:space="0" w:color="auto"/>
            </w:tcBorders>
            <w:shd w:val="clear" w:color="auto" w:fill="000000"/>
          </w:tcPr>
          <w:p w:rsidR="001230B3" w:rsidRPr="006B7677" w:rsidRDefault="001230B3" w:rsidP="00470EF4">
            <w:pPr>
              <w:pStyle w:val="CERnon-indent"/>
              <w:spacing w:before="100" w:after="100" w:line="276" w:lineRule="auto"/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Step</w:t>
            </w:r>
          </w:p>
        </w:tc>
        <w:tc>
          <w:tcPr>
            <w:tcW w:w="1060" w:type="pct"/>
            <w:tcBorders>
              <w:bottom w:val="single" w:sz="4" w:space="0" w:color="auto"/>
            </w:tcBorders>
            <w:shd w:val="clear" w:color="auto" w:fill="000000"/>
          </w:tcPr>
          <w:p w:rsidR="001230B3" w:rsidRPr="006B7677" w:rsidRDefault="001230B3" w:rsidP="00470EF4">
            <w:pPr>
              <w:pStyle w:val="CERnon-indent"/>
              <w:spacing w:before="100" w:after="100" w:line="276" w:lineRule="auto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Step Name</w:t>
            </w:r>
          </w:p>
        </w:tc>
        <w:tc>
          <w:tcPr>
            <w:tcW w:w="2650" w:type="pct"/>
            <w:tcBorders>
              <w:bottom w:val="single" w:sz="4" w:space="0" w:color="auto"/>
            </w:tcBorders>
            <w:shd w:val="clear" w:color="auto" w:fill="000000"/>
          </w:tcPr>
          <w:p w:rsidR="001230B3" w:rsidRPr="006B7677" w:rsidRDefault="001230B3" w:rsidP="00470EF4">
            <w:pPr>
              <w:pStyle w:val="CERnon-indent"/>
              <w:spacing w:before="100" w:after="100" w:line="276" w:lineRule="auto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Step Description</w:t>
            </w:r>
          </w:p>
        </w:tc>
        <w:tc>
          <w:tcPr>
            <w:tcW w:w="884" w:type="pct"/>
            <w:tcBorders>
              <w:bottom w:val="single" w:sz="4" w:space="0" w:color="auto"/>
            </w:tcBorders>
            <w:shd w:val="clear" w:color="auto" w:fill="000000"/>
          </w:tcPr>
          <w:p w:rsidR="001230B3" w:rsidRPr="006B7677" w:rsidRDefault="001230B3" w:rsidP="00470EF4">
            <w:pPr>
              <w:pStyle w:val="CERnon-indent"/>
              <w:spacing w:before="100" w:after="100" w:line="276" w:lineRule="auto"/>
              <w:rPr>
                <w:b/>
                <w:color w:val="FFFFFF"/>
                <w:sz w:val="18"/>
                <w:szCs w:val="18"/>
              </w:rPr>
            </w:pPr>
            <w:r w:rsidRPr="006B7677">
              <w:rPr>
                <w:b/>
                <w:color w:val="FFFFFF"/>
                <w:sz w:val="18"/>
                <w:szCs w:val="18"/>
              </w:rPr>
              <w:t>Timing</w:t>
            </w:r>
          </w:p>
        </w:tc>
      </w:tr>
      <w:tr w:rsidR="001230B3" w:rsidRPr="006B7677" w:rsidTr="000C3174">
        <w:trPr>
          <w:cantSplit/>
        </w:trPr>
        <w:tc>
          <w:tcPr>
            <w:tcW w:w="406" w:type="pct"/>
          </w:tcPr>
          <w:p w:rsidR="001230B3" w:rsidRPr="00470EF4" w:rsidRDefault="001230B3" w:rsidP="00470EF4">
            <w:r w:rsidRPr="00470EF4">
              <w:t>1</w:t>
            </w:r>
          </w:p>
        </w:tc>
        <w:tc>
          <w:tcPr>
            <w:tcW w:w="1060" w:type="pct"/>
          </w:tcPr>
          <w:p w:rsidR="001230B3" w:rsidRPr="00470EF4" w:rsidRDefault="003F5E41" w:rsidP="00470EF4">
            <w:r w:rsidRPr="00470EF4">
              <w:t>Investigate fraud</w:t>
            </w:r>
          </w:p>
        </w:tc>
        <w:tc>
          <w:tcPr>
            <w:tcW w:w="2650" w:type="pct"/>
          </w:tcPr>
          <w:p w:rsidR="001230B3" w:rsidRPr="00470EF4" w:rsidRDefault="001230B3" w:rsidP="00470EF4">
            <w:r w:rsidRPr="00470EF4">
              <w:t xml:space="preserve">SEMO raises </w:t>
            </w:r>
            <w:r w:rsidR="006F67D7" w:rsidRPr="00470EF4">
              <w:t>concerns</w:t>
            </w:r>
            <w:r w:rsidRPr="00470EF4">
              <w:t xml:space="preserve"> as to the validity of issued GO</w:t>
            </w:r>
            <w:r w:rsidR="00D4305F" w:rsidRPr="00470EF4">
              <w:t xml:space="preserve"> </w:t>
            </w:r>
            <w:r w:rsidR="00F32900" w:rsidRPr="00470EF4">
              <w:t>certificate(s)</w:t>
            </w:r>
            <w:r w:rsidRPr="00470EF4">
              <w:t xml:space="preserve"> based on fraud, inaccuracy, incorrect information provided or error</w:t>
            </w:r>
            <w:r w:rsidR="003F5E41" w:rsidRPr="00470EF4">
              <w:t xml:space="preserve">. SEMO investigates </w:t>
            </w:r>
            <w:r w:rsidR="00B512AC" w:rsidRPr="00470EF4">
              <w:t xml:space="preserve">the issue of these GO </w:t>
            </w:r>
            <w:r w:rsidR="00F32900" w:rsidRPr="00470EF4">
              <w:t>certificate(s)</w:t>
            </w:r>
            <w:r w:rsidR="00B512AC" w:rsidRPr="00470EF4">
              <w:t xml:space="preserve"> and</w:t>
            </w:r>
            <w:r w:rsidR="003F5E41" w:rsidRPr="00470EF4">
              <w:t xml:space="preserve"> check</w:t>
            </w:r>
            <w:r w:rsidR="00B512AC" w:rsidRPr="00470EF4">
              <w:t>s</w:t>
            </w:r>
            <w:r w:rsidR="003F5E41" w:rsidRPr="00470EF4">
              <w:t xml:space="preserve"> for </w:t>
            </w:r>
            <w:r w:rsidR="00B512AC" w:rsidRPr="00470EF4">
              <w:t>a</w:t>
            </w:r>
            <w:r w:rsidR="003F5E41" w:rsidRPr="00470EF4">
              <w:t>ny discrepancies.</w:t>
            </w:r>
          </w:p>
        </w:tc>
        <w:tc>
          <w:tcPr>
            <w:tcW w:w="884" w:type="pct"/>
          </w:tcPr>
          <w:p w:rsidR="001230B3" w:rsidRPr="00470EF4" w:rsidRDefault="001230B3" w:rsidP="00470EF4">
            <w:r w:rsidRPr="00470EF4">
              <w:t>Ad Hoc (trigger)</w:t>
            </w:r>
          </w:p>
        </w:tc>
      </w:tr>
      <w:tr w:rsidR="001230B3" w:rsidRPr="006B7677" w:rsidTr="000C3174">
        <w:trPr>
          <w:cantSplit/>
        </w:trPr>
        <w:tc>
          <w:tcPr>
            <w:tcW w:w="406" w:type="pct"/>
          </w:tcPr>
          <w:p w:rsidR="001230B3" w:rsidRPr="00470EF4" w:rsidRDefault="001230B3" w:rsidP="00470EF4">
            <w:r w:rsidRPr="00470EF4">
              <w:t>2</w:t>
            </w:r>
          </w:p>
        </w:tc>
        <w:tc>
          <w:tcPr>
            <w:tcW w:w="1060" w:type="pct"/>
          </w:tcPr>
          <w:p w:rsidR="001230B3" w:rsidRPr="00470EF4" w:rsidRDefault="001230B3" w:rsidP="00470EF4">
            <w:r w:rsidRPr="00470EF4">
              <w:t>Contact CER</w:t>
            </w:r>
          </w:p>
        </w:tc>
        <w:tc>
          <w:tcPr>
            <w:tcW w:w="2650" w:type="pct"/>
          </w:tcPr>
          <w:p w:rsidR="001230B3" w:rsidRPr="00470EF4" w:rsidRDefault="001230B3" w:rsidP="00470EF4">
            <w:r w:rsidRPr="00470EF4">
              <w:t xml:space="preserve">SEMO </w:t>
            </w:r>
            <w:r w:rsidR="006F67D7" w:rsidRPr="00470EF4">
              <w:t>informs</w:t>
            </w:r>
            <w:r w:rsidR="003F5E41" w:rsidRPr="00470EF4">
              <w:t xml:space="preserve"> CER of the intention</w:t>
            </w:r>
            <w:r w:rsidRPr="00470EF4">
              <w:t xml:space="preserve"> to </w:t>
            </w:r>
            <w:r w:rsidR="00912418" w:rsidRPr="00470EF4">
              <w:t>withdraw</w:t>
            </w:r>
            <w:r w:rsidRPr="00470EF4">
              <w:t xml:space="preserve"> the GO</w:t>
            </w:r>
            <w:r w:rsidR="00D4305F" w:rsidRPr="00470EF4">
              <w:t xml:space="preserve"> </w:t>
            </w:r>
            <w:r w:rsidR="00F32900" w:rsidRPr="00470EF4">
              <w:t>certificate(s)</w:t>
            </w:r>
            <w:r w:rsidRPr="00470EF4">
              <w:t xml:space="preserve"> in question</w:t>
            </w:r>
            <w:r w:rsidR="003F5E41" w:rsidRPr="00470EF4">
              <w:t>.</w:t>
            </w:r>
            <w:r w:rsidRPr="00470EF4">
              <w:t xml:space="preserve"> SEMO will include with this </w:t>
            </w:r>
            <w:r w:rsidR="003F5E41" w:rsidRPr="00470EF4">
              <w:t>notice</w:t>
            </w:r>
            <w:r w:rsidRPr="00470EF4">
              <w:t xml:space="preserve"> evidence supporting the </w:t>
            </w:r>
            <w:r w:rsidR="00912418" w:rsidRPr="00470EF4">
              <w:t>withdrawal</w:t>
            </w:r>
            <w:r w:rsidRPr="00470EF4">
              <w:t>.</w:t>
            </w:r>
            <w:r w:rsidR="003F5E41" w:rsidRPr="00470EF4">
              <w:t xml:space="preserve"> CER will respond to this notice within 3 working days</w:t>
            </w:r>
            <w:r w:rsidR="00912418" w:rsidRPr="00470EF4">
              <w:t>.</w:t>
            </w:r>
            <w:r w:rsidRPr="00470EF4">
              <w:t xml:space="preserve"> </w:t>
            </w:r>
            <w:r w:rsidR="00013DBD" w:rsidRPr="00470EF4">
              <w:t>SEMO makes</w:t>
            </w:r>
            <w:r w:rsidR="00F549C7" w:rsidRPr="00470EF4">
              <w:t xml:space="preserve"> the </w:t>
            </w:r>
            <w:r w:rsidR="00013DBD" w:rsidRPr="00470EF4">
              <w:t xml:space="preserve">final decision on the withdrawal of GO </w:t>
            </w:r>
            <w:r w:rsidR="00F32900" w:rsidRPr="00470EF4">
              <w:t>certificate(s)</w:t>
            </w:r>
            <w:r w:rsidR="00013DBD" w:rsidRPr="00470EF4">
              <w:t>.</w:t>
            </w:r>
          </w:p>
        </w:tc>
        <w:tc>
          <w:tcPr>
            <w:tcW w:w="884" w:type="pct"/>
          </w:tcPr>
          <w:p w:rsidR="001230B3" w:rsidRPr="00470EF4" w:rsidRDefault="001230B3" w:rsidP="00470EF4">
            <w:r w:rsidRPr="00470EF4">
              <w:t>Within 3 WD of step 1</w:t>
            </w:r>
          </w:p>
        </w:tc>
      </w:tr>
      <w:tr w:rsidR="001230B3" w:rsidRPr="006B7677" w:rsidTr="000C3174">
        <w:trPr>
          <w:cantSplit/>
        </w:trPr>
        <w:tc>
          <w:tcPr>
            <w:tcW w:w="406" w:type="pct"/>
          </w:tcPr>
          <w:p w:rsidR="001230B3" w:rsidRPr="00470EF4" w:rsidRDefault="000C3174" w:rsidP="00470EF4">
            <w:r w:rsidRPr="00470EF4">
              <w:t>3</w:t>
            </w:r>
          </w:p>
        </w:tc>
        <w:tc>
          <w:tcPr>
            <w:tcW w:w="1060" w:type="pct"/>
          </w:tcPr>
          <w:p w:rsidR="001230B3" w:rsidRPr="00470EF4" w:rsidRDefault="001230B3" w:rsidP="00470EF4">
            <w:r w:rsidRPr="00470EF4">
              <w:t>Contact</w:t>
            </w:r>
            <w:r w:rsidR="00D7798C" w:rsidRPr="00470EF4">
              <w:t xml:space="preserve"> </w:t>
            </w:r>
            <w:r w:rsidR="007B3667" w:rsidRPr="00470EF4">
              <w:t>Account Holder</w:t>
            </w:r>
          </w:p>
        </w:tc>
        <w:tc>
          <w:tcPr>
            <w:tcW w:w="2650" w:type="pct"/>
          </w:tcPr>
          <w:p w:rsidR="001230B3" w:rsidRPr="00470EF4" w:rsidRDefault="001230B3" w:rsidP="00470EF4">
            <w:r w:rsidRPr="00470EF4">
              <w:t xml:space="preserve">SEMO sends a written notice </w:t>
            </w:r>
            <w:r w:rsidR="00F32900" w:rsidRPr="00470EF4">
              <w:t>to the current holder of the GO certificate(s)</w:t>
            </w:r>
            <w:r w:rsidR="00D4305F" w:rsidRPr="00470EF4">
              <w:t xml:space="preserve"> </w:t>
            </w:r>
            <w:r w:rsidRPr="00470EF4">
              <w:t xml:space="preserve">informing them that it has been </w:t>
            </w:r>
            <w:r w:rsidR="00912418" w:rsidRPr="00470EF4">
              <w:t>withdrawn</w:t>
            </w:r>
            <w:r w:rsidRPr="00470EF4">
              <w:t xml:space="preserve"> in line with S.I</w:t>
            </w:r>
            <w:r w:rsidR="00BD0F93" w:rsidRPr="00470EF4">
              <w:t xml:space="preserve"> </w:t>
            </w:r>
            <w:r w:rsidR="007D1004" w:rsidRPr="00470EF4">
              <w:t>147</w:t>
            </w:r>
            <w:r w:rsidR="00B11B38" w:rsidRPr="00470EF4">
              <w:t xml:space="preserve"> of 2011 (replaced by S.I. </w:t>
            </w:r>
            <w:r w:rsidR="00BD0F93" w:rsidRPr="00470EF4">
              <w:t>483 of 2014</w:t>
            </w:r>
            <w:r w:rsidR="00B11B38" w:rsidRPr="00470EF4">
              <w:t>)</w:t>
            </w:r>
            <w:r w:rsidR="00D4305F" w:rsidRPr="00470EF4">
              <w:t>.</w:t>
            </w:r>
            <w:r w:rsidR="00270C41" w:rsidRPr="00470EF4">
              <w:t xml:space="preserve"> </w:t>
            </w:r>
          </w:p>
        </w:tc>
        <w:tc>
          <w:tcPr>
            <w:tcW w:w="884" w:type="pct"/>
          </w:tcPr>
          <w:p w:rsidR="001230B3" w:rsidRPr="00470EF4" w:rsidRDefault="001230B3" w:rsidP="00470EF4">
            <w:r w:rsidRPr="00470EF4">
              <w:t>Within 1 WD of step 2</w:t>
            </w:r>
          </w:p>
        </w:tc>
      </w:tr>
      <w:tr w:rsidR="000C3174" w:rsidRPr="006B7677" w:rsidTr="000C3174">
        <w:trPr>
          <w:cantSplit/>
        </w:trPr>
        <w:tc>
          <w:tcPr>
            <w:tcW w:w="406" w:type="pct"/>
          </w:tcPr>
          <w:p w:rsidR="000C3174" w:rsidRPr="00470EF4" w:rsidRDefault="000C3174" w:rsidP="00470EF4">
            <w:r w:rsidRPr="00470EF4">
              <w:t>(Optional)</w:t>
            </w:r>
          </w:p>
        </w:tc>
        <w:tc>
          <w:tcPr>
            <w:tcW w:w="1060" w:type="pct"/>
          </w:tcPr>
          <w:p w:rsidR="000C3174" w:rsidRPr="00470EF4" w:rsidRDefault="000C3174" w:rsidP="00470EF4">
            <w:r w:rsidRPr="00470EF4">
              <w:t>Contact Previous Account Holder(s)</w:t>
            </w:r>
          </w:p>
        </w:tc>
        <w:tc>
          <w:tcPr>
            <w:tcW w:w="2650" w:type="pct"/>
          </w:tcPr>
          <w:p w:rsidR="000C3174" w:rsidRPr="00470EF4" w:rsidRDefault="000C3174" w:rsidP="00470EF4">
            <w:r w:rsidRPr="00470EF4">
              <w:t xml:space="preserve">SEMO will also send notice via email to all previous holders, subject to available contact details, to inform them that the relevant GO </w:t>
            </w:r>
            <w:r w:rsidR="00F32900" w:rsidRPr="00470EF4">
              <w:t>certificate(s)</w:t>
            </w:r>
            <w:r w:rsidRPr="00470EF4">
              <w:t xml:space="preserve"> have been withdrawn.</w:t>
            </w:r>
          </w:p>
        </w:tc>
        <w:tc>
          <w:tcPr>
            <w:tcW w:w="884" w:type="pct"/>
          </w:tcPr>
          <w:p w:rsidR="000C3174" w:rsidRPr="00470EF4" w:rsidRDefault="000C3174" w:rsidP="00470EF4">
            <w:r w:rsidRPr="00470EF4">
              <w:t>Within 1 WD of step 2</w:t>
            </w:r>
          </w:p>
        </w:tc>
      </w:tr>
      <w:tr w:rsidR="001230B3" w:rsidRPr="006B7677" w:rsidTr="000C3174">
        <w:trPr>
          <w:cantSplit/>
        </w:trPr>
        <w:tc>
          <w:tcPr>
            <w:tcW w:w="406" w:type="pct"/>
          </w:tcPr>
          <w:p w:rsidR="001230B3" w:rsidRPr="00470EF4" w:rsidRDefault="000C3174" w:rsidP="00470EF4">
            <w:r w:rsidRPr="00470EF4">
              <w:t>4</w:t>
            </w:r>
          </w:p>
        </w:tc>
        <w:tc>
          <w:tcPr>
            <w:tcW w:w="1060" w:type="pct"/>
          </w:tcPr>
          <w:p w:rsidR="001230B3" w:rsidRPr="00470EF4" w:rsidRDefault="001230B3" w:rsidP="00470EF4">
            <w:r w:rsidRPr="00470EF4">
              <w:t xml:space="preserve">Update </w:t>
            </w:r>
            <w:r w:rsidR="00D4305F" w:rsidRPr="00470EF4">
              <w:t xml:space="preserve">Online Registry </w:t>
            </w:r>
            <w:r w:rsidRPr="00470EF4">
              <w:t>database</w:t>
            </w:r>
          </w:p>
        </w:tc>
        <w:tc>
          <w:tcPr>
            <w:tcW w:w="2650" w:type="pct"/>
          </w:tcPr>
          <w:p w:rsidR="001230B3" w:rsidRPr="00470EF4" w:rsidRDefault="001230B3" w:rsidP="00470EF4">
            <w:r w:rsidRPr="00470EF4">
              <w:t xml:space="preserve">SEMO updates the status of all </w:t>
            </w:r>
            <w:r w:rsidR="00912418" w:rsidRPr="00470EF4">
              <w:t>withdrawn</w:t>
            </w:r>
            <w:r w:rsidRPr="00470EF4">
              <w:t xml:space="preserve"> </w:t>
            </w:r>
            <w:r w:rsidR="00F32900" w:rsidRPr="00470EF4">
              <w:t>certificate(s)</w:t>
            </w:r>
            <w:r w:rsidR="003F5E41" w:rsidRPr="00470EF4">
              <w:t xml:space="preserve"> in the GO</w:t>
            </w:r>
            <w:r w:rsidR="004F2797" w:rsidRPr="00470EF4">
              <w:t xml:space="preserve"> Online Registry</w:t>
            </w:r>
            <w:r w:rsidR="003F5E41" w:rsidRPr="00470EF4">
              <w:t xml:space="preserve"> database</w:t>
            </w:r>
            <w:r w:rsidR="00912418" w:rsidRPr="00470EF4">
              <w:t>.</w:t>
            </w:r>
          </w:p>
          <w:p w:rsidR="001230B3" w:rsidRPr="00470EF4" w:rsidRDefault="001230B3" w:rsidP="00470EF4"/>
        </w:tc>
        <w:tc>
          <w:tcPr>
            <w:tcW w:w="884" w:type="pct"/>
          </w:tcPr>
          <w:p w:rsidR="001230B3" w:rsidRPr="00470EF4" w:rsidRDefault="001230B3" w:rsidP="00470EF4">
            <w:r w:rsidRPr="00470EF4">
              <w:t xml:space="preserve">Within 1 WD of step </w:t>
            </w:r>
            <w:r w:rsidR="00333EB4" w:rsidRPr="00470EF4">
              <w:t>3</w:t>
            </w:r>
          </w:p>
        </w:tc>
      </w:tr>
    </w:tbl>
    <w:p w:rsidR="004E1A10" w:rsidRDefault="004E1A10" w:rsidP="00470EF4">
      <w:pPr>
        <w:sectPr w:rsidR="004E1A10" w:rsidSect="00CC7EEB">
          <w:pgSz w:w="16838" w:h="11906" w:orient="landscape"/>
          <w:pgMar w:top="1080" w:right="634" w:bottom="1286" w:left="547" w:header="706" w:footer="706" w:gutter="0"/>
          <w:cols w:space="708"/>
          <w:docGrid w:linePitch="360"/>
        </w:sectPr>
      </w:pPr>
    </w:p>
    <w:p w:rsidR="00BF036E" w:rsidRDefault="00704ECD" w:rsidP="00470EF4">
      <w:pPr>
        <w:pStyle w:val="Heading1"/>
        <w:spacing w:after="100"/>
      </w:pPr>
      <w:bookmarkStart w:id="27" w:name="_Toc296337016"/>
      <w:bookmarkStart w:id="28" w:name="_Toc296337080"/>
      <w:bookmarkStart w:id="29" w:name="_Toc427581843"/>
      <w:r>
        <w:lastRenderedPageBreak/>
        <w:t xml:space="preserve">Process </w:t>
      </w:r>
      <w:bookmarkEnd w:id="27"/>
      <w:bookmarkEnd w:id="28"/>
      <w:r w:rsidR="005052C4">
        <w:t>References</w:t>
      </w:r>
      <w:bookmarkEnd w:id="29"/>
    </w:p>
    <w:p w:rsidR="00E03BCD" w:rsidRDefault="001D7A10" w:rsidP="00470EF4">
      <w:pPr>
        <w:pStyle w:val="Heading2"/>
        <w:spacing w:after="100"/>
      </w:pPr>
      <w:bookmarkStart w:id="30" w:name="_Toc427581844"/>
      <w:r>
        <w:t xml:space="preserve">Process Rule </w:t>
      </w:r>
      <w:r w:rsidR="00966E08">
        <w:t>Documents</w:t>
      </w:r>
      <w:bookmarkEnd w:id="30"/>
    </w:p>
    <w:p w:rsidR="00A57324" w:rsidRDefault="00A57324" w:rsidP="00470EF4">
      <w:pPr>
        <w:rPr>
          <w:sz w:val="22"/>
          <w:szCs w:val="22"/>
        </w:rPr>
      </w:pPr>
    </w:p>
    <w:p w:rsidR="0060696A" w:rsidRPr="00A4719D" w:rsidRDefault="005052C4" w:rsidP="00470EF4">
      <w:pPr>
        <w:rPr>
          <w:sz w:val="22"/>
          <w:szCs w:val="22"/>
        </w:rPr>
      </w:pPr>
      <w:r w:rsidRPr="00A4719D">
        <w:rPr>
          <w:sz w:val="22"/>
          <w:szCs w:val="22"/>
        </w:rPr>
        <w:t>The following table provides references to the documents that govern the design of this business process.</w:t>
      </w:r>
    </w:p>
    <w:tbl>
      <w:tblPr>
        <w:tblW w:w="9441" w:type="dxa"/>
        <w:jc w:val="center"/>
        <w:tblInd w:w="93" w:type="dxa"/>
        <w:tblLook w:val="04A0"/>
      </w:tblPr>
      <w:tblGrid>
        <w:gridCol w:w="2128"/>
        <w:gridCol w:w="1821"/>
        <w:gridCol w:w="950"/>
        <w:gridCol w:w="1173"/>
        <w:gridCol w:w="3369"/>
      </w:tblGrid>
      <w:tr w:rsidR="002D44A6" w:rsidRPr="00B80279" w:rsidTr="00FF75EA">
        <w:trPr>
          <w:trHeight w:val="266"/>
          <w:jc w:val="center"/>
        </w:trPr>
        <w:tc>
          <w:tcPr>
            <w:tcW w:w="2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eastAsia="en-IE" w:bidi="ar-SA"/>
              </w:rPr>
              <w:t>Document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val="en-IE" w:eastAsia="en-IE" w:bidi="ar-SA"/>
              </w:rPr>
              <w:t>Title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eastAsia="en-IE" w:bidi="ar-SA"/>
              </w:rPr>
              <w:t>Version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eastAsia="en-IE" w:bidi="ar-SA"/>
              </w:rPr>
              <w:t>Section</w:t>
            </w:r>
          </w:p>
        </w:tc>
        <w:tc>
          <w:tcPr>
            <w:tcW w:w="3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val="en-IE" w:eastAsia="en-IE" w:bidi="ar-SA"/>
              </w:rPr>
              <w:t>Description</w:t>
            </w:r>
          </w:p>
        </w:tc>
      </w:tr>
      <w:tr w:rsidR="002D44A6" w:rsidRPr="00B80279" w:rsidTr="00FF75EA">
        <w:trPr>
          <w:trHeight w:val="753"/>
          <w:jc w:val="center"/>
        </w:trPr>
        <w:tc>
          <w:tcPr>
            <w:tcW w:w="21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470EF4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 xml:space="preserve">S.I. </w:t>
            </w:r>
            <w:r w:rsidR="007D1004" w:rsidRPr="00470EF4">
              <w:rPr>
                <w:rFonts w:cs="Arial"/>
                <w:color w:val="000000"/>
                <w:lang w:val="en-IE" w:eastAsia="en-IE" w:bidi="ar-SA"/>
              </w:rPr>
              <w:t>147</w:t>
            </w:r>
            <w:r w:rsidR="00BE7D96" w:rsidRPr="00470EF4">
              <w:rPr>
                <w:rFonts w:cs="Arial"/>
                <w:color w:val="000000"/>
                <w:lang w:val="en-IE" w:eastAsia="en-IE" w:bidi="ar-SA"/>
              </w:rPr>
              <w:t xml:space="preserve"> of 2011 (replaced by S.I. </w:t>
            </w:r>
            <w:r w:rsidR="00BD0F93" w:rsidRPr="00470EF4">
              <w:rPr>
                <w:rFonts w:cs="Arial"/>
                <w:color w:val="000000"/>
                <w:lang w:val="en-IE" w:eastAsia="en-IE" w:bidi="ar-SA"/>
              </w:rPr>
              <w:t>483 or 2014</w:t>
            </w:r>
            <w:r w:rsidR="00D04531" w:rsidRPr="00470EF4">
              <w:rPr>
                <w:rFonts w:cs="Arial"/>
                <w:color w:val="000000"/>
                <w:lang w:val="en-IE" w:eastAsia="en-IE" w:bidi="ar-SA"/>
              </w:rPr>
              <w:t>)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470EF4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European Communities (Renewable Energy) Regulations 2011</w:t>
            </w:r>
          </w:p>
          <w:p w:rsidR="00BE30AE" w:rsidRPr="00470EF4" w:rsidRDefault="00BE30AE" w:rsidP="00470EF4">
            <w:pPr>
              <w:rPr>
                <w:rFonts w:cs="Arial"/>
                <w:color w:val="000000"/>
                <w:lang w:val="en-IE" w:eastAsia="en-IE" w:bidi="ar-S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470EF4" w:rsidRDefault="002D44A6" w:rsidP="00470EF4">
            <w:pPr>
              <w:jc w:val="center"/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N/A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470EF4" w:rsidRDefault="002D44A6" w:rsidP="00470EF4">
            <w:pPr>
              <w:jc w:val="center"/>
              <w:rPr>
                <w:rFonts w:cs="Arial"/>
                <w:color w:val="000000"/>
                <w:lang w:val="en-IE" w:eastAsia="en-IE" w:bidi="ar-SA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44A6" w:rsidRPr="00470EF4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Transposes EU directive to Irish law and names SEMO as the issuing body for GOs</w:t>
            </w:r>
          </w:p>
        </w:tc>
      </w:tr>
      <w:tr w:rsidR="002D44A6" w:rsidRPr="00B80279" w:rsidTr="00FF75EA">
        <w:trPr>
          <w:trHeight w:val="753"/>
          <w:jc w:val="center"/>
        </w:trPr>
        <w:tc>
          <w:tcPr>
            <w:tcW w:w="21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A6" w:rsidRPr="00470EF4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 xml:space="preserve">Decision Paper </w:t>
            </w:r>
            <w:r w:rsidR="00C62FF6" w:rsidRPr="00470EF4">
              <w:rPr>
                <w:rFonts w:cs="Arial"/>
                <w:color w:val="000000"/>
                <w:lang w:val="en-IE" w:eastAsia="en-IE" w:bidi="ar-SA"/>
              </w:rPr>
              <w:t>CER/11/824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A6" w:rsidRPr="00470EF4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Supervisory Framework for Administration of Guarantees of Origin</w:t>
            </w:r>
          </w:p>
          <w:p w:rsidR="00BE30AE" w:rsidRPr="00470EF4" w:rsidRDefault="00BE30AE" w:rsidP="00470EF4">
            <w:pPr>
              <w:rPr>
                <w:rFonts w:cs="Arial"/>
                <w:color w:val="000000"/>
                <w:lang w:val="en-IE" w:eastAsia="en-IE" w:bidi="ar-SA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A6" w:rsidRPr="00470EF4" w:rsidRDefault="002D44A6" w:rsidP="00470EF4">
            <w:pPr>
              <w:jc w:val="center"/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N/A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A6" w:rsidRPr="00470EF4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D44A6" w:rsidRPr="00470EF4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Establishes the Supervisory Framework for the administration of Guarantees of Origin. Sets out specific detail of the GO scheme.</w:t>
            </w:r>
          </w:p>
        </w:tc>
      </w:tr>
      <w:tr w:rsidR="00651536" w:rsidRPr="00B80279" w:rsidTr="00FF75EA">
        <w:trPr>
          <w:trHeight w:val="753"/>
          <w:jc w:val="center"/>
        </w:trPr>
        <w:tc>
          <w:tcPr>
            <w:tcW w:w="21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6" w:rsidRPr="00470EF4" w:rsidRDefault="0065153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Directive 2009/28/EC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6" w:rsidRPr="00470EF4" w:rsidRDefault="00651536" w:rsidP="00470EF4">
            <w:pPr>
              <w:pStyle w:val="Default"/>
              <w:spacing w:before="100" w:after="100" w:line="276" w:lineRule="auto"/>
              <w:rPr>
                <w:rFonts w:ascii="Arial" w:hAnsi="Arial" w:cs="Arial"/>
                <w:sz w:val="20"/>
                <w:szCs w:val="20"/>
              </w:rPr>
            </w:pPr>
            <w:r w:rsidRPr="00470EF4">
              <w:rPr>
                <w:rFonts w:ascii="Arial" w:hAnsi="Arial" w:cs="Arial"/>
                <w:bCs/>
                <w:sz w:val="20"/>
                <w:szCs w:val="20"/>
              </w:rPr>
              <w:t>DIRECTIVE 2009/28/EC OF THE EUROPEAN PARLIAMENT AND OF THE COUNCIL</w:t>
            </w:r>
          </w:p>
          <w:p w:rsidR="00651536" w:rsidRPr="00470EF4" w:rsidRDefault="00651536" w:rsidP="00470EF4">
            <w:pPr>
              <w:pStyle w:val="Default"/>
              <w:spacing w:before="100" w:after="100" w:line="276" w:lineRule="auto"/>
              <w:rPr>
                <w:rFonts w:ascii="Arial" w:hAnsi="Arial" w:cs="Arial"/>
                <w:sz w:val="20"/>
                <w:szCs w:val="20"/>
              </w:rPr>
            </w:pPr>
            <w:r w:rsidRPr="00470EF4">
              <w:rPr>
                <w:rFonts w:ascii="Arial" w:hAnsi="Arial" w:cs="Arial"/>
                <w:bCs/>
                <w:sz w:val="20"/>
                <w:szCs w:val="20"/>
              </w:rPr>
              <w:t>of 23 April 2009</w:t>
            </w:r>
          </w:p>
          <w:p w:rsidR="00651536" w:rsidRPr="00470EF4" w:rsidRDefault="0065153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bCs/>
              </w:rPr>
              <w:t>on the promotion of the use of energy from renewable sources and amending and subsequently repealing Directives 2001/77/EC and 2003/30/EC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6" w:rsidRPr="00470EF4" w:rsidRDefault="00651536" w:rsidP="00470EF4">
            <w:pPr>
              <w:jc w:val="center"/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N/A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536" w:rsidRPr="00470EF4" w:rsidRDefault="00651536" w:rsidP="00470EF4">
            <w:pPr>
              <w:jc w:val="center"/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>Regulation 15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51536" w:rsidRPr="00470EF4" w:rsidRDefault="0065153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470EF4">
              <w:rPr>
                <w:rFonts w:cs="Arial"/>
                <w:color w:val="000000"/>
                <w:lang w:val="en-IE" w:eastAsia="en-IE" w:bidi="ar-SA"/>
              </w:rPr>
              <w:t xml:space="preserve">EU directive which sets out rules for GOs. Has been transposed by </w:t>
            </w:r>
            <w:r w:rsidR="00337BD5" w:rsidRPr="00470EF4">
              <w:rPr>
                <w:rFonts w:cs="Arial"/>
                <w:color w:val="000000"/>
                <w:lang w:val="en-IE" w:eastAsia="en-IE" w:bidi="ar-SA"/>
              </w:rPr>
              <w:t>S.I. 147 of 2011</w:t>
            </w:r>
            <w:r w:rsidR="007D1004" w:rsidRPr="00470EF4">
              <w:rPr>
                <w:rFonts w:cs="Arial"/>
                <w:color w:val="000000"/>
                <w:lang w:val="en-IE" w:eastAsia="en-IE" w:bidi="ar-SA"/>
              </w:rPr>
              <w:t xml:space="preserve"> (</w:t>
            </w:r>
            <w:r w:rsidR="00337BD5" w:rsidRPr="00470EF4">
              <w:rPr>
                <w:rFonts w:cs="Arial"/>
                <w:color w:val="000000"/>
                <w:lang w:val="en-IE" w:eastAsia="en-IE" w:bidi="ar-SA"/>
              </w:rPr>
              <w:t xml:space="preserve">replaced by </w:t>
            </w:r>
            <w:r w:rsidRPr="00470EF4">
              <w:rPr>
                <w:rFonts w:cs="Arial"/>
                <w:color w:val="000000"/>
                <w:lang w:val="en-IE" w:eastAsia="en-IE" w:bidi="ar-SA"/>
              </w:rPr>
              <w:t xml:space="preserve">S.I. </w:t>
            </w:r>
            <w:r w:rsidR="00BD0F93" w:rsidRPr="00470EF4">
              <w:rPr>
                <w:rFonts w:cs="Arial"/>
                <w:color w:val="000000"/>
                <w:lang w:val="en-IE" w:eastAsia="en-IE" w:bidi="ar-SA"/>
              </w:rPr>
              <w:t>483 of 2014</w:t>
            </w:r>
            <w:r w:rsidR="007D1004" w:rsidRPr="00470EF4">
              <w:rPr>
                <w:rFonts w:cs="Arial"/>
                <w:color w:val="000000"/>
                <w:lang w:val="en-IE" w:eastAsia="en-IE" w:bidi="ar-SA"/>
              </w:rPr>
              <w:t>)</w:t>
            </w:r>
            <w:r w:rsidR="00337BD5" w:rsidRPr="00470EF4">
              <w:rPr>
                <w:rFonts w:cs="Arial"/>
                <w:color w:val="000000"/>
                <w:lang w:val="en-IE" w:eastAsia="en-IE" w:bidi="ar-SA"/>
              </w:rPr>
              <w:t xml:space="preserve"> </w:t>
            </w:r>
            <w:r w:rsidRPr="00470EF4">
              <w:rPr>
                <w:rFonts w:cs="Arial"/>
                <w:color w:val="000000"/>
                <w:lang w:val="en-IE" w:eastAsia="en-IE" w:bidi="ar-SA"/>
              </w:rPr>
              <w:t>and is common source of law between Ireland and other Member States</w:t>
            </w:r>
            <w:r w:rsidR="0042103F" w:rsidRPr="00470EF4">
              <w:rPr>
                <w:rFonts w:cs="Arial"/>
                <w:color w:val="000000"/>
                <w:lang w:val="en-IE" w:eastAsia="en-IE" w:bidi="ar-SA"/>
              </w:rPr>
              <w:t>.</w:t>
            </w:r>
          </w:p>
        </w:tc>
      </w:tr>
    </w:tbl>
    <w:p w:rsidR="00A57324" w:rsidRDefault="00A57324" w:rsidP="00A57324"/>
    <w:p w:rsidR="00A57324" w:rsidRDefault="00A57324" w:rsidP="00A57324"/>
    <w:p w:rsidR="00A57324" w:rsidRDefault="00A57324" w:rsidP="00A57324"/>
    <w:p w:rsidR="00A57324" w:rsidRDefault="00A57324" w:rsidP="00A57324"/>
    <w:p w:rsidR="00A57324" w:rsidRDefault="00A57324" w:rsidP="00A57324"/>
    <w:p w:rsidR="00E03BCD" w:rsidRDefault="00657207" w:rsidP="00A57324">
      <w:pPr>
        <w:pStyle w:val="Heading2"/>
      </w:pPr>
      <w:bookmarkStart w:id="31" w:name="_Toc427581845"/>
      <w:r>
        <w:lastRenderedPageBreak/>
        <w:t>Related Documents</w:t>
      </w:r>
      <w:bookmarkEnd w:id="31"/>
    </w:p>
    <w:p w:rsidR="00A57324" w:rsidRDefault="00A57324" w:rsidP="00470EF4">
      <w:pPr>
        <w:rPr>
          <w:sz w:val="22"/>
          <w:szCs w:val="22"/>
        </w:rPr>
      </w:pPr>
    </w:p>
    <w:p w:rsidR="00E03BCD" w:rsidRPr="00A4719D" w:rsidRDefault="00E03BCD" w:rsidP="00470EF4">
      <w:pPr>
        <w:rPr>
          <w:sz w:val="22"/>
          <w:szCs w:val="22"/>
        </w:rPr>
      </w:pPr>
      <w:r w:rsidRPr="00A4719D">
        <w:rPr>
          <w:sz w:val="22"/>
          <w:szCs w:val="22"/>
        </w:rPr>
        <w:t>The following table provides a list of documents that are related to this business process.</w:t>
      </w:r>
    </w:p>
    <w:tbl>
      <w:tblPr>
        <w:tblW w:w="9645" w:type="dxa"/>
        <w:jc w:val="center"/>
        <w:tblInd w:w="93" w:type="dxa"/>
        <w:tblLayout w:type="fixed"/>
        <w:tblLook w:val="04A0"/>
      </w:tblPr>
      <w:tblGrid>
        <w:gridCol w:w="1725"/>
        <w:gridCol w:w="1800"/>
        <w:gridCol w:w="952"/>
        <w:gridCol w:w="1478"/>
        <w:gridCol w:w="3690"/>
      </w:tblGrid>
      <w:tr w:rsidR="002D44A6" w:rsidRPr="00B80279" w:rsidTr="00FF75EA">
        <w:trPr>
          <w:trHeight w:val="266"/>
          <w:jc w:val="center"/>
        </w:trPr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eastAsia="en-IE" w:bidi="ar-SA"/>
              </w:rPr>
              <w:t>Document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val="en-IE" w:eastAsia="en-IE" w:bidi="ar-SA"/>
              </w:rPr>
              <w:t>Title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eastAsia="en-IE" w:bidi="ar-SA"/>
              </w:rPr>
              <w:t>Version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eastAsia="en-IE" w:bidi="ar-SA"/>
              </w:rPr>
              <w:t>Relationship</w:t>
            </w:r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b/>
                <w:bCs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b/>
                <w:bCs/>
                <w:color w:val="000000"/>
                <w:lang w:val="en-IE" w:eastAsia="en-IE" w:bidi="ar-SA"/>
              </w:rPr>
              <w:t>Description</w:t>
            </w:r>
          </w:p>
        </w:tc>
      </w:tr>
      <w:tr w:rsidR="002D44A6" w:rsidRPr="00B80279" w:rsidTr="00FF75EA">
        <w:trPr>
          <w:trHeight w:val="753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SEMO Business Process Mod</w:t>
            </w:r>
            <w:r>
              <w:rPr>
                <w:rFonts w:cs="Arial"/>
                <w:color w:val="000000"/>
                <w:lang w:val="en-IE" w:eastAsia="en-IE" w:bidi="ar-SA"/>
              </w:rPr>
              <w:t>el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SEMO Business Process Overview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jc w:val="center"/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1.0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Parent Document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Overview of the model used for the SEMO Business Processes. Provides the context for where each business processes fits into SEMO</w:t>
            </w:r>
          </w:p>
          <w:p w:rsidR="00BE30AE" w:rsidRPr="00A4719D" w:rsidRDefault="00BE30AE" w:rsidP="00470EF4">
            <w:pPr>
              <w:rPr>
                <w:rFonts w:cs="Arial"/>
                <w:color w:val="000000"/>
                <w:lang w:val="en-IE" w:eastAsia="en-IE" w:bidi="ar-SA"/>
              </w:rPr>
            </w:pPr>
          </w:p>
        </w:tc>
      </w:tr>
      <w:tr w:rsidR="002D44A6" w:rsidRPr="00B80279" w:rsidTr="00FF75EA">
        <w:trPr>
          <w:trHeight w:val="1004"/>
          <w:jc w:val="center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>
              <w:rPr>
                <w:rFonts w:cs="Arial"/>
                <w:color w:val="000000"/>
                <w:lang w:val="en-IE" w:eastAsia="en-IE" w:bidi="ar-SA"/>
              </w:rPr>
              <w:t xml:space="preserve">Decision Paper </w:t>
            </w:r>
          </w:p>
          <w:p w:rsidR="006A636C" w:rsidRPr="00A4719D" w:rsidRDefault="006A636C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>
              <w:rPr>
                <w:rFonts w:cs="Arial"/>
                <w:color w:val="000000"/>
                <w:lang w:val="en-IE" w:eastAsia="en-IE" w:bidi="ar-SA"/>
              </w:rPr>
              <w:t>CER/11/095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>
              <w:rPr>
                <w:rFonts w:cs="Arial"/>
                <w:color w:val="000000"/>
                <w:lang w:val="en-IE" w:eastAsia="en-IE" w:bidi="ar-SA"/>
              </w:rPr>
              <w:t xml:space="preserve">Fuel-Mix Disclosure in the Single Electricity Market: Calculation Methodology Decision Paper </w:t>
            </w:r>
          </w:p>
          <w:p w:rsidR="00BE30AE" w:rsidRPr="00A4719D" w:rsidRDefault="00BE30AE" w:rsidP="00470EF4">
            <w:pPr>
              <w:rPr>
                <w:rFonts w:cs="Arial"/>
                <w:color w:val="000000"/>
                <w:lang w:val="en-IE" w:eastAsia="en-IE" w:bidi="ar-S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jc w:val="center"/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N/A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Related Process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A6" w:rsidRPr="00A4719D" w:rsidRDefault="002D44A6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A4719D">
              <w:rPr>
                <w:rFonts w:cs="Arial"/>
                <w:color w:val="000000"/>
                <w:lang w:val="en-IE" w:eastAsia="en-IE" w:bidi="ar-SA"/>
              </w:rPr>
              <w:t>Decision paper outlining the process for Fuel Mix Disclosure which is the s</w:t>
            </w:r>
            <w:r>
              <w:rPr>
                <w:rFonts w:cs="Arial"/>
                <w:color w:val="000000"/>
                <w:lang w:val="en-IE" w:eastAsia="en-IE" w:bidi="ar-SA"/>
              </w:rPr>
              <w:t>ole purpose of GOs</w:t>
            </w:r>
            <w:r w:rsidR="00F957CE">
              <w:rPr>
                <w:rFonts w:cs="Arial"/>
                <w:color w:val="000000"/>
                <w:lang w:val="en-IE" w:eastAsia="en-IE" w:bidi="ar-SA"/>
              </w:rPr>
              <w:t>.</w:t>
            </w:r>
          </w:p>
        </w:tc>
      </w:tr>
    </w:tbl>
    <w:p w:rsidR="00E03BCD" w:rsidRDefault="00E03BCD" w:rsidP="00470EF4"/>
    <w:p w:rsidR="00E03BCD" w:rsidRDefault="00E03BCD" w:rsidP="00470EF4">
      <w:pPr>
        <w:sectPr w:rsidR="00E03BCD" w:rsidSect="00CC7EEB">
          <w:pgSz w:w="11906" w:h="16838"/>
          <w:pgMar w:top="634" w:right="1286" w:bottom="547" w:left="1080" w:header="706" w:footer="706" w:gutter="0"/>
          <w:cols w:space="708"/>
          <w:docGrid w:linePitch="360"/>
        </w:sectPr>
      </w:pPr>
    </w:p>
    <w:p w:rsidR="00970D6F" w:rsidRDefault="00970D6F" w:rsidP="00470EF4">
      <w:pPr>
        <w:pStyle w:val="Heading1"/>
        <w:spacing w:after="100"/>
      </w:pPr>
      <w:bookmarkStart w:id="32" w:name="_Toc296337017"/>
      <w:bookmarkStart w:id="33" w:name="_Toc296337081"/>
      <w:bookmarkStart w:id="34" w:name="_Toc427581846"/>
      <w:r>
        <w:lastRenderedPageBreak/>
        <w:t>Assumptions</w:t>
      </w:r>
      <w:bookmarkEnd w:id="32"/>
      <w:bookmarkEnd w:id="33"/>
      <w:bookmarkEnd w:id="34"/>
    </w:p>
    <w:p w:rsidR="00C166C7" w:rsidRPr="00470EF4" w:rsidRDefault="00A4719D" w:rsidP="00470EF4">
      <w:pPr>
        <w:rPr>
          <w:sz w:val="22"/>
          <w:szCs w:val="22"/>
        </w:rPr>
      </w:pPr>
      <w:r w:rsidRPr="00470EF4">
        <w:rPr>
          <w:sz w:val="22"/>
          <w:szCs w:val="22"/>
        </w:rPr>
        <w:t>The following is the list of current assump</w:t>
      </w:r>
      <w:r w:rsidR="00ED4206" w:rsidRPr="00470EF4">
        <w:rPr>
          <w:sz w:val="22"/>
          <w:szCs w:val="22"/>
        </w:rPr>
        <w:t>tions for this process document</w:t>
      </w:r>
      <w:r w:rsidRPr="00470EF4">
        <w:rPr>
          <w:sz w:val="22"/>
          <w:szCs w:val="22"/>
        </w:rPr>
        <w:t>:</w:t>
      </w:r>
    </w:p>
    <w:p w:rsidR="00A4719D" w:rsidRPr="00470EF4" w:rsidRDefault="00A4719D" w:rsidP="00470EF4">
      <w:pPr>
        <w:rPr>
          <w:sz w:val="22"/>
          <w:szCs w:val="22"/>
        </w:rPr>
      </w:pPr>
    </w:p>
    <w:p w:rsidR="00D20E3D" w:rsidRPr="00470EF4" w:rsidRDefault="00E27B7E" w:rsidP="00470EF4">
      <w:pPr>
        <w:pStyle w:val="ListParagraph"/>
        <w:numPr>
          <w:ilvl w:val="0"/>
          <w:numId w:val="35"/>
        </w:numPr>
        <w:rPr>
          <w:sz w:val="22"/>
          <w:szCs w:val="22"/>
          <w:lang w:bidi="ar-SA"/>
        </w:rPr>
      </w:pPr>
      <w:r w:rsidRPr="00470EF4">
        <w:rPr>
          <w:sz w:val="22"/>
          <w:szCs w:val="22"/>
          <w:lang w:bidi="ar-SA"/>
        </w:rPr>
        <w:t>Though communication relating to GO acti</w:t>
      </w:r>
      <w:r w:rsidR="00DC1E71" w:rsidRPr="00470EF4">
        <w:rPr>
          <w:sz w:val="22"/>
          <w:szCs w:val="22"/>
          <w:lang w:bidi="ar-SA"/>
        </w:rPr>
        <w:t>vities will be primarily carried out</w:t>
      </w:r>
      <w:r w:rsidRPr="00470EF4">
        <w:rPr>
          <w:sz w:val="22"/>
          <w:szCs w:val="22"/>
          <w:lang w:bidi="ar-SA"/>
        </w:rPr>
        <w:t xml:space="preserve"> </w:t>
      </w:r>
      <w:r w:rsidR="00DC1E71" w:rsidRPr="00470EF4">
        <w:rPr>
          <w:sz w:val="22"/>
          <w:szCs w:val="22"/>
          <w:lang w:bidi="ar-SA"/>
        </w:rPr>
        <w:t>via</w:t>
      </w:r>
      <w:r w:rsidRPr="00470EF4">
        <w:rPr>
          <w:sz w:val="22"/>
          <w:szCs w:val="22"/>
          <w:lang w:bidi="ar-SA"/>
        </w:rPr>
        <w:t xml:space="preserve"> phone</w:t>
      </w:r>
      <w:r w:rsidR="007B3667" w:rsidRPr="00470EF4">
        <w:rPr>
          <w:sz w:val="22"/>
          <w:szCs w:val="22"/>
          <w:lang w:bidi="ar-SA"/>
        </w:rPr>
        <w:t xml:space="preserve"> </w:t>
      </w:r>
      <w:r w:rsidRPr="00470EF4">
        <w:rPr>
          <w:sz w:val="22"/>
          <w:szCs w:val="22"/>
          <w:lang w:bidi="ar-SA"/>
        </w:rPr>
        <w:t>and email</w:t>
      </w:r>
      <w:r w:rsidR="006F67D7" w:rsidRPr="00470EF4">
        <w:rPr>
          <w:sz w:val="22"/>
          <w:szCs w:val="22"/>
          <w:lang w:bidi="ar-SA"/>
        </w:rPr>
        <w:t>,</w:t>
      </w:r>
      <w:r w:rsidRPr="00470EF4">
        <w:rPr>
          <w:sz w:val="22"/>
          <w:szCs w:val="22"/>
          <w:lang w:bidi="ar-SA"/>
        </w:rPr>
        <w:t xml:space="preserve"> the GO </w:t>
      </w:r>
      <w:r w:rsidR="00912418" w:rsidRPr="00470EF4">
        <w:rPr>
          <w:sz w:val="22"/>
          <w:szCs w:val="22"/>
          <w:lang w:bidi="ar-SA"/>
        </w:rPr>
        <w:t>withdrawal</w:t>
      </w:r>
      <w:r w:rsidRPr="00470EF4">
        <w:rPr>
          <w:sz w:val="22"/>
          <w:szCs w:val="22"/>
          <w:lang w:bidi="ar-SA"/>
        </w:rPr>
        <w:t xml:space="preserve"> process will require hard copy documentation</w:t>
      </w:r>
      <w:r w:rsidR="00DC0A38" w:rsidRPr="00470EF4">
        <w:rPr>
          <w:sz w:val="22"/>
          <w:szCs w:val="22"/>
          <w:lang w:bidi="ar-SA"/>
        </w:rPr>
        <w:t>.</w:t>
      </w:r>
      <w:r w:rsidR="00F549C7" w:rsidRPr="00470EF4">
        <w:rPr>
          <w:sz w:val="22"/>
          <w:szCs w:val="22"/>
          <w:lang w:bidi="ar-SA"/>
        </w:rPr>
        <w:t xml:space="preserve"> </w:t>
      </w:r>
      <w:r w:rsidR="00083CA2" w:rsidRPr="00470EF4">
        <w:rPr>
          <w:sz w:val="22"/>
          <w:szCs w:val="22"/>
          <w:lang w:bidi="ar-SA"/>
        </w:rPr>
        <w:t xml:space="preserve">Written Notice in the form of a letter will be sent to the Account Holder to advise that the GO </w:t>
      </w:r>
      <w:r w:rsidR="00F32900" w:rsidRPr="00470EF4">
        <w:rPr>
          <w:sz w:val="22"/>
          <w:szCs w:val="22"/>
          <w:lang w:bidi="ar-SA"/>
        </w:rPr>
        <w:t>Certificate(s)</w:t>
      </w:r>
      <w:r w:rsidR="00083CA2" w:rsidRPr="00470EF4">
        <w:rPr>
          <w:sz w:val="22"/>
          <w:szCs w:val="22"/>
          <w:lang w:bidi="ar-SA"/>
        </w:rPr>
        <w:t xml:space="preserve"> have been </w:t>
      </w:r>
      <w:r w:rsidR="002C0822" w:rsidRPr="00470EF4">
        <w:rPr>
          <w:sz w:val="22"/>
          <w:szCs w:val="22"/>
          <w:lang w:bidi="ar-SA"/>
        </w:rPr>
        <w:t>withdrawn</w:t>
      </w:r>
      <w:r w:rsidR="00083CA2" w:rsidRPr="00470EF4">
        <w:rPr>
          <w:sz w:val="22"/>
          <w:szCs w:val="22"/>
          <w:lang w:bidi="ar-SA"/>
        </w:rPr>
        <w:t>.</w:t>
      </w:r>
      <w:r w:rsidR="00842091" w:rsidRPr="00470EF4">
        <w:rPr>
          <w:sz w:val="22"/>
          <w:szCs w:val="22"/>
          <w:lang w:bidi="ar-SA"/>
        </w:rPr>
        <w:t xml:space="preserve"> </w:t>
      </w:r>
    </w:p>
    <w:p w:rsidR="005802F9" w:rsidRPr="00470EF4" w:rsidRDefault="00ED4206" w:rsidP="00470EF4">
      <w:pPr>
        <w:pStyle w:val="ListParagraph"/>
        <w:numPr>
          <w:ilvl w:val="0"/>
          <w:numId w:val="35"/>
        </w:numPr>
        <w:rPr>
          <w:sz w:val="22"/>
          <w:szCs w:val="22"/>
          <w:lang w:bidi="ar-SA"/>
        </w:rPr>
      </w:pPr>
      <w:r w:rsidRPr="00470EF4">
        <w:rPr>
          <w:sz w:val="22"/>
          <w:szCs w:val="22"/>
          <w:lang w:bidi="ar-SA"/>
        </w:rPr>
        <w:t>Communication</w:t>
      </w:r>
      <w:r w:rsidR="005802F9" w:rsidRPr="00470EF4">
        <w:rPr>
          <w:sz w:val="22"/>
          <w:szCs w:val="22"/>
          <w:lang w:bidi="ar-SA"/>
        </w:rPr>
        <w:t xml:space="preserve"> with</w:t>
      </w:r>
      <w:r w:rsidR="00AA3877" w:rsidRPr="00470EF4">
        <w:rPr>
          <w:sz w:val="22"/>
          <w:szCs w:val="22"/>
          <w:lang w:bidi="ar-SA"/>
        </w:rPr>
        <w:t xml:space="preserve"> the CER will be carried out via</w:t>
      </w:r>
      <w:r w:rsidR="005802F9" w:rsidRPr="00470EF4">
        <w:rPr>
          <w:sz w:val="22"/>
          <w:szCs w:val="22"/>
          <w:lang w:bidi="ar-SA"/>
        </w:rPr>
        <w:t xml:space="preserve"> email and written consent will not be necessary</w:t>
      </w:r>
      <w:r w:rsidR="00D20E3D" w:rsidRPr="00470EF4">
        <w:rPr>
          <w:sz w:val="22"/>
          <w:szCs w:val="22"/>
          <w:lang w:bidi="ar-SA"/>
        </w:rPr>
        <w:t xml:space="preserve"> to </w:t>
      </w:r>
      <w:r w:rsidR="00912418" w:rsidRPr="00470EF4">
        <w:rPr>
          <w:sz w:val="22"/>
          <w:szCs w:val="22"/>
          <w:lang w:bidi="ar-SA"/>
        </w:rPr>
        <w:t>withdraw</w:t>
      </w:r>
      <w:r w:rsidR="00D20E3D" w:rsidRPr="00470EF4">
        <w:rPr>
          <w:sz w:val="22"/>
          <w:szCs w:val="22"/>
          <w:lang w:bidi="ar-SA"/>
        </w:rPr>
        <w:t xml:space="preserve"> GO</w:t>
      </w:r>
      <w:r w:rsidR="00D4305F" w:rsidRPr="00470EF4">
        <w:rPr>
          <w:sz w:val="22"/>
          <w:szCs w:val="22"/>
          <w:lang w:bidi="ar-SA"/>
        </w:rPr>
        <w:t xml:space="preserve"> </w:t>
      </w:r>
      <w:r w:rsidR="00F32900" w:rsidRPr="00470EF4">
        <w:rPr>
          <w:sz w:val="22"/>
          <w:szCs w:val="22"/>
          <w:lang w:bidi="ar-SA"/>
        </w:rPr>
        <w:t>certificate(s)</w:t>
      </w:r>
      <w:r w:rsidR="00DC0A38" w:rsidRPr="00470EF4">
        <w:rPr>
          <w:sz w:val="22"/>
          <w:szCs w:val="22"/>
          <w:lang w:bidi="ar-SA"/>
        </w:rPr>
        <w:t>.</w:t>
      </w:r>
    </w:p>
    <w:p w:rsidR="006A636C" w:rsidRPr="00470EF4" w:rsidRDefault="006A636C" w:rsidP="00470EF4">
      <w:pPr>
        <w:pStyle w:val="ListParagraph"/>
        <w:numPr>
          <w:ilvl w:val="0"/>
          <w:numId w:val="35"/>
        </w:numPr>
        <w:rPr>
          <w:sz w:val="22"/>
          <w:szCs w:val="22"/>
          <w:lang w:bidi="ar-SA"/>
        </w:rPr>
      </w:pPr>
      <w:r w:rsidRPr="00470EF4">
        <w:rPr>
          <w:sz w:val="22"/>
          <w:szCs w:val="22"/>
          <w:lang w:bidi="ar-SA"/>
        </w:rPr>
        <w:t xml:space="preserve">SEMO will make the final decision regarding whether or not to </w:t>
      </w:r>
      <w:r w:rsidR="00912418" w:rsidRPr="00470EF4">
        <w:rPr>
          <w:sz w:val="22"/>
          <w:szCs w:val="22"/>
          <w:lang w:bidi="ar-SA"/>
        </w:rPr>
        <w:t>withdraw</w:t>
      </w:r>
      <w:r w:rsidRPr="00470EF4">
        <w:rPr>
          <w:sz w:val="22"/>
          <w:szCs w:val="22"/>
          <w:lang w:bidi="ar-SA"/>
        </w:rPr>
        <w:t xml:space="preserve"> GO </w:t>
      </w:r>
      <w:r w:rsidR="00F32900" w:rsidRPr="00470EF4">
        <w:rPr>
          <w:sz w:val="22"/>
          <w:szCs w:val="22"/>
          <w:lang w:bidi="ar-SA"/>
        </w:rPr>
        <w:t>certificate(s)</w:t>
      </w:r>
      <w:r w:rsidR="00DC0A38" w:rsidRPr="00470EF4">
        <w:rPr>
          <w:sz w:val="22"/>
          <w:szCs w:val="22"/>
          <w:lang w:bidi="ar-SA"/>
        </w:rPr>
        <w:t>.</w:t>
      </w:r>
    </w:p>
    <w:p w:rsidR="00842091" w:rsidRPr="00470EF4" w:rsidRDefault="00F32900" w:rsidP="00470EF4">
      <w:pPr>
        <w:pStyle w:val="ListParagraph"/>
        <w:numPr>
          <w:ilvl w:val="0"/>
          <w:numId w:val="35"/>
        </w:numPr>
        <w:rPr>
          <w:sz w:val="22"/>
          <w:szCs w:val="22"/>
          <w:lang w:bidi="ar-SA"/>
        </w:rPr>
      </w:pPr>
      <w:r w:rsidRPr="00470EF4">
        <w:rPr>
          <w:sz w:val="22"/>
          <w:szCs w:val="22"/>
          <w:lang w:bidi="ar-SA"/>
        </w:rPr>
        <w:t>Only the current GO H</w:t>
      </w:r>
      <w:r w:rsidR="005802F9" w:rsidRPr="00470EF4">
        <w:rPr>
          <w:sz w:val="22"/>
          <w:szCs w:val="22"/>
          <w:lang w:bidi="ar-SA"/>
        </w:rPr>
        <w:t xml:space="preserve">older will be issued written notice that the GO </w:t>
      </w:r>
      <w:r w:rsidRPr="00470EF4">
        <w:rPr>
          <w:sz w:val="22"/>
          <w:szCs w:val="22"/>
          <w:lang w:bidi="ar-SA"/>
        </w:rPr>
        <w:t>certificate(s)</w:t>
      </w:r>
      <w:r w:rsidR="00D4305F" w:rsidRPr="00470EF4">
        <w:rPr>
          <w:sz w:val="22"/>
          <w:szCs w:val="22"/>
          <w:lang w:bidi="ar-SA"/>
        </w:rPr>
        <w:t xml:space="preserve"> </w:t>
      </w:r>
      <w:r w:rsidR="007B3667" w:rsidRPr="00470EF4">
        <w:rPr>
          <w:sz w:val="22"/>
          <w:szCs w:val="22"/>
          <w:lang w:bidi="ar-SA"/>
        </w:rPr>
        <w:t>have</w:t>
      </w:r>
      <w:r w:rsidR="005802F9" w:rsidRPr="00470EF4">
        <w:rPr>
          <w:sz w:val="22"/>
          <w:szCs w:val="22"/>
          <w:lang w:bidi="ar-SA"/>
        </w:rPr>
        <w:t xml:space="preserve"> been </w:t>
      </w:r>
      <w:r w:rsidR="00912418" w:rsidRPr="00470EF4">
        <w:rPr>
          <w:sz w:val="22"/>
          <w:szCs w:val="22"/>
          <w:lang w:bidi="ar-SA"/>
        </w:rPr>
        <w:t>withdrawn</w:t>
      </w:r>
      <w:r w:rsidR="00F87853" w:rsidRPr="00470EF4">
        <w:rPr>
          <w:sz w:val="22"/>
          <w:szCs w:val="22"/>
          <w:lang w:bidi="ar-SA"/>
        </w:rPr>
        <w:t>.</w:t>
      </w:r>
      <w:r w:rsidR="009333F2" w:rsidRPr="00470EF4">
        <w:rPr>
          <w:sz w:val="22"/>
          <w:szCs w:val="22"/>
          <w:lang w:bidi="ar-SA"/>
        </w:rPr>
        <w:t xml:space="preserve"> </w:t>
      </w:r>
    </w:p>
    <w:p w:rsidR="00842091" w:rsidRPr="00470EF4" w:rsidRDefault="00842091" w:rsidP="00470EF4">
      <w:pPr>
        <w:pStyle w:val="ListParagraph"/>
        <w:numPr>
          <w:ilvl w:val="0"/>
          <w:numId w:val="35"/>
        </w:numPr>
        <w:rPr>
          <w:sz w:val="22"/>
          <w:szCs w:val="22"/>
          <w:lang w:bidi="ar-SA"/>
        </w:rPr>
      </w:pPr>
      <w:r w:rsidRPr="00470EF4">
        <w:rPr>
          <w:sz w:val="22"/>
          <w:szCs w:val="22"/>
          <w:lang w:bidi="ar-SA"/>
        </w:rPr>
        <w:t>A</w:t>
      </w:r>
      <w:r w:rsidR="00F32900" w:rsidRPr="00470EF4">
        <w:rPr>
          <w:sz w:val="22"/>
          <w:szCs w:val="22"/>
          <w:lang w:bidi="ar-SA"/>
        </w:rPr>
        <w:t>ll previous H</w:t>
      </w:r>
      <w:r w:rsidR="009333F2" w:rsidRPr="00470EF4">
        <w:rPr>
          <w:sz w:val="22"/>
          <w:szCs w:val="22"/>
          <w:lang w:bidi="ar-SA"/>
        </w:rPr>
        <w:t>olders of the GO</w:t>
      </w:r>
      <w:r w:rsidR="002412E8" w:rsidRPr="00470EF4">
        <w:rPr>
          <w:sz w:val="22"/>
          <w:szCs w:val="22"/>
          <w:lang w:bidi="ar-SA"/>
        </w:rPr>
        <w:t xml:space="preserve"> </w:t>
      </w:r>
      <w:r w:rsidR="00F32900" w:rsidRPr="00470EF4">
        <w:rPr>
          <w:sz w:val="22"/>
          <w:szCs w:val="22"/>
          <w:lang w:bidi="ar-SA"/>
        </w:rPr>
        <w:t>certificate(s)</w:t>
      </w:r>
      <w:r w:rsidR="00897911" w:rsidRPr="00470EF4">
        <w:rPr>
          <w:sz w:val="22"/>
          <w:szCs w:val="22"/>
          <w:lang w:bidi="ar-SA"/>
        </w:rPr>
        <w:t xml:space="preserve"> that have been withdrawn</w:t>
      </w:r>
      <w:r w:rsidR="00F32900" w:rsidRPr="00470EF4">
        <w:rPr>
          <w:sz w:val="22"/>
          <w:szCs w:val="22"/>
          <w:lang w:bidi="ar-SA"/>
        </w:rPr>
        <w:t xml:space="preserve"> </w:t>
      </w:r>
      <w:r w:rsidR="009333F2" w:rsidRPr="00470EF4">
        <w:rPr>
          <w:sz w:val="22"/>
          <w:szCs w:val="22"/>
          <w:lang w:bidi="ar-SA"/>
        </w:rPr>
        <w:t xml:space="preserve">will be contacted via email to inform them of the </w:t>
      </w:r>
      <w:r w:rsidR="00912418" w:rsidRPr="00470EF4">
        <w:rPr>
          <w:sz w:val="22"/>
          <w:szCs w:val="22"/>
          <w:lang w:bidi="ar-SA"/>
        </w:rPr>
        <w:t>withdrawal</w:t>
      </w:r>
      <w:r w:rsidR="00F07D1D" w:rsidRPr="00470EF4">
        <w:rPr>
          <w:sz w:val="22"/>
          <w:szCs w:val="22"/>
          <w:lang w:bidi="ar-SA"/>
        </w:rPr>
        <w:t>, using the contact details present in the GO Online Registry</w:t>
      </w:r>
      <w:r w:rsidR="00957CB2" w:rsidRPr="00470EF4">
        <w:rPr>
          <w:sz w:val="22"/>
          <w:szCs w:val="22"/>
          <w:lang w:bidi="ar-SA"/>
        </w:rPr>
        <w:t>.</w:t>
      </w:r>
      <w:r w:rsidR="006F67D7" w:rsidRPr="00470EF4">
        <w:rPr>
          <w:sz w:val="22"/>
          <w:szCs w:val="22"/>
          <w:lang w:bidi="ar-SA"/>
        </w:rPr>
        <w:t xml:space="preserve"> </w:t>
      </w:r>
    </w:p>
    <w:p w:rsidR="00842091" w:rsidRPr="00470EF4" w:rsidRDefault="00842091" w:rsidP="00470EF4">
      <w:pPr>
        <w:pStyle w:val="ListParagraph"/>
        <w:numPr>
          <w:ilvl w:val="0"/>
          <w:numId w:val="35"/>
        </w:numPr>
        <w:rPr>
          <w:sz w:val="22"/>
          <w:szCs w:val="22"/>
          <w:lang w:bidi="ar-SA"/>
        </w:rPr>
      </w:pPr>
      <w:r w:rsidRPr="00470EF4">
        <w:rPr>
          <w:sz w:val="22"/>
          <w:szCs w:val="22"/>
          <w:lang w:bidi="ar-SA"/>
        </w:rPr>
        <w:t xml:space="preserve">The contact details that will be used </w:t>
      </w:r>
      <w:r w:rsidR="007B628F" w:rsidRPr="00470EF4">
        <w:rPr>
          <w:sz w:val="22"/>
          <w:szCs w:val="22"/>
          <w:lang w:bidi="ar-SA"/>
        </w:rPr>
        <w:t xml:space="preserve">for communication with </w:t>
      </w:r>
      <w:r w:rsidRPr="00470EF4">
        <w:rPr>
          <w:sz w:val="22"/>
          <w:szCs w:val="22"/>
          <w:lang w:bidi="ar-SA"/>
        </w:rPr>
        <w:t>Account Holders will be those recorded in the GO Online Registry</w:t>
      </w:r>
      <w:r w:rsidR="007B628F" w:rsidRPr="00470EF4">
        <w:rPr>
          <w:sz w:val="22"/>
          <w:szCs w:val="22"/>
          <w:lang w:bidi="ar-SA"/>
        </w:rPr>
        <w:t>. Account Holder Root Users</w:t>
      </w:r>
      <w:r w:rsidRPr="00470EF4">
        <w:rPr>
          <w:sz w:val="22"/>
          <w:szCs w:val="22"/>
          <w:lang w:bidi="ar-SA"/>
        </w:rPr>
        <w:t xml:space="preserve"> are responsible for </w:t>
      </w:r>
      <w:r w:rsidR="007B628F" w:rsidRPr="00470EF4">
        <w:rPr>
          <w:sz w:val="22"/>
          <w:szCs w:val="22"/>
          <w:lang w:bidi="ar-SA"/>
        </w:rPr>
        <w:t>ensuring their contact details are up to date.</w:t>
      </w:r>
    </w:p>
    <w:p w:rsidR="005802F9" w:rsidRPr="00470EF4" w:rsidRDefault="006F67D7" w:rsidP="00470EF4">
      <w:pPr>
        <w:pStyle w:val="ListParagraph"/>
        <w:numPr>
          <w:ilvl w:val="0"/>
          <w:numId w:val="35"/>
        </w:numPr>
        <w:rPr>
          <w:sz w:val="22"/>
          <w:szCs w:val="22"/>
          <w:lang w:bidi="ar-SA"/>
        </w:rPr>
      </w:pPr>
      <w:r w:rsidRPr="00470EF4">
        <w:rPr>
          <w:sz w:val="22"/>
          <w:szCs w:val="22"/>
          <w:lang w:bidi="ar-SA"/>
        </w:rPr>
        <w:t>For</w:t>
      </w:r>
      <w:r w:rsidR="00F7507A" w:rsidRPr="00470EF4">
        <w:rPr>
          <w:sz w:val="22"/>
          <w:szCs w:val="22"/>
          <w:lang w:bidi="ar-SA"/>
        </w:rPr>
        <w:t xml:space="preserve"> exported GO</w:t>
      </w:r>
      <w:r w:rsidR="00D4305F" w:rsidRPr="00470EF4">
        <w:rPr>
          <w:sz w:val="22"/>
          <w:szCs w:val="22"/>
          <w:lang w:bidi="ar-SA"/>
        </w:rPr>
        <w:t xml:space="preserve"> </w:t>
      </w:r>
      <w:r w:rsidR="00F32900" w:rsidRPr="00470EF4">
        <w:rPr>
          <w:sz w:val="22"/>
          <w:szCs w:val="22"/>
          <w:lang w:bidi="ar-SA"/>
        </w:rPr>
        <w:t>certificate(s)</w:t>
      </w:r>
      <w:r w:rsidR="00912418" w:rsidRPr="00470EF4">
        <w:rPr>
          <w:sz w:val="22"/>
          <w:szCs w:val="22"/>
          <w:lang w:bidi="ar-SA"/>
        </w:rPr>
        <w:t xml:space="preserve">, </w:t>
      </w:r>
      <w:r w:rsidR="00F7507A" w:rsidRPr="00470EF4">
        <w:rPr>
          <w:sz w:val="22"/>
          <w:szCs w:val="22"/>
          <w:lang w:bidi="ar-SA"/>
        </w:rPr>
        <w:t xml:space="preserve">SEMO will, subject to contact details being available, </w:t>
      </w:r>
      <w:r w:rsidR="00D4305F" w:rsidRPr="00470EF4">
        <w:rPr>
          <w:sz w:val="22"/>
          <w:szCs w:val="22"/>
          <w:lang w:bidi="ar-SA"/>
        </w:rPr>
        <w:t>contact</w:t>
      </w:r>
      <w:r w:rsidR="00F7507A" w:rsidRPr="00470EF4">
        <w:rPr>
          <w:sz w:val="22"/>
          <w:szCs w:val="22"/>
          <w:lang w:bidi="ar-SA"/>
        </w:rPr>
        <w:t xml:space="preserve"> the relevant competent authority.</w:t>
      </w:r>
    </w:p>
    <w:p w:rsidR="00FC2558" w:rsidRPr="00470EF4" w:rsidRDefault="00FC2558" w:rsidP="00470EF4">
      <w:pPr>
        <w:pStyle w:val="ListParagraph"/>
        <w:numPr>
          <w:ilvl w:val="0"/>
          <w:numId w:val="35"/>
        </w:numPr>
        <w:rPr>
          <w:sz w:val="22"/>
          <w:szCs w:val="22"/>
        </w:rPr>
      </w:pPr>
      <w:r w:rsidRPr="00470EF4">
        <w:rPr>
          <w:sz w:val="22"/>
          <w:szCs w:val="22"/>
        </w:rPr>
        <w:t xml:space="preserve">Additional communication between SEMO and Account Holders will be carried out via email </w:t>
      </w:r>
      <w:r w:rsidR="007C24C9" w:rsidRPr="00470EF4">
        <w:rPr>
          <w:sz w:val="22"/>
          <w:szCs w:val="22"/>
        </w:rPr>
        <w:t>(</w:t>
      </w:r>
      <w:hyperlink r:id="rId21" w:history="1">
        <w:r w:rsidRPr="00470EF4">
          <w:rPr>
            <w:rStyle w:val="Hyperlink"/>
            <w:sz w:val="22"/>
            <w:szCs w:val="22"/>
          </w:rPr>
          <w:t>guaranteesoforigin@sem-o.com</w:t>
        </w:r>
      </w:hyperlink>
      <w:r w:rsidRPr="00470EF4">
        <w:rPr>
          <w:sz w:val="22"/>
          <w:szCs w:val="22"/>
        </w:rPr>
        <w:t>) and telephone (+353 1 2370468)</w:t>
      </w:r>
    </w:p>
    <w:p w:rsidR="00FC2558" w:rsidRPr="00842091" w:rsidRDefault="00FC2558" w:rsidP="00470EF4">
      <w:pPr>
        <w:pStyle w:val="ListParagraph"/>
        <w:rPr>
          <w:sz w:val="22"/>
          <w:szCs w:val="22"/>
          <w:lang w:bidi="ar-SA"/>
        </w:rPr>
      </w:pPr>
    </w:p>
    <w:p w:rsidR="00ED4206" w:rsidRDefault="00ED4206" w:rsidP="00470EF4">
      <w:pPr>
        <w:ind w:left="360"/>
        <w:rPr>
          <w:lang w:bidi="ar-SA"/>
        </w:rPr>
      </w:pPr>
    </w:p>
    <w:p w:rsidR="00704ECD" w:rsidRDefault="00A012E0" w:rsidP="00470EF4">
      <w:pPr>
        <w:pStyle w:val="Heading1"/>
        <w:spacing w:after="100"/>
      </w:pPr>
      <w:bookmarkStart w:id="35" w:name="_Toc296337020"/>
      <w:bookmarkStart w:id="36" w:name="_Toc296337084"/>
      <w:bookmarkStart w:id="37" w:name="_Toc427581847"/>
      <w:r>
        <w:lastRenderedPageBreak/>
        <w:t>A</w:t>
      </w:r>
      <w:r w:rsidR="00A22AFC">
        <w:t>ppendices</w:t>
      </w:r>
      <w:bookmarkEnd w:id="35"/>
      <w:bookmarkEnd w:id="36"/>
      <w:bookmarkEnd w:id="37"/>
    </w:p>
    <w:p w:rsidR="00D41926" w:rsidRDefault="00D41926" w:rsidP="00470EF4">
      <w:pPr>
        <w:pStyle w:val="Heading2"/>
        <w:spacing w:after="100"/>
      </w:pPr>
      <w:bookmarkStart w:id="38" w:name="_Toc296337028"/>
      <w:bookmarkStart w:id="39" w:name="_Toc296337092"/>
      <w:bookmarkStart w:id="40" w:name="_Toc427581848"/>
      <w:r>
        <w:t>Glossary</w:t>
      </w:r>
      <w:bookmarkEnd w:id="38"/>
      <w:bookmarkEnd w:id="39"/>
      <w:bookmarkEnd w:id="40"/>
    </w:p>
    <w:p w:rsidR="00A57324" w:rsidRPr="00A57324" w:rsidRDefault="00A57324" w:rsidP="00A57324">
      <w:pPr>
        <w:rPr>
          <w:lang w:bidi="ar-SA"/>
        </w:rPr>
      </w:pPr>
    </w:p>
    <w:tbl>
      <w:tblPr>
        <w:tblW w:w="9654" w:type="dxa"/>
        <w:jc w:val="center"/>
        <w:tblInd w:w="93" w:type="dxa"/>
        <w:tblLook w:val="04A0"/>
      </w:tblPr>
      <w:tblGrid>
        <w:gridCol w:w="3984"/>
        <w:gridCol w:w="5670"/>
      </w:tblGrid>
      <w:tr w:rsidR="00F87853" w:rsidRPr="0054502F" w:rsidTr="00FF75EA">
        <w:trPr>
          <w:trHeight w:val="270"/>
          <w:jc w:val="center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b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b/>
                <w:color w:val="000000"/>
                <w:lang w:val="en-IE" w:eastAsia="en-IE" w:bidi="ar-SA"/>
              </w:rPr>
              <w:t>Abbreviation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b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b/>
                <w:color w:val="000000"/>
                <w:lang w:val="en-IE" w:eastAsia="en-IE" w:bidi="ar-SA"/>
              </w:rPr>
              <w:t>Definition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IE" w:eastAsia="en-IE" w:bidi="ar-SA"/>
              </w:rPr>
              <w:t>DSO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AU" w:eastAsia="en-IE" w:bidi="ar-SA"/>
              </w:rPr>
              <w:t>Distribution System Operator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IE" w:eastAsia="en-IE" w:bidi="ar-SA"/>
              </w:rPr>
              <w:t>MO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AU" w:eastAsia="en-IE" w:bidi="ar-SA"/>
              </w:rPr>
              <w:t>Market Operator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IE" w:eastAsia="en-IE" w:bidi="ar-SA"/>
              </w:rPr>
              <w:t>RA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AU" w:eastAsia="en-IE" w:bidi="ar-SA"/>
              </w:rPr>
              <w:t>Regulatory Authority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IE" w:eastAsia="en-IE" w:bidi="ar-SA"/>
              </w:rPr>
              <w:t>SEM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AU" w:eastAsia="en-IE" w:bidi="ar-SA"/>
              </w:rPr>
              <w:t>Single Electricity Market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IE" w:eastAsia="en-IE" w:bidi="ar-SA"/>
              </w:rPr>
              <w:t>SO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AU" w:eastAsia="en-IE" w:bidi="ar-SA"/>
              </w:rPr>
              <w:t>System Operator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>
              <w:rPr>
                <w:rFonts w:cs="Arial"/>
                <w:color w:val="000000"/>
                <w:lang w:val="en-IE" w:eastAsia="en-IE" w:bidi="ar-SA"/>
              </w:rPr>
              <w:t>T&amp;SC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AU" w:eastAsia="en-IE" w:bidi="ar-SA"/>
              </w:rPr>
            </w:pPr>
            <w:r>
              <w:rPr>
                <w:rFonts w:cs="Arial"/>
                <w:color w:val="000000"/>
                <w:lang w:val="en-AU" w:eastAsia="en-IE" w:bidi="ar-SA"/>
              </w:rPr>
              <w:t>Trading and Settlement Code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IE" w:eastAsia="en-IE" w:bidi="ar-SA"/>
              </w:rPr>
              <w:t>WD</w:t>
            </w:r>
            <w:bookmarkStart w:id="41" w:name="_GoBack"/>
            <w:bookmarkEnd w:id="41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 w:rsidRPr="0054502F">
              <w:rPr>
                <w:rFonts w:cs="Arial"/>
                <w:color w:val="000000"/>
                <w:lang w:val="en-AU" w:eastAsia="en-IE" w:bidi="ar-SA"/>
              </w:rPr>
              <w:t>Working Day</w:t>
            </w:r>
            <w:r w:rsidR="00BE6117">
              <w:rPr>
                <w:rFonts w:cs="Arial"/>
                <w:color w:val="000000"/>
                <w:lang w:val="en-AU" w:eastAsia="en-IE" w:bidi="ar-SA"/>
              </w:rPr>
              <w:t xml:space="preserve"> </w:t>
            </w:r>
            <w:r w:rsidR="000C4B64">
              <w:rPr>
                <w:rFonts w:cs="Arial"/>
                <w:color w:val="000000"/>
                <w:lang w:val="en-AU" w:eastAsia="en-IE" w:bidi="ar-SA"/>
              </w:rPr>
              <w:t>(</w:t>
            </w:r>
            <w:r w:rsidR="00DC0A38">
              <w:rPr>
                <w:rFonts w:cs="Arial"/>
                <w:color w:val="000000"/>
                <w:lang w:val="en-AU" w:eastAsia="en-IE" w:bidi="ar-SA"/>
              </w:rPr>
              <w:t>W</w:t>
            </w:r>
            <w:r w:rsidR="00BE6117">
              <w:rPr>
                <w:rFonts w:cs="Arial"/>
                <w:color w:val="000000"/>
                <w:lang w:val="en-AU" w:eastAsia="en-IE" w:bidi="ar-SA"/>
              </w:rPr>
              <w:t xml:space="preserve">orking </w:t>
            </w:r>
            <w:r w:rsidR="00DC0A38">
              <w:rPr>
                <w:rFonts w:cs="Arial"/>
                <w:color w:val="000000"/>
                <w:lang w:val="en-AU" w:eastAsia="en-IE" w:bidi="ar-SA"/>
              </w:rPr>
              <w:t>D</w:t>
            </w:r>
            <w:r w:rsidR="00BE6117">
              <w:rPr>
                <w:rFonts w:cs="Arial"/>
                <w:color w:val="000000"/>
                <w:lang w:val="en-AU" w:eastAsia="en-IE" w:bidi="ar-SA"/>
              </w:rPr>
              <w:t>ays end</w:t>
            </w:r>
            <w:r w:rsidR="00DC0A38">
              <w:rPr>
                <w:rFonts w:cs="Arial"/>
                <w:color w:val="000000"/>
                <w:lang w:val="en-AU" w:eastAsia="en-IE" w:bidi="ar-SA"/>
              </w:rPr>
              <w:t>s</w:t>
            </w:r>
            <w:r w:rsidR="00BE6117">
              <w:rPr>
                <w:rFonts w:cs="Arial"/>
                <w:color w:val="000000"/>
                <w:lang w:val="en-AU" w:eastAsia="en-IE" w:bidi="ar-SA"/>
              </w:rPr>
              <w:t xml:space="preserve"> at 5</w:t>
            </w:r>
            <w:r w:rsidR="00DC0A38">
              <w:rPr>
                <w:rFonts w:cs="Arial"/>
                <w:color w:val="000000"/>
                <w:lang w:val="en-AU" w:eastAsia="en-IE" w:bidi="ar-SA"/>
              </w:rPr>
              <w:t xml:space="preserve"> </w:t>
            </w:r>
            <w:r w:rsidR="00BE6117">
              <w:rPr>
                <w:rFonts w:cs="Arial"/>
                <w:color w:val="000000"/>
                <w:lang w:val="en-AU" w:eastAsia="en-IE" w:bidi="ar-SA"/>
              </w:rPr>
              <w:t>pm</w:t>
            </w:r>
            <w:r w:rsidR="000C4B64">
              <w:rPr>
                <w:rFonts w:cs="Arial"/>
                <w:color w:val="000000"/>
                <w:lang w:val="en-AU" w:eastAsia="en-IE" w:bidi="ar-SA"/>
              </w:rPr>
              <w:t>)</w:t>
            </w:r>
          </w:p>
        </w:tc>
      </w:tr>
      <w:tr w:rsidR="00F87853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>
              <w:rPr>
                <w:rFonts w:cs="Arial"/>
                <w:color w:val="000000"/>
                <w:lang w:val="en-IE" w:eastAsia="en-IE" w:bidi="ar-SA"/>
              </w:rPr>
              <w:t>S.I.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853" w:rsidRPr="0054502F" w:rsidRDefault="00F87853" w:rsidP="00470EF4">
            <w:pPr>
              <w:rPr>
                <w:rFonts w:cs="Arial"/>
                <w:color w:val="000000"/>
                <w:lang w:val="en-AU" w:eastAsia="en-IE" w:bidi="ar-SA"/>
              </w:rPr>
            </w:pPr>
            <w:r>
              <w:rPr>
                <w:rFonts w:cs="Arial"/>
                <w:color w:val="000000"/>
                <w:lang w:val="en-AU" w:eastAsia="en-IE" w:bidi="ar-SA"/>
              </w:rPr>
              <w:t>Statutory Instrument</w:t>
            </w:r>
          </w:p>
        </w:tc>
      </w:tr>
      <w:tr w:rsidR="00673702" w:rsidRPr="0054502F" w:rsidTr="00FF75EA">
        <w:trPr>
          <w:trHeight w:val="255"/>
          <w:jc w:val="center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02" w:rsidRDefault="00673702" w:rsidP="00470EF4">
            <w:pPr>
              <w:rPr>
                <w:rFonts w:cs="Arial"/>
                <w:color w:val="000000"/>
                <w:lang w:val="en-IE" w:eastAsia="en-IE" w:bidi="ar-SA"/>
              </w:rPr>
            </w:pPr>
            <w:r>
              <w:rPr>
                <w:rFonts w:cs="Arial"/>
                <w:color w:val="000000"/>
                <w:lang w:val="en-IE" w:eastAsia="en-IE" w:bidi="ar-SA"/>
              </w:rPr>
              <w:t>GO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3702" w:rsidRDefault="00673702" w:rsidP="00470EF4">
            <w:pPr>
              <w:rPr>
                <w:rFonts w:cs="Arial"/>
                <w:color w:val="000000"/>
                <w:lang w:val="en-AU" w:eastAsia="en-IE" w:bidi="ar-SA"/>
              </w:rPr>
            </w:pPr>
            <w:r>
              <w:rPr>
                <w:rFonts w:cs="Arial"/>
                <w:color w:val="000000"/>
                <w:lang w:val="en-AU" w:eastAsia="en-IE" w:bidi="ar-SA"/>
              </w:rPr>
              <w:t>Guarantee of Origin</w:t>
            </w:r>
          </w:p>
        </w:tc>
      </w:tr>
    </w:tbl>
    <w:p w:rsidR="00D41926" w:rsidRDefault="00D41926" w:rsidP="00470EF4">
      <w:pPr>
        <w:pStyle w:val="Heading2"/>
        <w:spacing w:after="100"/>
      </w:pPr>
      <w:bookmarkStart w:id="42" w:name="_Toc168388791"/>
      <w:bookmarkStart w:id="43" w:name="_Toc168824795"/>
      <w:bookmarkStart w:id="44" w:name="_Toc169060356"/>
      <w:bookmarkStart w:id="45" w:name="_Toc296337029"/>
      <w:bookmarkStart w:id="46" w:name="_Toc296337093"/>
      <w:bookmarkStart w:id="47" w:name="_Toc427581849"/>
      <w:r w:rsidRPr="00C96F30">
        <w:t>Process Flowchart Key</w:t>
      </w:r>
      <w:bookmarkEnd w:id="42"/>
      <w:bookmarkEnd w:id="43"/>
      <w:bookmarkEnd w:id="44"/>
      <w:bookmarkEnd w:id="45"/>
      <w:bookmarkEnd w:id="46"/>
      <w:bookmarkEnd w:id="47"/>
    </w:p>
    <w:p w:rsidR="00A57324" w:rsidRPr="00A57324" w:rsidRDefault="00A57324" w:rsidP="00A57324">
      <w:pPr>
        <w:rPr>
          <w:lang w:bidi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9"/>
        <w:gridCol w:w="7174"/>
      </w:tblGrid>
      <w:tr w:rsidR="00D41926" w:rsidTr="00FF75EA">
        <w:trPr>
          <w:trHeight w:val="474"/>
          <w:jc w:val="center"/>
        </w:trPr>
        <w:tc>
          <w:tcPr>
            <w:tcW w:w="9243" w:type="dxa"/>
            <w:gridSpan w:val="2"/>
            <w:shd w:val="clear" w:color="auto" w:fill="D9D9D9"/>
            <w:vAlign w:val="center"/>
          </w:tcPr>
          <w:p w:rsidR="00D41926" w:rsidRDefault="00D41926" w:rsidP="00470EF4">
            <w:pPr>
              <w:pStyle w:val="TableColHeadings"/>
              <w:spacing w:before="100" w:after="100" w:line="276" w:lineRule="auto"/>
            </w:pPr>
            <w:r>
              <w:br w:type="page"/>
              <w:t xml:space="preserve">flowchart Key 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910429" w:rsidP="00470EF4">
            <w:pPr>
              <w:pStyle w:val="TableLineHead"/>
              <w:spacing w:before="100" w:after="100" w:line="276" w:lineRule="auto"/>
              <w:jc w:val="center"/>
            </w:pPr>
            <w:r w:rsidRPr="00910429">
              <w:rPr>
                <w:noProof/>
                <w:lang w:eastAsia="en-IE"/>
              </w:rPr>
            </w:r>
            <w:r>
              <w:rPr>
                <w:noProof/>
                <w:lang w:eastAsia="en-IE"/>
              </w:rPr>
              <w:pict>
                <v:group id="Canvas 100" o:spid="_x0000_s1026" editas="canvas" style="width:74.25pt;height:22.1pt;mso-position-horizontal-relative:char;mso-position-vertical-relative:line" coordsize="9429,2806">
                  <v:shape id="_x0000_s1027" type="#_x0000_t75" style="position:absolute;width:9429;height:2806;visibility:visible;mso-wrap-style:square">
                    <v:fill o:detectmouseclick="t"/>
                    <v:path o:connecttype="none"/>
                  </v:shape>
                  <v:shape id="Freeform 102" o:spid="_x0000_s1028" style="position:absolute;left:136;top:113;width:9161;height:2579;visibility:visible;mso-wrap-style:square;v-text-anchor:top" coordsize="1807,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DoWsEA&#10;AADaAAAADwAAAGRycy9kb3ducmV2LnhtbESP0WoCMRRE34X+Q7iFvmm2toiuRlFRbF8KVT/gsrlu&#10;Qjc36yburn/fFAo+DjNzhlmseleJlppgPSt4HWUgiAuvLZcKzqf9cAoiRGSNlWdScKcAq+XTYIG5&#10;9h1/U3uMpUgQDjkqMDHWuZShMOQwjHxNnLyLbxzGJJtS6ga7BHeVHGfZRDq0nBYM1rQ1VPwcb07B&#10;jj9tt9favFvejK96Jr8OrlXq5blfz0FE6uMj/N/+0Are4O9Ku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w6FrBAAAA2gAAAA8AAAAAAAAAAAAAAAAAmAIAAGRycy9kb3du&#10;cmV2LnhtbFBLBQYAAAAABAAEAPUAAACGAwAAAAA=&#10;" path="m1732,634l,634,,,1732,r75,318l1732,634xe" fillcolor="#ffb9ff" stroked="f">
                    <v:path arrowok="t" o:connecttype="custom" o:connectlocs="878082,257891;0,257891;0,0;878082,0;916105,129352;878082,257891" o:connectangles="0,0,0,0,0,0"/>
                  </v:shape>
                  <v:shape id="Freeform 103" o:spid="_x0000_s1029" style="position:absolute;left:136;top:113;width:9161;height:2579;visibility:visible;mso-wrap-style:square;v-text-anchor:top" coordsize="1807,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MyMQA&#10;AADaAAAADwAAAGRycy9kb3ducmV2LnhtbESPQWvCQBSE7wX/w/IEb83GklaNWUUaWnrpwSieH9ln&#10;Es2+DdnVpP313UKhx2FmvmGy7WhacafeNZYVzKMYBHFpdcOVguPh7XEJwnlkja1lUvBFDrabyUOG&#10;qbYD7+le+EoECLsUFdTed6mUrqzJoItsRxy8s+0N+iD7SuoehwA3rXyK4xdpsOGwUGNHrzWV1+Jm&#10;FLhF/D4kq+7zu5yfLtfnMS9ckSs1m467NQhPo/8P/7U/tIIEfq+EG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HjMjEAAAA2gAAAA8AAAAAAAAAAAAAAAAAmAIAAGRycy9k&#10;b3ducmV2LnhtbFBLBQYAAAAABAAEAPUAAACJAwAAAAA=&#10;" path="m1732,634l,634,,,1732,r75,318l1732,634xe" filled="f" strokeweight=".25pt">
                    <v:stroke endcap="round"/>
                    <v:path arrowok="t" o:connecttype="custom" o:connectlocs="878082,257891;0,257891;0,0;878082,0;916105,129352;878082,257891" o:connectangles="0,0,0,0,0,0"/>
                  </v:shape>
                  <w10:wrap type="none"/>
                  <w10:anchorlock/>
                </v:group>
              </w:pi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Process trigger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1359" w:dyaOrig="565">
                <v:shape id="_x0000_i1028" type="#_x0000_t75" style="width:68.25pt;height:29.25pt" o:ole="">
                  <v:imagedata r:id="rId22" o:title=""/>
                </v:shape>
                <o:OLEObject Type="Embed" ProgID="Visio.Drawing.11" ShapeID="_x0000_i1028" DrawAspect="Content" ObjectID="_1501323715" r:id="rId23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Process step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1358" w:dyaOrig="815">
                <v:shape id="_x0000_i1029" type="#_x0000_t75" style="width:68.25pt;height:30pt" o:ole="">
                  <v:imagedata r:id="rId24" o:title=""/>
                </v:shape>
                <o:OLEObject Type="Embed" ProgID="Visio.Drawing.11" ShapeID="_x0000_i1029" DrawAspect="Content" ObjectID="_1501323716" r:id="rId25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Process decision / question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1103" w:dyaOrig="736">
                <v:shape id="_x0000_i1030" type="#_x0000_t75" style="width:54pt;height:36.75pt" o:ole="">
                  <v:imagedata r:id="rId26" o:title=""/>
                </v:shape>
                <o:OLEObject Type="Embed" ProgID="Visio.Drawing.11" ShapeID="_x0000_i1030" DrawAspect="Content" ObjectID="_1501323717" r:id="rId27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Document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1558" w:dyaOrig="830">
                <v:shape id="_x0000_i1031" type="#_x0000_t75" style="width:65.25pt;height:34.5pt" o:ole="">
                  <v:imagedata r:id="rId28" o:title=""/>
                </v:shape>
                <o:OLEObject Type="Embed" ProgID="Visio.Drawing.11" ShapeID="_x0000_i1031" DrawAspect="Content" ObjectID="_1501323718" r:id="rId29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Manual Input / Update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622" w:dyaOrig="622">
                <v:shape id="_x0000_i1032" type="#_x0000_t75" style="width:30.75pt;height:30.75pt" o:ole="">
                  <v:imagedata r:id="rId30" o:title=""/>
                </v:shape>
                <o:OLEObject Type="Embed" ProgID="Visio.Drawing.11" ShapeID="_x0000_i1032" DrawAspect="Content" ObjectID="_1501323719" r:id="rId31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Reference to another process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107820" w:rsidP="00470EF4">
            <w:pPr>
              <w:pStyle w:val="TableLineHead"/>
              <w:spacing w:before="100" w:after="100" w:line="276" w:lineRule="auto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946150" cy="278130"/>
                  <wp:effectExtent l="19050" t="0" r="0" b="0"/>
                  <wp:docPr id="13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278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Another business process to be implemented following current step (current step is a trigger for another process)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617" w:dyaOrig="332">
                <v:shape id="_x0000_i1033" type="#_x0000_t75" style="width:30.75pt;height:15.75pt" o:ole="">
                  <v:imagedata r:id="rId33" o:title=""/>
                </v:shape>
                <o:OLEObject Type="Embed" ProgID="Visio.Drawing.11" ShapeID="_x0000_i1033" DrawAspect="Content" ObjectID="_1501323720" r:id="rId34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Process end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Pr="002A1B02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1261" w:dyaOrig="637">
                <v:shape id="_x0000_i1034" type="#_x0000_t75" style="width:63.75pt;height:33pt" o:ole="">
                  <v:imagedata r:id="rId35" o:title=""/>
                </v:shape>
                <o:OLEObject Type="Embed" ProgID="Visio.Drawing.11" ShapeID="_x0000_i1034" DrawAspect="Content" ObjectID="_1501323721" r:id="rId36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System</w:t>
            </w:r>
          </w:p>
        </w:tc>
      </w:tr>
      <w:tr w:rsidR="00D41926" w:rsidTr="00FF75EA">
        <w:trPr>
          <w:jc w:val="center"/>
        </w:trPr>
        <w:tc>
          <w:tcPr>
            <w:tcW w:w="2069" w:type="dxa"/>
            <w:vAlign w:val="center"/>
          </w:tcPr>
          <w:p w:rsidR="00D41926" w:rsidRDefault="00D43D8C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948" w:dyaOrig="480">
                <v:shape id="_x0000_i1035" type="#_x0000_t75" style="width:46.5pt;height:23.25pt" o:ole="">
                  <v:imagedata r:id="rId37" o:title=""/>
                </v:shape>
                <o:OLEObject Type="Embed" ProgID="Visio.Drawing.11" ShapeID="_x0000_i1035" DrawAspect="Content" ObjectID="_1501323722" r:id="rId38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Data</w:t>
            </w:r>
          </w:p>
        </w:tc>
      </w:tr>
      <w:tr w:rsidR="00D41926" w:rsidTr="00FF75EA">
        <w:trPr>
          <w:trHeight w:val="484"/>
          <w:jc w:val="center"/>
        </w:trPr>
        <w:tc>
          <w:tcPr>
            <w:tcW w:w="2069" w:type="dxa"/>
            <w:vAlign w:val="center"/>
          </w:tcPr>
          <w:p w:rsidR="00D41926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1174" w:dyaOrig="622">
                <v:shape id="_x0000_i1036" type="#_x0000_t75" style="width:57.75pt;height:30.75pt" o:ole="">
                  <v:imagedata r:id="rId39" o:title=""/>
                </v:shape>
                <o:OLEObject Type="Embed" ProgID="Visio.Drawing.11" ShapeID="_x0000_i1036" DrawAspect="Content" ObjectID="_1501323723" r:id="rId40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System File</w:t>
            </w:r>
          </w:p>
        </w:tc>
      </w:tr>
      <w:tr w:rsidR="00D41926" w:rsidTr="00FF75EA">
        <w:trPr>
          <w:trHeight w:val="484"/>
          <w:jc w:val="center"/>
        </w:trPr>
        <w:tc>
          <w:tcPr>
            <w:tcW w:w="2069" w:type="dxa"/>
            <w:vAlign w:val="center"/>
          </w:tcPr>
          <w:p w:rsidR="00D41926" w:rsidRDefault="00D41926" w:rsidP="00470EF4">
            <w:pPr>
              <w:pStyle w:val="TableLineHead"/>
              <w:spacing w:before="100" w:after="100" w:line="276" w:lineRule="auto"/>
              <w:jc w:val="center"/>
            </w:pPr>
            <w:r>
              <w:object w:dxaOrig="1331" w:dyaOrig="792">
                <v:shape id="_x0000_i1037" type="#_x0000_t75" style="width:67.5pt;height:39pt" o:ole="">
                  <v:imagedata r:id="rId41" o:title=""/>
                </v:shape>
                <o:OLEObject Type="Embed" ProgID="Visio.Drawing.11" ShapeID="_x0000_i1037" DrawAspect="Content" ObjectID="_1501323724" r:id="rId42"/>
              </w:object>
            </w:r>
          </w:p>
        </w:tc>
        <w:tc>
          <w:tcPr>
            <w:tcW w:w="7174" w:type="dxa"/>
            <w:vAlign w:val="center"/>
          </w:tcPr>
          <w:p w:rsidR="00D41926" w:rsidRDefault="00D41926" w:rsidP="00470EF4">
            <w:pPr>
              <w:pStyle w:val="TableBody"/>
              <w:spacing w:before="100" w:after="100" w:line="276" w:lineRule="auto"/>
            </w:pPr>
            <w:r>
              <w:t>Preparation</w:t>
            </w:r>
          </w:p>
        </w:tc>
      </w:tr>
    </w:tbl>
    <w:p w:rsidR="00373417" w:rsidRPr="00135A1E" w:rsidRDefault="00373417" w:rsidP="00470EF4"/>
    <w:sectPr w:rsidR="00373417" w:rsidRPr="00135A1E" w:rsidSect="00CC7EEB">
      <w:pgSz w:w="11906" w:h="16838"/>
      <w:pgMar w:top="634" w:right="1282" w:bottom="547" w:left="108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9A" w:rsidRDefault="0064419A">
      <w:r>
        <w:separator/>
      </w:r>
    </w:p>
  </w:endnote>
  <w:endnote w:type="continuationSeparator" w:id="0">
    <w:p w:rsidR="0064419A" w:rsidRDefault="00644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9A" w:rsidRPr="00732EF7" w:rsidRDefault="0064419A">
    <w:pPr>
      <w:pStyle w:val="Footer"/>
      <w:jc w:val="center"/>
      <w:rPr>
        <w:sz w:val="16"/>
        <w:szCs w:val="16"/>
      </w:rPr>
    </w:pPr>
    <w:r w:rsidRPr="00732EF7">
      <w:rPr>
        <w:sz w:val="16"/>
        <w:szCs w:val="16"/>
      </w:rPr>
      <w:t xml:space="preserve">Page </w:t>
    </w:r>
    <w:r w:rsidR="00910429" w:rsidRPr="00732EF7">
      <w:rPr>
        <w:sz w:val="16"/>
        <w:szCs w:val="16"/>
      </w:rPr>
      <w:fldChar w:fldCharType="begin"/>
    </w:r>
    <w:r w:rsidRPr="00732EF7">
      <w:rPr>
        <w:sz w:val="16"/>
        <w:szCs w:val="16"/>
      </w:rPr>
      <w:instrText xml:space="preserve"> PAGE   \* MERGEFORMAT </w:instrText>
    </w:r>
    <w:r w:rsidR="00910429" w:rsidRPr="00732EF7">
      <w:rPr>
        <w:sz w:val="16"/>
        <w:szCs w:val="16"/>
      </w:rPr>
      <w:fldChar w:fldCharType="separate"/>
    </w:r>
    <w:r w:rsidR="00FF75EA">
      <w:rPr>
        <w:noProof/>
        <w:sz w:val="16"/>
        <w:szCs w:val="16"/>
      </w:rPr>
      <w:t>2</w:t>
    </w:r>
    <w:r w:rsidR="00910429" w:rsidRPr="00732EF7">
      <w:rPr>
        <w:sz w:val="16"/>
        <w:szCs w:val="16"/>
      </w:rPr>
      <w:fldChar w:fldCharType="end"/>
    </w:r>
    <w:r w:rsidRPr="00732EF7">
      <w:rPr>
        <w:sz w:val="16"/>
        <w:szCs w:val="16"/>
      </w:rPr>
      <w:t xml:space="preserve"> of </w:t>
    </w:r>
    <w:fldSimple w:instr=" NUMPAGES   \* MERGEFORMAT ">
      <w:r w:rsidR="00FF75EA" w:rsidRPr="00FF75EA">
        <w:rPr>
          <w:noProof/>
          <w:sz w:val="16"/>
          <w:szCs w:val="16"/>
        </w:rPr>
        <w:t>16</w:t>
      </w:r>
    </w:fldSimple>
  </w:p>
  <w:p w:rsidR="0064419A" w:rsidRDefault="006441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9A" w:rsidRDefault="0064419A">
      <w:r>
        <w:separator/>
      </w:r>
    </w:p>
  </w:footnote>
  <w:footnote w:type="continuationSeparator" w:id="0">
    <w:p w:rsidR="0064419A" w:rsidRDefault="0064419A">
      <w:r>
        <w:continuationSeparator/>
      </w:r>
    </w:p>
  </w:footnote>
  <w:footnote w:id="1">
    <w:p w:rsidR="0064419A" w:rsidRPr="005347D9" w:rsidRDefault="0064419A" w:rsidP="000C4B64">
      <w:pPr>
        <w:pStyle w:val="FootnoteText"/>
        <w:rPr>
          <w:szCs w:val="18"/>
          <w:lang w:val="en-GB"/>
        </w:rPr>
      </w:pPr>
      <w:r w:rsidRPr="005347D9">
        <w:rPr>
          <w:rStyle w:val="FootnoteReference"/>
          <w:szCs w:val="18"/>
        </w:rPr>
        <w:footnoteRef/>
      </w:r>
      <w:r w:rsidRPr="005347D9">
        <w:rPr>
          <w:szCs w:val="18"/>
        </w:rPr>
        <w:t xml:space="preserve"> </w:t>
      </w:r>
      <w:r w:rsidRPr="005347D9">
        <w:rPr>
          <w:szCs w:val="18"/>
          <w:lang w:val="en-GB"/>
        </w:rPr>
        <w:t xml:space="preserve">Transposed by the </w:t>
      </w:r>
      <w:hyperlink r:id="rId1" w:history="1">
        <w:r w:rsidRPr="005347D9">
          <w:rPr>
            <w:rStyle w:val="Hyperlink"/>
            <w:szCs w:val="18"/>
          </w:rPr>
          <w:t>Renewables Obligation (Amendment) Order (Northern Ireland) 2010</w:t>
        </w:r>
      </w:hyperlink>
      <w:r w:rsidRPr="005347D9">
        <w:rPr>
          <w:szCs w:val="18"/>
        </w:rPr>
        <w:t> </w:t>
      </w:r>
      <w:r w:rsidRPr="005347D9">
        <w:rPr>
          <w:szCs w:val="18"/>
          <w:lang w:val="en-GB"/>
        </w:rPr>
        <w:t>in Northern Ireland</w:t>
      </w:r>
      <w:r>
        <w:rPr>
          <w:szCs w:val="18"/>
          <w:lang w:val="en-GB"/>
        </w:rPr>
        <w:t xml:space="preserve"> and by S.I. 147 of 2011 (replaced by S.I. 483 of 2014) in Ireland</w:t>
      </w:r>
      <w:r w:rsidRPr="005347D9">
        <w:rPr>
          <w:szCs w:val="18"/>
          <w:lang w:val="en-GB"/>
        </w:rPr>
        <w:t>.</w:t>
      </w:r>
    </w:p>
  </w:footnote>
  <w:footnote w:id="2">
    <w:p w:rsidR="0064419A" w:rsidRDefault="0064419A" w:rsidP="004E5784">
      <w:pPr>
        <w:pStyle w:val="FootnoteText"/>
      </w:pPr>
      <w:r>
        <w:rPr>
          <w:rStyle w:val="FootnoteReference"/>
        </w:rPr>
        <w:footnoteRef/>
      </w:r>
      <w:r>
        <w:t xml:space="preserve"> Terminology used in Supervisory Framework is Revoke. The terminology used throughout this Business Process is the EECS equivalent, withdrawal.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9A" w:rsidRPr="00160A78" w:rsidRDefault="0064419A" w:rsidP="00CC7EEB">
    <w:pPr>
      <w:pBdr>
        <w:bottom w:val="single" w:sz="4" w:space="12" w:color="auto"/>
      </w:pBdr>
      <w:tabs>
        <w:tab w:val="right" w:pos="9360"/>
      </w:tabs>
      <w:autoSpaceDE w:val="0"/>
      <w:autoSpaceDN w:val="0"/>
      <w:adjustRightInd w:val="0"/>
      <w:spacing w:after="0" w:line="240" w:lineRule="auto"/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>SEMO Business Process</w:t>
    </w:r>
    <w:r w:rsidRPr="00CC7EEB">
      <w:t xml:space="preserve"> </w:t>
    </w:r>
    <w:r>
      <w:tab/>
    </w:r>
    <w:fldSimple w:instr=" FILENAME   \* MERGEFORMAT ">
      <w:r>
        <w:rPr>
          <w:noProof/>
        </w:rPr>
        <w:t>Business Process Document for GO Withdrawal</w:t>
      </w:r>
    </w:fldSimple>
  </w:p>
  <w:p w:rsidR="0064419A" w:rsidRDefault="0064419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56pt;height:190.5pt" o:bullet="t">
        <v:imagedata r:id="rId1" o:title="SEMO LOGO"/>
      </v:shape>
    </w:pict>
  </w:numPicBullet>
  <w:abstractNum w:abstractNumId="0">
    <w:nsid w:val="FFFFFFFE"/>
    <w:multiLevelType w:val="singleLevel"/>
    <w:tmpl w:val="C66807B6"/>
    <w:lvl w:ilvl="0">
      <w:numFmt w:val="bullet"/>
      <w:pStyle w:val="TableBullet1"/>
      <w:lvlText w:val="*"/>
      <w:lvlJc w:val="left"/>
    </w:lvl>
  </w:abstractNum>
  <w:abstractNum w:abstractNumId="1">
    <w:nsid w:val="0AF92651"/>
    <w:multiLevelType w:val="hybridMultilevel"/>
    <w:tmpl w:val="20582D66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723C8E"/>
    <w:multiLevelType w:val="hybridMultilevel"/>
    <w:tmpl w:val="A66270AC"/>
    <w:lvl w:ilvl="0" w:tplc="98EE8776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59E6AE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87E7F4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FD0B1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B2F61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34AE50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1FEE88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3B065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554DCB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4DA21F3"/>
    <w:multiLevelType w:val="hybridMultilevel"/>
    <w:tmpl w:val="617C2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B038D"/>
    <w:multiLevelType w:val="multilevel"/>
    <w:tmpl w:val="7DB4E4E2"/>
    <w:lvl w:ilvl="0">
      <w:start w:val="1"/>
      <w:numFmt w:val="decimal"/>
      <w:pStyle w:val="APNUMHEAD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APNUMHEAD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pStyle w:val="APNUMHEAD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olor w:val="000000"/>
        <w:sz w:val="24"/>
        <w:szCs w:val="24"/>
      </w:rPr>
    </w:lvl>
    <w:lvl w:ilvl="3">
      <w:start w:val="1"/>
      <w:numFmt w:val="decimal"/>
      <w:pStyle w:val="APNUMHEAD4"/>
      <w:lvlText w:val="%1.%2.%3.%4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882"/>
        </w:tabs>
        <w:ind w:left="259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2"/>
        </w:tabs>
        <w:ind w:left="309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2"/>
        </w:tabs>
        <w:ind w:left="36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2"/>
        </w:tabs>
        <w:ind w:left="410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2"/>
        </w:tabs>
        <w:ind w:left="4682" w:hanging="1440"/>
      </w:pPr>
      <w:rPr>
        <w:rFonts w:hint="default"/>
      </w:rPr>
    </w:lvl>
  </w:abstractNum>
  <w:abstractNum w:abstractNumId="5">
    <w:nsid w:val="178D3EF6"/>
    <w:multiLevelType w:val="hybridMultilevel"/>
    <w:tmpl w:val="24565C48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5AAEC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5D58D0"/>
    <w:multiLevelType w:val="hybridMultilevel"/>
    <w:tmpl w:val="B476B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506DD"/>
    <w:multiLevelType w:val="hybridMultilevel"/>
    <w:tmpl w:val="D962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711D0"/>
    <w:multiLevelType w:val="hybridMultilevel"/>
    <w:tmpl w:val="0BD67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CD357A"/>
    <w:multiLevelType w:val="hybridMultilevel"/>
    <w:tmpl w:val="C1BE30D6"/>
    <w:lvl w:ilvl="0" w:tplc="08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0">
    <w:nsid w:val="263F7DD9"/>
    <w:multiLevelType w:val="hybridMultilevel"/>
    <w:tmpl w:val="AA3C38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676115"/>
    <w:multiLevelType w:val="hybridMultilevel"/>
    <w:tmpl w:val="450649B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5AAEC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34660C"/>
    <w:multiLevelType w:val="hybridMultilevel"/>
    <w:tmpl w:val="289A1A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F620E9"/>
    <w:multiLevelType w:val="hybridMultilevel"/>
    <w:tmpl w:val="8542D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02CBA"/>
    <w:multiLevelType w:val="multilevel"/>
    <w:tmpl w:val="E5BCE4CE"/>
    <w:styleLink w:val="Bullet3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5">
    <w:nsid w:val="397B50BE"/>
    <w:multiLevelType w:val="hybridMultilevel"/>
    <w:tmpl w:val="C9323988"/>
    <w:lvl w:ilvl="0" w:tplc="2E5AAEC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B9B7BB3"/>
    <w:multiLevelType w:val="hybridMultilevel"/>
    <w:tmpl w:val="94AAA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BEE69BB"/>
    <w:multiLevelType w:val="hybridMultilevel"/>
    <w:tmpl w:val="140C4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86F41"/>
    <w:multiLevelType w:val="multilevel"/>
    <w:tmpl w:val="9FE0BBE0"/>
    <w:lvl w:ilvl="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4E380744"/>
    <w:multiLevelType w:val="hybridMultilevel"/>
    <w:tmpl w:val="F78A0238"/>
    <w:lvl w:ilvl="0" w:tplc="04090011">
      <w:start w:val="1"/>
      <w:numFmt w:val="decimal"/>
      <w:lvlText w:val="%1)"/>
      <w:lvlJc w:val="left"/>
      <w:pPr>
        <w:ind w:left="1151" w:hanging="360"/>
      </w:pPr>
    </w:lvl>
    <w:lvl w:ilvl="1" w:tplc="04090019" w:tentative="1">
      <w:start w:val="1"/>
      <w:numFmt w:val="lowerLetter"/>
      <w:lvlText w:val="%2."/>
      <w:lvlJc w:val="left"/>
      <w:pPr>
        <w:ind w:left="1871" w:hanging="360"/>
      </w:pPr>
    </w:lvl>
    <w:lvl w:ilvl="2" w:tplc="0409001B" w:tentative="1">
      <w:start w:val="1"/>
      <w:numFmt w:val="lowerRoman"/>
      <w:lvlText w:val="%3."/>
      <w:lvlJc w:val="right"/>
      <w:pPr>
        <w:ind w:left="2591" w:hanging="180"/>
      </w:pPr>
    </w:lvl>
    <w:lvl w:ilvl="3" w:tplc="0409000F" w:tentative="1">
      <w:start w:val="1"/>
      <w:numFmt w:val="decimal"/>
      <w:lvlText w:val="%4."/>
      <w:lvlJc w:val="left"/>
      <w:pPr>
        <w:ind w:left="3311" w:hanging="360"/>
      </w:pPr>
    </w:lvl>
    <w:lvl w:ilvl="4" w:tplc="04090019" w:tentative="1">
      <w:start w:val="1"/>
      <w:numFmt w:val="lowerLetter"/>
      <w:lvlText w:val="%5."/>
      <w:lvlJc w:val="left"/>
      <w:pPr>
        <w:ind w:left="4031" w:hanging="360"/>
      </w:pPr>
    </w:lvl>
    <w:lvl w:ilvl="5" w:tplc="0409001B" w:tentative="1">
      <w:start w:val="1"/>
      <w:numFmt w:val="lowerRoman"/>
      <w:lvlText w:val="%6."/>
      <w:lvlJc w:val="right"/>
      <w:pPr>
        <w:ind w:left="4751" w:hanging="180"/>
      </w:pPr>
    </w:lvl>
    <w:lvl w:ilvl="6" w:tplc="0409000F" w:tentative="1">
      <w:start w:val="1"/>
      <w:numFmt w:val="decimal"/>
      <w:lvlText w:val="%7."/>
      <w:lvlJc w:val="left"/>
      <w:pPr>
        <w:ind w:left="5471" w:hanging="360"/>
      </w:pPr>
    </w:lvl>
    <w:lvl w:ilvl="7" w:tplc="04090019" w:tentative="1">
      <w:start w:val="1"/>
      <w:numFmt w:val="lowerLetter"/>
      <w:lvlText w:val="%8."/>
      <w:lvlJc w:val="left"/>
      <w:pPr>
        <w:ind w:left="6191" w:hanging="360"/>
      </w:pPr>
    </w:lvl>
    <w:lvl w:ilvl="8" w:tplc="040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20">
    <w:nsid w:val="4E765850"/>
    <w:multiLevelType w:val="hybridMultilevel"/>
    <w:tmpl w:val="140C4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051BB9"/>
    <w:multiLevelType w:val="hybridMultilevel"/>
    <w:tmpl w:val="950A2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E0EC3"/>
    <w:multiLevelType w:val="hybridMultilevel"/>
    <w:tmpl w:val="07A49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63F2C"/>
    <w:multiLevelType w:val="hybridMultilevel"/>
    <w:tmpl w:val="647C40E2"/>
    <w:lvl w:ilvl="0" w:tplc="2E5AAEC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E53BC"/>
    <w:multiLevelType w:val="hybridMultilevel"/>
    <w:tmpl w:val="57EA1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9540E8"/>
    <w:multiLevelType w:val="hybridMultilevel"/>
    <w:tmpl w:val="4A3C70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F20CDD"/>
    <w:multiLevelType w:val="hybridMultilevel"/>
    <w:tmpl w:val="4EAC75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6C7248"/>
    <w:multiLevelType w:val="hybridMultilevel"/>
    <w:tmpl w:val="A5E60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CE350F"/>
    <w:multiLevelType w:val="multilevel"/>
    <w:tmpl w:val="345E59C4"/>
    <w:lvl w:ilvl="0">
      <w:start w:val="1"/>
      <w:numFmt w:val="bullet"/>
      <w:pStyle w:val="Bullet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"/>
      <w:lvlJc w:val="left"/>
      <w:pPr>
        <w:ind w:left="-504" w:hanging="576"/>
      </w:pPr>
    </w:lvl>
    <w:lvl w:ilvl="2">
      <w:start w:val="1"/>
      <w:numFmt w:val="decimal"/>
      <w:lvlText w:val="%1.%2.%3"/>
      <w:lvlJc w:val="left"/>
      <w:pPr>
        <w:ind w:left="-360" w:hanging="720"/>
      </w:pPr>
    </w:lvl>
    <w:lvl w:ilvl="3">
      <w:start w:val="1"/>
      <w:numFmt w:val="decimal"/>
      <w:lvlText w:val="%1.%2.%3.%4"/>
      <w:lvlJc w:val="left"/>
      <w:pPr>
        <w:ind w:left="-36" w:hanging="864"/>
      </w:pPr>
    </w:lvl>
    <w:lvl w:ilvl="4">
      <w:start w:val="1"/>
      <w:numFmt w:val="decimal"/>
      <w:lvlText w:val="%1.%2.%3.%4.%5"/>
      <w:lvlJc w:val="left"/>
      <w:pPr>
        <w:ind w:left="-72" w:hanging="1008"/>
      </w:pPr>
    </w:lvl>
    <w:lvl w:ilvl="5">
      <w:start w:val="1"/>
      <w:numFmt w:val="decimal"/>
      <w:lvlText w:val="%1.%2.%3.%4.%5.%6"/>
      <w:lvlJc w:val="left"/>
      <w:pPr>
        <w:ind w:left="72" w:hanging="1152"/>
      </w:pPr>
    </w:lvl>
    <w:lvl w:ilvl="6">
      <w:start w:val="1"/>
      <w:numFmt w:val="decimal"/>
      <w:lvlText w:val="%1.%2.%3.%4.%5.%6.%7"/>
      <w:lvlJc w:val="left"/>
      <w:pPr>
        <w:ind w:left="216" w:hanging="1296"/>
      </w:pPr>
    </w:lvl>
    <w:lvl w:ilvl="7">
      <w:start w:val="1"/>
      <w:numFmt w:val="decimal"/>
      <w:lvlText w:val="%1.%2.%3.%4.%5.%6.%7.%8"/>
      <w:lvlJc w:val="left"/>
      <w:pPr>
        <w:ind w:left="360" w:hanging="1440"/>
      </w:pPr>
    </w:lvl>
    <w:lvl w:ilvl="8">
      <w:start w:val="1"/>
      <w:numFmt w:val="decimal"/>
      <w:lvlText w:val="%1.%2.%3.%4.%5.%6.%7.%8.%9"/>
      <w:lvlJc w:val="left"/>
      <w:pPr>
        <w:ind w:left="504" w:hanging="1584"/>
      </w:pPr>
    </w:lvl>
  </w:abstractNum>
  <w:abstractNum w:abstractNumId="29">
    <w:nsid w:val="71517765"/>
    <w:multiLevelType w:val="hybridMultilevel"/>
    <w:tmpl w:val="6DB06506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7429D9"/>
    <w:multiLevelType w:val="hybridMultilevel"/>
    <w:tmpl w:val="F36AB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9B6F32"/>
    <w:multiLevelType w:val="hybridMultilevel"/>
    <w:tmpl w:val="28081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7251B4"/>
    <w:multiLevelType w:val="multilevel"/>
    <w:tmpl w:val="4740B8F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35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3">
    <w:nsid w:val="7AC521BE"/>
    <w:multiLevelType w:val="hybridMultilevel"/>
    <w:tmpl w:val="494AF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28"/>
  </w:num>
  <w:num w:numId="4">
    <w:abstractNumId w:val="9"/>
  </w:num>
  <w:num w:numId="5">
    <w:abstractNumId w:val="2"/>
  </w:num>
  <w:num w:numId="6">
    <w:abstractNumId w:val="14"/>
  </w:num>
  <w:num w:numId="7">
    <w:abstractNumId w:val="0"/>
    <w:lvlOverride w:ilvl="0">
      <w:lvl w:ilvl="0">
        <w:start w:val="1"/>
        <w:numFmt w:val="bullet"/>
        <w:pStyle w:val="TableBullet1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8">
    <w:abstractNumId w:val="4"/>
  </w:num>
  <w:num w:numId="9">
    <w:abstractNumId w:val="1"/>
  </w:num>
  <w:num w:numId="10">
    <w:abstractNumId w:val="26"/>
  </w:num>
  <w:num w:numId="11">
    <w:abstractNumId w:val="10"/>
  </w:num>
  <w:num w:numId="12">
    <w:abstractNumId w:val="27"/>
  </w:num>
  <w:num w:numId="13">
    <w:abstractNumId w:val="25"/>
  </w:num>
  <w:num w:numId="14">
    <w:abstractNumId w:val="19"/>
  </w:num>
  <w:num w:numId="15">
    <w:abstractNumId w:val="12"/>
  </w:num>
  <w:num w:numId="16">
    <w:abstractNumId w:val="32"/>
  </w:num>
  <w:num w:numId="17">
    <w:abstractNumId w:val="31"/>
  </w:num>
  <w:num w:numId="18">
    <w:abstractNumId w:val="16"/>
  </w:num>
  <w:num w:numId="19">
    <w:abstractNumId w:val="13"/>
  </w:num>
  <w:num w:numId="20">
    <w:abstractNumId w:val="15"/>
  </w:num>
  <w:num w:numId="21">
    <w:abstractNumId w:val="23"/>
  </w:num>
  <w:num w:numId="22">
    <w:abstractNumId w:val="21"/>
  </w:num>
  <w:num w:numId="23">
    <w:abstractNumId w:val="33"/>
  </w:num>
  <w:num w:numId="24">
    <w:abstractNumId w:val="24"/>
  </w:num>
  <w:num w:numId="25">
    <w:abstractNumId w:val="30"/>
  </w:num>
  <w:num w:numId="26">
    <w:abstractNumId w:val="3"/>
  </w:num>
  <w:num w:numId="27">
    <w:abstractNumId w:val="11"/>
  </w:num>
  <w:num w:numId="28">
    <w:abstractNumId w:val="29"/>
  </w:num>
  <w:num w:numId="29">
    <w:abstractNumId w:val="5"/>
  </w:num>
  <w:num w:numId="30">
    <w:abstractNumId w:val="17"/>
  </w:num>
  <w:num w:numId="31">
    <w:abstractNumId w:val="20"/>
  </w:num>
  <w:num w:numId="32">
    <w:abstractNumId w:val="32"/>
  </w:num>
  <w:num w:numId="33">
    <w:abstractNumId w:val="22"/>
  </w:num>
  <w:num w:numId="34">
    <w:abstractNumId w:val="6"/>
  </w:num>
  <w:num w:numId="35">
    <w:abstractNumId w:val="8"/>
  </w:num>
  <w:num w:numId="36">
    <w:abstractNumId w:val="7"/>
  </w:num>
  <w:num w:numId="37">
    <w:abstractNumId w:val="32"/>
  </w:num>
  <w:num w:numId="38">
    <w:abstractNumId w:val="3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stylePaneFormatFilter w:val="3F01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D7481"/>
    <w:rsid w:val="00001093"/>
    <w:rsid w:val="00001892"/>
    <w:rsid w:val="00002046"/>
    <w:rsid w:val="00003BF4"/>
    <w:rsid w:val="000056E3"/>
    <w:rsid w:val="00005AD9"/>
    <w:rsid w:val="00005F49"/>
    <w:rsid w:val="00006DD9"/>
    <w:rsid w:val="00007841"/>
    <w:rsid w:val="0000789B"/>
    <w:rsid w:val="000078F3"/>
    <w:rsid w:val="0001040F"/>
    <w:rsid w:val="00010639"/>
    <w:rsid w:val="000112F3"/>
    <w:rsid w:val="00011F21"/>
    <w:rsid w:val="00012C66"/>
    <w:rsid w:val="00013053"/>
    <w:rsid w:val="00013840"/>
    <w:rsid w:val="00013DBD"/>
    <w:rsid w:val="00016862"/>
    <w:rsid w:val="00020354"/>
    <w:rsid w:val="0002347E"/>
    <w:rsid w:val="00023DE3"/>
    <w:rsid w:val="000261AD"/>
    <w:rsid w:val="000308A6"/>
    <w:rsid w:val="00031DAD"/>
    <w:rsid w:val="00031E8C"/>
    <w:rsid w:val="00032747"/>
    <w:rsid w:val="0003293E"/>
    <w:rsid w:val="00033798"/>
    <w:rsid w:val="00035A09"/>
    <w:rsid w:val="00036773"/>
    <w:rsid w:val="00036D26"/>
    <w:rsid w:val="00037136"/>
    <w:rsid w:val="00037B42"/>
    <w:rsid w:val="00040E96"/>
    <w:rsid w:val="00040ECD"/>
    <w:rsid w:val="00041C7F"/>
    <w:rsid w:val="00043E84"/>
    <w:rsid w:val="000456BC"/>
    <w:rsid w:val="00045709"/>
    <w:rsid w:val="00047456"/>
    <w:rsid w:val="0004793C"/>
    <w:rsid w:val="00050C96"/>
    <w:rsid w:val="0005149C"/>
    <w:rsid w:val="00052181"/>
    <w:rsid w:val="00053BA3"/>
    <w:rsid w:val="00053EC5"/>
    <w:rsid w:val="000543BB"/>
    <w:rsid w:val="00054C72"/>
    <w:rsid w:val="00055D6C"/>
    <w:rsid w:val="0005648E"/>
    <w:rsid w:val="0005683E"/>
    <w:rsid w:val="000577CD"/>
    <w:rsid w:val="000603E1"/>
    <w:rsid w:val="00060573"/>
    <w:rsid w:val="00063B97"/>
    <w:rsid w:val="00065E5C"/>
    <w:rsid w:val="0006638F"/>
    <w:rsid w:val="00071E94"/>
    <w:rsid w:val="00074428"/>
    <w:rsid w:val="00074C83"/>
    <w:rsid w:val="000755CD"/>
    <w:rsid w:val="000764D9"/>
    <w:rsid w:val="00076B31"/>
    <w:rsid w:val="00076C80"/>
    <w:rsid w:val="00076E28"/>
    <w:rsid w:val="0007793F"/>
    <w:rsid w:val="00081095"/>
    <w:rsid w:val="00081ACF"/>
    <w:rsid w:val="00083CA2"/>
    <w:rsid w:val="00084822"/>
    <w:rsid w:val="00084A03"/>
    <w:rsid w:val="0008521A"/>
    <w:rsid w:val="000857C2"/>
    <w:rsid w:val="000857E2"/>
    <w:rsid w:val="000866C9"/>
    <w:rsid w:val="00086C33"/>
    <w:rsid w:val="00090E92"/>
    <w:rsid w:val="00091FC3"/>
    <w:rsid w:val="00093981"/>
    <w:rsid w:val="0009449E"/>
    <w:rsid w:val="00094614"/>
    <w:rsid w:val="0009753A"/>
    <w:rsid w:val="0009763E"/>
    <w:rsid w:val="000A0364"/>
    <w:rsid w:val="000A143C"/>
    <w:rsid w:val="000A21F3"/>
    <w:rsid w:val="000A2392"/>
    <w:rsid w:val="000A28AE"/>
    <w:rsid w:val="000A2C21"/>
    <w:rsid w:val="000A3227"/>
    <w:rsid w:val="000A431C"/>
    <w:rsid w:val="000A4776"/>
    <w:rsid w:val="000B11AB"/>
    <w:rsid w:val="000B1852"/>
    <w:rsid w:val="000B23F3"/>
    <w:rsid w:val="000B4E16"/>
    <w:rsid w:val="000B76C7"/>
    <w:rsid w:val="000B798B"/>
    <w:rsid w:val="000C30EC"/>
    <w:rsid w:val="000C3174"/>
    <w:rsid w:val="000C4036"/>
    <w:rsid w:val="000C4AE2"/>
    <w:rsid w:val="000C4B64"/>
    <w:rsid w:val="000C4F43"/>
    <w:rsid w:val="000C7DD9"/>
    <w:rsid w:val="000D02EC"/>
    <w:rsid w:val="000D1BFE"/>
    <w:rsid w:val="000D1C0A"/>
    <w:rsid w:val="000D1C39"/>
    <w:rsid w:val="000D2BAF"/>
    <w:rsid w:val="000D3C67"/>
    <w:rsid w:val="000D3D70"/>
    <w:rsid w:val="000D4BF1"/>
    <w:rsid w:val="000D581A"/>
    <w:rsid w:val="000D5F90"/>
    <w:rsid w:val="000D637F"/>
    <w:rsid w:val="000D6F52"/>
    <w:rsid w:val="000D7912"/>
    <w:rsid w:val="000E014F"/>
    <w:rsid w:val="000E0285"/>
    <w:rsid w:val="000E2049"/>
    <w:rsid w:val="000E58AE"/>
    <w:rsid w:val="000E7752"/>
    <w:rsid w:val="000E7CEE"/>
    <w:rsid w:val="000F18AE"/>
    <w:rsid w:val="000F1B48"/>
    <w:rsid w:val="000F24C9"/>
    <w:rsid w:val="000F280D"/>
    <w:rsid w:val="000F4727"/>
    <w:rsid w:val="000F4DEC"/>
    <w:rsid w:val="000F614D"/>
    <w:rsid w:val="000F66ED"/>
    <w:rsid w:val="000F6C50"/>
    <w:rsid w:val="000F70A2"/>
    <w:rsid w:val="000F7E37"/>
    <w:rsid w:val="00100450"/>
    <w:rsid w:val="00105085"/>
    <w:rsid w:val="00107820"/>
    <w:rsid w:val="001110D8"/>
    <w:rsid w:val="00112C26"/>
    <w:rsid w:val="00112E1D"/>
    <w:rsid w:val="00113F0B"/>
    <w:rsid w:val="0011438F"/>
    <w:rsid w:val="00114BEF"/>
    <w:rsid w:val="00115111"/>
    <w:rsid w:val="0012038D"/>
    <w:rsid w:val="0012088C"/>
    <w:rsid w:val="00120CBF"/>
    <w:rsid w:val="00121A6C"/>
    <w:rsid w:val="001225FF"/>
    <w:rsid w:val="001230B3"/>
    <w:rsid w:val="00126E09"/>
    <w:rsid w:val="00130E65"/>
    <w:rsid w:val="00131097"/>
    <w:rsid w:val="001313DF"/>
    <w:rsid w:val="001348DC"/>
    <w:rsid w:val="00135581"/>
    <w:rsid w:val="00135A1E"/>
    <w:rsid w:val="00136E21"/>
    <w:rsid w:val="00140925"/>
    <w:rsid w:val="001411C3"/>
    <w:rsid w:val="00143006"/>
    <w:rsid w:val="001430DF"/>
    <w:rsid w:val="001435E4"/>
    <w:rsid w:val="00143F2C"/>
    <w:rsid w:val="00145A77"/>
    <w:rsid w:val="00145FB5"/>
    <w:rsid w:val="001464AE"/>
    <w:rsid w:val="001474E6"/>
    <w:rsid w:val="0015130F"/>
    <w:rsid w:val="00151CA1"/>
    <w:rsid w:val="00154372"/>
    <w:rsid w:val="00155DD7"/>
    <w:rsid w:val="0015659C"/>
    <w:rsid w:val="00156C60"/>
    <w:rsid w:val="00156F0C"/>
    <w:rsid w:val="001576B7"/>
    <w:rsid w:val="00157AD4"/>
    <w:rsid w:val="00157C82"/>
    <w:rsid w:val="00160692"/>
    <w:rsid w:val="00160A78"/>
    <w:rsid w:val="00160BEA"/>
    <w:rsid w:val="00161EAC"/>
    <w:rsid w:val="00163CDC"/>
    <w:rsid w:val="00164A96"/>
    <w:rsid w:val="00164D4C"/>
    <w:rsid w:val="00166231"/>
    <w:rsid w:val="00167022"/>
    <w:rsid w:val="0017007D"/>
    <w:rsid w:val="0017082C"/>
    <w:rsid w:val="001708E5"/>
    <w:rsid w:val="0017140D"/>
    <w:rsid w:val="0017277A"/>
    <w:rsid w:val="00172931"/>
    <w:rsid w:val="00173583"/>
    <w:rsid w:val="00173CE5"/>
    <w:rsid w:val="00174532"/>
    <w:rsid w:val="0017508F"/>
    <w:rsid w:val="001769C8"/>
    <w:rsid w:val="0018142F"/>
    <w:rsid w:val="00181AD3"/>
    <w:rsid w:val="00181BB8"/>
    <w:rsid w:val="001837CA"/>
    <w:rsid w:val="00183A86"/>
    <w:rsid w:val="001846D2"/>
    <w:rsid w:val="001847B6"/>
    <w:rsid w:val="00185404"/>
    <w:rsid w:val="00185E12"/>
    <w:rsid w:val="00187438"/>
    <w:rsid w:val="001876EB"/>
    <w:rsid w:val="0019036D"/>
    <w:rsid w:val="00191683"/>
    <w:rsid w:val="0019258D"/>
    <w:rsid w:val="00193816"/>
    <w:rsid w:val="0019593D"/>
    <w:rsid w:val="00196CBB"/>
    <w:rsid w:val="00196F2D"/>
    <w:rsid w:val="00197072"/>
    <w:rsid w:val="001A01E2"/>
    <w:rsid w:val="001A0BD2"/>
    <w:rsid w:val="001A19A5"/>
    <w:rsid w:val="001A445C"/>
    <w:rsid w:val="001A46D8"/>
    <w:rsid w:val="001A7354"/>
    <w:rsid w:val="001A7D73"/>
    <w:rsid w:val="001B1C0B"/>
    <w:rsid w:val="001B1DC5"/>
    <w:rsid w:val="001B2129"/>
    <w:rsid w:val="001B2711"/>
    <w:rsid w:val="001B4535"/>
    <w:rsid w:val="001B49DA"/>
    <w:rsid w:val="001B53E5"/>
    <w:rsid w:val="001B545E"/>
    <w:rsid w:val="001B685F"/>
    <w:rsid w:val="001C0780"/>
    <w:rsid w:val="001C09E3"/>
    <w:rsid w:val="001C0E60"/>
    <w:rsid w:val="001C2FB5"/>
    <w:rsid w:val="001C373B"/>
    <w:rsid w:val="001C3908"/>
    <w:rsid w:val="001C4B0E"/>
    <w:rsid w:val="001C4BAF"/>
    <w:rsid w:val="001C5058"/>
    <w:rsid w:val="001D120E"/>
    <w:rsid w:val="001D1738"/>
    <w:rsid w:val="001D17C6"/>
    <w:rsid w:val="001D1CC7"/>
    <w:rsid w:val="001D2804"/>
    <w:rsid w:val="001D2E9A"/>
    <w:rsid w:val="001D3591"/>
    <w:rsid w:val="001D4203"/>
    <w:rsid w:val="001D4AE6"/>
    <w:rsid w:val="001D4B83"/>
    <w:rsid w:val="001D5BB5"/>
    <w:rsid w:val="001D68DF"/>
    <w:rsid w:val="001D6E98"/>
    <w:rsid w:val="001D7A10"/>
    <w:rsid w:val="001D7A56"/>
    <w:rsid w:val="001E1DAE"/>
    <w:rsid w:val="001E2366"/>
    <w:rsid w:val="001E2BFE"/>
    <w:rsid w:val="001E5277"/>
    <w:rsid w:val="001E6557"/>
    <w:rsid w:val="001E6E16"/>
    <w:rsid w:val="001F0157"/>
    <w:rsid w:val="001F07B5"/>
    <w:rsid w:val="001F0A03"/>
    <w:rsid w:val="001F0D85"/>
    <w:rsid w:val="001F0ED0"/>
    <w:rsid w:val="001F1BE9"/>
    <w:rsid w:val="001F26DA"/>
    <w:rsid w:val="001F2E4F"/>
    <w:rsid w:val="001F41E3"/>
    <w:rsid w:val="001F57FD"/>
    <w:rsid w:val="001F5F33"/>
    <w:rsid w:val="001F7671"/>
    <w:rsid w:val="00200ADB"/>
    <w:rsid w:val="00200D98"/>
    <w:rsid w:val="00201FED"/>
    <w:rsid w:val="00206C3F"/>
    <w:rsid w:val="00207EE4"/>
    <w:rsid w:val="002100CC"/>
    <w:rsid w:val="0021220C"/>
    <w:rsid w:val="00212F93"/>
    <w:rsid w:val="00213452"/>
    <w:rsid w:val="002158D1"/>
    <w:rsid w:val="002162A8"/>
    <w:rsid w:val="00216C57"/>
    <w:rsid w:val="00217C7F"/>
    <w:rsid w:val="00220B36"/>
    <w:rsid w:val="00221E5B"/>
    <w:rsid w:val="002232B9"/>
    <w:rsid w:val="00223575"/>
    <w:rsid w:val="0022392D"/>
    <w:rsid w:val="002258D6"/>
    <w:rsid w:val="00225C38"/>
    <w:rsid w:val="00227000"/>
    <w:rsid w:val="002273B1"/>
    <w:rsid w:val="0023091A"/>
    <w:rsid w:val="002309F1"/>
    <w:rsid w:val="00230A28"/>
    <w:rsid w:val="00232411"/>
    <w:rsid w:val="0023338E"/>
    <w:rsid w:val="00235FCC"/>
    <w:rsid w:val="002366E6"/>
    <w:rsid w:val="00237BE6"/>
    <w:rsid w:val="00240453"/>
    <w:rsid w:val="00240DE3"/>
    <w:rsid w:val="002412E8"/>
    <w:rsid w:val="002427BC"/>
    <w:rsid w:val="00244AFD"/>
    <w:rsid w:val="00245727"/>
    <w:rsid w:val="00245802"/>
    <w:rsid w:val="00245AEC"/>
    <w:rsid w:val="00245CA3"/>
    <w:rsid w:val="002464AD"/>
    <w:rsid w:val="0025130F"/>
    <w:rsid w:val="00252EE6"/>
    <w:rsid w:val="002536DC"/>
    <w:rsid w:val="002539F8"/>
    <w:rsid w:val="00254242"/>
    <w:rsid w:val="00260514"/>
    <w:rsid w:val="00260B59"/>
    <w:rsid w:val="002617A9"/>
    <w:rsid w:val="00261819"/>
    <w:rsid w:val="00261848"/>
    <w:rsid w:val="00262DF8"/>
    <w:rsid w:val="00263F59"/>
    <w:rsid w:val="0026536D"/>
    <w:rsid w:val="00265B19"/>
    <w:rsid w:val="00265B39"/>
    <w:rsid w:val="00270C41"/>
    <w:rsid w:val="00270D23"/>
    <w:rsid w:val="00271283"/>
    <w:rsid w:val="00271541"/>
    <w:rsid w:val="0027165B"/>
    <w:rsid w:val="00273746"/>
    <w:rsid w:val="00274D6B"/>
    <w:rsid w:val="00275426"/>
    <w:rsid w:val="00275BDA"/>
    <w:rsid w:val="00275C0A"/>
    <w:rsid w:val="00276390"/>
    <w:rsid w:val="0028084F"/>
    <w:rsid w:val="00281745"/>
    <w:rsid w:val="002826B9"/>
    <w:rsid w:val="00282711"/>
    <w:rsid w:val="00283427"/>
    <w:rsid w:val="002838BF"/>
    <w:rsid w:val="00283E81"/>
    <w:rsid w:val="002921FE"/>
    <w:rsid w:val="002932F7"/>
    <w:rsid w:val="00293904"/>
    <w:rsid w:val="00293CF2"/>
    <w:rsid w:val="00294489"/>
    <w:rsid w:val="0029551D"/>
    <w:rsid w:val="0029788E"/>
    <w:rsid w:val="002978FB"/>
    <w:rsid w:val="002A2C94"/>
    <w:rsid w:val="002A3B8D"/>
    <w:rsid w:val="002A41C6"/>
    <w:rsid w:val="002A4926"/>
    <w:rsid w:val="002A5010"/>
    <w:rsid w:val="002A6092"/>
    <w:rsid w:val="002A7DA4"/>
    <w:rsid w:val="002A7FFD"/>
    <w:rsid w:val="002B36CB"/>
    <w:rsid w:val="002B3B64"/>
    <w:rsid w:val="002B66EB"/>
    <w:rsid w:val="002C008E"/>
    <w:rsid w:val="002C0822"/>
    <w:rsid w:val="002C0C7E"/>
    <w:rsid w:val="002C32A8"/>
    <w:rsid w:val="002C367C"/>
    <w:rsid w:val="002C4A84"/>
    <w:rsid w:val="002C4AAC"/>
    <w:rsid w:val="002C5A74"/>
    <w:rsid w:val="002C60BC"/>
    <w:rsid w:val="002D0326"/>
    <w:rsid w:val="002D173D"/>
    <w:rsid w:val="002D2149"/>
    <w:rsid w:val="002D289D"/>
    <w:rsid w:val="002D2E88"/>
    <w:rsid w:val="002D3A35"/>
    <w:rsid w:val="002D44A6"/>
    <w:rsid w:val="002D6137"/>
    <w:rsid w:val="002D61A7"/>
    <w:rsid w:val="002E1168"/>
    <w:rsid w:val="002E1A7C"/>
    <w:rsid w:val="002E2724"/>
    <w:rsid w:val="002E2AB8"/>
    <w:rsid w:val="002E305B"/>
    <w:rsid w:val="002E552E"/>
    <w:rsid w:val="002E68E3"/>
    <w:rsid w:val="002E71A3"/>
    <w:rsid w:val="002E7BF2"/>
    <w:rsid w:val="002F14ED"/>
    <w:rsid w:val="002F229A"/>
    <w:rsid w:val="002F3491"/>
    <w:rsid w:val="002F34E7"/>
    <w:rsid w:val="002F5AE5"/>
    <w:rsid w:val="002F5C39"/>
    <w:rsid w:val="003002A5"/>
    <w:rsid w:val="00300C34"/>
    <w:rsid w:val="003027A8"/>
    <w:rsid w:val="00302A41"/>
    <w:rsid w:val="003030E4"/>
    <w:rsid w:val="00303B2F"/>
    <w:rsid w:val="00303BCE"/>
    <w:rsid w:val="00305777"/>
    <w:rsid w:val="0030628E"/>
    <w:rsid w:val="00306949"/>
    <w:rsid w:val="003077FE"/>
    <w:rsid w:val="00307925"/>
    <w:rsid w:val="00310602"/>
    <w:rsid w:val="00311357"/>
    <w:rsid w:val="00313E6E"/>
    <w:rsid w:val="00315028"/>
    <w:rsid w:val="003165C5"/>
    <w:rsid w:val="00317604"/>
    <w:rsid w:val="00320766"/>
    <w:rsid w:val="00320E56"/>
    <w:rsid w:val="00321039"/>
    <w:rsid w:val="0032185D"/>
    <w:rsid w:val="00321F44"/>
    <w:rsid w:val="00322952"/>
    <w:rsid w:val="00326D02"/>
    <w:rsid w:val="00327527"/>
    <w:rsid w:val="00331C2E"/>
    <w:rsid w:val="00331D03"/>
    <w:rsid w:val="003326CF"/>
    <w:rsid w:val="003327C0"/>
    <w:rsid w:val="003334A4"/>
    <w:rsid w:val="00333758"/>
    <w:rsid w:val="00333BDF"/>
    <w:rsid w:val="00333EB4"/>
    <w:rsid w:val="00333F26"/>
    <w:rsid w:val="00334346"/>
    <w:rsid w:val="00336356"/>
    <w:rsid w:val="00336C02"/>
    <w:rsid w:val="0033749F"/>
    <w:rsid w:val="00337BD5"/>
    <w:rsid w:val="00341D2B"/>
    <w:rsid w:val="00342415"/>
    <w:rsid w:val="00342A85"/>
    <w:rsid w:val="003434D4"/>
    <w:rsid w:val="00344436"/>
    <w:rsid w:val="0035042F"/>
    <w:rsid w:val="003521E1"/>
    <w:rsid w:val="0035334C"/>
    <w:rsid w:val="00355B3A"/>
    <w:rsid w:val="00356ED8"/>
    <w:rsid w:val="00357E55"/>
    <w:rsid w:val="003604D6"/>
    <w:rsid w:val="003609A6"/>
    <w:rsid w:val="00361C99"/>
    <w:rsid w:val="003629C6"/>
    <w:rsid w:val="00362C68"/>
    <w:rsid w:val="003646C3"/>
    <w:rsid w:val="00365057"/>
    <w:rsid w:val="00370E9A"/>
    <w:rsid w:val="0037137A"/>
    <w:rsid w:val="0037141D"/>
    <w:rsid w:val="00371495"/>
    <w:rsid w:val="00372D02"/>
    <w:rsid w:val="00373417"/>
    <w:rsid w:val="00373ED8"/>
    <w:rsid w:val="00376C85"/>
    <w:rsid w:val="0037712E"/>
    <w:rsid w:val="0038069A"/>
    <w:rsid w:val="003807E5"/>
    <w:rsid w:val="00382602"/>
    <w:rsid w:val="00382A39"/>
    <w:rsid w:val="00385AF2"/>
    <w:rsid w:val="00385BF9"/>
    <w:rsid w:val="00386FB7"/>
    <w:rsid w:val="003874DB"/>
    <w:rsid w:val="00390435"/>
    <w:rsid w:val="00390889"/>
    <w:rsid w:val="003965AF"/>
    <w:rsid w:val="00396DA3"/>
    <w:rsid w:val="00397404"/>
    <w:rsid w:val="003979D0"/>
    <w:rsid w:val="003A04A7"/>
    <w:rsid w:val="003A08A8"/>
    <w:rsid w:val="003A110F"/>
    <w:rsid w:val="003A1279"/>
    <w:rsid w:val="003A27D8"/>
    <w:rsid w:val="003A285F"/>
    <w:rsid w:val="003A2C12"/>
    <w:rsid w:val="003A3DF6"/>
    <w:rsid w:val="003A459B"/>
    <w:rsid w:val="003A4861"/>
    <w:rsid w:val="003A5071"/>
    <w:rsid w:val="003A5AA7"/>
    <w:rsid w:val="003A5CDC"/>
    <w:rsid w:val="003A5F1F"/>
    <w:rsid w:val="003A6585"/>
    <w:rsid w:val="003B0536"/>
    <w:rsid w:val="003B11EC"/>
    <w:rsid w:val="003B16F3"/>
    <w:rsid w:val="003B1C7E"/>
    <w:rsid w:val="003B3110"/>
    <w:rsid w:val="003B364A"/>
    <w:rsid w:val="003B391D"/>
    <w:rsid w:val="003B4EAF"/>
    <w:rsid w:val="003B4F55"/>
    <w:rsid w:val="003B503E"/>
    <w:rsid w:val="003B5FE4"/>
    <w:rsid w:val="003C0C13"/>
    <w:rsid w:val="003C1430"/>
    <w:rsid w:val="003C2739"/>
    <w:rsid w:val="003C58A6"/>
    <w:rsid w:val="003C7E13"/>
    <w:rsid w:val="003D1476"/>
    <w:rsid w:val="003D2CB0"/>
    <w:rsid w:val="003D3087"/>
    <w:rsid w:val="003D4264"/>
    <w:rsid w:val="003D5504"/>
    <w:rsid w:val="003D6592"/>
    <w:rsid w:val="003D65C3"/>
    <w:rsid w:val="003E01B1"/>
    <w:rsid w:val="003E136C"/>
    <w:rsid w:val="003E3811"/>
    <w:rsid w:val="003E4AB5"/>
    <w:rsid w:val="003E5BA2"/>
    <w:rsid w:val="003E5C37"/>
    <w:rsid w:val="003E635B"/>
    <w:rsid w:val="003E79FF"/>
    <w:rsid w:val="003F004E"/>
    <w:rsid w:val="003F18FD"/>
    <w:rsid w:val="003F1CB8"/>
    <w:rsid w:val="003F2C46"/>
    <w:rsid w:val="003F46AF"/>
    <w:rsid w:val="003F4FAB"/>
    <w:rsid w:val="003F52B8"/>
    <w:rsid w:val="003F55B6"/>
    <w:rsid w:val="003F56F9"/>
    <w:rsid w:val="003F5E41"/>
    <w:rsid w:val="003F733C"/>
    <w:rsid w:val="004005A0"/>
    <w:rsid w:val="00400F12"/>
    <w:rsid w:val="00401B57"/>
    <w:rsid w:val="004025FF"/>
    <w:rsid w:val="004026DF"/>
    <w:rsid w:val="0040277A"/>
    <w:rsid w:val="00402A76"/>
    <w:rsid w:val="00402EDF"/>
    <w:rsid w:val="0040342A"/>
    <w:rsid w:val="00403EF1"/>
    <w:rsid w:val="0040400F"/>
    <w:rsid w:val="00404DAA"/>
    <w:rsid w:val="0040555F"/>
    <w:rsid w:val="004059F6"/>
    <w:rsid w:val="00406D6E"/>
    <w:rsid w:val="004108CA"/>
    <w:rsid w:val="00412C4E"/>
    <w:rsid w:val="004135E9"/>
    <w:rsid w:val="0041401B"/>
    <w:rsid w:val="00414060"/>
    <w:rsid w:val="0041440D"/>
    <w:rsid w:val="00415F9A"/>
    <w:rsid w:val="0041630C"/>
    <w:rsid w:val="0041692A"/>
    <w:rsid w:val="004179C1"/>
    <w:rsid w:val="00417CC3"/>
    <w:rsid w:val="004202DA"/>
    <w:rsid w:val="0042103F"/>
    <w:rsid w:val="00421A6A"/>
    <w:rsid w:val="0042247D"/>
    <w:rsid w:val="0042267D"/>
    <w:rsid w:val="00423C93"/>
    <w:rsid w:val="0042518B"/>
    <w:rsid w:val="004311F1"/>
    <w:rsid w:val="0043133A"/>
    <w:rsid w:val="004314CF"/>
    <w:rsid w:val="00432DE7"/>
    <w:rsid w:val="00432FE9"/>
    <w:rsid w:val="004337A1"/>
    <w:rsid w:val="00433E54"/>
    <w:rsid w:val="004343EA"/>
    <w:rsid w:val="00436D59"/>
    <w:rsid w:val="00437A05"/>
    <w:rsid w:val="00442E76"/>
    <w:rsid w:val="0044380B"/>
    <w:rsid w:val="00444C8A"/>
    <w:rsid w:val="00446023"/>
    <w:rsid w:val="00446679"/>
    <w:rsid w:val="004476FB"/>
    <w:rsid w:val="0045126B"/>
    <w:rsid w:val="00451D93"/>
    <w:rsid w:val="0045218B"/>
    <w:rsid w:val="0045222E"/>
    <w:rsid w:val="0045230F"/>
    <w:rsid w:val="00453C66"/>
    <w:rsid w:val="00454DE7"/>
    <w:rsid w:val="00456D7E"/>
    <w:rsid w:val="004610C8"/>
    <w:rsid w:val="0046128E"/>
    <w:rsid w:val="00462B31"/>
    <w:rsid w:val="0046302A"/>
    <w:rsid w:val="004630EA"/>
    <w:rsid w:val="004634C5"/>
    <w:rsid w:val="00463719"/>
    <w:rsid w:val="004643B4"/>
    <w:rsid w:val="00470C94"/>
    <w:rsid w:val="00470E2E"/>
    <w:rsid w:val="00470EF4"/>
    <w:rsid w:val="004721B4"/>
    <w:rsid w:val="004746A9"/>
    <w:rsid w:val="00476559"/>
    <w:rsid w:val="004768F1"/>
    <w:rsid w:val="0047719D"/>
    <w:rsid w:val="00477D3E"/>
    <w:rsid w:val="004801BF"/>
    <w:rsid w:val="004806C2"/>
    <w:rsid w:val="004808D0"/>
    <w:rsid w:val="004816EF"/>
    <w:rsid w:val="00481B65"/>
    <w:rsid w:val="00485012"/>
    <w:rsid w:val="0048691A"/>
    <w:rsid w:val="0048747E"/>
    <w:rsid w:val="0049016A"/>
    <w:rsid w:val="004904EA"/>
    <w:rsid w:val="00491442"/>
    <w:rsid w:val="00495DA6"/>
    <w:rsid w:val="00495E2A"/>
    <w:rsid w:val="004971F8"/>
    <w:rsid w:val="004A1676"/>
    <w:rsid w:val="004A237B"/>
    <w:rsid w:val="004A2743"/>
    <w:rsid w:val="004A3670"/>
    <w:rsid w:val="004A47A7"/>
    <w:rsid w:val="004A487C"/>
    <w:rsid w:val="004A5983"/>
    <w:rsid w:val="004A782D"/>
    <w:rsid w:val="004B0826"/>
    <w:rsid w:val="004B18A3"/>
    <w:rsid w:val="004B2E64"/>
    <w:rsid w:val="004B336A"/>
    <w:rsid w:val="004B3BF5"/>
    <w:rsid w:val="004B5A01"/>
    <w:rsid w:val="004B74AD"/>
    <w:rsid w:val="004C04A7"/>
    <w:rsid w:val="004C074C"/>
    <w:rsid w:val="004C0862"/>
    <w:rsid w:val="004C24ED"/>
    <w:rsid w:val="004C3A6A"/>
    <w:rsid w:val="004C3B51"/>
    <w:rsid w:val="004C6CF6"/>
    <w:rsid w:val="004C75E5"/>
    <w:rsid w:val="004C7E0C"/>
    <w:rsid w:val="004D0A7D"/>
    <w:rsid w:val="004D16DA"/>
    <w:rsid w:val="004D2643"/>
    <w:rsid w:val="004D3072"/>
    <w:rsid w:val="004D37A1"/>
    <w:rsid w:val="004D386B"/>
    <w:rsid w:val="004D5D54"/>
    <w:rsid w:val="004D6298"/>
    <w:rsid w:val="004D6744"/>
    <w:rsid w:val="004D6811"/>
    <w:rsid w:val="004D7094"/>
    <w:rsid w:val="004D7ABA"/>
    <w:rsid w:val="004E064B"/>
    <w:rsid w:val="004E1A10"/>
    <w:rsid w:val="004E271C"/>
    <w:rsid w:val="004E2C33"/>
    <w:rsid w:val="004E304A"/>
    <w:rsid w:val="004E37C7"/>
    <w:rsid w:val="004E4EF6"/>
    <w:rsid w:val="004E5784"/>
    <w:rsid w:val="004E5AF0"/>
    <w:rsid w:val="004E610B"/>
    <w:rsid w:val="004E661E"/>
    <w:rsid w:val="004E6CC9"/>
    <w:rsid w:val="004E6E2C"/>
    <w:rsid w:val="004E7A19"/>
    <w:rsid w:val="004F053B"/>
    <w:rsid w:val="004F0E37"/>
    <w:rsid w:val="004F14F8"/>
    <w:rsid w:val="004F20A9"/>
    <w:rsid w:val="004F2797"/>
    <w:rsid w:val="004F29D6"/>
    <w:rsid w:val="004F36E5"/>
    <w:rsid w:val="004F36F4"/>
    <w:rsid w:val="004F476B"/>
    <w:rsid w:val="004F77AD"/>
    <w:rsid w:val="00500E02"/>
    <w:rsid w:val="00500E58"/>
    <w:rsid w:val="005011C8"/>
    <w:rsid w:val="00501F28"/>
    <w:rsid w:val="00502D74"/>
    <w:rsid w:val="00503681"/>
    <w:rsid w:val="005037A8"/>
    <w:rsid w:val="005052C4"/>
    <w:rsid w:val="005060D2"/>
    <w:rsid w:val="00507ADC"/>
    <w:rsid w:val="00507CDA"/>
    <w:rsid w:val="005102EF"/>
    <w:rsid w:val="0051102C"/>
    <w:rsid w:val="00511454"/>
    <w:rsid w:val="005114D5"/>
    <w:rsid w:val="00511E23"/>
    <w:rsid w:val="00512651"/>
    <w:rsid w:val="0051536A"/>
    <w:rsid w:val="005158A6"/>
    <w:rsid w:val="0051703F"/>
    <w:rsid w:val="00520745"/>
    <w:rsid w:val="005207BA"/>
    <w:rsid w:val="00520EA4"/>
    <w:rsid w:val="005222AD"/>
    <w:rsid w:val="00522D30"/>
    <w:rsid w:val="005234BD"/>
    <w:rsid w:val="00523787"/>
    <w:rsid w:val="00524AA7"/>
    <w:rsid w:val="00526E6F"/>
    <w:rsid w:val="005272E9"/>
    <w:rsid w:val="00527B5B"/>
    <w:rsid w:val="00527F72"/>
    <w:rsid w:val="00530CB7"/>
    <w:rsid w:val="005313F6"/>
    <w:rsid w:val="00532644"/>
    <w:rsid w:val="00534C5C"/>
    <w:rsid w:val="005354C8"/>
    <w:rsid w:val="0053651D"/>
    <w:rsid w:val="0053680F"/>
    <w:rsid w:val="00537102"/>
    <w:rsid w:val="00537F20"/>
    <w:rsid w:val="00540D47"/>
    <w:rsid w:val="0054297E"/>
    <w:rsid w:val="00542A5A"/>
    <w:rsid w:val="00543040"/>
    <w:rsid w:val="0054335E"/>
    <w:rsid w:val="00543673"/>
    <w:rsid w:val="0054502F"/>
    <w:rsid w:val="005450C7"/>
    <w:rsid w:val="00546691"/>
    <w:rsid w:val="00546978"/>
    <w:rsid w:val="00550716"/>
    <w:rsid w:val="005510BB"/>
    <w:rsid w:val="00551E5D"/>
    <w:rsid w:val="005528DA"/>
    <w:rsid w:val="00554856"/>
    <w:rsid w:val="00554CCF"/>
    <w:rsid w:val="00554E35"/>
    <w:rsid w:val="00554EB0"/>
    <w:rsid w:val="00554FA6"/>
    <w:rsid w:val="00555C6F"/>
    <w:rsid w:val="0055646C"/>
    <w:rsid w:val="00556B2C"/>
    <w:rsid w:val="00557A2E"/>
    <w:rsid w:val="00560EDE"/>
    <w:rsid w:val="005614FE"/>
    <w:rsid w:val="00561E1E"/>
    <w:rsid w:val="005639E3"/>
    <w:rsid w:val="00563CE9"/>
    <w:rsid w:val="00564E53"/>
    <w:rsid w:val="005650BA"/>
    <w:rsid w:val="00567060"/>
    <w:rsid w:val="00567BA7"/>
    <w:rsid w:val="00573B28"/>
    <w:rsid w:val="00575D6D"/>
    <w:rsid w:val="005768D8"/>
    <w:rsid w:val="0058013E"/>
    <w:rsid w:val="005802F9"/>
    <w:rsid w:val="005825D1"/>
    <w:rsid w:val="00582F4B"/>
    <w:rsid w:val="005836E7"/>
    <w:rsid w:val="00583E47"/>
    <w:rsid w:val="00585AC8"/>
    <w:rsid w:val="0059198E"/>
    <w:rsid w:val="00592EC7"/>
    <w:rsid w:val="0059314A"/>
    <w:rsid w:val="00595256"/>
    <w:rsid w:val="00595A33"/>
    <w:rsid w:val="005976EC"/>
    <w:rsid w:val="005A1D7B"/>
    <w:rsid w:val="005A22A1"/>
    <w:rsid w:val="005A4B5F"/>
    <w:rsid w:val="005A5258"/>
    <w:rsid w:val="005A585E"/>
    <w:rsid w:val="005A6134"/>
    <w:rsid w:val="005A76ED"/>
    <w:rsid w:val="005B0F2E"/>
    <w:rsid w:val="005B1B08"/>
    <w:rsid w:val="005B203E"/>
    <w:rsid w:val="005B2419"/>
    <w:rsid w:val="005B36D1"/>
    <w:rsid w:val="005B4409"/>
    <w:rsid w:val="005B4B32"/>
    <w:rsid w:val="005B4DB5"/>
    <w:rsid w:val="005B5551"/>
    <w:rsid w:val="005B73D4"/>
    <w:rsid w:val="005C046E"/>
    <w:rsid w:val="005C1FE9"/>
    <w:rsid w:val="005C3020"/>
    <w:rsid w:val="005C5077"/>
    <w:rsid w:val="005C779D"/>
    <w:rsid w:val="005D034B"/>
    <w:rsid w:val="005D0750"/>
    <w:rsid w:val="005D1455"/>
    <w:rsid w:val="005D156B"/>
    <w:rsid w:val="005D1DF7"/>
    <w:rsid w:val="005D1E36"/>
    <w:rsid w:val="005D1E54"/>
    <w:rsid w:val="005D2CB8"/>
    <w:rsid w:val="005D5D3F"/>
    <w:rsid w:val="005D6902"/>
    <w:rsid w:val="005D77BD"/>
    <w:rsid w:val="005D7ADD"/>
    <w:rsid w:val="005D7CF1"/>
    <w:rsid w:val="005E21CA"/>
    <w:rsid w:val="005E2A4C"/>
    <w:rsid w:val="005E2A9E"/>
    <w:rsid w:val="005E3106"/>
    <w:rsid w:val="005E3458"/>
    <w:rsid w:val="005E4B3A"/>
    <w:rsid w:val="005E5524"/>
    <w:rsid w:val="005E564A"/>
    <w:rsid w:val="005E59DC"/>
    <w:rsid w:val="005E6E6F"/>
    <w:rsid w:val="005E7032"/>
    <w:rsid w:val="005F11B2"/>
    <w:rsid w:val="005F299D"/>
    <w:rsid w:val="005F4E4B"/>
    <w:rsid w:val="005F5793"/>
    <w:rsid w:val="005F58FB"/>
    <w:rsid w:val="005F68C6"/>
    <w:rsid w:val="005F7932"/>
    <w:rsid w:val="005F7D8B"/>
    <w:rsid w:val="00600085"/>
    <w:rsid w:val="0060038E"/>
    <w:rsid w:val="00601F98"/>
    <w:rsid w:val="00602B65"/>
    <w:rsid w:val="006031F3"/>
    <w:rsid w:val="006041AA"/>
    <w:rsid w:val="00604361"/>
    <w:rsid w:val="0060545C"/>
    <w:rsid w:val="00605820"/>
    <w:rsid w:val="0060696A"/>
    <w:rsid w:val="00607D72"/>
    <w:rsid w:val="00607F45"/>
    <w:rsid w:val="006107C7"/>
    <w:rsid w:val="00611470"/>
    <w:rsid w:val="00613126"/>
    <w:rsid w:val="00613301"/>
    <w:rsid w:val="00613421"/>
    <w:rsid w:val="00613B9C"/>
    <w:rsid w:val="00614AFE"/>
    <w:rsid w:val="00615443"/>
    <w:rsid w:val="0061570D"/>
    <w:rsid w:val="00617FE5"/>
    <w:rsid w:val="0062012E"/>
    <w:rsid w:val="00620204"/>
    <w:rsid w:val="00620463"/>
    <w:rsid w:val="00620BCD"/>
    <w:rsid w:val="00620C91"/>
    <w:rsid w:val="00621494"/>
    <w:rsid w:val="00621FF2"/>
    <w:rsid w:val="00624147"/>
    <w:rsid w:val="006241C3"/>
    <w:rsid w:val="00624E88"/>
    <w:rsid w:val="00624EE6"/>
    <w:rsid w:val="00625BFD"/>
    <w:rsid w:val="00626160"/>
    <w:rsid w:val="0062669D"/>
    <w:rsid w:val="006301CF"/>
    <w:rsid w:val="006329DC"/>
    <w:rsid w:val="0063341E"/>
    <w:rsid w:val="006337CE"/>
    <w:rsid w:val="00634D15"/>
    <w:rsid w:val="0063531B"/>
    <w:rsid w:val="00636ACC"/>
    <w:rsid w:val="00637B21"/>
    <w:rsid w:val="00640C77"/>
    <w:rsid w:val="006416E0"/>
    <w:rsid w:val="0064301F"/>
    <w:rsid w:val="00643140"/>
    <w:rsid w:val="00643E25"/>
    <w:rsid w:val="0064419A"/>
    <w:rsid w:val="006448D2"/>
    <w:rsid w:val="00644AE3"/>
    <w:rsid w:val="00645538"/>
    <w:rsid w:val="00651536"/>
    <w:rsid w:val="00652342"/>
    <w:rsid w:val="006528C1"/>
    <w:rsid w:val="00655D8B"/>
    <w:rsid w:val="00656109"/>
    <w:rsid w:val="00657207"/>
    <w:rsid w:val="00657D03"/>
    <w:rsid w:val="0066008C"/>
    <w:rsid w:val="006608D3"/>
    <w:rsid w:val="00660FA1"/>
    <w:rsid w:val="006646FF"/>
    <w:rsid w:val="0066475D"/>
    <w:rsid w:val="00664A42"/>
    <w:rsid w:val="00665D8D"/>
    <w:rsid w:val="006660BC"/>
    <w:rsid w:val="00666374"/>
    <w:rsid w:val="00666B18"/>
    <w:rsid w:val="0067054B"/>
    <w:rsid w:val="0067076A"/>
    <w:rsid w:val="00670E04"/>
    <w:rsid w:val="00671BB4"/>
    <w:rsid w:val="00671EDB"/>
    <w:rsid w:val="00673702"/>
    <w:rsid w:val="00673B2C"/>
    <w:rsid w:val="006741DD"/>
    <w:rsid w:val="00675052"/>
    <w:rsid w:val="0067580B"/>
    <w:rsid w:val="00675DED"/>
    <w:rsid w:val="00676641"/>
    <w:rsid w:val="00680099"/>
    <w:rsid w:val="00682698"/>
    <w:rsid w:val="006829D0"/>
    <w:rsid w:val="006841AC"/>
    <w:rsid w:val="00684AA7"/>
    <w:rsid w:val="00685302"/>
    <w:rsid w:val="006859EC"/>
    <w:rsid w:val="00685A5E"/>
    <w:rsid w:val="00685FB8"/>
    <w:rsid w:val="0068612B"/>
    <w:rsid w:val="00686F8A"/>
    <w:rsid w:val="0069012A"/>
    <w:rsid w:val="00690457"/>
    <w:rsid w:val="00690905"/>
    <w:rsid w:val="00690DCE"/>
    <w:rsid w:val="00691C70"/>
    <w:rsid w:val="006933A5"/>
    <w:rsid w:val="00693508"/>
    <w:rsid w:val="00694C40"/>
    <w:rsid w:val="006975C8"/>
    <w:rsid w:val="006A223A"/>
    <w:rsid w:val="006A2D7E"/>
    <w:rsid w:val="006A39ED"/>
    <w:rsid w:val="006A4644"/>
    <w:rsid w:val="006A4912"/>
    <w:rsid w:val="006A51D1"/>
    <w:rsid w:val="006A5D83"/>
    <w:rsid w:val="006A636C"/>
    <w:rsid w:val="006B25E3"/>
    <w:rsid w:val="006B33AA"/>
    <w:rsid w:val="006B4684"/>
    <w:rsid w:val="006B4B61"/>
    <w:rsid w:val="006B5133"/>
    <w:rsid w:val="006B51DE"/>
    <w:rsid w:val="006B5511"/>
    <w:rsid w:val="006B5673"/>
    <w:rsid w:val="006B6B20"/>
    <w:rsid w:val="006B6E18"/>
    <w:rsid w:val="006B7FC3"/>
    <w:rsid w:val="006C0F17"/>
    <w:rsid w:val="006C1066"/>
    <w:rsid w:val="006C4587"/>
    <w:rsid w:val="006C4774"/>
    <w:rsid w:val="006C4806"/>
    <w:rsid w:val="006C5D45"/>
    <w:rsid w:val="006C60D8"/>
    <w:rsid w:val="006C6576"/>
    <w:rsid w:val="006D022A"/>
    <w:rsid w:val="006D0FEF"/>
    <w:rsid w:val="006D1CDF"/>
    <w:rsid w:val="006D4DFA"/>
    <w:rsid w:val="006D4FC1"/>
    <w:rsid w:val="006D7481"/>
    <w:rsid w:val="006E2E3A"/>
    <w:rsid w:val="006E3165"/>
    <w:rsid w:val="006E41D5"/>
    <w:rsid w:val="006E4724"/>
    <w:rsid w:val="006E5307"/>
    <w:rsid w:val="006E5944"/>
    <w:rsid w:val="006E642A"/>
    <w:rsid w:val="006E6FAB"/>
    <w:rsid w:val="006E701A"/>
    <w:rsid w:val="006E7640"/>
    <w:rsid w:val="006E767B"/>
    <w:rsid w:val="006E78D0"/>
    <w:rsid w:val="006F1876"/>
    <w:rsid w:val="006F333A"/>
    <w:rsid w:val="006F51D5"/>
    <w:rsid w:val="006F596E"/>
    <w:rsid w:val="006F6047"/>
    <w:rsid w:val="006F67D7"/>
    <w:rsid w:val="006F6EB6"/>
    <w:rsid w:val="006F7B89"/>
    <w:rsid w:val="00700264"/>
    <w:rsid w:val="0070168D"/>
    <w:rsid w:val="00701B5A"/>
    <w:rsid w:val="00702174"/>
    <w:rsid w:val="007023D1"/>
    <w:rsid w:val="00702A02"/>
    <w:rsid w:val="00703354"/>
    <w:rsid w:val="0070478B"/>
    <w:rsid w:val="007047C1"/>
    <w:rsid w:val="00704ECD"/>
    <w:rsid w:val="00705BA3"/>
    <w:rsid w:val="00706053"/>
    <w:rsid w:val="00706DCB"/>
    <w:rsid w:val="007103BD"/>
    <w:rsid w:val="00711D03"/>
    <w:rsid w:val="00712139"/>
    <w:rsid w:val="00712258"/>
    <w:rsid w:val="00712418"/>
    <w:rsid w:val="00712480"/>
    <w:rsid w:val="00712BA6"/>
    <w:rsid w:val="007139D5"/>
    <w:rsid w:val="00713F34"/>
    <w:rsid w:val="00714617"/>
    <w:rsid w:val="00715163"/>
    <w:rsid w:val="00715C23"/>
    <w:rsid w:val="00716834"/>
    <w:rsid w:val="007177C9"/>
    <w:rsid w:val="00720F8E"/>
    <w:rsid w:val="0072112C"/>
    <w:rsid w:val="007213D1"/>
    <w:rsid w:val="007226A0"/>
    <w:rsid w:val="00724109"/>
    <w:rsid w:val="007244C3"/>
    <w:rsid w:val="007247FE"/>
    <w:rsid w:val="00725A73"/>
    <w:rsid w:val="00726568"/>
    <w:rsid w:val="00726F9F"/>
    <w:rsid w:val="00727A5E"/>
    <w:rsid w:val="007313EA"/>
    <w:rsid w:val="00732006"/>
    <w:rsid w:val="0073201B"/>
    <w:rsid w:val="0073230D"/>
    <w:rsid w:val="00732EF7"/>
    <w:rsid w:val="00734322"/>
    <w:rsid w:val="00734332"/>
    <w:rsid w:val="0073563F"/>
    <w:rsid w:val="007359CA"/>
    <w:rsid w:val="007361D2"/>
    <w:rsid w:val="007367A6"/>
    <w:rsid w:val="00736BC6"/>
    <w:rsid w:val="00736F45"/>
    <w:rsid w:val="007375D3"/>
    <w:rsid w:val="00737D04"/>
    <w:rsid w:val="0074025D"/>
    <w:rsid w:val="0074299E"/>
    <w:rsid w:val="00743BA1"/>
    <w:rsid w:val="00745338"/>
    <w:rsid w:val="007508DC"/>
    <w:rsid w:val="00750C8C"/>
    <w:rsid w:val="0075165F"/>
    <w:rsid w:val="00751AA6"/>
    <w:rsid w:val="00751DE9"/>
    <w:rsid w:val="0075216A"/>
    <w:rsid w:val="00752ADA"/>
    <w:rsid w:val="00752D4E"/>
    <w:rsid w:val="00753731"/>
    <w:rsid w:val="00754BB9"/>
    <w:rsid w:val="00755832"/>
    <w:rsid w:val="00756178"/>
    <w:rsid w:val="007572B1"/>
    <w:rsid w:val="0076076F"/>
    <w:rsid w:val="00760B88"/>
    <w:rsid w:val="00760D17"/>
    <w:rsid w:val="007626F9"/>
    <w:rsid w:val="00762A12"/>
    <w:rsid w:val="00762CC7"/>
    <w:rsid w:val="007632CA"/>
    <w:rsid w:val="00763607"/>
    <w:rsid w:val="007638B7"/>
    <w:rsid w:val="00765717"/>
    <w:rsid w:val="007671BB"/>
    <w:rsid w:val="00770D64"/>
    <w:rsid w:val="007714CC"/>
    <w:rsid w:val="007724A4"/>
    <w:rsid w:val="00772F30"/>
    <w:rsid w:val="0077334E"/>
    <w:rsid w:val="0077363A"/>
    <w:rsid w:val="007748D6"/>
    <w:rsid w:val="0077770D"/>
    <w:rsid w:val="007805B7"/>
    <w:rsid w:val="00782A93"/>
    <w:rsid w:val="00782C4B"/>
    <w:rsid w:val="00782D37"/>
    <w:rsid w:val="00782E8B"/>
    <w:rsid w:val="007833EB"/>
    <w:rsid w:val="00783F12"/>
    <w:rsid w:val="007844A5"/>
    <w:rsid w:val="007844B5"/>
    <w:rsid w:val="00785505"/>
    <w:rsid w:val="0078679E"/>
    <w:rsid w:val="00790181"/>
    <w:rsid w:val="00793DD4"/>
    <w:rsid w:val="007940B9"/>
    <w:rsid w:val="007948C8"/>
    <w:rsid w:val="0079493B"/>
    <w:rsid w:val="007949EB"/>
    <w:rsid w:val="00794A0D"/>
    <w:rsid w:val="007974D1"/>
    <w:rsid w:val="00797834"/>
    <w:rsid w:val="007A035A"/>
    <w:rsid w:val="007A08B3"/>
    <w:rsid w:val="007A2E96"/>
    <w:rsid w:val="007A3EA7"/>
    <w:rsid w:val="007A5DB9"/>
    <w:rsid w:val="007A60F1"/>
    <w:rsid w:val="007B0D35"/>
    <w:rsid w:val="007B1F40"/>
    <w:rsid w:val="007B26E5"/>
    <w:rsid w:val="007B3667"/>
    <w:rsid w:val="007B498C"/>
    <w:rsid w:val="007B4EC3"/>
    <w:rsid w:val="007B56BA"/>
    <w:rsid w:val="007B5724"/>
    <w:rsid w:val="007B58AB"/>
    <w:rsid w:val="007B628F"/>
    <w:rsid w:val="007B7EAD"/>
    <w:rsid w:val="007C02C6"/>
    <w:rsid w:val="007C0305"/>
    <w:rsid w:val="007C03A4"/>
    <w:rsid w:val="007C0AD1"/>
    <w:rsid w:val="007C1731"/>
    <w:rsid w:val="007C24C9"/>
    <w:rsid w:val="007C2D53"/>
    <w:rsid w:val="007C38C3"/>
    <w:rsid w:val="007C45D1"/>
    <w:rsid w:val="007C5195"/>
    <w:rsid w:val="007C5B93"/>
    <w:rsid w:val="007C5C8B"/>
    <w:rsid w:val="007C6EF2"/>
    <w:rsid w:val="007C75E0"/>
    <w:rsid w:val="007C7833"/>
    <w:rsid w:val="007D0159"/>
    <w:rsid w:val="007D0443"/>
    <w:rsid w:val="007D0B0E"/>
    <w:rsid w:val="007D0EEA"/>
    <w:rsid w:val="007D1004"/>
    <w:rsid w:val="007D140A"/>
    <w:rsid w:val="007D145E"/>
    <w:rsid w:val="007D1CF2"/>
    <w:rsid w:val="007D3DAD"/>
    <w:rsid w:val="007D42F0"/>
    <w:rsid w:val="007D62FE"/>
    <w:rsid w:val="007D6A02"/>
    <w:rsid w:val="007E08FD"/>
    <w:rsid w:val="007E092B"/>
    <w:rsid w:val="007E1573"/>
    <w:rsid w:val="007E1EE5"/>
    <w:rsid w:val="007E27F3"/>
    <w:rsid w:val="007E2CDF"/>
    <w:rsid w:val="007E34F2"/>
    <w:rsid w:val="007E4E7B"/>
    <w:rsid w:val="007E4F12"/>
    <w:rsid w:val="007E4F5F"/>
    <w:rsid w:val="007E56FA"/>
    <w:rsid w:val="007F1FA7"/>
    <w:rsid w:val="007F202E"/>
    <w:rsid w:val="007F2218"/>
    <w:rsid w:val="007F2A07"/>
    <w:rsid w:val="007F2A24"/>
    <w:rsid w:val="007F4BA2"/>
    <w:rsid w:val="007F7FC3"/>
    <w:rsid w:val="00800BAF"/>
    <w:rsid w:val="008010F4"/>
    <w:rsid w:val="00801B9E"/>
    <w:rsid w:val="00801C2C"/>
    <w:rsid w:val="00802F22"/>
    <w:rsid w:val="008033F2"/>
    <w:rsid w:val="00803532"/>
    <w:rsid w:val="00806428"/>
    <w:rsid w:val="0080698D"/>
    <w:rsid w:val="00811700"/>
    <w:rsid w:val="00811D53"/>
    <w:rsid w:val="00815266"/>
    <w:rsid w:val="00815284"/>
    <w:rsid w:val="0081598C"/>
    <w:rsid w:val="00816BF4"/>
    <w:rsid w:val="00817DE7"/>
    <w:rsid w:val="008209D9"/>
    <w:rsid w:val="00821F50"/>
    <w:rsid w:val="0082641B"/>
    <w:rsid w:val="008301FA"/>
    <w:rsid w:val="00830822"/>
    <w:rsid w:val="00830F6C"/>
    <w:rsid w:val="00831437"/>
    <w:rsid w:val="008334E9"/>
    <w:rsid w:val="00833BE5"/>
    <w:rsid w:val="008341C7"/>
    <w:rsid w:val="00834B3B"/>
    <w:rsid w:val="0083673C"/>
    <w:rsid w:val="008372E1"/>
    <w:rsid w:val="00837625"/>
    <w:rsid w:val="008407C0"/>
    <w:rsid w:val="0084129C"/>
    <w:rsid w:val="00842091"/>
    <w:rsid w:val="00845CB1"/>
    <w:rsid w:val="008462F5"/>
    <w:rsid w:val="00847F9C"/>
    <w:rsid w:val="00850624"/>
    <w:rsid w:val="008508AB"/>
    <w:rsid w:val="00851B3E"/>
    <w:rsid w:val="008537A2"/>
    <w:rsid w:val="008541C6"/>
    <w:rsid w:val="008546EA"/>
    <w:rsid w:val="00854795"/>
    <w:rsid w:val="00854B7E"/>
    <w:rsid w:val="00854C46"/>
    <w:rsid w:val="00855F38"/>
    <w:rsid w:val="00857CB1"/>
    <w:rsid w:val="008600F8"/>
    <w:rsid w:val="00860F74"/>
    <w:rsid w:val="00860F8F"/>
    <w:rsid w:val="0086141A"/>
    <w:rsid w:val="00861DD3"/>
    <w:rsid w:val="0086225F"/>
    <w:rsid w:val="00862F05"/>
    <w:rsid w:val="00863833"/>
    <w:rsid w:val="0086459E"/>
    <w:rsid w:val="0086489B"/>
    <w:rsid w:val="00864AF6"/>
    <w:rsid w:val="00864D7F"/>
    <w:rsid w:val="008667EB"/>
    <w:rsid w:val="00867F9E"/>
    <w:rsid w:val="00870042"/>
    <w:rsid w:val="00870189"/>
    <w:rsid w:val="0087054B"/>
    <w:rsid w:val="008708F8"/>
    <w:rsid w:val="00871496"/>
    <w:rsid w:val="0087179A"/>
    <w:rsid w:val="00872D52"/>
    <w:rsid w:val="0087353B"/>
    <w:rsid w:val="008735ED"/>
    <w:rsid w:val="00874F55"/>
    <w:rsid w:val="00874FDF"/>
    <w:rsid w:val="008752B6"/>
    <w:rsid w:val="00877731"/>
    <w:rsid w:val="0088047A"/>
    <w:rsid w:val="00881B7C"/>
    <w:rsid w:val="00881F98"/>
    <w:rsid w:val="008826C1"/>
    <w:rsid w:val="00884CF6"/>
    <w:rsid w:val="0088552B"/>
    <w:rsid w:val="008867C9"/>
    <w:rsid w:val="008867F6"/>
    <w:rsid w:val="008907D0"/>
    <w:rsid w:val="00890BC2"/>
    <w:rsid w:val="00891692"/>
    <w:rsid w:val="008926A5"/>
    <w:rsid w:val="008933C5"/>
    <w:rsid w:val="00893F8B"/>
    <w:rsid w:val="008943DD"/>
    <w:rsid w:val="0089458F"/>
    <w:rsid w:val="008947B8"/>
    <w:rsid w:val="00894D74"/>
    <w:rsid w:val="00895ADD"/>
    <w:rsid w:val="00896B74"/>
    <w:rsid w:val="00897911"/>
    <w:rsid w:val="0089792C"/>
    <w:rsid w:val="008A02D7"/>
    <w:rsid w:val="008A175F"/>
    <w:rsid w:val="008A1C51"/>
    <w:rsid w:val="008A28FE"/>
    <w:rsid w:val="008A33E0"/>
    <w:rsid w:val="008A4DE5"/>
    <w:rsid w:val="008A4EEE"/>
    <w:rsid w:val="008A5428"/>
    <w:rsid w:val="008A5B42"/>
    <w:rsid w:val="008A7149"/>
    <w:rsid w:val="008B00CF"/>
    <w:rsid w:val="008B0974"/>
    <w:rsid w:val="008B134C"/>
    <w:rsid w:val="008B217E"/>
    <w:rsid w:val="008B273A"/>
    <w:rsid w:val="008B2AC5"/>
    <w:rsid w:val="008B4394"/>
    <w:rsid w:val="008B4E46"/>
    <w:rsid w:val="008B5E0E"/>
    <w:rsid w:val="008B5E69"/>
    <w:rsid w:val="008B6244"/>
    <w:rsid w:val="008C0ADB"/>
    <w:rsid w:val="008C2520"/>
    <w:rsid w:val="008C2671"/>
    <w:rsid w:val="008C2EF2"/>
    <w:rsid w:val="008C3434"/>
    <w:rsid w:val="008C377F"/>
    <w:rsid w:val="008C3D83"/>
    <w:rsid w:val="008C4D45"/>
    <w:rsid w:val="008C5CBB"/>
    <w:rsid w:val="008C6391"/>
    <w:rsid w:val="008D21DC"/>
    <w:rsid w:val="008D36BA"/>
    <w:rsid w:val="008D428C"/>
    <w:rsid w:val="008D75AF"/>
    <w:rsid w:val="008D7BB0"/>
    <w:rsid w:val="008D7BF7"/>
    <w:rsid w:val="008D7E78"/>
    <w:rsid w:val="008E0784"/>
    <w:rsid w:val="008E0BFA"/>
    <w:rsid w:val="008E174B"/>
    <w:rsid w:val="008E3579"/>
    <w:rsid w:val="008E366E"/>
    <w:rsid w:val="008E3827"/>
    <w:rsid w:val="008E4BEE"/>
    <w:rsid w:val="008E4D79"/>
    <w:rsid w:val="008E50FA"/>
    <w:rsid w:val="008E5110"/>
    <w:rsid w:val="008E550D"/>
    <w:rsid w:val="008E55EA"/>
    <w:rsid w:val="008E5CBD"/>
    <w:rsid w:val="008E662E"/>
    <w:rsid w:val="008E75A1"/>
    <w:rsid w:val="008E780A"/>
    <w:rsid w:val="008E7995"/>
    <w:rsid w:val="008F02A2"/>
    <w:rsid w:val="008F0AA2"/>
    <w:rsid w:val="008F13D5"/>
    <w:rsid w:val="008F2B49"/>
    <w:rsid w:val="008F2C88"/>
    <w:rsid w:val="008F3EE2"/>
    <w:rsid w:val="008F5868"/>
    <w:rsid w:val="008F5EBE"/>
    <w:rsid w:val="008F707E"/>
    <w:rsid w:val="008F7FC1"/>
    <w:rsid w:val="00900354"/>
    <w:rsid w:val="00900A16"/>
    <w:rsid w:val="00900F4E"/>
    <w:rsid w:val="00901BE7"/>
    <w:rsid w:val="00902D11"/>
    <w:rsid w:val="00905546"/>
    <w:rsid w:val="00910429"/>
    <w:rsid w:val="00910B8D"/>
    <w:rsid w:val="00911643"/>
    <w:rsid w:val="00912418"/>
    <w:rsid w:val="00912CDF"/>
    <w:rsid w:val="009133AE"/>
    <w:rsid w:val="009149E8"/>
    <w:rsid w:val="0091717E"/>
    <w:rsid w:val="00917430"/>
    <w:rsid w:val="00920528"/>
    <w:rsid w:val="00920BF8"/>
    <w:rsid w:val="00920E1A"/>
    <w:rsid w:val="00922FC7"/>
    <w:rsid w:val="00930F58"/>
    <w:rsid w:val="00931068"/>
    <w:rsid w:val="009327EF"/>
    <w:rsid w:val="009333F2"/>
    <w:rsid w:val="009338BD"/>
    <w:rsid w:val="00933C83"/>
    <w:rsid w:val="00933DC2"/>
    <w:rsid w:val="00934171"/>
    <w:rsid w:val="0093547E"/>
    <w:rsid w:val="00935FB4"/>
    <w:rsid w:val="00936839"/>
    <w:rsid w:val="0093763F"/>
    <w:rsid w:val="00942500"/>
    <w:rsid w:val="0094276B"/>
    <w:rsid w:val="0094405E"/>
    <w:rsid w:val="00945EFA"/>
    <w:rsid w:val="00946910"/>
    <w:rsid w:val="00946D19"/>
    <w:rsid w:val="009471B7"/>
    <w:rsid w:val="00947417"/>
    <w:rsid w:val="00947ED9"/>
    <w:rsid w:val="00950608"/>
    <w:rsid w:val="0095279F"/>
    <w:rsid w:val="00952A57"/>
    <w:rsid w:val="00954890"/>
    <w:rsid w:val="009560D0"/>
    <w:rsid w:val="00956912"/>
    <w:rsid w:val="00956D08"/>
    <w:rsid w:val="00957320"/>
    <w:rsid w:val="00957643"/>
    <w:rsid w:val="00957CB2"/>
    <w:rsid w:val="009608AE"/>
    <w:rsid w:val="00960A37"/>
    <w:rsid w:val="00960FFE"/>
    <w:rsid w:val="00961463"/>
    <w:rsid w:val="009617BF"/>
    <w:rsid w:val="009659AC"/>
    <w:rsid w:val="00966E08"/>
    <w:rsid w:val="009672E0"/>
    <w:rsid w:val="00967830"/>
    <w:rsid w:val="00970D6F"/>
    <w:rsid w:val="00971403"/>
    <w:rsid w:val="00971ABB"/>
    <w:rsid w:val="009723A9"/>
    <w:rsid w:val="00973DE8"/>
    <w:rsid w:val="00974C4C"/>
    <w:rsid w:val="009758A5"/>
    <w:rsid w:val="00975F25"/>
    <w:rsid w:val="0097665C"/>
    <w:rsid w:val="00976783"/>
    <w:rsid w:val="00977C7F"/>
    <w:rsid w:val="0098012B"/>
    <w:rsid w:val="0098289F"/>
    <w:rsid w:val="00983357"/>
    <w:rsid w:val="00983C00"/>
    <w:rsid w:val="00984686"/>
    <w:rsid w:val="00986609"/>
    <w:rsid w:val="0098696E"/>
    <w:rsid w:val="00991BD0"/>
    <w:rsid w:val="00991EF5"/>
    <w:rsid w:val="00992F68"/>
    <w:rsid w:val="0099304A"/>
    <w:rsid w:val="00996A86"/>
    <w:rsid w:val="00997156"/>
    <w:rsid w:val="0099725E"/>
    <w:rsid w:val="009976AD"/>
    <w:rsid w:val="00997AA3"/>
    <w:rsid w:val="009A0442"/>
    <w:rsid w:val="009A1C84"/>
    <w:rsid w:val="009A2684"/>
    <w:rsid w:val="009A3A89"/>
    <w:rsid w:val="009A5284"/>
    <w:rsid w:val="009A63FA"/>
    <w:rsid w:val="009A7C42"/>
    <w:rsid w:val="009B0A7E"/>
    <w:rsid w:val="009B2B1D"/>
    <w:rsid w:val="009B57D6"/>
    <w:rsid w:val="009B5B0F"/>
    <w:rsid w:val="009C3A4A"/>
    <w:rsid w:val="009C43E7"/>
    <w:rsid w:val="009D0EBD"/>
    <w:rsid w:val="009D0FB6"/>
    <w:rsid w:val="009D3857"/>
    <w:rsid w:val="009D397A"/>
    <w:rsid w:val="009D3E6F"/>
    <w:rsid w:val="009D4B5A"/>
    <w:rsid w:val="009D6598"/>
    <w:rsid w:val="009D665F"/>
    <w:rsid w:val="009D7209"/>
    <w:rsid w:val="009E0EBE"/>
    <w:rsid w:val="009E1D2B"/>
    <w:rsid w:val="009E29D9"/>
    <w:rsid w:val="009E2CBF"/>
    <w:rsid w:val="009E2EA6"/>
    <w:rsid w:val="009E4EE1"/>
    <w:rsid w:val="009E5CF1"/>
    <w:rsid w:val="009E72CD"/>
    <w:rsid w:val="009F0862"/>
    <w:rsid w:val="009F221B"/>
    <w:rsid w:val="009F2AE8"/>
    <w:rsid w:val="009F687C"/>
    <w:rsid w:val="009F7D09"/>
    <w:rsid w:val="00A00A8B"/>
    <w:rsid w:val="00A012E0"/>
    <w:rsid w:val="00A01503"/>
    <w:rsid w:val="00A01A91"/>
    <w:rsid w:val="00A03816"/>
    <w:rsid w:val="00A03D0E"/>
    <w:rsid w:val="00A03E8A"/>
    <w:rsid w:val="00A0462F"/>
    <w:rsid w:val="00A0558A"/>
    <w:rsid w:val="00A070FD"/>
    <w:rsid w:val="00A10B10"/>
    <w:rsid w:val="00A13332"/>
    <w:rsid w:val="00A1396F"/>
    <w:rsid w:val="00A16A78"/>
    <w:rsid w:val="00A17C5D"/>
    <w:rsid w:val="00A17DF1"/>
    <w:rsid w:val="00A21295"/>
    <w:rsid w:val="00A22AFC"/>
    <w:rsid w:val="00A23B31"/>
    <w:rsid w:val="00A24C86"/>
    <w:rsid w:val="00A2520E"/>
    <w:rsid w:val="00A26D27"/>
    <w:rsid w:val="00A27161"/>
    <w:rsid w:val="00A2728E"/>
    <w:rsid w:val="00A279CE"/>
    <w:rsid w:val="00A302D9"/>
    <w:rsid w:val="00A30CE4"/>
    <w:rsid w:val="00A31C2A"/>
    <w:rsid w:val="00A32077"/>
    <w:rsid w:val="00A3261E"/>
    <w:rsid w:val="00A32902"/>
    <w:rsid w:val="00A33E4E"/>
    <w:rsid w:val="00A34543"/>
    <w:rsid w:val="00A358D1"/>
    <w:rsid w:val="00A369E5"/>
    <w:rsid w:val="00A36F8B"/>
    <w:rsid w:val="00A37079"/>
    <w:rsid w:val="00A37535"/>
    <w:rsid w:val="00A4084E"/>
    <w:rsid w:val="00A40A43"/>
    <w:rsid w:val="00A43391"/>
    <w:rsid w:val="00A44972"/>
    <w:rsid w:val="00A4526F"/>
    <w:rsid w:val="00A4719D"/>
    <w:rsid w:val="00A47EBF"/>
    <w:rsid w:val="00A50B5E"/>
    <w:rsid w:val="00A524E0"/>
    <w:rsid w:val="00A53010"/>
    <w:rsid w:val="00A55346"/>
    <w:rsid w:val="00A55705"/>
    <w:rsid w:val="00A56467"/>
    <w:rsid w:val="00A57324"/>
    <w:rsid w:val="00A573EC"/>
    <w:rsid w:val="00A60B5A"/>
    <w:rsid w:val="00A62A54"/>
    <w:rsid w:val="00A633B7"/>
    <w:rsid w:val="00A63B5A"/>
    <w:rsid w:val="00A63E6C"/>
    <w:rsid w:val="00A665A7"/>
    <w:rsid w:val="00A66A0B"/>
    <w:rsid w:val="00A66BB4"/>
    <w:rsid w:val="00A66FA9"/>
    <w:rsid w:val="00A67785"/>
    <w:rsid w:val="00A677C0"/>
    <w:rsid w:val="00A70B51"/>
    <w:rsid w:val="00A7150F"/>
    <w:rsid w:val="00A72F31"/>
    <w:rsid w:val="00A73AE5"/>
    <w:rsid w:val="00A73CD5"/>
    <w:rsid w:val="00A7416C"/>
    <w:rsid w:val="00A74E86"/>
    <w:rsid w:val="00A7571B"/>
    <w:rsid w:val="00A757D7"/>
    <w:rsid w:val="00A7649A"/>
    <w:rsid w:val="00A76830"/>
    <w:rsid w:val="00A8094C"/>
    <w:rsid w:val="00A83B3E"/>
    <w:rsid w:val="00A84A6E"/>
    <w:rsid w:val="00A8552D"/>
    <w:rsid w:val="00A86D19"/>
    <w:rsid w:val="00A9055C"/>
    <w:rsid w:val="00A9132B"/>
    <w:rsid w:val="00A92D64"/>
    <w:rsid w:val="00A93FAE"/>
    <w:rsid w:val="00A94424"/>
    <w:rsid w:val="00A9480B"/>
    <w:rsid w:val="00A94DCA"/>
    <w:rsid w:val="00A9593A"/>
    <w:rsid w:val="00A97252"/>
    <w:rsid w:val="00A97DD2"/>
    <w:rsid w:val="00AA2268"/>
    <w:rsid w:val="00AA3877"/>
    <w:rsid w:val="00AA5D89"/>
    <w:rsid w:val="00AA683C"/>
    <w:rsid w:val="00AB4EEF"/>
    <w:rsid w:val="00AB6359"/>
    <w:rsid w:val="00AB6F7F"/>
    <w:rsid w:val="00AC0B4E"/>
    <w:rsid w:val="00AC190C"/>
    <w:rsid w:val="00AC194B"/>
    <w:rsid w:val="00AC26AD"/>
    <w:rsid w:val="00AC3060"/>
    <w:rsid w:val="00AC55B9"/>
    <w:rsid w:val="00AC694C"/>
    <w:rsid w:val="00AC7320"/>
    <w:rsid w:val="00AC7397"/>
    <w:rsid w:val="00AD00EE"/>
    <w:rsid w:val="00AD073E"/>
    <w:rsid w:val="00AD1804"/>
    <w:rsid w:val="00AD6155"/>
    <w:rsid w:val="00AD6ADC"/>
    <w:rsid w:val="00AE0E91"/>
    <w:rsid w:val="00AE127D"/>
    <w:rsid w:val="00AE171D"/>
    <w:rsid w:val="00AE1891"/>
    <w:rsid w:val="00AE1AD3"/>
    <w:rsid w:val="00AE2CA9"/>
    <w:rsid w:val="00AE4797"/>
    <w:rsid w:val="00AE7611"/>
    <w:rsid w:val="00AE7EFF"/>
    <w:rsid w:val="00AF2735"/>
    <w:rsid w:val="00AF346F"/>
    <w:rsid w:val="00AF3D2E"/>
    <w:rsid w:val="00AF52CE"/>
    <w:rsid w:val="00AF5761"/>
    <w:rsid w:val="00AF58F0"/>
    <w:rsid w:val="00AF6B14"/>
    <w:rsid w:val="00B004E8"/>
    <w:rsid w:val="00B039C2"/>
    <w:rsid w:val="00B0449E"/>
    <w:rsid w:val="00B054BA"/>
    <w:rsid w:val="00B0551B"/>
    <w:rsid w:val="00B055BF"/>
    <w:rsid w:val="00B0574C"/>
    <w:rsid w:val="00B058A5"/>
    <w:rsid w:val="00B0617E"/>
    <w:rsid w:val="00B06A03"/>
    <w:rsid w:val="00B07BC9"/>
    <w:rsid w:val="00B07D3C"/>
    <w:rsid w:val="00B106F7"/>
    <w:rsid w:val="00B10F94"/>
    <w:rsid w:val="00B11B38"/>
    <w:rsid w:val="00B136FE"/>
    <w:rsid w:val="00B145F4"/>
    <w:rsid w:val="00B150FC"/>
    <w:rsid w:val="00B16130"/>
    <w:rsid w:val="00B16ED0"/>
    <w:rsid w:val="00B17236"/>
    <w:rsid w:val="00B17A36"/>
    <w:rsid w:val="00B20FA0"/>
    <w:rsid w:val="00B219C2"/>
    <w:rsid w:val="00B2210A"/>
    <w:rsid w:val="00B22ADC"/>
    <w:rsid w:val="00B230CB"/>
    <w:rsid w:val="00B24658"/>
    <w:rsid w:val="00B260ED"/>
    <w:rsid w:val="00B2631E"/>
    <w:rsid w:val="00B2749D"/>
    <w:rsid w:val="00B27BA3"/>
    <w:rsid w:val="00B27C60"/>
    <w:rsid w:val="00B30522"/>
    <w:rsid w:val="00B3094E"/>
    <w:rsid w:val="00B31C6A"/>
    <w:rsid w:val="00B31D02"/>
    <w:rsid w:val="00B33D58"/>
    <w:rsid w:val="00B33FB7"/>
    <w:rsid w:val="00B34095"/>
    <w:rsid w:val="00B342F0"/>
    <w:rsid w:val="00B35979"/>
    <w:rsid w:val="00B35B81"/>
    <w:rsid w:val="00B3773B"/>
    <w:rsid w:val="00B37753"/>
    <w:rsid w:val="00B40C79"/>
    <w:rsid w:val="00B412A7"/>
    <w:rsid w:val="00B412F4"/>
    <w:rsid w:val="00B41671"/>
    <w:rsid w:val="00B42B3F"/>
    <w:rsid w:val="00B42D36"/>
    <w:rsid w:val="00B438A6"/>
    <w:rsid w:val="00B45ECB"/>
    <w:rsid w:val="00B47FC6"/>
    <w:rsid w:val="00B512AC"/>
    <w:rsid w:val="00B51979"/>
    <w:rsid w:val="00B51EF5"/>
    <w:rsid w:val="00B52511"/>
    <w:rsid w:val="00B52D35"/>
    <w:rsid w:val="00B53485"/>
    <w:rsid w:val="00B53DF4"/>
    <w:rsid w:val="00B552F6"/>
    <w:rsid w:val="00B55AAF"/>
    <w:rsid w:val="00B56E82"/>
    <w:rsid w:val="00B57243"/>
    <w:rsid w:val="00B602BE"/>
    <w:rsid w:val="00B61260"/>
    <w:rsid w:val="00B6248E"/>
    <w:rsid w:val="00B6339E"/>
    <w:rsid w:val="00B674C3"/>
    <w:rsid w:val="00B6753B"/>
    <w:rsid w:val="00B67DA0"/>
    <w:rsid w:val="00B700A6"/>
    <w:rsid w:val="00B706CC"/>
    <w:rsid w:val="00B70814"/>
    <w:rsid w:val="00B715CE"/>
    <w:rsid w:val="00B7266E"/>
    <w:rsid w:val="00B72C5C"/>
    <w:rsid w:val="00B7348E"/>
    <w:rsid w:val="00B73799"/>
    <w:rsid w:val="00B76133"/>
    <w:rsid w:val="00B76BBD"/>
    <w:rsid w:val="00B80279"/>
    <w:rsid w:val="00B809DD"/>
    <w:rsid w:val="00B8176C"/>
    <w:rsid w:val="00B81BDE"/>
    <w:rsid w:val="00B8261D"/>
    <w:rsid w:val="00B83777"/>
    <w:rsid w:val="00B84314"/>
    <w:rsid w:val="00B84CD1"/>
    <w:rsid w:val="00B852FA"/>
    <w:rsid w:val="00B861A3"/>
    <w:rsid w:val="00B86366"/>
    <w:rsid w:val="00B8706D"/>
    <w:rsid w:val="00B871CD"/>
    <w:rsid w:val="00B879C4"/>
    <w:rsid w:val="00B87C22"/>
    <w:rsid w:val="00B90BAD"/>
    <w:rsid w:val="00B914D7"/>
    <w:rsid w:val="00B91A84"/>
    <w:rsid w:val="00B92EA9"/>
    <w:rsid w:val="00B930DF"/>
    <w:rsid w:val="00B94BDF"/>
    <w:rsid w:val="00B95D9E"/>
    <w:rsid w:val="00B96197"/>
    <w:rsid w:val="00B966EE"/>
    <w:rsid w:val="00B967D8"/>
    <w:rsid w:val="00B97F89"/>
    <w:rsid w:val="00BA00D9"/>
    <w:rsid w:val="00BA06B9"/>
    <w:rsid w:val="00BA3339"/>
    <w:rsid w:val="00BA3CAD"/>
    <w:rsid w:val="00BB0658"/>
    <w:rsid w:val="00BB1542"/>
    <w:rsid w:val="00BB2022"/>
    <w:rsid w:val="00BB4A67"/>
    <w:rsid w:val="00BB520D"/>
    <w:rsid w:val="00BB5B48"/>
    <w:rsid w:val="00BB625E"/>
    <w:rsid w:val="00BB6448"/>
    <w:rsid w:val="00BB7392"/>
    <w:rsid w:val="00BC0477"/>
    <w:rsid w:val="00BC1DEB"/>
    <w:rsid w:val="00BC2802"/>
    <w:rsid w:val="00BC4D6D"/>
    <w:rsid w:val="00BC568F"/>
    <w:rsid w:val="00BC5B98"/>
    <w:rsid w:val="00BC7927"/>
    <w:rsid w:val="00BD0245"/>
    <w:rsid w:val="00BD040A"/>
    <w:rsid w:val="00BD057D"/>
    <w:rsid w:val="00BD05D7"/>
    <w:rsid w:val="00BD0770"/>
    <w:rsid w:val="00BD0F93"/>
    <w:rsid w:val="00BD1088"/>
    <w:rsid w:val="00BD2B06"/>
    <w:rsid w:val="00BD2CDD"/>
    <w:rsid w:val="00BD3BD1"/>
    <w:rsid w:val="00BD4182"/>
    <w:rsid w:val="00BD50FB"/>
    <w:rsid w:val="00BD6B56"/>
    <w:rsid w:val="00BD7B38"/>
    <w:rsid w:val="00BD7EFA"/>
    <w:rsid w:val="00BE0B25"/>
    <w:rsid w:val="00BE0BA1"/>
    <w:rsid w:val="00BE30AE"/>
    <w:rsid w:val="00BE330A"/>
    <w:rsid w:val="00BE3EB7"/>
    <w:rsid w:val="00BE5A32"/>
    <w:rsid w:val="00BE5B9C"/>
    <w:rsid w:val="00BE5DEC"/>
    <w:rsid w:val="00BE6117"/>
    <w:rsid w:val="00BE66D5"/>
    <w:rsid w:val="00BE7C4E"/>
    <w:rsid w:val="00BE7D96"/>
    <w:rsid w:val="00BE7EC2"/>
    <w:rsid w:val="00BE7EC9"/>
    <w:rsid w:val="00BF036E"/>
    <w:rsid w:val="00BF068A"/>
    <w:rsid w:val="00BF178C"/>
    <w:rsid w:val="00BF2A7D"/>
    <w:rsid w:val="00BF3ED4"/>
    <w:rsid w:val="00BF50DB"/>
    <w:rsid w:val="00BF7066"/>
    <w:rsid w:val="00BF770E"/>
    <w:rsid w:val="00BF7BC5"/>
    <w:rsid w:val="00C00644"/>
    <w:rsid w:val="00C01C85"/>
    <w:rsid w:val="00C01D34"/>
    <w:rsid w:val="00C02CEA"/>
    <w:rsid w:val="00C06CD5"/>
    <w:rsid w:val="00C109CE"/>
    <w:rsid w:val="00C11A0F"/>
    <w:rsid w:val="00C12236"/>
    <w:rsid w:val="00C1226E"/>
    <w:rsid w:val="00C125F4"/>
    <w:rsid w:val="00C12B8E"/>
    <w:rsid w:val="00C13F6E"/>
    <w:rsid w:val="00C1436C"/>
    <w:rsid w:val="00C166C7"/>
    <w:rsid w:val="00C16D01"/>
    <w:rsid w:val="00C1703B"/>
    <w:rsid w:val="00C200A2"/>
    <w:rsid w:val="00C20C3A"/>
    <w:rsid w:val="00C2139E"/>
    <w:rsid w:val="00C21B85"/>
    <w:rsid w:val="00C22C2A"/>
    <w:rsid w:val="00C232FD"/>
    <w:rsid w:val="00C23CB4"/>
    <w:rsid w:val="00C23FEC"/>
    <w:rsid w:val="00C2435E"/>
    <w:rsid w:val="00C26F0A"/>
    <w:rsid w:val="00C27305"/>
    <w:rsid w:val="00C27CC0"/>
    <w:rsid w:val="00C33A1A"/>
    <w:rsid w:val="00C33D7B"/>
    <w:rsid w:val="00C34D5A"/>
    <w:rsid w:val="00C34D63"/>
    <w:rsid w:val="00C351C4"/>
    <w:rsid w:val="00C36114"/>
    <w:rsid w:val="00C36473"/>
    <w:rsid w:val="00C3663A"/>
    <w:rsid w:val="00C366C1"/>
    <w:rsid w:val="00C40425"/>
    <w:rsid w:val="00C41DC0"/>
    <w:rsid w:val="00C422ED"/>
    <w:rsid w:val="00C42B89"/>
    <w:rsid w:val="00C46600"/>
    <w:rsid w:val="00C472EF"/>
    <w:rsid w:val="00C47F77"/>
    <w:rsid w:val="00C51B61"/>
    <w:rsid w:val="00C51E69"/>
    <w:rsid w:val="00C52330"/>
    <w:rsid w:val="00C525C1"/>
    <w:rsid w:val="00C52FAC"/>
    <w:rsid w:val="00C5391F"/>
    <w:rsid w:val="00C54081"/>
    <w:rsid w:val="00C5477B"/>
    <w:rsid w:val="00C6078C"/>
    <w:rsid w:val="00C62E6C"/>
    <w:rsid w:val="00C62FF6"/>
    <w:rsid w:val="00C6590C"/>
    <w:rsid w:val="00C659A4"/>
    <w:rsid w:val="00C664E7"/>
    <w:rsid w:val="00C716C8"/>
    <w:rsid w:val="00C72AB4"/>
    <w:rsid w:val="00C739E5"/>
    <w:rsid w:val="00C73D63"/>
    <w:rsid w:val="00C7417F"/>
    <w:rsid w:val="00C74B9D"/>
    <w:rsid w:val="00C758F8"/>
    <w:rsid w:val="00C75FA5"/>
    <w:rsid w:val="00C76F6E"/>
    <w:rsid w:val="00C774E7"/>
    <w:rsid w:val="00C77849"/>
    <w:rsid w:val="00C80895"/>
    <w:rsid w:val="00C817EC"/>
    <w:rsid w:val="00C81974"/>
    <w:rsid w:val="00C81F07"/>
    <w:rsid w:val="00C83AED"/>
    <w:rsid w:val="00C83CF4"/>
    <w:rsid w:val="00C84BEF"/>
    <w:rsid w:val="00C8571E"/>
    <w:rsid w:val="00C85DE1"/>
    <w:rsid w:val="00C85FE2"/>
    <w:rsid w:val="00C86583"/>
    <w:rsid w:val="00C867C9"/>
    <w:rsid w:val="00C87256"/>
    <w:rsid w:val="00C925F7"/>
    <w:rsid w:val="00C92BCA"/>
    <w:rsid w:val="00C9311C"/>
    <w:rsid w:val="00C93A7E"/>
    <w:rsid w:val="00C94C7D"/>
    <w:rsid w:val="00C95220"/>
    <w:rsid w:val="00C9594E"/>
    <w:rsid w:val="00C97269"/>
    <w:rsid w:val="00C97ADF"/>
    <w:rsid w:val="00CA19EE"/>
    <w:rsid w:val="00CA1EEB"/>
    <w:rsid w:val="00CA2FAC"/>
    <w:rsid w:val="00CA3255"/>
    <w:rsid w:val="00CA3F1A"/>
    <w:rsid w:val="00CA3F94"/>
    <w:rsid w:val="00CA4582"/>
    <w:rsid w:val="00CA49C4"/>
    <w:rsid w:val="00CA5720"/>
    <w:rsid w:val="00CA5D60"/>
    <w:rsid w:val="00CA767F"/>
    <w:rsid w:val="00CB071C"/>
    <w:rsid w:val="00CB24DA"/>
    <w:rsid w:val="00CB2828"/>
    <w:rsid w:val="00CB2C4D"/>
    <w:rsid w:val="00CB2EB7"/>
    <w:rsid w:val="00CB34AA"/>
    <w:rsid w:val="00CB3682"/>
    <w:rsid w:val="00CB3E4D"/>
    <w:rsid w:val="00CB4580"/>
    <w:rsid w:val="00CB4695"/>
    <w:rsid w:val="00CB5949"/>
    <w:rsid w:val="00CB68A5"/>
    <w:rsid w:val="00CB7641"/>
    <w:rsid w:val="00CC05B7"/>
    <w:rsid w:val="00CC151E"/>
    <w:rsid w:val="00CC251C"/>
    <w:rsid w:val="00CC3F96"/>
    <w:rsid w:val="00CC4072"/>
    <w:rsid w:val="00CC63E1"/>
    <w:rsid w:val="00CC7195"/>
    <w:rsid w:val="00CC7D93"/>
    <w:rsid w:val="00CC7EEB"/>
    <w:rsid w:val="00CC7F7F"/>
    <w:rsid w:val="00CD009A"/>
    <w:rsid w:val="00CD16FB"/>
    <w:rsid w:val="00CD267A"/>
    <w:rsid w:val="00CD30B4"/>
    <w:rsid w:val="00CD327A"/>
    <w:rsid w:val="00CD412F"/>
    <w:rsid w:val="00CD424D"/>
    <w:rsid w:val="00CD4AEE"/>
    <w:rsid w:val="00CD6A6D"/>
    <w:rsid w:val="00CD766F"/>
    <w:rsid w:val="00CE0457"/>
    <w:rsid w:val="00CE176A"/>
    <w:rsid w:val="00CE2DE9"/>
    <w:rsid w:val="00CE33D3"/>
    <w:rsid w:val="00CE3DCF"/>
    <w:rsid w:val="00CE5C09"/>
    <w:rsid w:val="00CE6262"/>
    <w:rsid w:val="00CE7ADD"/>
    <w:rsid w:val="00CF202C"/>
    <w:rsid w:val="00CF3033"/>
    <w:rsid w:val="00CF4515"/>
    <w:rsid w:val="00CF600C"/>
    <w:rsid w:val="00CF6B2B"/>
    <w:rsid w:val="00CF6CD7"/>
    <w:rsid w:val="00CF6FC9"/>
    <w:rsid w:val="00CF73B2"/>
    <w:rsid w:val="00CF7A53"/>
    <w:rsid w:val="00D000E3"/>
    <w:rsid w:val="00D00AE7"/>
    <w:rsid w:val="00D00AE9"/>
    <w:rsid w:val="00D00B8B"/>
    <w:rsid w:val="00D02514"/>
    <w:rsid w:val="00D035EE"/>
    <w:rsid w:val="00D04531"/>
    <w:rsid w:val="00D04677"/>
    <w:rsid w:val="00D0654A"/>
    <w:rsid w:val="00D0690F"/>
    <w:rsid w:val="00D06EE0"/>
    <w:rsid w:val="00D07080"/>
    <w:rsid w:val="00D07C5F"/>
    <w:rsid w:val="00D07E38"/>
    <w:rsid w:val="00D10EF9"/>
    <w:rsid w:val="00D118BA"/>
    <w:rsid w:val="00D15C84"/>
    <w:rsid w:val="00D1607F"/>
    <w:rsid w:val="00D17874"/>
    <w:rsid w:val="00D20E3D"/>
    <w:rsid w:val="00D21441"/>
    <w:rsid w:val="00D21889"/>
    <w:rsid w:val="00D22338"/>
    <w:rsid w:val="00D229BA"/>
    <w:rsid w:val="00D2304E"/>
    <w:rsid w:val="00D236E7"/>
    <w:rsid w:val="00D23B27"/>
    <w:rsid w:val="00D24D72"/>
    <w:rsid w:val="00D251CF"/>
    <w:rsid w:val="00D256D4"/>
    <w:rsid w:val="00D26080"/>
    <w:rsid w:val="00D26904"/>
    <w:rsid w:val="00D26E7D"/>
    <w:rsid w:val="00D26F05"/>
    <w:rsid w:val="00D318A3"/>
    <w:rsid w:val="00D31F66"/>
    <w:rsid w:val="00D325D1"/>
    <w:rsid w:val="00D32D91"/>
    <w:rsid w:val="00D33224"/>
    <w:rsid w:val="00D3347B"/>
    <w:rsid w:val="00D35BF4"/>
    <w:rsid w:val="00D40A1E"/>
    <w:rsid w:val="00D41556"/>
    <w:rsid w:val="00D41715"/>
    <w:rsid w:val="00D41926"/>
    <w:rsid w:val="00D427E6"/>
    <w:rsid w:val="00D42BC3"/>
    <w:rsid w:val="00D4305F"/>
    <w:rsid w:val="00D43D8C"/>
    <w:rsid w:val="00D4628B"/>
    <w:rsid w:val="00D46B22"/>
    <w:rsid w:val="00D473F3"/>
    <w:rsid w:val="00D501EC"/>
    <w:rsid w:val="00D51039"/>
    <w:rsid w:val="00D52DE4"/>
    <w:rsid w:val="00D546D9"/>
    <w:rsid w:val="00D54A27"/>
    <w:rsid w:val="00D553BC"/>
    <w:rsid w:val="00D55840"/>
    <w:rsid w:val="00D57EE9"/>
    <w:rsid w:val="00D61DBC"/>
    <w:rsid w:val="00D62A5F"/>
    <w:rsid w:val="00D63149"/>
    <w:rsid w:val="00D6423D"/>
    <w:rsid w:val="00D65485"/>
    <w:rsid w:val="00D65B0A"/>
    <w:rsid w:val="00D66A03"/>
    <w:rsid w:val="00D708D4"/>
    <w:rsid w:val="00D70AE1"/>
    <w:rsid w:val="00D70E45"/>
    <w:rsid w:val="00D71E5D"/>
    <w:rsid w:val="00D72FCF"/>
    <w:rsid w:val="00D73DFE"/>
    <w:rsid w:val="00D772AF"/>
    <w:rsid w:val="00D77745"/>
    <w:rsid w:val="00D7798C"/>
    <w:rsid w:val="00D80CDD"/>
    <w:rsid w:val="00D81411"/>
    <w:rsid w:val="00D853E0"/>
    <w:rsid w:val="00D85517"/>
    <w:rsid w:val="00D8575B"/>
    <w:rsid w:val="00D86620"/>
    <w:rsid w:val="00D91FB6"/>
    <w:rsid w:val="00D92308"/>
    <w:rsid w:val="00D92334"/>
    <w:rsid w:val="00D94850"/>
    <w:rsid w:val="00D97EE9"/>
    <w:rsid w:val="00DA1033"/>
    <w:rsid w:val="00DA2680"/>
    <w:rsid w:val="00DA2765"/>
    <w:rsid w:val="00DA2C52"/>
    <w:rsid w:val="00DA34E9"/>
    <w:rsid w:val="00DA36A3"/>
    <w:rsid w:val="00DA401B"/>
    <w:rsid w:val="00DA4059"/>
    <w:rsid w:val="00DA4BE6"/>
    <w:rsid w:val="00DA4F12"/>
    <w:rsid w:val="00DA541C"/>
    <w:rsid w:val="00DB072F"/>
    <w:rsid w:val="00DB1BEA"/>
    <w:rsid w:val="00DB28CC"/>
    <w:rsid w:val="00DB303B"/>
    <w:rsid w:val="00DB5BEB"/>
    <w:rsid w:val="00DB6AD3"/>
    <w:rsid w:val="00DB7282"/>
    <w:rsid w:val="00DC0A38"/>
    <w:rsid w:val="00DC0E7C"/>
    <w:rsid w:val="00DC1B20"/>
    <w:rsid w:val="00DC1E71"/>
    <w:rsid w:val="00DC3CC5"/>
    <w:rsid w:val="00DC521D"/>
    <w:rsid w:val="00DC6DFC"/>
    <w:rsid w:val="00DD0D48"/>
    <w:rsid w:val="00DD188A"/>
    <w:rsid w:val="00DD2B54"/>
    <w:rsid w:val="00DD2E25"/>
    <w:rsid w:val="00DD39EE"/>
    <w:rsid w:val="00DD4D54"/>
    <w:rsid w:val="00DD53BA"/>
    <w:rsid w:val="00DD6326"/>
    <w:rsid w:val="00DD6F08"/>
    <w:rsid w:val="00DD7DAD"/>
    <w:rsid w:val="00DD7EE0"/>
    <w:rsid w:val="00DE130F"/>
    <w:rsid w:val="00DE1A0D"/>
    <w:rsid w:val="00DE6A04"/>
    <w:rsid w:val="00DE6DC8"/>
    <w:rsid w:val="00DF231F"/>
    <w:rsid w:val="00DF3B1B"/>
    <w:rsid w:val="00DF57B5"/>
    <w:rsid w:val="00DF5977"/>
    <w:rsid w:val="00DF6613"/>
    <w:rsid w:val="00DF6AE8"/>
    <w:rsid w:val="00DF7BAE"/>
    <w:rsid w:val="00E00141"/>
    <w:rsid w:val="00E005CF"/>
    <w:rsid w:val="00E016BE"/>
    <w:rsid w:val="00E02804"/>
    <w:rsid w:val="00E0283E"/>
    <w:rsid w:val="00E036EB"/>
    <w:rsid w:val="00E0379C"/>
    <w:rsid w:val="00E03BCD"/>
    <w:rsid w:val="00E03E2B"/>
    <w:rsid w:val="00E10E42"/>
    <w:rsid w:val="00E11B09"/>
    <w:rsid w:val="00E128E4"/>
    <w:rsid w:val="00E12C7F"/>
    <w:rsid w:val="00E1301D"/>
    <w:rsid w:val="00E1315D"/>
    <w:rsid w:val="00E13399"/>
    <w:rsid w:val="00E13930"/>
    <w:rsid w:val="00E13EAE"/>
    <w:rsid w:val="00E13FC9"/>
    <w:rsid w:val="00E14816"/>
    <w:rsid w:val="00E15324"/>
    <w:rsid w:val="00E15455"/>
    <w:rsid w:val="00E173DC"/>
    <w:rsid w:val="00E226EF"/>
    <w:rsid w:val="00E23294"/>
    <w:rsid w:val="00E25667"/>
    <w:rsid w:val="00E26015"/>
    <w:rsid w:val="00E26466"/>
    <w:rsid w:val="00E264EF"/>
    <w:rsid w:val="00E2700F"/>
    <w:rsid w:val="00E274B0"/>
    <w:rsid w:val="00E27B7E"/>
    <w:rsid w:val="00E27E0F"/>
    <w:rsid w:val="00E30F5E"/>
    <w:rsid w:val="00E310BA"/>
    <w:rsid w:val="00E3177C"/>
    <w:rsid w:val="00E32065"/>
    <w:rsid w:val="00E32837"/>
    <w:rsid w:val="00E338B7"/>
    <w:rsid w:val="00E342EB"/>
    <w:rsid w:val="00E3499A"/>
    <w:rsid w:val="00E3556B"/>
    <w:rsid w:val="00E36E89"/>
    <w:rsid w:val="00E41846"/>
    <w:rsid w:val="00E41C3B"/>
    <w:rsid w:val="00E42605"/>
    <w:rsid w:val="00E43A94"/>
    <w:rsid w:val="00E443B4"/>
    <w:rsid w:val="00E450AA"/>
    <w:rsid w:val="00E4595D"/>
    <w:rsid w:val="00E518FC"/>
    <w:rsid w:val="00E51C35"/>
    <w:rsid w:val="00E51DEA"/>
    <w:rsid w:val="00E5217F"/>
    <w:rsid w:val="00E521E3"/>
    <w:rsid w:val="00E52209"/>
    <w:rsid w:val="00E5234A"/>
    <w:rsid w:val="00E546C0"/>
    <w:rsid w:val="00E551E9"/>
    <w:rsid w:val="00E559BB"/>
    <w:rsid w:val="00E56CDA"/>
    <w:rsid w:val="00E57F75"/>
    <w:rsid w:val="00E60A68"/>
    <w:rsid w:val="00E60FA7"/>
    <w:rsid w:val="00E61657"/>
    <w:rsid w:val="00E61C6A"/>
    <w:rsid w:val="00E61C8F"/>
    <w:rsid w:val="00E634F6"/>
    <w:rsid w:val="00E65CE6"/>
    <w:rsid w:val="00E65DAA"/>
    <w:rsid w:val="00E668D3"/>
    <w:rsid w:val="00E66D23"/>
    <w:rsid w:val="00E670F6"/>
    <w:rsid w:val="00E67A9A"/>
    <w:rsid w:val="00E67F75"/>
    <w:rsid w:val="00E718F2"/>
    <w:rsid w:val="00E727D6"/>
    <w:rsid w:val="00E733DF"/>
    <w:rsid w:val="00E73E6F"/>
    <w:rsid w:val="00E745CF"/>
    <w:rsid w:val="00E750BB"/>
    <w:rsid w:val="00E75422"/>
    <w:rsid w:val="00E772E8"/>
    <w:rsid w:val="00E7761A"/>
    <w:rsid w:val="00E7761D"/>
    <w:rsid w:val="00E80378"/>
    <w:rsid w:val="00E8089B"/>
    <w:rsid w:val="00E80B97"/>
    <w:rsid w:val="00E810A5"/>
    <w:rsid w:val="00E82A8D"/>
    <w:rsid w:val="00E84FE8"/>
    <w:rsid w:val="00E855D9"/>
    <w:rsid w:val="00E85724"/>
    <w:rsid w:val="00E90256"/>
    <w:rsid w:val="00E912E3"/>
    <w:rsid w:val="00E91B82"/>
    <w:rsid w:val="00E92FFA"/>
    <w:rsid w:val="00E935C5"/>
    <w:rsid w:val="00E94DAC"/>
    <w:rsid w:val="00E95ECD"/>
    <w:rsid w:val="00E96078"/>
    <w:rsid w:val="00EA0794"/>
    <w:rsid w:val="00EA1215"/>
    <w:rsid w:val="00EA1329"/>
    <w:rsid w:val="00EA2CA7"/>
    <w:rsid w:val="00EA2D53"/>
    <w:rsid w:val="00EA3439"/>
    <w:rsid w:val="00EA3506"/>
    <w:rsid w:val="00EA39C9"/>
    <w:rsid w:val="00EA3B43"/>
    <w:rsid w:val="00EA6816"/>
    <w:rsid w:val="00EA6C96"/>
    <w:rsid w:val="00EA7484"/>
    <w:rsid w:val="00EA7BB8"/>
    <w:rsid w:val="00EB0427"/>
    <w:rsid w:val="00EB157E"/>
    <w:rsid w:val="00EB202C"/>
    <w:rsid w:val="00EB2176"/>
    <w:rsid w:val="00EB2B2E"/>
    <w:rsid w:val="00EB3462"/>
    <w:rsid w:val="00EB399D"/>
    <w:rsid w:val="00EB5564"/>
    <w:rsid w:val="00EC383C"/>
    <w:rsid w:val="00EC47D1"/>
    <w:rsid w:val="00EC4B1C"/>
    <w:rsid w:val="00EC5E01"/>
    <w:rsid w:val="00EC5F76"/>
    <w:rsid w:val="00EC635C"/>
    <w:rsid w:val="00EC6904"/>
    <w:rsid w:val="00ED0089"/>
    <w:rsid w:val="00ED0F4B"/>
    <w:rsid w:val="00ED1380"/>
    <w:rsid w:val="00ED1A8F"/>
    <w:rsid w:val="00ED41C8"/>
    <w:rsid w:val="00ED4206"/>
    <w:rsid w:val="00ED5525"/>
    <w:rsid w:val="00ED669C"/>
    <w:rsid w:val="00ED7541"/>
    <w:rsid w:val="00ED7AF6"/>
    <w:rsid w:val="00EE0144"/>
    <w:rsid w:val="00EE0645"/>
    <w:rsid w:val="00EE07F4"/>
    <w:rsid w:val="00EE08F2"/>
    <w:rsid w:val="00EE0B00"/>
    <w:rsid w:val="00EE0CDA"/>
    <w:rsid w:val="00EE121B"/>
    <w:rsid w:val="00EE2730"/>
    <w:rsid w:val="00EE3976"/>
    <w:rsid w:val="00EE47B1"/>
    <w:rsid w:val="00EE54CD"/>
    <w:rsid w:val="00EE5BC1"/>
    <w:rsid w:val="00EE6AD4"/>
    <w:rsid w:val="00EE7928"/>
    <w:rsid w:val="00EF1936"/>
    <w:rsid w:val="00EF1BD1"/>
    <w:rsid w:val="00EF1C2D"/>
    <w:rsid w:val="00EF3F54"/>
    <w:rsid w:val="00EF453F"/>
    <w:rsid w:val="00EF473F"/>
    <w:rsid w:val="00EF479B"/>
    <w:rsid w:val="00EF70CD"/>
    <w:rsid w:val="00EF740D"/>
    <w:rsid w:val="00EF7DC8"/>
    <w:rsid w:val="00F00BF3"/>
    <w:rsid w:val="00F01FEC"/>
    <w:rsid w:val="00F02D48"/>
    <w:rsid w:val="00F0337F"/>
    <w:rsid w:val="00F03E8D"/>
    <w:rsid w:val="00F04038"/>
    <w:rsid w:val="00F04F32"/>
    <w:rsid w:val="00F04F34"/>
    <w:rsid w:val="00F05E51"/>
    <w:rsid w:val="00F068C8"/>
    <w:rsid w:val="00F07074"/>
    <w:rsid w:val="00F07D1D"/>
    <w:rsid w:val="00F10215"/>
    <w:rsid w:val="00F10E41"/>
    <w:rsid w:val="00F113F9"/>
    <w:rsid w:val="00F130E2"/>
    <w:rsid w:val="00F14A5A"/>
    <w:rsid w:val="00F14BC1"/>
    <w:rsid w:val="00F17425"/>
    <w:rsid w:val="00F17FD2"/>
    <w:rsid w:val="00F213F2"/>
    <w:rsid w:val="00F22398"/>
    <w:rsid w:val="00F22ED3"/>
    <w:rsid w:val="00F23BCC"/>
    <w:rsid w:val="00F26C36"/>
    <w:rsid w:val="00F26E90"/>
    <w:rsid w:val="00F2786E"/>
    <w:rsid w:val="00F32900"/>
    <w:rsid w:val="00F32ABB"/>
    <w:rsid w:val="00F32BE6"/>
    <w:rsid w:val="00F32E79"/>
    <w:rsid w:val="00F33F32"/>
    <w:rsid w:val="00F34144"/>
    <w:rsid w:val="00F3460A"/>
    <w:rsid w:val="00F347E6"/>
    <w:rsid w:val="00F34AA9"/>
    <w:rsid w:val="00F356AB"/>
    <w:rsid w:val="00F36DF7"/>
    <w:rsid w:val="00F378E2"/>
    <w:rsid w:val="00F37A7B"/>
    <w:rsid w:val="00F41574"/>
    <w:rsid w:val="00F4214E"/>
    <w:rsid w:val="00F429DD"/>
    <w:rsid w:val="00F443ED"/>
    <w:rsid w:val="00F44900"/>
    <w:rsid w:val="00F466E5"/>
    <w:rsid w:val="00F47131"/>
    <w:rsid w:val="00F4781B"/>
    <w:rsid w:val="00F50D96"/>
    <w:rsid w:val="00F52E26"/>
    <w:rsid w:val="00F53046"/>
    <w:rsid w:val="00F5413D"/>
    <w:rsid w:val="00F547E0"/>
    <w:rsid w:val="00F549C7"/>
    <w:rsid w:val="00F54E20"/>
    <w:rsid w:val="00F54F00"/>
    <w:rsid w:val="00F558E6"/>
    <w:rsid w:val="00F57C89"/>
    <w:rsid w:val="00F61A30"/>
    <w:rsid w:val="00F61E75"/>
    <w:rsid w:val="00F64747"/>
    <w:rsid w:val="00F64DAF"/>
    <w:rsid w:val="00F65122"/>
    <w:rsid w:val="00F6644E"/>
    <w:rsid w:val="00F67556"/>
    <w:rsid w:val="00F70F75"/>
    <w:rsid w:val="00F7142D"/>
    <w:rsid w:val="00F73084"/>
    <w:rsid w:val="00F7370F"/>
    <w:rsid w:val="00F7470B"/>
    <w:rsid w:val="00F7507A"/>
    <w:rsid w:val="00F7577B"/>
    <w:rsid w:val="00F835F9"/>
    <w:rsid w:val="00F8538C"/>
    <w:rsid w:val="00F8599E"/>
    <w:rsid w:val="00F85E67"/>
    <w:rsid w:val="00F87331"/>
    <w:rsid w:val="00F87853"/>
    <w:rsid w:val="00F87862"/>
    <w:rsid w:val="00F87ED4"/>
    <w:rsid w:val="00F90F14"/>
    <w:rsid w:val="00F91F7D"/>
    <w:rsid w:val="00F927DC"/>
    <w:rsid w:val="00F92EAC"/>
    <w:rsid w:val="00F93E45"/>
    <w:rsid w:val="00F957CE"/>
    <w:rsid w:val="00FA0EF4"/>
    <w:rsid w:val="00FA10DA"/>
    <w:rsid w:val="00FA1223"/>
    <w:rsid w:val="00FA1E9A"/>
    <w:rsid w:val="00FA4521"/>
    <w:rsid w:val="00FA470D"/>
    <w:rsid w:val="00FA484D"/>
    <w:rsid w:val="00FA5716"/>
    <w:rsid w:val="00FA5ECF"/>
    <w:rsid w:val="00FA6FA7"/>
    <w:rsid w:val="00FB1230"/>
    <w:rsid w:val="00FB5014"/>
    <w:rsid w:val="00FB5472"/>
    <w:rsid w:val="00FB646F"/>
    <w:rsid w:val="00FC0307"/>
    <w:rsid w:val="00FC2541"/>
    <w:rsid w:val="00FC2558"/>
    <w:rsid w:val="00FC615D"/>
    <w:rsid w:val="00FC6406"/>
    <w:rsid w:val="00FC7702"/>
    <w:rsid w:val="00FC7AD7"/>
    <w:rsid w:val="00FD2206"/>
    <w:rsid w:val="00FD425A"/>
    <w:rsid w:val="00FD4314"/>
    <w:rsid w:val="00FD544A"/>
    <w:rsid w:val="00FD5860"/>
    <w:rsid w:val="00FD593C"/>
    <w:rsid w:val="00FD6F10"/>
    <w:rsid w:val="00FD7444"/>
    <w:rsid w:val="00FD7E05"/>
    <w:rsid w:val="00FE2F4A"/>
    <w:rsid w:val="00FE34D3"/>
    <w:rsid w:val="00FE3A68"/>
    <w:rsid w:val="00FE6CBF"/>
    <w:rsid w:val="00FF0B04"/>
    <w:rsid w:val="00FF0D0B"/>
    <w:rsid w:val="00FF133A"/>
    <w:rsid w:val="00FF31A9"/>
    <w:rsid w:val="00FF3EB7"/>
    <w:rsid w:val="00FF4C9B"/>
    <w:rsid w:val="00FF4D91"/>
    <w:rsid w:val="00FF4FA5"/>
    <w:rsid w:val="00FF611D"/>
    <w:rsid w:val="00FF75EA"/>
    <w:rsid w:val="00FF7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4DA"/>
    <w:pPr>
      <w:spacing w:before="100" w:after="100" w:line="276" w:lineRule="auto"/>
    </w:pPr>
    <w:rPr>
      <w:rFonts w:ascii="Arial" w:hAnsi="Arial"/>
      <w:lang w:val="en-GB" w:bidi="en-US"/>
    </w:rPr>
  </w:style>
  <w:style w:type="paragraph" w:styleId="Heading1">
    <w:name w:val="heading 1"/>
    <w:aliases w:val="Section Heading,First level,T1,h1,PR9,Section,level2 hdg"/>
    <w:basedOn w:val="Normal"/>
    <w:next w:val="Normal"/>
    <w:link w:val="Heading1Char"/>
    <w:qFormat/>
    <w:rsid w:val="00753731"/>
    <w:pPr>
      <w:pageBreakBefore/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  <w:lang w:bidi="ar-SA"/>
    </w:rPr>
  </w:style>
  <w:style w:type="paragraph" w:styleId="Heading2">
    <w:name w:val="heading 2"/>
    <w:aliases w:val="Reset numbering,Second level,T2,h2,PR10"/>
    <w:basedOn w:val="Normal"/>
    <w:next w:val="Normal"/>
    <w:link w:val="Heading2Char"/>
    <w:qFormat/>
    <w:rsid w:val="000A28AE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  <w:lang w:bidi="ar-SA"/>
    </w:rPr>
  </w:style>
  <w:style w:type="paragraph" w:styleId="Heading3">
    <w:name w:val="heading 3"/>
    <w:aliases w:val=".,Level 1 - 1,H3,Third level,T3,PR11"/>
    <w:basedOn w:val="Normal"/>
    <w:next w:val="Normal"/>
    <w:link w:val="Heading3Char"/>
    <w:qFormat/>
    <w:rsid w:val="000D3C67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bidi="ar-SA"/>
    </w:rPr>
  </w:style>
  <w:style w:type="paragraph" w:styleId="Heading4">
    <w:name w:val="heading 4"/>
    <w:basedOn w:val="Normal"/>
    <w:next w:val="Normal"/>
    <w:link w:val="Heading4Char"/>
    <w:qFormat/>
    <w:rsid w:val="008301FA"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 w:after="0"/>
      <w:ind w:left="900" w:hanging="900"/>
      <w:outlineLvl w:val="3"/>
    </w:pPr>
    <w:rPr>
      <w:caps/>
      <w:color w:val="365F91"/>
      <w:spacing w:val="10"/>
      <w:sz w:val="18"/>
      <w:szCs w:val="18"/>
    </w:rPr>
  </w:style>
  <w:style w:type="paragraph" w:styleId="Heading5">
    <w:name w:val="heading 5"/>
    <w:basedOn w:val="Normal"/>
    <w:next w:val="Normal"/>
    <w:qFormat/>
    <w:rsid w:val="006D7481"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qFormat/>
    <w:rsid w:val="006D7481"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qFormat/>
    <w:rsid w:val="006D7481"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qFormat/>
    <w:rsid w:val="006D7481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qFormat/>
    <w:rsid w:val="006D7481"/>
    <w:pPr>
      <w:numPr>
        <w:ilvl w:val="8"/>
        <w:numId w:val="1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,First level Char,T1 Char,h1 Char,PR9 Char,Section Char,level2 hdg Char"/>
    <w:link w:val="Heading1"/>
    <w:rsid w:val="00753731"/>
    <w:rPr>
      <w:rFonts w:ascii="Arial" w:hAnsi="Arial"/>
      <w:b/>
      <w:bCs/>
      <w:caps/>
      <w:color w:val="FFFFFF"/>
      <w:spacing w:val="15"/>
      <w:sz w:val="22"/>
      <w:szCs w:val="22"/>
      <w:shd w:val="clear" w:color="auto" w:fill="4F81BD"/>
      <w:lang w:val="en-GB"/>
    </w:rPr>
  </w:style>
  <w:style w:type="character" w:customStyle="1" w:styleId="Heading2Char">
    <w:name w:val="Heading 2 Char"/>
    <w:aliases w:val="Reset numbering Char,Second level Char,T2 Char,h2 Char,PR10 Char"/>
    <w:link w:val="Heading2"/>
    <w:rsid w:val="000A28AE"/>
    <w:rPr>
      <w:rFonts w:ascii="Arial" w:hAnsi="Arial"/>
      <w:caps/>
      <w:spacing w:val="15"/>
      <w:sz w:val="22"/>
      <w:szCs w:val="22"/>
      <w:shd w:val="clear" w:color="auto" w:fill="DBE5F1"/>
      <w:lang w:val="en-GB"/>
    </w:rPr>
  </w:style>
  <w:style w:type="character" w:customStyle="1" w:styleId="Heading3Char">
    <w:name w:val="Heading 3 Char"/>
    <w:aliases w:val=". Char,Level 1 - 1 Char,H3 Char,Third level Char,T3 Char,PR11 Char"/>
    <w:link w:val="Heading3"/>
    <w:rsid w:val="000D3C67"/>
    <w:rPr>
      <w:rFonts w:ascii="Arial" w:hAnsi="Arial"/>
      <w:caps/>
      <w:color w:val="243F60"/>
      <w:spacing w:val="15"/>
      <w:lang w:val="en-GB"/>
    </w:rPr>
  </w:style>
  <w:style w:type="character" w:customStyle="1" w:styleId="Heading4Char">
    <w:name w:val="Heading 4 Char"/>
    <w:link w:val="Heading4"/>
    <w:rsid w:val="008301FA"/>
    <w:rPr>
      <w:rFonts w:ascii="Arial" w:hAnsi="Arial"/>
      <w:caps/>
      <w:color w:val="365F91"/>
      <w:spacing w:val="10"/>
      <w:sz w:val="18"/>
      <w:szCs w:val="18"/>
      <w:lang w:val="en-GB" w:bidi="en-US"/>
    </w:rPr>
  </w:style>
  <w:style w:type="paragraph" w:styleId="Footer">
    <w:name w:val="footer"/>
    <w:basedOn w:val="Normal"/>
    <w:link w:val="FooterChar"/>
    <w:uiPriority w:val="99"/>
    <w:rsid w:val="00160A7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60A78"/>
  </w:style>
  <w:style w:type="paragraph" w:customStyle="1" w:styleId="ContentsTitle">
    <w:name w:val="ContentsTitle"/>
    <w:basedOn w:val="Normal"/>
    <w:rsid w:val="00E718F2"/>
    <w:pPr>
      <w:spacing w:after="0" w:line="240" w:lineRule="auto"/>
      <w:jc w:val="center"/>
    </w:pPr>
    <w:rPr>
      <w:b/>
      <w:bCs/>
      <w:sz w:val="40"/>
      <w:u w:val="single"/>
    </w:rPr>
  </w:style>
  <w:style w:type="character" w:styleId="CommentReference">
    <w:name w:val="annotation reference"/>
    <w:semiHidden/>
    <w:rsid w:val="00160A78"/>
    <w:rPr>
      <w:sz w:val="16"/>
      <w:szCs w:val="16"/>
    </w:rPr>
  </w:style>
  <w:style w:type="paragraph" w:styleId="CommentText">
    <w:name w:val="annotation text"/>
    <w:basedOn w:val="Normal"/>
    <w:semiHidden/>
    <w:rsid w:val="00160A78"/>
  </w:style>
  <w:style w:type="paragraph" w:styleId="BalloonText">
    <w:name w:val="Balloon Text"/>
    <w:basedOn w:val="Normal"/>
    <w:semiHidden/>
    <w:rsid w:val="00160A78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link w:val="Bullet1Char"/>
    <w:rsid w:val="00D80CDD"/>
    <w:pPr>
      <w:numPr>
        <w:numId w:val="5"/>
      </w:numPr>
      <w:spacing w:before="60" w:after="60"/>
    </w:pPr>
    <w:rPr>
      <w:rFonts w:cs="Arial"/>
    </w:rPr>
  </w:style>
  <w:style w:type="character" w:customStyle="1" w:styleId="Bullet1Char">
    <w:name w:val="Bullet 1 Char"/>
    <w:basedOn w:val="DefaultParagraphFont"/>
    <w:link w:val="Bullet1"/>
    <w:rsid w:val="00D80CDD"/>
    <w:rPr>
      <w:rFonts w:ascii="Arial" w:hAnsi="Arial" w:cs="Arial"/>
      <w:lang w:val="en-GB" w:bidi="en-US"/>
    </w:rPr>
  </w:style>
  <w:style w:type="paragraph" w:styleId="FootnoteText">
    <w:name w:val="footnote text"/>
    <w:basedOn w:val="Normal"/>
    <w:link w:val="FootnoteTextChar"/>
    <w:autoRedefine/>
    <w:qFormat/>
    <w:rsid w:val="00F03E8D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 w:val="16"/>
      <w:lang w:val="en-IE" w:eastAsia="en-GB" w:bidi="ar-SA"/>
    </w:rPr>
  </w:style>
  <w:style w:type="character" w:customStyle="1" w:styleId="FootnoteTextChar">
    <w:name w:val="Footnote Text Char"/>
    <w:link w:val="FootnoteText"/>
    <w:rsid w:val="00F03E8D"/>
    <w:rPr>
      <w:rFonts w:ascii="Arial" w:hAnsi="Arial"/>
      <w:sz w:val="16"/>
      <w:lang w:val="en-IE" w:eastAsia="en-GB" w:bidi="ar-SA"/>
    </w:rPr>
  </w:style>
  <w:style w:type="character" w:styleId="FootnoteReference">
    <w:name w:val="footnote reference"/>
    <w:rsid w:val="00FC7AD7"/>
    <w:rPr>
      <w:rFonts w:ascii="Arial" w:hAnsi="Arial"/>
      <w:sz w:val="16"/>
      <w:vertAlign w:val="superscript"/>
    </w:rPr>
  </w:style>
  <w:style w:type="paragraph" w:styleId="BodyText">
    <w:name w:val="Body Text"/>
    <w:basedOn w:val="Normal"/>
    <w:rsid w:val="007833EB"/>
    <w:pPr>
      <w:spacing w:before="0" w:after="0" w:line="240" w:lineRule="auto"/>
      <w:jc w:val="both"/>
    </w:pPr>
    <w:rPr>
      <w:rFonts w:ascii="Tahoma" w:hAnsi="Tahoma" w:cs="Tahoma"/>
      <w:szCs w:val="24"/>
      <w:lang w:bidi="ar-SA"/>
    </w:rPr>
  </w:style>
  <w:style w:type="paragraph" w:customStyle="1" w:styleId="Bullet1CharChar">
    <w:name w:val="Bullet 1 Char Char"/>
    <w:basedOn w:val="Normal"/>
    <w:rsid w:val="007833EB"/>
    <w:pPr>
      <w:tabs>
        <w:tab w:val="left" w:pos="289"/>
        <w:tab w:val="num" w:pos="360"/>
      </w:tabs>
      <w:overflowPunct w:val="0"/>
      <w:autoSpaceDE w:val="0"/>
      <w:autoSpaceDN w:val="0"/>
      <w:adjustRightInd w:val="0"/>
      <w:spacing w:before="0" w:line="240" w:lineRule="auto"/>
      <w:ind w:left="288" w:hanging="288"/>
      <w:textAlignment w:val="baseline"/>
    </w:pPr>
    <w:rPr>
      <w:kern w:val="20"/>
      <w:lang w:bidi="ar-SA"/>
    </w:rPr>
  </w:style>
  <w:style w:type="paragraph" w:customStyle="1" w:styleId="SEMTitle">
    <w:name w:val="SEMTitle"/>
    <w:basedOn w:val="Normal"/>
    <w:rsid w:val="00C1436C"/>
    <w:pPr>
      <w:spacing w:after="0" w:line="240" w:lineRule="auto"/>
      <w:jc w:val="center"/>
    </w:pPr>
    <w:rPr>
      <w:sz w:val="48"/>
    </w:rPr>
  </w:style>
  <w:style w:type="table" w:styleId="TableGrid8">
    <w:name w:val="Table Grid 8"/>
    <w:basedOn w:val="TableNormal"/>
    <w:rsid w:val="0001384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13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Title">
    <w:name w:val="DocTitle"/>
    <w:basedOn w:val="Normal"/>
    <w:rsid w:val="00C1436C"/>
    <w:pPr>
      <w:jc w:val="center"/>
    </w:pPr>
    <w:rPr>
      <w:b/>
      <w:bCs/>
      <w:caps/>
      <w:color w:val="FFFFFF"/>
      <w:sz w:val="28"/>
    </w:rPr>
  </w:style>
  <w:style w:type="character" w:styleId="Hyperlink">
    <w:name w:val="Hyperlink"/>
    <w:uiPriority w:val="99"/>
    <w:rsid w:val="004F36E5"/>
    <w:rPr>
      <w:color w:val="0000FF"/>
      <w:u w:val="single"/>
    </w:rPr>
  </w:style>
  <w:style w:type="character" w:styleId="FollowedHyperlink">
    <w:name w:val="FollowedHyperlink"/>
    <w:rsid w:val="006D022A"/>
    <w:rPr>
      <w:color w:val="000080"/>
      <w:u w:val="single"/>
    </w:rPr>
  </w:style>
  <w:style w:type="paragraph" w:styleId="NormalWeb">
    <w:name w:val="Normal (Web)"/>
    <w:basedOn w:val="Normal"/>
    <w:rsid w:val="00B76BBD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en-GB" w:bidi="ar-SA"/>
    </w:rPr>
  </w:style>
  <w:style w:type="paragraph" w:styleId="TOC1">
    <w:name w:val="toc 1"/>
    <w:basedOn w:val="Normal"/>
    <w:next w:val="Normal"/>
    <w:autoRedefine/>
    <w:uiPriority w:val="39"/>
    <w:rsid w:val="00463719"/>
    <w:pPr>
      <w:tabs>
        <w:tab w:val="left" w:pos="720"/>
        <w:tab w:val="right" w:leader="dot" w:pos="9530"/>
      </w:tabs>
      <w:ind w:left="720" w:hanging="720"/>
    </w:pPr>
    <w:rPr>
      <w:noProof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463719"/>
    <w:pPr>
      <w:tabs>
        <w:tab w:val="left" w:pos="720"/>
        <w:tab w:val="right" w:leader="dot" w:pos="9540"/>
      </w:tabs>
      <w:spacing w:line="240" w:lineRule="auto"/>
      <w:ind w:left="720" w:hanging="720"/>
    </w:pPr>
    <w:rPr>
      <w:noProof/>
      <w:sz w:val="16"/>
      <w:szCs w:val="16"/>
    </w:rPr>
  </w:style>
  <w:style w:type="paragraph" w:styleId="TOC3">
    <w:name w:val="toc 3"/>
    <w:basedOn w:val="Normal"/>
    <w:next w:val="Normal"/>
    <w:autoRedefine/>
    <w:uiPriority w:val="39"/>
    <w:rsid w:val="00F03E8D"/>
    <w:pPr>
      <w:tabs>
        <w:tab w:val="left" w:pos="1440"/>
        <w:tab w:val="right" w:leader="dot" w:pos="9530"/>
      </w:tabs>
      <w:spacing w:before="0" w:after="0"/>
      <w:ind w:left="1440" w:hanging="720"/>
    </w:pPr>
    <w:rPr>
      <w:noProof/>
      <w:sz w:val="16"/>
      <w:szCs w:val="16"/>
    </w:rPr>
  </w:style>
  <w:style w:type="paragraph" w:styleId="DocumentMap">
    <w:name w:val="Document Map"/>
    <w:basedOn w:val="Normal"/>
    <w:semiHidden/>
    <w:rsid w:val="00AB6F7F"/>
    <w:pPr>
      <w:shd w:val="clear" w:color="auto" w:fill="000080"/>
    </w:pPr>
    <w:rPr>
      <w:rFonts w:ascii="Tahoma" w:hAnsi="Tahoma" w:cs="Tahoma"/>
    </w:rPr>
  </w:style>
  <w:style w:type="paragraph" w:styleId="BodyTextIndent">
    <w:name w:val="Body Text Indent"/>
    <w:basedOn w:val="Normal"/>
    <w:rsid w:val="002E2AB8"/>
    <w:pPr>
      <w:spacing w:after="120"/>
      <w:ind w:left="360"/>
    </w:pPr>
  </w:style>
  <w:style w:type="paragraph" w:styleId="Caption">
    <w:name w:val="caption"/>
    <w:basedOn w:val="Normal"/>
    <w:next w:val="Normal"/>
    <w:qFormat/>
    <w:rsid w:val="00542A5A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b/>
      <w:bCs/>
      <w:lang w:val="en-IE" w:eastAsia="en-GB" w:bidi="ar-SA"/>
    </w:rPr>
  </w:style>
  <w:style w:type="paragraph" w:customStyle="1" w:styleId="Body1">
    <w:name w:val="Body 1"/>
    <w:basedOn w:val="Normal"/>
    <w:link w:val="Body1Char"/>
    <w:rsid w:val="002A3B8D"/>
    <w:pPr>
      <w:keepLine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hAnsi="Times New Roman"/>
      <w:sz w:val="22"/>
      <w:lang w:val="en-IE" w:eastAsia="en-GB" w:bidi="ar-SA"/>
    </w:rPr>
  </w:style>
  <w:style w:type="character" w:customStyle="1" w:styleId="Body1Char">
    <w:name w:val="Body 1 Char"/>
    <w:link w:val="Body1"/>
    <w:rsid w:val="002A3B8D"/>
    <w:rPr>
      <w:sz w:val="22"/>
      <w:lang w:val="en-IE" w:eastAsia="en-GB" w:bidi="ar-SA"/>
    </w:rPr>
  </w:style>
  <w:style w:type="paragraph" w:customStyle="1" w:styleId="Body1CharCharChar1Char">
    <w:name w:val="Body 1 Char Char Char1 Char"/>
    <w:basedOn w:val="Normal"/>
    <w:link w:val="Body1CharCharChar1CharChar"/>
    <w:rsid w:val="002A3B8D"/>
    <w:pPr>
      <w:keepLine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hAnsi="Times New Roman"/>
      <w:sz w:val="22"/>
      <w:szCs w:val="22"/>
      <w:lang w:val="en-AU" w:eastAsia="en-GB" w:bidi="ar-SA"/>
    </w:rPr>
  </w:style>
  <w:style w:type="character" w:customStyle="1" w:styleId="Body1CharCharChar1CharChar">
    <w:name w:val="Body 1 Char Char Char1 Char Char"/>
    <w:link w:val="Body1CharCharChar1Char"/>
    <w:rsid w:val="002A3B8D"/>
    <w:rPr>
      <w:sz w:val="22"/>
      <w:szCs w:val="22"/>
      <w:lang w:val="en-AU" w:eastAsia="en-GB" w:bidi="ar-SA"/>
    </w:rPr>
  </w:style>
  <w:style w:type="paragraph" w:customStyle="1" w:styleId="TableColumnHeadings">
    <w:name w:val="Table Column Headings"/>
    <w:basedOn w:val="Normal"/>
    <w:rsid w:val="002A3B8D"/>
    <w:pPr>
      <w:keepNext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hAnsi="Times New Roman"/>
      <w:b/>
      <w:bCs/>
      <w:smallCaps/>
      <w:sz w:val="22"/>
      <w:szCs w:val="22"/>
      <w:lang w:val="en-AU" w:eastAsia="en-GB" w:bidi="ar-SA"/>
    </w:rPr>
  </w:style>
  <w:style w:type="paragraph" w:customStyle="1" w:styleId="Body">
    <w:name w:val="Body"/>
    <w:link w:val="BodyChar"/>
    <w:rsid w:val="00402EDF"/>
    <w:pPr>
      <w:spacing w:after="120" w:line="288" w:lineRule="auto"/>
      <w:ind w:left="1699"/>
    </w:pPr>
    <w:rPr>
      <w:rFonts w:ascii="Arial" w:hAnsi="Arial"/>
    </w:rPr>
  </w:style>
  <w:style w:type="character" w:customStyle="1" w:styleId="BodyChar">
    <w:name w:val="Body Char"/>
    <w:link w:val="Body"/>
    <w:rsid w:val="00402EDF"/>
    <w:rPr>
      <w:rFonts w:ascii="Arial" w:hAnsi="Arial"/>
      <w:lang w:val="en-US" w:eastAsia="en-US" w:bidi="ar-SA"/>
    </w:rPr>
  </w:style>
  <w:style w:type="character" w:customStyle="1" w:styleId="BodyChar1">
    <w:name w:val="Body Char1"/>
    <w:rsid w:val="00A9055C"/>
    <w:rPr>
      <w:rFonts w:ascii="Arial" w:hAnsi="Arial"/>
      <w:lang w:val="en-US" w:eastAsia="en-US" w:bidi="ar-SA"/>
    </w:rPr>
  </w:style>
  <w:style w:type="paragraph" w:customStyle="1" w:styleId="Apphead1">
    <w:name w:val="Apphead 1"/>
    <w:basedOn w:val="Normal"/>
    <w:next w:val="Body"/>
    <w:autoRedefine/>
    <w:rsid w:val="00A9055C"/>
    <w:pPr>
      <w:keepNext/>
      <w:pageBreakBefore/>
      <w:tabs>
        <w:tab w:val="num" w:pos="576"/>
      </w:tabs>
      <w:spacing w:before="0" w:after="240" w:line="240" w:lineRule="auto"/>
      <w:ind w:left="576" w:hanging="576"/>
      <w:outlineLvl w:val="0"/>
    </w:pPr>
    <w:rPr>
      <w:rFonts w:ascii="Arial Bold" w:hAnsi="Arial Bold"/>
      <w:b/>
      <w:caps/>
      <w:kern w:val="28"/>
      <w:sz w:val="32"/>
      <w:lang w:bidi="ar-SA"/>
    </w:rPr>
  </w:style>
  <w:style w:type="paragraph" w:customStyle="1" w:styleId="Apphead2">
    <w:name w:val="Apphead 2"/>
    <w:basedOn w:val="Apphead1"/>
    <w:next w:val="Normal"/>
    <w:autoRedefine/>
    <w:rsid w:val="00A9055C"/>
    <w:pPr>
      <w:pageBreakBefore w:val="0"/>
      <w:numPr>
        <w:ilvl w:val="1"/>
      </w:numPr>
      <w:tabs>
        <w:tab w:val="num" w:pos="576"/>
      </w:tabs>
      <w:spacing w:before="240" w:after="120"/>
      <w:ind w:left="576" w:hanging="576"/>
      <w:outlineLvl w:val="1"/>
    </w:pPr>
    <w:rPr>
      <w:caps w:val="0"/>
      <w:sz w:val="30"/>
    </w:rPr>
  </w:style>
  <w:style w:type="paragraph" w:customStyle="1" w:styleId="Apphead3">
    <w:name w:val="Apphead 3"/>
    <w:basedOn w:val="Apphead2"/>
    <w:next w:val="Normal"/>
    <w:autoRedefine/>
    <w:rsid w:val="00A9055C"/>
    <w:pPr>
      <w:numPr>
        <w:ilvl w:val="2"/>
      </w:numPr>
      <w:tabs>
        <w:tab w:val="num" w:pos="576"/>
      </w:tabs>
      <w:spacing w:before="120"/>
      <w:ind w:left="576" w:hanging="576"/>
      <w:outlineLvl w:val="2"/>
    </w:pPr>
    <w:rPr>
      <w:sz w:val="28"/>
    </w:rPr>
  </w:style>
  <w:style w:type="paragraph" w:customStyle="1" w:styleId="Apphead4">
    <w:name w:val="Apphead 4"/>
    <w:basedOn w:val="Apphead3"/>
    <w:next w:val="Normal"/>
    <w:autoRedefine/>
    <w:rsid w:val="00A9055C"/>
    <w:pPr>
      <w:numPr>
        <w:ilvl w:val="3"/>
      </w:numPr>
      <w:tabs>
        <w:tab w:val="num" w:pos="576"/>
      </w:tabs>
      <w:ind w:left="576" w:hanging="576"/>
      <w:outlineLvl w:val="3"/>
    </w:pPr>
    <w:rPr>
      <w:sz w:val="26"/>
    </w:rPr>
  </w:style>
  <w:style w:type="paragraph" w:customStyle="1" w:styleId="Notices">
    <w:name w:val="Notices"/>
    <w:basedOn w:val="Normal"/>
    <w:rsid w:val="0075165F"/>
  </w:style>
  <w:style w:type="paragraph" w:customStyle="1" w:styleId="Bullet2">
    <w:name w:val="Bullet 2"/>
    <w:basedOn w:val="Bullet1"/>
    <w:rsid w:val="00C51B61"/>
    <w:pPr>
      <w:numPr>
        <w:numId w:val="3"/>
      </w:numPr>
      <w:tabs>
        <w:tab w:val="clear" w:pos="360"/>
        <w:tab w:val="num" w:pos="720"/>
      </w:tabs>
      <w:spacing w:before="0" w:after="0"/>
      <w:ind w:left="720"/>
    </w:pPr>
    <w:rPr>
      <w:szCs w:val="22"/>
    </w:rPr>
  </w:style>
  <w:style w:type="paragraph" w:customStyle="1" w:styleId="Body1CharChar">
    <w:name w:val="Body 1 Char Char"/>
    <w:basedOn w:val="Normal"/>
    <w:link w:val="Body1CharCharChar"/>
    <w:rsid w:val="00933C83"/>
    <w:pPr>
      <w:keepLine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cs="Arial"/>
      <w:sz w:val="22"/>
      <w:szCs w:val="22"/>
      <w:lang w:val="en-IE" w:eastAsia="en-GB" w:bidi="ar-SA"/>
    </w:rPr>
  </w:style>
  <w:style w:type="character" w:customStyle="1" w:styleId="Body1CharCharChar">
    <w:name w:val="Body 1 Char Char Char"/>
    <w:link w:val="Body1CharChar"/>
    <w:rsid w:val="00933C83"/>
    <w:rPr>
      <w:rFonts w:ascii="Arial" w:hAnsi="Arial" w:cs="Arial"/>
      <w:sz w:val="22"/>
      <w:szCs w:val="22"/>
      <w:lang w:val="en-IE" w:eastAsia="en-GB" w:bidi="ar-SA"/>
    </w:rPr>
  </w:style>
  <w:style w:type="paragraph" w:customStyle="1" w:styleId="NumberedList">
    <w:name w:val="NumberedList"/>
    <w:basedOn w:val="Normal"/>
    <w:rsid w:val="00EE08F2"/>
    <w:pPr>
      <w:tabs>
        <w:tab w:val="num" w:pos="360"/>
      </w:tabs>
      <w:ind w:left="360" w:hanging="360"/>
    </w:pPr>
    <w:rPr>
      <w:rFonts w:cs="Arial"/>
    </w:rPr>
  </w:style>
  <w:style w:type="character" w:customStyle="1" w:styleId="TableText">
    <w:name w:val="TableText"/>
    <w:rsid w:val="00874FDF"/>
    <w:rPr>
      <w:sz w:val="18"/>
    </w:rPr>
  </w:style>
  <w:style w:type="paragraph" w:styleId="CommentSubject">
    <w:name w:val="annotation subject"/>
    <w:basedOn w:val="CommentText"/>
    <w:next w:val="CommentText"/>
    <w:semiHidden/>
    <w:rsid w:val="005011C8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8341C7"/>
    <w:pPr>
      <w:tabs>
        <w:tab w:val="left" w:pos="1680"/>
        <w:tab w:val="right" w:leader="dot" w:pos="9530"/>
      </w:tabs>
      <w:ind w:left="720"/>
    </w:pPr>
    <w:rPr>
      <w:noProof/>
      <w:sz w:val="16"/>
      <w:szCs w:val="16"/>
    </w:rPr>
  </w:style>
  <w:style w:type="paragraph" w:styleId="TOC5">
    <w:name w:val="toc 5"/>
    <w:basedOn w:val="Normal"/>
    <w:next w:val="Normal"/>
    <w:autoRedefine/>
    <w:semiHidden/>
    <w:rsid w:val="006646FF"/>
    <w:pPr>
      <w:spacing w:before="0" w:after="0" w:line="240" w:lineRule="auto"/>
      <w:ind w:left="960"/>
    </w:pPr>
    <w:rPr>
      <w:rFonts w:ascii="Times New Roman" w:hAnsi="Times New Roman"/>
      <w:sz w:val="24"/>
      <w:szCs w:val="24"/>
      <w:lang w:eastAsia="en-GB" w:bidi="ar-SA"/>
    </w:rPr>
  </w:style>
  <w:style w:type="paragraph" w:styleId="TOC6">
    <w:name w:val="toc 6"/>
    <w:basedOn w:val="Normal"/>
    <w:next w:val="Normal"/>
    <w:autoRedefine/>
    <w:semiHidden/>
    <w:rsid w:val="006646FF"/>
    <w:pPr>
      <w:spacing w:before="0" w:after="0" w:line="240" w:lineRule="auto"/>
      <w:ind w:left="1200"/>
    </w:pPr>
    <w:rPr>
      <w:rFonts w:ascii="Times New Roman" w:hAnsi="Times New Roman"/>
      <w:sz w:val="24"/>
      <w:szCs w:val="24"/>
      <w:lang w:eastAsia="en-GB" w:bidi="ar-SA"/>
    </w:rPr>
  </w:style>
  <w:style w:type="paragraph" w:styleId="TOC7">
    <w:name w:val="toc 7"/>
    <w:basedOn w:val="Normal"/>
    <w:next w:val="Normal"/>
    <w:autoRedefine/>
    <w:semiHidden/>
    <w:rsid w:val="006646FF"/>
    <w:pPr>
      <w:spacing w:before="0" w:after="0" w:line="240" w:lineRule="auto"/>
      <w:ind w:left="1440"/>
    </w:pPr>
    <w:rPr>
      <w:rFonts w:ascii="Times New Roman" w:hAnsi="Times New Roman"/>
      <w:sz w:val="24"/>
      <w:szCs w:val="24"/>
      <w:lang w:eastAsia="en-GB" w:bidi="ar-SA"/>
    </w:rPr>
  </w:style>
  <w:style w:type="paragraph" w:styleId="TOC8">
    <w:name w:val="toc 8"/>
    <w:basedOn w:val="Normal"/>
    <w:next w:val="Normal"/>
    <w:autoRedefine/>
    <w:semiHidden/>
    <w:rsid w:val="006646FF"/>
    <w:pPr>
      <w:spacing w:before="0" w:after="0" w:line="240" w:lineRule="auto"/>
      <w:ind w:left="1680"/>
    </w:pPr>
    <w:rPr>
      <w:rFonts w:ascii="Times New Roman" w:hAnsi="Times New Roman"/>
      <w:sz w:val="24"/>
      <w:szCs w:val="24"/>
      <w:lang w:eastAsia="en-GB" w:bidi="ar-SA"/>
    </w:rPr>
  </w:style>
  <w:style w:type="paragraph" w:styleId="TOC9">
    <w:name w:val="toc 9"/>
    <w:basedOn w:val="Normal"/>
    <w:next w:val="Normal"/>
    <w:autoRedefine/>
    <w:semiHidden/>
    <w:rsid w:val="006646FF"/>
    <w:pPr>
      <w:spacing w:before="0" w:after="0" w:line="240" w:lineRule="auto"/>
      <w:ind w:left="1920"/>
    </w:pPr>
    <w:rPr>
      <w:rFonts w:ascii="Times New Roman" w:hAnsi="Times New Roman"/>
      <w:sz w:val="24"/>
      <w:szCs w:val="24"/>
      <w:lang w:eastAsia="en-GB" w:bidi="ar-SA"/>
    </w:rPr>
  </w:style>
  <w:style w:type="table" w:styleId="TableContemporary">
    <w:name w:val="Table Contemporary"/>
    <w:basedOn w:val="TableNormal"/>
    <w:rsid w:val="008F02A2"/>
    <w:pPr>
      <w:spacing w:before="100" w:after="100" w:line="276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ppendixA">
    <w:name w:val="Appendix A"/>
    <w:basedOn w:val="Heading1"/>
    <w:rsid w:val="00A2716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30"/>
        <w:tab w:val="num" w:pos="990"/>
      </w:tabs>
      <w:overflowPunct w:val="0"/>
      <w:autoSpaceDE w:val="0"/>
      <w:autoSpaceDN w:val="0"/>
      <w:adjustRightInd w:val="0"/>
      <w:spacing w:before="180" w:after="60" w:line="240" w:lineRule="auto"/>
      <w:ind w:left="990" w:hanging="990"/>
    </w:pPr>
    <w:rPr>
      <w:rFonts w:ascii="Times New Roman" w:hAnsi="Times New Roman"/>
      <w:bCs w:val="0"/>
      <w:caps w:val="0"/>
      <w:color w:val="auto"/>
      <w:spacing w:val="0"/>
      <w:kern w:val="28"/>
      <w:sz w:val="28"/>
      <w:szCs w:val="20"/>
      <w:lang w:val="en-IE" w:eastAsia="ko-KR"/>
    </w:rPr>
  </w:style>
  <w:style w:type="table" w:styleId="TableList3">
    <w:name w:val="Table List 3"/>
    <w:basedOn w:val="TableNormal"/>
    <w:rsid w:val="00AA683C"/>
    <w:pPr>
      <w:spacing w:before="100" w:after="1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AA683C"/>
    <w:pPr>
      <w:spacing w:before="100" w:after="100" w:line="276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rsid w:val="00AA683C"/>
    <w:pPr>
      <w:spacing w:before="100" w:after="100" w:line="276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AA683C"/>
    <w:pPr>
      <w:spacing w:before="100" w:after="100" w:line="276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C3663A"/>
    <w:rPr>
      <w:rFonts w:ascii="Arial" w:hAnsi="Arial"/>
      <w:lang w:val="en-GB" w:bidi="en-US"/>
    </w:rPr>
  </w:style>
  <w:style w:type="character" w:customStyle="1" w:styleId="WW8Num13z2">
    <w:name w:val="WW8Num13z2"/>
    <w:rsid w:val="00C42B89"/>
    <w:rPr>
      <w:rFonts w:ascii="Wingdings" w:hAnsi="Wingdings"/>
    </w:rPr>
  </w:style>
  <w:style w:type="character" w:customStyle="1" w:styleId="Unresolved">
    <w:name w:val="Unresolved"/>
    <w:basedOn w:val="DefaultParagraphFont"/>
    <w:rsid w:val="00F54E20"/>
    <w:rPr>
      <w:i/>
      <w:iCs/>
      <w:color w:val="FF0000"/>
    </w:rPr>
  </w:style>
  <w:style w:type="paragraph" w:customStyle="1" w:styleId="UntitledHeading">
    <w:name w:val="UntitledHeading"/>
    <w:basedOn w:val="Normal"/>
    <w:rsid w:val="0054297E"/>
    <w:rPr>
      <w:b/>
    </w:rPr>
  </w:style>
  <w:style w:type="numbering" w:customStyle="1" w:styleId="Bullet3">
    <w:name w:val="Bullet 3"/>
    <w:rsid w:val="003A5F1F"/>
    <w:pPr>
      <w:numPr>
        <w:numId w:val="6"/>
      </w:numPr>
    </w:pPr>
  </w:style>
  <w:style w:type="paragraph" w:styleId="ListParagraph">
    <w:name w:val="List Paragraph"/>
    <w:basedOn w:val="Normal"/>
    <w:qFormat/>
    <w:rsid w:val="000A28AE"/>
    <w:pPr>
      <w:ind w:left="720"/>
      <w:contextualSpacing/>
    </w:pPr>
  </w:style>
  <w:style w:type="paragraph" w:styleId="Header">
    <w:name w:val="header"/>
    <w:basedOn w:val="Normal"/>
    <w:rsid w:val="00BF036E"/>
    <w:pPr>
      <w:tabs>
        <w:tab w:val="center" w:pos="4153"/>
        <w:tab w:val="right" w:pos="8306"/>
      </w:tabs>
    </w:pPr>
  </w:style>
  <w:style w:type="paragraph" w:customStyle="1" w:styleId="TableBody">
    <w:name w:val="Table Body"/>
    <w:basedOn w:val="Normal"/>
    <w:rsid w:val="00D41926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/>
      <w:sz w:val="22"/>
      <w:lang w:val="en-AU" w:eastAsia="en-GB" w:bidi="ar-SA"/>
    </w:rPr>
  </w:style>
  <w:style w:type="paragraph" w:customStyle="1" w:styleId="TableColHeadings">
    <w:name w:val="Table Col Headings"/>
    <w:basedOn w:val="Normal"/>
    <w:rsid w:val="00D41926"/>
    <w:pPr>
      <w:keepNext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/>
      <w:b/>
      <w:bCs/>
      <w:smallCaps/>
      <w:sz w:val="22"/>
      <w:lang w:val="en-AU" w:eastAsia="en-GB" w:bidi="ar-SA"/>
    </w:rPr>
  </w:style>
  <w:style w:type="paragraph" w:customStyle="1" w:styleId="Bullet2CharCharCharCharChar">
    <w:name w:val="Bullet 2 Char Char Char Char Char"/>
    <w:basedOn w:val="Normal"/>
    <w:link w:val="Bullet2CharCharCharCharCharChar"/>
    <w:rsid w:val="00D41926"/>
    <w:pPr>
      <w:keepLines/>
      <w:overflowPunct w:val="0"/>
      <w:autoSpaceDE w:val="0"/>
      <w:autoSpaceDN w:val="0"/>
      <w:adjustRightInd w:val="0"/>
      <w:spacing w:before="0" w:after="40" w:line="240" w:lineRule="auto"/>
      <w:ind w:left="1417" w:hanging="425"/>
      <w:textAlignment w:val="baseline"/>
    </w:pPr>
    <w:rPr>
      <w:rFonts w:ascii="Times New Roman" w:hAnsi="Times New Roman"/>
      <w:sz w:val="22"/>
      <w:lang w:val="en-AU" w:eastAsia="en-GB" w:bidi="ar-SA"/>
    </w:rPr>
  </w:style>
  <w:style w:type="paragraph" w:customStyle="1" w:styleId="TableLineHead">
    <w:name w:val="Table Line Head"/>
    <w:basedOn w:val="Normal"/>
    <w:rsid w:val="00D41926"/>
    <w:pPr>
      <w:keepLines/>
      <w:spacing w:before="60" w:after="60" w:line="240" w:lineRule="auto"/>
    </w:pPr>
    <w:rPr>
      <w:rFonts w:ascii="Times New Roman" w:hAnsi="Times New Roman"/>
      <w:b/>
      <w:sz w:val="22"/>
      <w:lang w:val="en-IE" w:eastAsia="en-GB" w:bidi="ar-SA"/>
    </w:rPr>
  </w:style>
  <w:style w:type="character" w:customStyle="1" w:styleId="Bullet2CharCharCharCharCharChar">
    <w:name w:val="Bullet 2 Char Char Char Char Char Char"/>
    <w:basedOn w:val="DefaultParagraphFont"/>
    <w:link w:val="Bullet2CharCharCharCharChar"/>
    <w:rsid w:val="00D41926"/>
    <w:rPr>
      <w:sz w:val="22"/>
      <w:lang w:val="en-AU" w:eastAsia="en-GB"/>
    </w:rPr>
  </w:style>
  <w:style w:type="paragraph" w:customStyle="1" w:styleId="TableBullet1">
    <w:name w:val="Table Bullet 1"/>
    <w:basedOn w:val="Normal"/>
    <w:rsid w:val="00D41926"/>
    <w:pPr>
      <w:keepLines/>
      <w:numPr>
        <w:numId w:val="7"/>
      </w:numPr>
      <w:overflowPunct w:val="0"/>
      <w:autoSpaceDE w:val="0"/>
      <w:autoSpaceDN w:val="0"/>
      <w:adjustRightInd w:val="0"/>
      <w:spacing w:before="60" w:after="60" w:line="240" w:lineRule="auto"/>
      <w:ind w:left="284" w:hanging="284"/>
      <w:textAlignment w:val="baseline"/>
    </w:pPr>
    <w:rPr>
      <w:rFonts w:ascii="Times New Roman" w:hAnsi="Times New Roman"/>
      <w:sz w:val="22"/>
      <w:lang w:val="en-AU" w:eastAsia="en-GB" w:bidi="ar-SA"/>
    </w:rPr>
  </w:style>
  <w:style w:type="paragraph" w:customStyle="1" w:styleId="APNUMHEAD1">
    <w:name w:val="AP NUM HEAD 1"/>
    <w:rsid w:val="004E1A10"/>
    <w:pPr>
      <w:keepNext/>
      <w:pageBreakBefore/>
      <w:numPr>
        <w:numId w:val="8"/>
      </w:numPr>
      <w:tabs>
        <w:tab w:val="clear" w:pos="851"/>
        <w:tab w:val="num" w:pos="709"/>
      </w:tabs>
      <w:spacing w:before="60" w:after="180"/>
      <w:ind w:left="709" w:hanging="709"/>
    </w:pPr>
    <w:rPr>
      <w:rFonts w:ascii="Arial" w:hAnsi="Arial"/>
      <w:b/>
      <w:caps/>
      <w:sz w:val="28"/>
      <w:lang w:val="en-GB"/>
    </w:rPr>
  </w:style>
  <w:style w:type="paragraph" w:customStyle="1" w:styleId="APNUMHEAD2">
    <w:name w:val="AP NUM HEAD 2"/>
    <w:rsid w:val="004E1A10"/>
    <w:pPr>
      <w:keepNext/>
      <w:numPr>
        <w:ilvl w:val="1"/>
        <w:numId w:val="8"/>
      </w:numPr>
      <w:tabs>
        <w:tab w:val="clear" w:pos="851"/>
        <w:tab w:val="num" w:pos="709"/>
      </w:tabs>
      <w:spacing w:before="240" w:after="120"/>
      <w:ind w:left="709" w:hanging="709"/>
    </w:pPr>
    <w:rPr>
      <w:rFonts w:ascii="Arial" w:hAnsi="Arial"/>
      <w:b/>
      <w:caps/>
      <w:sz w:val="24"/>
      <w:lang w:val="en-GB"/>
    </w:rPr>
  </w:style>
  <w:style w:type="paragraph" w:customStyle="1" w:styleId="APNUMHEAD3">
    <w:name w:val="AP NUM HEAD 3"/>
    <w:next w:val="Normal"/>
    <w:link w:val="APNUMHEAD3Char"/>
    <w:rsid w:val="004E1A10"/>
    <w:pPr>
      <w:keepNext/>
      <w:numPr>
        <w:ilvl w:val="2"/>
        <w:numId w:val="8"/>
      </w:numPr>
      <w:tabs>
        <w:tab w:val="clear" w:pos="851"/>
        <w:tab w:val="num" w:pos="720"/>
      </w:tabs>
      <w:spacing w:before="120" w:after="120"/>
      <w:ind w:left="720" w:hanging="720"/>
    </w:pPr>
    <w:rPr>
      <w:rFonts w:ascii="Arial" w:hAnsi="Arial"/>
      <w:b/>
      <w:color w:val="000000"/>
      <w:sz w:val="24"/>
      <w:lang w:val="en-GB"/>
    </w:rPr>
  </w:style>
  <w:style w:type="character" w:customStyle="1" w:styleId="APNUMHEAD3Char">
    <w:name w:val="AP NUM HEAD 3 Char"/>
    <w:basedOn w:val="DefaultParagraphFont"/>
    <w:link w:val="APNUMHEAD3"/>
    <w:rsid w:val="004E1A10"/>
    <w:rPr>
      <w:rFonts w:ascii="Arial" w:hAnsi="Arial"/>
      <w:b/>
      <w:color w:val="000000"/>
      <w:sz w:val="24"/>
      <w:lang w:val="en-GB" w:eastAsia="en-US" w:bidi="ar-SA"/>
    </w:rPr>
  </w:style>
  <w:style w:type="paragraph" w:customStyle="1" w:styleId="APNUMHEAD4">
    <w:name w:val="AP NUM HEAD 4"/>
    <w:rsid w:val="004E1A10"/>
    <w:pPr>
      <w:numPr>
        <w:ilvl w:val="3"/>
        <w:numId w:val="8"/>
      </w:numPr>
      <w:tabs>
        <w:tab w:val="clear" w:pos="851"/>
        <w:tab w:val="num" w:pos="864"/>
      </w:tabs>
      <w:ind w:left="864" w:hanging="864"/>
    </w:pPr>
    <w:rPr>
      <w:rFonts w:ascii="Arial" w:hAnsi="Arial"/>
      <w:b/>
      <w:color w:val="000000"/>
      <w:sz w:val="24"/>
      <w:lang w:val="en-GB"/>
    </w:rPr>
  </w:style>
  <w:style w:type="paragraph" w:customStyle="1" w:styleId="CERnon-indent">
    <w:name w:val="CER non-indent"/>
    <w:basedOn w:val="Normal"/>
    <w:link w:val="CERnon-indentChar"/>
    <w:rsid w:val="004E1A10"/>
    <w:pPr>
      <w:tabs>
        <w:tab w:val="num" w:pos="851"/>
      </w:tabs>
      <w:spacing w:before="120" w:after="120" w:line="240" w:lineRule="auto"/>
    </w:pPr>
    <w:rPr>
      <w:color w:val="000000"/>
      <w:sz w:val="22"/>
      <w:lang w:bidi="ar-SA"/>
    </w:rPr>
  </w:style>
  <w:style w:type="character" w:customStyle="1" w:styleId="CERnon-indentChar">
    <w:name w:val="CER non-indent Char"/>
    <w:basedOn w:val="DefaultParagraphFont"/>
    <w:link w:val="CERnon-indent"/>
    <w:rsid w:val="004E1A10"/>
    <w:rPr>
      <w:rFonts w:ascii="Arial" w:hAnsi="Arial"/>
      <w:color w:val="000000"/>
      <w:sz w:val="22"/>
      <w:lang w:val="en-GB" w:eastAsia="en-US"/>
    </w:rPr>
  </w:style>
  <w:style w:type="character" w:styleId="IntenseReference">
    <w:name w:val="Intense Reference"/>
    <w:basedOn w:val="DefaultParagraphFont"/>
    <w:uiPriority w:val="32"/>
    <w:qFormat/>
    <w:rsid w:val="008537A2"/>
    <w:rPr>
      <w:b/>
      <w:bCs/>
      <w:smallCaps/>
      <w:color w:val="C0504D"/>
      <w:spacing w:val="5"/>
      <w:u w:val="single"/>
    </w:rPr>
  </w:style>
  <w:style w:type="paragraph" w:customStyle="1" w:styleId="Bullet1CharCharCharCharCharChar">
    <w:name w:val="Bullet 1 Char Char Char Char Char Char"/>
    <w:basedOn w:val="Normal"/>
    <w:link w:val="Bullet1CharCharCharCharCharCharChar"/>
    <w:rsid w:val="001F1BE9"/>
    <w:pPr>
      <w:keepLines/>
      <w:overflowPunct w:val="0"/>
      <w:autoSpaceDE w:val="0"/>
      <w:autoSpaceDN w:val="0"/>
      <w:adjustRightInd w:val="0"/>
      <w:spacing w:before="60" w:after="60" w:line="240" w:lineRule="auto"/>
      <w:ind w:left="709" w:hanging="425"/>
      <w:textAlignment w:val="baseline"/>
    </w:pPr>
    <w:rPr>
      <w:rFonts w:ascii="Times New Roman" w:hAnsi="Times New Roman"/>
      <w:sz w:val="22"/>
      <w:lang w:val="en-AU" w:eastAsia="en-GB" w:bidi="ar-SA"/>
    </w:rPr>
  </w:style>
  <w:style w:type="character" w:customStyle="1" w:styleId="Bullet1CharCharCharCharCharCharChar">
    <w:name w:val="Bullet 1 Char Char Char Char Char Char Char"/>
    <w:basedOn w:val="DefaultParagraphFont"/>
    <w:link w:val="Bullet1CharCharCharCharCharChar"/>
    <w:rsid w:val="001F1BE9"/>
    <w:rPr>
      <w:sz w:val="22"/>
      <w:lang w:val="en-AU" w:eastAsia="en-GB"/>
    </w:rPr>
  </w:style>
  <w:style w:type="paragraph" w:customStyle="1" w:styleId="Body2CharCharChar">
    <w:name w:val="Body 2 Char Char Char"/>
    <w:basedOn w:val="Normal"/>
    <w:link w:val="Body2CharCharCharChar"/>
    <w:autoRedefine/>
    <w:rsid w:val="001F1BE9"/>
    <w:pPr>
      <w:keepLines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hAnsi="Times New Roman"/>
      <w:sz w:val="22"/>
      <w:lang w:val="en-AU" w:eastAsia="en-GB" w:bidi="ar-SA"/>
    </w:rPr>
  </w:style>
  <w:style w:type="character" w:customStyle="1" w:styleId="Body2CharCharCharChar">
    <w:name w:val="Body 2 Char Char Char Char"/>
    <w:basedOn w:val="DefaultParagraphFont"/>
    <w:link w:val="Body2CharCharChar"/>
    <w:rsid w:val="001F1BE9"/>
    <w:rPr>
      <w:sz w:val="22"/>
      <w:lang w:val="en-AU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0144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="Cambria" w:hAnsi="Cambria"/>
      <w:caps w:val="0"/>
      <w:color w:val="365F91"/>
      <w:spacing w:val="0"/>
      <w:sz w:val="28"/>
      <w:szCs w:val="28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C422ED"/>
    <w:rPr>
      <w:rFonts w:ascii="Arial" w:hAnsi="Arial"/>
      <w:lang w:val="en-GB" w:bidi="en-US"/>
    </w:rPr>
  </w:style>
  <w:style w:type="paragraph" w:styleId="EndnoteText">
    <w:name w:val="endnote text"/>
    <w:basedOn w:val="Normal"/>
    <w:link w:val="EndnoteTextChar"/>
    <w:rsid w:val="00C422ED"/>
  </w:style>
  <w:style w:type="character" w:customStyle="1" w:styleId="EndnoteTextChar">
    <w:name w:val="Endnote Text Char"/>
    <w:basedOn w:val="DefaultParagraphFont"/>
    <w:link w:val="EndnoteText"/>
    <w:rsid w:val="00C422ED"/>
    <w:rPr>
      <w:rFonts w:ascii="Arial" w:hAnsi="Arial"/>
      <w:lang w:val="en-GB" w:bidi="en-US"/>
    </w:rPr>
  </w:style>
  <w:style w:type="character" w:styleId="EndnoteReference">
    <w:name w:val="endnote reference"/>
    <w:basedOn w:val="DefaultParagraphFont"/>
    <w:rsid w:val="00C422ED"/>
    <w:rPr>
      <w:vertAlign w:val="superscript"/>
    </w:rPr>
  </w:style>
  <w:style w:type="paragraph" w:customStyle="1" w:styleId="Default">
    <w:name w:val="Default"/>
    <w:rsid w:val="00651536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4DA"/>
    <w:pPr>
      <w:spacing w:before="100" w:after="100" w:line="276" w:lineRule="auto"/>
    </w:pPr>
    <w:rPr>
      <w:rFonts w:ascii="Arial" w:hAnsi="Arial"/>
      <w:lang w:val="en-GB" w:bidi="en-US"/>
    </w:rPr>
  </w:style>
  <w:style w:type="paragraph" w:styleId="Heading1">
    <w:name w:val="heading 1"/>
    <w:aliases w:val="Section Heading,First level,T1,h1,PR9,Section,level2 hdg"/>
    <w:basedOn w:val="Normal"/>
    <w:next w:val="Normal"/>
    <w:link w:val="Heading1Char"/>
    <w:qFormat/>
    <w:rsid w:val="00753731"/>
    <w:pPr>
      <w:pageBreakBefore/>
      <w:numPr>
        <w:numId w:val="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  <w:lang w:bidi="ar-SA"/>
    </w:rPr>
  </w:style>
  <w:style w:type="paragraph" w:styleId="Heading2">
    <w:name w:val="heading 2"/>
    <w:aliases w:val="Reset numbering,Second level,T2,h2,PR10"/>
    <w:basedOn w:val="Normal"/>
    <w:next w:val="Normal"/>
    <w:link w:val="Heading2Char"/>
    <w:qFormat/>
    <w:rsid w:val="000A28AE"/>
    <w:pPr>
      <w:numPr>
        <w:ilvl w:val="1"/>
        <w:numId w:val="1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sz w:val="22"/>
      <w:szCs w:val="22"/>
      <w:lang w:bidi="ar-SA"/>
    </w:rPr>
  </w:style>
  <w:style w:type="paragraph" w:styleId="Heading3">
    <w:name w:val="heading 3"/>
    <w:aliases w:val=".,Level 1 - 1,H3,Third level,T3,PR11"/>
    <w:basedOn w:val="Normal"/>
    <w:next w:val="Normal"/>
    <w:link w:val="Heading3Char"/>
    <w:qFormat/>
    <w:rsid w:val="000D3C67"/>
    <w:pPr>
      <w:numPr>
        <w:ilvl w:val="2"/>
        <w:numId w:val="1"/>
      </w:num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lang w:bidi="ar-SA"/>
    </w:rPr>
  </w:style>
  <w:style w:type="paragraph" w:styleId="Heading4">
    <w:name w:val="heading 4"/>
    <w:basedOn w:val="Normal"/>
    <w:next w:val="Normal"/>
    <w:link w:val="Heading4Char"/>
    <w:qFormat/>
    <w:rsid w:val="008301FA"/>
    <w:pPr>
      <w:numPr>
        <w:ilvl w:val="3"/>
        <w:numId w:val="1"/>
      </w:numPr>
      <w:pBdr>
        <w:top w:val="dotted" w:sz="6" w:space="2" w:color="4F81BD"/>
        <w:left w:val="dotted" w:sz="6" w:space="2" w:color="4F81BD"/>
      </w:pBdr>
      <w:spacing w:before="300" w:after="0"/>
      <w:ind w:left="900" w:hanging="900"/>
      <w:outlineLvl w:val="3"/>
    </w:pPr>
    <w:rPr>
      <w:caps/>
      <w:color w:val="365F91"/>
      <w:spacing w:val="10"/>
      <w:sz w:val="18"/>
      <w:szCs w:val="18"/>
    </w:rPr>
  </w:style>
  <w:style w:type="paragraph" w:styleId="Heading5">
    <w:name w:val="heading 5"/>
    <w:basedOn w:val="Normal"/>
    <w:next w:val="Normal"/>
    <w:qFormat/>
    <w:rsid w:val="006D7481"/>
    <w:pPr>
      <w:numPr>
        <w:ilvl w:val="4"/>
        <w:numId w:val="1"/>
      </w:num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qFormat/>
    <w:rsid w:val="006D7481"/>
    <w:pPr>
      <w:numPr>
        <w:ilvl w:val="5"/>
        <w:numId w:val="1"/>
      </w:num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qFormat/>
    <w:rsid w:val="006D7481"/>
    <w:pPr>
      <w:numPr>
        <w:ilvl w:val="6"/>
        <w:numId w:val="1"/>
      </w:num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qFormat/>
    <w:rsid w:val="006D7481"/>
    <w:pPr>
      <w:numPr>
        <w:ilvl w:val="7"/>
        <w:numId w:val="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qFormat/>
    <w:rsid w:val="006D7481"/>
    <w:pPr>
      <w:numPr>
        <w:ilvl w:val="8"/>
        <w:numId w:val="1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,First level Char,T1 Char,h1 Char,PR9 Char,Section Char,level2 hdg Char"/>
    <w:link w:val="Heading1"/>
    <w:rsid w:val="00753731"/>
    <w:rPr>
      <w:rFonts w:ascii="Arial" w:hAnsi="Arial"/>
      <w:b/>
      <w:bCs/>
      <w:caps/>
      <w:color w:val="FFFFFF"/>
      <w:spacing w:val="15"/>
      <w:sz w:val="22"/>
      <w:szCs w:val="22"/>
      <w:shd w:val="clear" w:color="auto" w:fill="4F81BD"/>
      <w:lang w:val="en-GB"/>
    </w:rPr>
  </w:style>
  <w:style w:type="character" w:customStyle="1" w:styleId="Heading2Char">
    <w:name w:val="Heading 2 Char"/>
    <w:aliases w:val="Reset numbering Char,Second level Char,T2 Char,h2 Char,PR10 Char"/>
    <w:link w:val="Heading2"/>
    <w:rsid w:val="000A28AE"/>
    <w:rPr>
      <w:rFonts w:ascii="Arial" w:hAnsi="Arial"/>
      <w:caps/>
      <w:spacing w:val="15"/>
      <w:sz w:val="22"/>
      <w:szCs w:val="22"/>
      <w:shd w:val="clear" w:color="auto" w:fill="DBE5F1"/>
      <w:lang w:val="en-GB"/>
    </w:rPr>
  </w:style>
  <w:style w:type="character" w:customStyle="1" w:styleId="Heading3Char">
    <w:name w:val="Heading 3 Char"/>
    <w:aliases w:val=". Char,Level 1 - 1 Char,H3 Char,Third level Char,T3 Char,PR11 Char"/>
    <w:link w:val="Heading3"/>
    <w:rsid w:val="000D3C67"/>
    <w:rPr>
      <w:rFonts w:ascii="Arial" w:hAnsi="Arial"/>
      <w:caps/>
      <w:color w:val="243F60"/>
      <w:spacing w:val="15"/>
      <w:lang w:val="en-GB"/>
    </w:rPr>
  </w:style>
  <w:style w:type="character" w:customStyle="1" w:styleId="Heading4Char">
    <w:name w:val="Heading 4 Char"/>
    <w:link w:val="Heading4"/>
    <w:rsid w:val="008301FA"/>
    <w:rPr>
      <w:rFonts w:ascii="Arial" w:hAnsi="Arial"/>
      <w:caps/>
      <w:color w:val="365F91"/>
      <w:spacing w:val="10"/>
      <w:sz w:val="18"/>
      <w:szCs w:val="18"/>
      <w:lang w:val="en-GB" w:bidi="en-US"/>
    </w:rPr>
  </w:style>
  <w:style w:type="paragraph" w:styleId="Footer">
    <w:name w:val="footer"/>
    <w:basedOn w:val="Normal"/>
    <w:link w:val="FooterChar"/>
    <w:uiPriority w:val="99"/>
    <w:rsid w:val="00160A7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60A78"/>
  </w:style>
  <w:style w:type="paragraph" w:customStyle="1" w:styleId="ContentsTitle">
    <w:name w:val="ContentsTitle"/>
    <w:basedOn w:val="Normal"/>
    <w:rsid w:val="00E718F2"/>
    <w:pPr>
      <w:spacing w:after="0" w:line="240" w:lineRule="auto"/>
      <w:jc w:val="center"/>
    </w:pPr>
    <w:rPr>
      <w:b/>
      <w:bCs/>
      <w:sz w:val="40"/>
      <w:u w:val="single"/>
    </w:rPr>
  </w:style>
  <w:style w:type="character" w:styleId="CommentReference">
    <w:name w:val="annotation reference"/>
    <w:semiHidden/>
    <w:rsid w:val="00160A78"/>
    <w:rPr>
      <w:sz w:val="16"/>
      <w:szCs w:val="16"/>
    </w:rPr>
  </w:style>
  <w:style w:type="paragraph" w:styleId="CommentText">
    <w:name w:val="annotation text"/>
    <w:basedOn w:val="Normal"/>
    <w:semiHidden/>
    <w:rsid w:val="00160A78"/>
  </w:style>
  <w:style w:type="paragraph" w:styleId="BalloonText">
    <w:name w:val="Balloon Text"/>
    <w:basedOn w:val="Normal"/>
    <w:semiHidden/>
    <w:rsid w:val="00160A78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link w:val="Bullet1Char"/>
    <w:rsid w:val="00D80CDD"/>
    <w:pPr>
      <w:numPr>
        <w:numId w:val="5"/>
      </w:numPr>
      <w:spacing w:before="60" w:after="60"/>
    </w:pPr>
    <w:rPr>
      <w:rFonts w:cs="Arial"/>
    </w:rPr>
  </w:style>
  <w:style w:type="character" w:customStyle="1" w:styleId="Bullet1Char">
    <w:name w:val="Bullet 1 Char"/>
    <w:basedOn w:val="DefaultParagraphFont"/>
    <w:link w:val="Bullet1"/>
    <w:rsid w:val="00D80CDD"/>
    <w:rPr>
      <w:rFonts w:ascii="Arial" w:hAnsi="Arial" w:cs="Arial"/>
      <w:lang w:val="en-GB" w:bidi="en-US"/>
    </w:rPr>
  </w:style>
  <w:style w:type="paragraph" w:styleId="FootnoteText">
    <w:name w:val="footnote text"/>
    <w:basedOn w:val="Normal"/>
    <w:link w:val="FootnoteTextChar"/>
    <w:autoRedefine/>
    <w:qFormat/>
    <w:rsid w:val="00F03E8D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 w:val="16"/>
      <w:lang w:val="en-IE" w:eastAsia="en-GB" w:bidi="ar-SA"/>
    </w:rPr>
  </w:style>
  <w:style w:type="character" w:customStyle="1" w:styleId="FootnoteTextChar">
    <w:name w:val="Footnote Text Char"/>
    <w:link w:val="FootnoteText"/>
    <w:rsid w:val="00F03E8D"/>
    <w:rPr>
      <w:rFonts w:ascii="Arial" w:hAnsi="Arial"/>
      <w:sz w:val="16"/>
      <w:lang w:val="en-IE" w:eastAsia="en-GB" w:bidi="ar-SA"/>
    </w:rPr>
  </w:style>
  <w:style w:type="character" w:styleId="FootnoteReference">
    <w:name w:val="footnote reference"/>
    <w:rsid w:val="00FC7AD7"/>
    <w:rPr>
      <w:rFonts w:ascii="Arial" w:hAnsi="Arial"/>
      <w:sz w:val="16"/>
      <w:vertAlign w:val="superscript"/>
    </w:rPr>
  </w:style>
  <w:style w:type="paragraph" w:styleId="BodyText">
    <w:name w:val="Body Text"/>
    <w:basedOn w:val="Normal"/>
    <w:rsid w:val="007833EB"/>
    <w:pPr>
      <w:spacing w:before="0" w:after="0" w:line="240" w:lineRule="auto"/>
      <w:jc w:val="both"/>
    </w:pPr>
    <w:rPr>
      <w:rFonts w:ascii="Tahoma" w:hAnsi="Tahoma" w:cs="Tahoma"/>
      <w:szCs w:val="24"/>
      <w:lang w:bidi="ar-SA"/>
    </w:rPr>
  </w:style>
  <w:style w:type="paragraph" w:customStyle="1" w:styleId="Bullet1CharChar">
    <w:name w:val="Bullet 1 Char Char"/>
    <w:basedOn w:val="Normal"/>
    <w:rsid w:val="007833EB"/>
    <w:pPr>
      <w:tabs>
        <w:tab w:val="left" w:pos="289"/>
        <w:tab w:val="num" w:pos="360"/>
      </w:tabs>
      <w:overflowPunct w:val="0"/>
      <w:autoSpaceDE w:val="0"/>
      <w:autoSpaceDN w:val="0"/>
      <w:adjustRightInd w:val="0"/>
      <w:spacing w:before="0" w:line="240" w:lineRule="auto"/>
      <w:ind w:left="288" w:hanging="288"/>
      <w:textAlignment w:val="baseline"/>
    </w:pPr>
    <w:rPr>
      <w:kern w:val="20"/>
      <w:lang w:bidi="ar-SA"/>
    </w:rPr>
  </w:style>
  <w:style w:type="paragraph" w:customStyle="1" w:styleId="SEMTitle">
    <w:name w:val="SEMTitle"/>
    <w:basedOn w:val="Normal"/>
    <w:rsid w:val="00C1436C"/>
    <w:pPr>
      <w:spacing w:after="0" w:line="240" w:lineRule="auto"/>
      <w:jc w:val="center"/>
    </w:pPr>
    <w:rPr>
      <w:sz w:val="48"/>
    </w:rPr>
  </w:style>
  <w:style w:type="table" w:styleId="TableGrid8">
    <w:name w:val="Table Grid 8"/>
    <w:basedOn w:val="TableNormal"/>
    <w:rsid w:val="0001384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13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Title">
    <w:name w:val="DocTitle"/>
    <w:basedOn w:val="Normal"/>
    <w:rsid w:val="00C1436C"/>
    <w:pPr>
      <w:jc w:val="center"/>
    </w:pPr>
    <w:rPr>
      <w:b/>
      <w:bCs/>
      <w:caps/>
      <w:color w:val="FFFFFF"/>
      <w:sz w:val="28"/>
    </w:rPr>
  </w:style>
  <w:style w:type="character" w:styleId="Hyperlink">
    <w:name w:val="Hyperlink"/>
    <w:uiPriority w:val="99"/>
    <w:rsid w:val="004F36E5"/>
    <w:rPr>
      <w:color w:val="0000FF"/>
      <w:u w:val="single"/>
    </w:rPr>
  </w:style>
  <w:style w:type="character" w:styleId="FollowedHyperlink">
    <w:name w:val="FollowedHyperlink"/>
    <w:rsid w:val="006D022A"/>
    <w:rPr>
      <w:color w:val="000080"/>
      <w:u w:val="single"/>
    </w:rPr>
  </w:style>
  <w:style w:type="paragraph" w:styleId="NormalWeb">
    <w:name w:val="Normal (Web)"/>
    <w:basedOn w:val="Normal"/>
    <w:rsid w:val="00B76BBD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en-GB" w:bidi="ar-SA"/>
    </w:rPr>
  </w:style>
  <w:style w:type="paragraph" w:styleId="TOC1">
    <w:name w:val="toc 1"/>
    <w:basedOn w:val="Normal"/>
    <w:next w:val="Normal"/>
    <w:autoRedefine/>
    <w:uiPriority w:val="39"/>
    <w:rsid w:val="00463719"/>
    <w:pPr>
      <w:tabs>
        <w:tab w:val="left" w:pos="720"/>
        <w:tab w:val="right" w:leader="dot" w:pos="9530"/>
      </w:tabs>
      <w:ind w:left="720" w:hanging="720"/>
    </w:pPr>
    <w:rPr>
      <w:noProof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463719"/>
    <w:pPr>
      <w:tabs>
        <w:tab w:val="left" w:pos="720"/>
        <w:tab w:val="right" w:leader="dot" w:pos="9540"/>
      </w:tabs>
      <w:spacing w:line="240" w:lineRule="auto"/>
      <w:ind w:left="720" w:hanging="720"/>
    </w:pPr>
    <w:rPr>
      <w:noProof/>
      <w:sz w:val="16"/>
      <w:szCs w:val="16"/>
    </w:rPr>
  </w:style>
  <w:style w:type="paragraph" w:styleId="TOC3">
    <w:name w:val="toc 3"/>
    <w:basedOn w:val="Normal"/>
    <w:next w:val="Normal"/>
    <w:autoRedefine/>
    <w:uiPriority w:val="39"/>
    <w:rsid w:val="00F03E8D"/>
    <w:pPr>
      <w:tabs>
        <w:tab w:val="left" w:pos="1440"/>
        <w:tab w:val="right" w:leader="dot" w:pos="9530"/>
      </w:tabs>
      <w:spacing w:before="0" w:after="0"/>
      <w:ind w:left="1440" w:hanging="720"/>
    </w:pPr>
    <w:rPr>
      <w:noProof/>
      <w:sz w:val="16"/>
      <w:szCs w:val="16"/>
    </w:rPr>
  </w:style>
  <w:style w:type="paragraph" w:styleId="DocumentMap">
    <w:name w:val="Document Map"/>
    <w:basedOn w:val="Normal"/>
    <w:semiHidden/>
    <w:rsid w:val="00AB6F7F"/>
    <w:pPr>
      <w:shd w:val="clear" w:color="auto" w:fill="000080"/>
    </w:pPr>
    <w:rPr>
      <w:rFonts w:ascii="Tahoma" w:hAnsi="Tahoma" w:cs="Tahoma"/>
    </w:rPr>
  </w:style>
  <w:style w:type="paragraph" w:styleId="BodyTextIndent">
    <w:name w:val="Body Text Indent"/>
    <w:basedOn w:val="Normal"/>
    <w:rsid w:val="002E2AB8"/>
    <w:pPr>
      <w:spacing w:after="120"/>
      <w:ind w:left="360"/>
    </w:pPr>
  </w:style>
  <w:style w:type="paragraph" w:styleId="Caption">
    <w:name w:val="caption"/>
    <w:basedOn w:val="Normal"/>
    <w:next w:val="Normal"/>
    <w:qFormat/>
    <w:rsid w:val="00542A5A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b/>
      <w:bCs/>
      <w:lang w:val="en-IE" w:eastAsia="en-GB" w:bidi="ar-SA"/>
    </w:rPr>
  </w:style>
  <w:style w:type="paragraph" w:customStyle="1" w:styleId="Body1">
    <w:name w:val="Body 1"/>
    <w:basedOn w:val="Normal"/>
    <w:link w:val="Body1Char"/>
    <w:rsid w:val="002A3B8D"/>
    <w:pPr>
      <w:keepLine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hAnsi="Times New Roman"/>
      <w:sz w:val="22"/>
      <w:lang w:val="en-IE" w:eastAsia="en-GB" w:bidi="ar-SA"/>
    </w:rPr>
  </w:style>
  <w:style w:type="character" w:customStyle="1" w:styleId="Body1Char">
    <w:name w:val="Body 1 Char"/>
    <w:link w:val="Body1"/>
    <w:rsid w:val="002A3B8D"/>
    <w:rPr>
      <w:sz w:val="22"/>
      <w:lang w:val="en-IE" w:eastAsia="en-GB" w:bidi="ar-SA"/>
    </w:rPr>
  </w:style>
  <w:style w:type="paragraph" w:customStyle="1" w:styleId="Body1CharCharChar1Char">
    <w:name w:val="Body 1 Char Char Char1 Char"/>
    <w:basedOn w:val="Normal"/>
    <w:link w:val="Body1CharCharChar1CharChar"/>
    <w:rsid w:val="002A3B8D"/>
    <w:pPr>
      <w:keepLine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hAnsi="Times New Roman"/>
      <w:sz w:val="22"/>
      <w:szCs w:val="22"/>
      <w:lang w:val="en-AU" w:eastAsia="en-GB" w:bidi="ar-SA"/>
    </w:rPr>
  </w:style>
  <w:style w:type="character" w:customStyle="1" w:styleId="Body1CharCharChar1CharChar">
    <w:name w:val="Body 1 Char Char Char1 Char Char"/>
    <w:link w:val="Body1CharCharChar1Char"/>
    <w:rsid w:val="002A3B8D"/>
    <w:rPr>
      <w:sz w:val="22"/>
      <w:szCs w:val="22"/>
      <w:lang w:val="en-AU" w:eastAsia="en-GB" w:bidi="ar-SA"/>
    </w:rPr>
  </w:style>
  <w:style w:type="paragraph" w:customStyle="1" w:styleId="TableColumnHeadings">
    <w:name w:val="Table Column Headings"/>
    <w:basedOn w:val="Normal"/>
    <w:rsid w:val="002A3B8D"/>
    <w:pPr>
      <w:keepNext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Times New Roman" w:hAnsi="Times New Roman"/>
      <w:b/>
      <w:bCs/>
      <w:smallCaps/>
      <w:sz w:val="22"/>
      <w:szCs w:val="22"/>
      <w:lang w:val="en-AU" w:eastAsia="en-GB" w:bidi="ar-SA"/>
    </w:rPr>
  </w:style>
  <w:style w:type="paragraph" w:customStyle="1" w:styleId="Body">
    <w:name w:val="Body"/>
    <w:link w:val="BodyChar"/>
    <w:rsid w:val="00402EDF"/>
    <w:pPr>
      <w:spacing w:after="120" w:line="288" w:lineRule="auto"/>
      <w:ind w:left="1699"/>
    </w:pPr>
    <w:rPr>
      <w:rFonts w:ascii="Arial" w:hAnsi="Arial"/>
    </w:rPr>
  </w:style>
  <w:style w:type="character" w:customStyle="1" w:styleId="BodyChar">
    <w:name w:val="Body Char"/>
    <w:link w:val="Body"/>
    <w:rsid w:val="00402EDF"/>
    <w:rPr>
      <w:rFonts w:ascii="Arial" w:hAnsi="Arial"/>
      <w:lang w:val="en-US" w:eastAsia="en-US" w:bidi="ar-SA"/>
    </w:rPr>
  </w:style>
  <w:style w:type="character" w:customStyle="1" w:styleId="BodyChar1">
    <w:name w:val="Body Char1"/>
    <w:rsid w:val="00A9055C"/>
    <w:rPr>
      <w:rFonts w:ascii="Arial" w:hAnsi="Arial"/>
      <w:lang w:val="en-US" w:eastAsia="en-US" w:bidi="ar-SA"/>
    </w:rPr>
  </w:style>
  <w:style w:type="paragraph" w:customStyle="1" w:styleId="Apphead1">
    <w:name w:val="Apphead 1"/>
    <w:basedOn w:val="Normal"/>
    <w:next w:val="Body"/>
    <w:autoRedefine/>
    <w:rsid w:val="00A9055C"/>
    <w:pPr>
      <w:keepNext/>
      <w:pageBreakBefore/>
      <w:tabs>
        <w:tab w:val="num" w:pos="576"/>
      </w:tabs>
      <w:spacing w:before="0" w:after="240" w:line="240" w:lineRule="auto"/>
      <w:ind w:left="576" w:hanging="576"/>
      <w:outlineLvl w:val="0"/>
    </w:pPr>
    <w:rPr>
      <w:rFonts w:ascii="Arial Bold" w:hAnsi="Arial Bold"/>
      <w:b/>
      <w:caps/>
      <w:kern w:val="28"/>
      <w:sz w:val="32"/>
      <w:lang w:bidi="ar-SA"/>
    </w:rPr>
  </w:style>
  <w:style w:type="paragraph" w:customStyle="1" w:styleId="Apphead2">
    <w:name w:val="Apphead 2"/>
    <w:basedOn w:val="Apphead1"/>
    <w:next w:val="Normal"/>
    <w:autoRedefine/>
    <w:rsid w:val="00A9055C"/>
    <w:pPr>
      <w:pageBreakBefore w:val="0"/>
      <w:numPr>
        <w:ilvl w:val="1"/>
      </w:numPr>
      <w:tabs>
        <w:tab w:val="num" w:pos="576"/>
      </w:tabs>
      <w:spacing w:before="240" w:after="120"/>
      <w:ind w:left="576" w:hanging="576"/>
      <w:outlineLvl w:val="1"/>
    </w:pPr>
    <w:rPr>
      <w:caps w:val="0"/>
      <w:sz w:val="30"/>
    </w:rPr>
  </w:style>
  <w:style w:type="paragraph" w:customStyle="1" w:styleId="Apphead3">
    <w:name w:val="Apphead 3"/>
    <w:basedOn w:val="Apphead2"/>
    <w:next w:val="Normal"/>
    <w:autoRedefine/>
    <w:rsid w:val="00A9055C"/>
    <w:pPr>
      <w:numPr>
        <w:ilvl w:val="2"/>
      </w:numPr>
      <w:tabs>
        <w:tab w:val="num" w:pos="576"/>
      </w:tabs>
      <w:spacing w:before="120"/>
      <w:ind w:left="576" w:hanging="576"/>
      <w:outlineLvl w:val="2"/>
    </w:pPr>
    <w:rPr>
      <w:sz w:val="28"/>
    </w:rPr>
  </w:style>
  <w:style w:type="paragraph" w:customStyle="1" w:styleId="Apphead4">
    <w:name w:val="Apphead 4"/>
    <w:basedOn w:val="Apphead3"/>
    <w:next w:val="Normal"/>
    <w:autoRedefine/>
    <w:rsid w:val="00A9055C"/>
    <w:pPr>
      <w:numPr>
        <w:ilvl w:val="3"/>
      </w:numPr>
      <w:tabs>
        <w:tab w:val="num" w:pos="576"/>
      </w:tabs>
      <w:ind w:left="576" w:hanging="576"/>
      <w:outlineLvl w:val="3"/>
    </w:pPr>
    <w:rPr>
      <w:sz w:val="26"/>
    </w:rPr>
  </w:style>
  <w:style w:type="paragraph" w:customStyle="1" w:styleId="Notices">
    <w:name w:val="Notices"/>
    <w:basedOn w:val="Normal"/>
    <w:rsid w:val="0075165F"/>
  </w:style>
  <w:style w:type="paragraph" w:customStyle="1" w:styleId="Bullet2">
    <w:name w:val="Bullet 2"/>
    <w:basedOn w:val="Bullet1"/>
    <w:rsid w:val="00C51B61"/>
    <w:pPr>
      <w:numPr>
        <w:numId w:val="3"/>
      </w:numPr>
      <w:tabs>
        <w:tab w:val="clear" w:pos="360"/>
        <w:tab w:val="num" w:pos="720"/>
      </w:tabs>
      <w:spacing w:before="0" w:after="0"/>
      <w:ind w:left="720"/>
    </w:pPr>
    <w:rPr>
      <w:szCs w:val="22"/>
    </w:rPr>
  </w:style>
  <w:style w:type="paragraph" w:customStyle="1" w:styleId="Body1CharChar">
    <w:name w:val="Body 1 Char Char"/>
    <w:basedOn w:val="Normal"/>
    <w:link w:val="Body1CharCharChar"/>
    <w:rsid w:val="00933C83"/>
    <w:pPr>
      <w:keepLines/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cs="Arial"/>
      <w:sz w:val="22"/>
      <w:szCs w:val="22"/>
      <w:lang w:val="en-IE" w:eastAsia="en-GB" w:bidi="ar-SA"/>
    </w:rPr>
  </w:style>
  <w:style w:type="character" w:customStyle="1" w:styleId="Body1CharCharChar">
    <w:name w:val="Body 1 Char Char Char"/>
    <w:link w:val="Body1CharChar"/>
    <w:rsid w:val="00933C83"/>
    <w:rPr>
      <w:rFonts w:ascii="Arial" w:hAnsi="Arial" w:cs="Arial"/>
      <w:sz w:val="22"/>
      <w:szCs w:val="22"/>
      <w:lang w:val="en-IE" w:eastAsia="en-GB" w:bidi="ar-SA"/>
    </w:rPr>
  </w:style>
  <w:style w:type="paragraph" w:customStyle="1" w:styleId="NumberedList">
    <w:name w:val="NumberedList"/>
    <w:basedOn w:val="Normal"/>
    <w:rsid w:val="00EE08F2"/>
    <w:pPr>
      <w:tabs>
        <w:tab w:val="num" w:pos="360"/>
      </w:tabs>
      <w:ind w:left="360" w:hanging="360"/>
    </w:pPr>
    <w:rPr>
      <w:rFonts w:cs="Arial"/>
    </w:rPr>
  </w:style>
  <w:style w:type="character" w:customStyle="1" w:styleId="TableText">
    <w:name w:val="TableText"/>
    <w:rsid w:val="00874FDF"/>
    <w:rPr>
      <w:sz w:val="18"/>
    </w:rPr>
  </w:style>
  <w:style w:type="paragraph" w:styleId="CommentSubject">
    <w:name w:val="annotation subject"/>
    <w:basedOn w:val="CommentText"/>
    <w:next w:val="CommentText"/>
    <w:semiHidden/>
    <w:rsid w:val="005011C8"/>
    <w:rPr>
      <w:b/>
      <w:bCs/>
    </w:rPr>
  </w:style>
  <w:style w:type="paragraph" w:styleId="TOC4">
    <w:name w:val="toc 4"/>
    <w:basedOn w:val="Normal"/>
    <w:next w:val="Normal"/>
    <w:autoRedefine/>
    <w:uiPriority w:val="39"/>
    <w:rsid w:val="008341C7"/>
    <w:pPr>
      <w:tabs>
        <w:tab w:val="left" w:pos="1680"/>
        <w:tab w:val="right" w:leader="dot" w:pos="9530"/>
      </w:tabs>
      <w:ind w:left="720"/>
    </w:pPr>
    <w:rPr>
      <w:noProof/>
      <w:sz w:val="16"/>
      <w:szCs w:val="16"/>
    </w:rPr>
  </w:style>
  <w:style w:type="paragraph" w:styleId="TOC5">
    <w:name w:val="toc 5"/>
    <w:basedOn w:val="Normal"/>
    <w:next w:val="Normal"/>
    <w:autoRedefine/>
    <w:semiHidden/>
    <w:rsid w:val="006646FF"/>
    <w:pPr>
      <w:spacing w:before="0" w:after="0" w:line="240" w:lineRule="auto"/>
      <w:ind w:left="960"/>
    </w:pPr>
    <w:rPr>
      <w:rFonts w:ascii="Times New Roman" w:hAnsi="Times New Roman"/>
      <w:sz w:val="24"/>
      <w:szCs w:val="24"/>
      <w:lang w:eastAsia="en-GB" w:bidi="ar-SA"/>
    </w:rPr>
  </w:style>
  <w:style w:type="paragraph" w:styleId="TOC6">
    <w:name w:val="toc 6"/>
    <w:basedOn w:val="Normal"/>
    <w:next w:val="Normal"/>
    <w:autoRedefine/>
    <w:semiHidden/>
    <w:rsid w:val="006646FF"/>
    <w:pPr>
      <w:spacing w:before="0" w:after="0" w:line="240" w:lineRule="auto"/>
      <w:ind w:left="1200"/>
    </w:pPr>
    <w:rPr>
      <w:rFonts w:ascii="Times New Roman" w:hAnsi="Times New Roman"/>
      <w:sz w:val="24"/>
      <w:szCs w:val="24"/>
      <w:lang w:eastAsia="en-GB" w:bidi="ar-SA"/>
    </w:rPr>
  </w:style>
  <w:style w:type="paragraph" w:styleId="TOC7">
    <w:name w:val="toc 7"/>
    <w:basedOn w:val="Normal"/>
    <w:next w:val="Normal"/>
    <w:autoRedefine/>
    <w:semiHidden/>
    <w:rsid w:val="006646FF"/>
    <w:pPr>
      <w:spacing w:before="0" w:after="0" w:line="240" w:lineRule="auto"/>
      <w:ind w:left="1440"/>
    </w:pPr>
    <w:rPr>
      <w:rFonts w:ascii="Times New Roman" w:hAnsi="Times New Roman"/>
      <w:sz w:val="24"/>
      <w:szCs w:val="24"/>
      <w:lang w:eastAsia="en-GB" w:bidi="ar-SA"/>
    </w:rPr>
  </w:style>
  <w:style w:type="paragraph" w:styleId="TOC8">
    <w:name w:val="toc 8"/>
    <w:basedOn w:val="Normal"/>
    <w:next w:val="Normal"/>
    <w:autoRedefine/>
    <w:semiHidden/>
    <w:rsid w:val="006646FF"/>
    <w:pPr>
      <w:spacing w:before="0" w:after="0" w:line="240" w:lineRule="auto"/>
      <w:ind w:left="1680"/>
    </w:pPr>
    <w:rPr>
      <w:rFonts w:ascii="Times New Roman" w:hAnsi="Times New Roman"/>
      <w:sz w:val="24"/>
      <w:szCs w:val="24"/>
      <w:lang w:eastAsia="en-GB" w:bidi="ar-SA"/>
    </w:rPr>
  </w:style>
  <w:style w:type="paragraph" w:styleId="TOC9">
    <w:name w:val="toc 9"/>
    <w:basedOn w:val="Normal"/>
    <w:next w:val="Normal"/>
    <w:autoRedefine/>
    <w:semiHidden/>
    <w:rsid w:val="006646FF"/>
    <w:pPr>
      <w:spacing w:before="0" w:after="0" w:line="240" w:lineRule="auto"/>
      <w:ind w:left="1920"/>
    </w:pPr>
    <w:rPr>
      <w:rFonts w:ascii="Times New Roman" w:hAnsi="Times New Roman"/>
      <w:sz w:val="24"/>
      <w:szCs w:val="24"/>
      <w:lang w:eastAsia="en-GB" w:bidi="ar-SA"/>
    </w:rPr>
  </w:style>
  <w:style w:type="table" w:styleId="TableContemporary">
    <w:name w:val="Table Contemporary"/>
    <w:basedOn w:val="TableNormal"/>
    <w:rsid w:val="008F02A2"/>
    <w:pPr>
      <w:spacing w:before="100" w:after="100" w:line="276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ppendixA">
    <w:name w:val="Appendix A"/>
    <w:basedOn w:val="Heading1"/>
    <w:rsid w:val="00A2716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30"/>
        <w:tab w:val="num" w:pos="990"/>
      </w:tabs>
      <w:overflowPunct w:val="0"/>
      <w:autoSpaceDE w:val="0"/>
      <w:autoSpaceDN w:val="0"/>
      <w:adjustRightInd w:val="0"/>
      <w:spacing w:before="180" w:after="60" w:line="240" w:lineRule="auto"/>
      <w:ind w:left="990" w:hanging="990"/>
    </w:pPr>
    <w:rPr>
      <w:rFonts w:ascii="Times New Roman" w:hAnsi="Times New Roman"/>
      <w:bCs w:val="0"/>
      <w:caps w:val="0"/>
      <w:color w:val="auto"/>
      <w:spacing w:val="0"/>
      <w:kern w:val="28"/>
      <w:sz w:val="28"/>
      <w:szCs w:val="20"/>
      <w:lang w:val="en-IE" w:eastAsia="ko-KR"/>
    </w:rPr>
  </w:style>
  <w:style w:type="table" w:styleId="TableList3">
    <w:name w:val="Table List 3"/>
    <w:basedOn w:val="TableNormal"/>
    <w:rsid w:val="00AA683C"/>
    <w:pPr>
      <w:spacing w:before="100" w:after="1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AA683C"/>
    <w:pPr>
      <w:spacing w:before="100" w:after="100" w:line="276" w:lineRule="auto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rsid w:val="00AA683C"/>
    <w:pPr>
      <w:spacing w:before="100" w:after="100" w:line="276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AA683C"/>
    <w:pPr>
      <w:spacing w:before="100" w:after="100" w:line="276" w:lineRule="auto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C3663A"/>
    <w:rPr>
      <w:rFonts w:ascii="Arial" w:hAnsi="Arial"/>
      <w:lang w:val="en-GB" w:bidi="en-US"/>
    </w:rPr>
  </w:style>
  <w:style w:type="character" w:customStyle="1" w:styleId="WW8Num13z2">
    <w:name w:val="WW8Num13z2"/>
    <w:rsid w:val="00C42B89"/>
    <w:rPr>
      <w:rFonts w:ascii="Wingdings" w:hAnsi="Wingdings"/>
    </w:rPr>
  </w:style>
  <w:style w:type="character" w:customStyle="1" w:styleId="Unresolved">
    <w:name w:val="Unresolved"/>
    <w:basedOn w:val="DefaultParagraphFont"/>
    <w:rsid w:val="00F54E20"/>
    <w:rPr>
      <w:i/>
      <w:iCs/>
      <w:color w:val="FF0000"/>
    </w:rPr>
  </w:style>
  <w:style w:type="paragraph" w:customStyle="1" w:styleId="UntitledHeading">
    <w:name w:val="UntitledHeading"/>
    <w:basedOn w:val="Normal"/>
    <w:rsid w:val="0054297E"/>
    <w:rPr>
      <w:b/>
    </w:rPr>
  </w:style>
  <w:style w:type="numbering" w:customStyle="1" w:styleId="Bullet3">
    <w:name w:val="Bullet 3"/>
    <w:rsid w:val="003A5F1F"/>
    <w:pPr>
      <w:numPr>
        <w:numId w:val="6"/>
      </w:numPr>
    </w:pPr>
  </w:style>
  <w:style w:type="paragraph" w:styleId="ListParagraph">
    <w:name w:val="List Paragraph"/>
    <w:basedOn w:val="Normal"/>
    <w:qFormat/>
    <w:rsid w:val="000A28AE"/>
    <w:pPr>
      <w:ind w:left="720"/>
      <w:contextualSpacing/>
    </w:pPr>
  </w:style>
  <w:style w:type="paragraph" w:styleId="Header">
    <w:name w:val="header"/>
    <w:basedOn w:val="Normal"/>
    <w:rsid w:val="00BF036E"/>
    <w:pPr>
      <w:tabs>
        <w:tab w:val="center" w:pos="4153"/>
        <w:tab w:val="right" w:pos="8306"/>
      </w:tabs>
    </w:pPr>
  </w:style>
  <w:style w:type="paragraph" w:customStyle="1" w:styleId="TableBody">
    <w:name w:val="Table Body"/>
    <w:basedOn w:val="Normal"/>
    <w:rsid w:val="00D41926"/>
    <w:pPr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/>
      <w:sz w:val="22"/>
      <w:lang w:val="en-AU" w:eastAsia="en-GB" w:bidi="ar-SA"/>
    </w:rPr>
  </w:style>
  <w:style w:type="paragraph" w:customStyle="1" w:styleId="TableColHeadings">
    <w:name w:val="Table Col Headings"/>
    <w:basedOn w:val="Normal"/>
    <w:rsid w:val="00D41926"/>
    <w:pPr>
      <w:keepNext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hAnsi="Times New Roman"/>
      <w:b/>
      <w:bCs/>
      <w:smallCaps/>
      <w:sz w:val="22"/>
      <w:lang w:val="en-AU" w:eastAsia="en-GB" w:bidi="ar-SA"/>
    </w:rPr>
  </w:style>
  <w:style w:type="paragraph" w:customStyle="1" w:styleId="Bullet2CharCharCharCharChar">
    <w:name w:val="Bullet 2 Char Char Char Char Char"/>
    <w:basedOn w:val="Normal"/>
    <w:link w:val="Bullet2CharCharCharCharCharChar"/>
    <w:rsid w:val="00D41926"/>
    <w:pPr>
      <w:keepLines/>
      <w:overflowPunct w:val="0"/>
      <w:autoSpaceDE w:val="0"/>
      <w:autoSpaceDN w:val="0"/>
      <w:adjustRightInd w:val="0"/>
      <w:spacing w:before="0" w:after="40" w:line="240" w:lineRule="auto"/>
      <w:ind w:left="1417" w:hanging="425"/>
      <w:textAlignment w:val="baseline"/>
    </w:pPr>
    <w:rPr>
      <w:rFonts w:ascii="Times New Roman" w:hAnsi="Times New Roman"/>
      <w:sz w:val="22"/>
      <w:lang w:val="en-AU" w:eastAsia="en-GB" w:bidi="ar-SA"/>
    </w:rPr>
  </w:style>
  <w:style w:type="paragraph" w:customStyle="1" w:styleId="TableLineHead">
    <w:name w:val="Table Line Head"/>
    <w:basedOn w:val="Normal"/>
    <w:rsid w:val="00D41926"/>
    <w:pPr>
      <w:keepLines/>
      <w:spacing w:before="60" w:after="60" w:line="240" w:lineRule="auto"/>
    </w:pPr>
    <w:rPr>
      <w:rFonts w:ascii="Times New Roman" w:hAnsi="Times New Roman"/>
      <w:b/>
      <w:sz w:val="22"/>
      <w:lang w:val="en-IE" w:eastAsia="en-GB" w:bidi="ar-SA"/>
    </w:rPr>
  </w:style>
  <w:style w:type="character" w:customStyle="1" w:styleId="Bullet2CharCharCharCharCharChar">
    <w:name w:val="Bullet 2 Char Char Char Char Char Char"/>
    <w:basedOn w:val="DefaultParagraphFont"/>
    <w:link w:val="Bullet2CharCharCharCharChar"/>
    <w:rsid w:val="00D41926"/>
    <w:rPr>
      <w:sz w:val="22"/>
      <w:lang w:val="en-AU" w:eastAsia="en-GB"/>
    </w:rPr>
  </w:style>
  <w:style w:type="paragraph" w:customStyle="1" w:styleId="TableBullet1">
    <w:name w:val="Table Bullet 1"/>
    <w:basedOn w:val="Normal"/>
    <w:rsid w:val="00D41926"/>
    <w:pPr>
      <w:keepLines/>
      <w:numPr>
        <w:numId w:val="7"/>
      </w:numPr>
      <w:overflowPunct w:val="0"/>
      <w:autoSpaceDE w:val="0"/>
      <w:autoSpaceDN w:val="0"/>
      <w:adjustRightInd w:val="0"/>
      <w:spacing w:before="60" w:after="60" w:line="240" w:lineRule="auto"/>
      <w:ind w:left="284" w:hanging="284"/>
      <w:textAlignment w:val="baseline"/>
    </w:pPr>
    <w:rPr>
      <w:rFonts w:ascii="Times New Roman" w:hAnsi="Times New Roman"/>
      <w:sz w:val="22"/>
      <w:lang w:val="en-AU" w:eastAsia="en-GB" w:bidi="ar-SA"/>
    </w:rPr>
  </w:style>
  <w:style w:type="paragraph" w:customStyle="1" w:styleId="APNUMHEAD1">
    <w:name w:val="AP NUM HEAD 1"/>
    <w:rsid w:val="004E1A10"/>
    <w:pPr>
      <w:keepNext/>
      <w:pageBreakBefore/>
      <w:numPr>
        <w:numId w:val="8"/>
      </w:numPr>
      <w:tabs>
        <w:tab w:val="clear" w:pos="851"/>
        <w:tab w:val="num" w:pos="709"/>
      </w:tabs>
      <w:spacing w:before="60" w:after="180"/>
      <w:ind w:left="709" w:hanging="709"/>
    </w:pPr>
    <w:rPr>
      <w:rFonts w:ascii="Arial" w:hAnsi="Arial"/>
      <w:b/>
      <w:caps/>
      <w:sz w:val="28"/>
      <w:lang w:val="en-GB"/>
    </w:rPr>
  </w:style>
  <w:style w:type="paragraph" w:customStyle="1" w:styleId="APNUMHEAD2">
    <w:name w:val="AP NUM HEAD 2"/>
    <w:rsid w:val="004E1A10"/>
    <w:pPr>
      <w:keepNext/>
      <w:numPr>
        <w:ilvl w:val="1"/>
        <w:numId w:val="8"/>
      </w:numPr>
      <w:tabs>
        <w:tab w:val="clear" w:pos="851"/>
        <w:tab w:val="num" w:pos="709"/>
      </w:tabs>
      <w:spacing w:before="240" w:after="120"/>
      <w:ind w:left="709" w:hanging="709"/>
    </w:pPr>
    <w:rPr>
      <w:rFonts w:ascii="Arial" w:hAnsi="Arial"/>
      <w:b/>
      <w:caps/>
      <w:sz w:val="24"/>
      <w:lang w:val="en-GB"/>
    </w:rPr>
  </w:style>
  <w:style w:type="paragraph" w:customStyle="1" w:styleId="APNUMHEAD3">
    <w:name w:val="AP NUM HEAD 3"/>
    <w:next w:val="Normal"/>
    <w:link w:val="APNUMHEAD3Char"/>
    <w:rsid w:val="004E1A10"/>
    <w:pPr>
      <w:keepNext/>
      <w:numPr>
        <w:ilvl w:val="2"/>
        <w:numId w:val="8"/>
      </w:numPr>
      <w:tabs>
        <w:tab w:val="clear" w:pos="851"/>
        <w:tab w:val="num" w:pos="720"/>
      </w:tabs>
      <w:spacing w:before="120" w:after="120"/>
      <w:ind w:left="720" w:hanging="720"/>
    </w:pPr>
    <w:rPr>
      <w:rFonts w:ascii="Arial" w:hAnsi="Arial"/>
      <w:b/>
      <w:color w:val="000000"/>
      <w:sz w:val="24"/>
      <w:lang w:val="en-GB"/>
    </w:rPr>
  </w:style>
  <w:style w:type="character" w:customStyle="1" w:styleId="APNUMHEAD3Char">
    <w:name w:val="AP NUM HEAD 3 Char"/>
    <w:basedOn w:val="DefaultParagraphFont"/>
    <w:link w:val="APNUMHEAD3"/>
    <w:rsid w:val="004E1A10"/>
    <w:rPr>
      <w:rFonts w:ascii="Arial" w:hAnsi="Arial"/>
      <w:b/>
      <w:color w:val="000000"/>
      <w:sz w:val="24"/>
      <w:lang w:val="en-GB" w:eastAsia="en-US" w:bidi="ar-SA"/>
    </w:rPr>
  </w:style>
  <w:style w:type="paragraph" w:customStyle="1" w:styleId="APNUMHEAD4">
    <w:name w:val="AP NUM HEAD 4"/>
    <w:rsid w:val="004E1A10"/>
    <w:pPr>
      <w:numPr>
        <w:ilvl w:val="3"/>
        <w:numId w:val="8"/>
      </w:numPr>
      <w:tabs>
        <w:tab w:val="clear" w:pos="851"/>
        <w:tab w:val="num" w:pos="864"/>
      </w:tabs>
      <w:ind w:left="864" w:hanging="864"/>
    </w:pPr>
    <w:rPr>
      <w:rFonts w:ascii="Arial" w:hAnsi="Arial"/>
      <w:b/>
      <w:color w:val="000000"/>
      <w:sz w:val="24"/>
      <w:lang w:val="en-GB"/>
    </w:rPr>
  </w:style>
  <w:style w:type="paragraph" w:customStyle="1" w:styleId="CERnon-indent">
    <w:name w:val="CER non-indent"/>
    <w:basedOn w:val="Normal"/>
    <w:link w:val="CERnon-indentChar"/>
    <w:rsid w:val="004E1A10"/>
    <w:pPr>
      <w:tabs>
        <w:tab w:val="num" w:pos="851"/>
      </w:tabs>
      <w:spacing w:before="120" w:after="120" w:line="240" w:lineRule="auto"/>
    </w:pPr>
    <w:rPr>
      <w:color w:val="000000"/>
      <w:sz w:val="22"/>
      <w:lang w:bidi="ar-SA"/>
    </w:rPr>
  </w:style>
  <w:style w:type="character" w:customStyle="1" w:styleId="CERnon-indentChar">
    <w:name w:val="CER non-indent Char"/>
    <w:basedOn w:val="DefaultParagraphFont"/>
    <w:link w:val="CERnon-indent"/>
    <w:rsid w:val="004E1A10"/>
    <w:rPr>
      <w:rFonts w:ascii="Arial" w:hAnsi="Arial"/>
      <w:color w:val="000000"/>
      <w:sz w:val="22"/>
      <w:lang w:val="en-GB" w:eastAsia="en-US"/>
    </w:rPr>
  </w:style>
  <w:style w:type="character" w:styleId="IntenseReference">
    <w:name w:val="Intense Reference"/>
    <w:basedOn w:val="DefaultParagraphFont"/>
    <w:uiPriority w:val="32"/>
    <w:qFormat/>
    <w:rsid w:val="008537A2"/>
    <w:rPr>
      <w:b/>
      <w:bCs/>
      <w:smallCaps/>
      <w:color w:val="C0504D"/>
      <w:spacing w:val="5"/>
      <w:u w:val="single"/>
    </w:rPr>
  </w:style>
  <w:style w:type="paragraph" w:customStyle="1" w:styleId="Bullet1CharCharCharCharCharChar">
    <w:name w:val="Bullet 1 Char Char Char Char Char Char"/>
    <w:basedOn w:val="Normal"/>
    <w:link w:val="Bullet1CharCharCharCharCharCharChar"/>
    <w:rsid w:val="001F1BE9"/>
    <w:pPr>
      <w:keepLines/>
      <w:overflowPunct w:val="0"/>
      <w:autoSpaceDE w:val="0"/>
      <w:autoSpaceDN w:val="0"/>
      <w:adjustRightInd w:val="0"/>
      <w:spacing w:before="60" w:after="60" w:line="240" w:lineRule="auto"/>
      <w:ind w:left="709" w:hanging="425"/>
      <w:textAlignment w:val="baseline"/>
    </w:pPr>
    <w:rPr>
      <w:rFonts w:ascii="Times New Roman" w:hAnsi="Times New Roman"/>
      <w:sz w:val="22"/>
      <w:lang w:val="en-AU" w:eastAsia="en-GB" w:bidi="ar-SA"/>
    </w:rPr>
  </w:style>
  <w:style w:type="character" w:customStyle="1" w:styleId="Bullet1CharCharCharCharCharCharChar">
    <w:name w:val="Bullet 1 Char Char Char Char Char Char Char"/>
    <w:basedOn w:val="DefaultParagraphFont"/>
    <w:link w:val="Bullet1CharCharCharCharCharChar"/>
    <w:rsid w:val="001F1BE9"/>
    <w:rPr>
      <w:sz w:val="22"/>
      <w:lang w:val="en-AU" w:eastAsia="en-GB"/>
    </w:rPr>
  </w:style>
  <w:style w:type="paragraph" w:customStyle="1" w:styleId="Body2CharCharChar">
    <w:name w:val="Body 2 Char Char Char"/>
    <w:basedOn w:val="Normal"/>
    <w:link w:val="Body2CharCharCharChar"/>
    <w:autoRedefine/>
    <w:rsid w:val="001F1BE9"/>
    <w:pPr>
      <w:keepLines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hAnsi="Times New Roman"/>
      <w:sz w:val="22"/>
      <w:lang w:val="en-AU" w:eastAsia="en-GB" w:bidi="ar-SA"/>
    </w:rPr>
  </w:style>
  <w:style w:type="character" w:customStyle="1" w:styleId="Body2CharCharCharChar">
    <w:name w:val="Body 2 Char Char Char Char"/>
    <w:basedOn w:val="DefaultParagraphFont"/>
    <w:link w:val="Body2CharCharChar"/>
    <w:rsid w:val="001F1BE9"/>
    <w:rPr>
      <w:sz w:val="22"/>
      <w:lang w:val="en-AU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0144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="Cambria" w:hAnsi="Cambria"/>
      <w:caps w:val="0"/>
      <w:color w:val="365F91"/>
      <w:spacing w:val="0"/>
      <w:sz w:val="28"/>
      <w:szCs w:val="28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C422ED"/>
    <w:rPr>
      <w:rFonts w:ascii="Arial" w:hAnsi="Arial"/>
      <w:lang w:val="en-GB" w:bidi="en-US"/>
    </w:rPr>
  </w:style>
  <w:style w:type="paragraph" w:styleId="EndnoteText">
    <w:name w:val="endnote text"/>
    <w:basedOn w:val="Normal"/>
    <w:link w:val="EndnoteTextChar"/>
    <w:rsid w:val="00C422ED"/>
  </w:style>
  <w:style w:type="character" w:customStyle="1" w:styleId="EndnoteTextChar">
    <w:name w:val="Endnote Text Char"/>
    <w:basedOn w:val="DefaultParagraphFont"/>
    <w:link w:val="EndnoteText"/>
    <w:rsid w:val="00C422ED"/>
    <w:rPr>
      <w:rFonts w:ascii="Arial" w:hAnsi="Arial"/>
      <w:lang w:val="en-GB" w:bidi="en-US"/>
    </w:rPr>
  </w:style>
  <w:style w:type="character" w:styleId="EndnoteReference">
    <w:name w:val="endnote reference"/>
    <w:basedOn w:val="DefaultParagraphFont"/>
    <w:rsid w:val="00C422ED"/>
    <w:rPr>
      <w:vertAlign w:val="superscript"/>
    </w:rPr>
  </w:style>
  <w:style w:type="paragraph" w:customStyle="1" w:styleId="Default">
    <w:name w:val="Default"/>
    <w:rsid w:val="00651536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3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6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6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3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0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4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73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6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9335">
                              <w:marLeft w:val="0"/>
                              <w:marRight w:val="1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40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3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0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49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29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9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58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5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5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75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68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31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38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52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04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90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2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71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23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8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80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9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299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1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43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8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2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77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6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49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87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10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15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1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9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3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8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9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84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22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82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20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3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2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5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1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4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8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39984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534063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87469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79594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5325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42045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84821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59774">
                          <w:marLeft w:val="14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4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3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0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5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04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6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3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9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8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0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1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8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4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4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24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1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6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6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7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43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66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1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42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37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10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58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15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4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8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0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5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9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61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20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36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22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47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8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6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22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0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35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0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42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6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44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4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9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6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5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5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4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3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8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9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60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03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32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6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2585">
                              <w:marLeft w:val="0"/>
                              <w:marRight w:val="1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619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9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30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77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5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0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28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0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81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0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5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30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47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26" Type="http://schemas.openxmlformats.org/officeDocument/2006/relationships/image" Target="media/image6.emf"/><Relationship Id="rId39" Type="http://schemas.openxmlformats.org/officeDocument/2006/relationships/image" Target="media/image13.emf"/><Relationship Id="rId3" Type="http://schemas.openxmlformats.org/officeDocument/2006/relationships/customXml" Target="../customXml/item3.xml"/><Relationship Id="rId21" Type="http://schemas.openxmlformats.org/officeDocument/2006/relationships/hyperlink" Target="mailto:guaranteesoforigin@sem-o.com" TargetMode="External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5" Type="http://schemas.openxmlformats.org/officeDocument/2006/relationships/oleObject" Target="embeddings/oleObject3.bin"/><Relationship Id="rId33" Type="http://schemas.openxmlformats.org/officeDocument/2006/relationships/image" Target="media/image10.emf"/><Relationship Id="rId38" Type="http://schemas.openxmlformats.org/officeDocument/2006/relationships/oleObject" Target="embeddings/oleObject9.bin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oleObject" Target="embeddings/oleObject1.bin"/><Relationship Id="rId29" Type="http://schemas.openxmlformats.org/officeDocument/2006/relationships/oleObject" Target="embeddings/oleObject5.bin"/><Relationship Id="rId41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24" Type="http://schemas.openxmlformats.org/officeDocument/2006/relationships/image" Target="media/image5.emf"/><Relationship Id="rId32" Type="http://schemas.openxmlformats.org/officeDocument/2006/relationships/image" Target="media/image9.emf"/><Relationship Id="rId37" Type="http://schemas.openxmlformats.org/officeDocument/2006/relationships/image" Target="media/image12.emf"/><Relationship Id="rId40" Type="http://schemas.openxmlformats.org/officeDocument/2006/relationships/oleObject" Target="embeddings/oleObject10.bin"/><Relationship Id="rId45" Type="http://schemas.microsoft.com/office/2007/relationships/stylesWithEffects" Target="stylesWithEffects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oleObject" Target="embeddings/oleObject2.bin"/><Relationship Id="rId28" Type="http://schemas.openxmlformats.org/officeDocument/2006/relationships/image" Target="media/image7.emf"/><Relationship Id="rId36" Type="http://schemas.openxmlformats.org/officeDocument/2006/relationships/oleObject" Target="embeddings/oleObject8.bin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31" Type="http://schemas.openxmlformats.org/officeDocument/2006/relationships/oleObject" Target="embeddings/oleObject6.bin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4.emf"/><Relationship Id="rId27" Type="http://schemas.openxmlformats.org/officeDocument/2006/relationships/oleObject" Target="embeddings/oleObject4.bin"/><Relationship Id="rId30" Type="http://schemas.openxmlformats.org/officeDocument/2006/relationships/image" Target="media/image8.emf"/><Relationship Id="rId35" Type="http://schemas.openxmlformats.org/officeDocument/2006/relationships/image" Target="media/image11.emf"/><Relationship Id="rId43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tini.gov.uk/renewables_obligation__amendment__order__northern_ireland__201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582DD01-BAA6-4372-913A-C20B43F8CD3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5E50848-7A00-4D19-B749-A200FA0A2F29}">
      <dgm:prSet phldrT="[Text]" custT="1"/>
      <dgm:spPr/>
      <dgm:t>
        <a:bodyPr/>
        <a:lstStyle/>
        <a:p>
          <a:r>
            <a:rPr lang="en-IE" sz="2400" dirty="0" smtClean="0"/>
            <a:t>GO Withdrawal</a:t>
          </a:r>
          <a:endParaRPr lang="en-US" sz="2400" dirty="0"/>
        </a:p>
      </dgm:t>
    </dgm:pt>
    <dgm:pt modelId="{93624F82-301F-44FC-9A72-05DACD4607F5}" type="parTrans" cxnId="{46C93F4C-28F5-4025-879A-41E055C05224}">
      <dgm:prSet/>
      <dgm:spPr/>
      <dgm:t>
        <a:bodyPr/>
        <a:lstStyle/>
        <a:p>
          <a:endParaRPr lang="en-US"/>
        </a:p>
      </dgm:t>
    </dgm:pt>
    <dgm:pt modelId="{AE3C54A1-E2D7-426D-953F-CFA888D0DD20}" type="sibTrans" cxnId="{46C93F4C-28F5-4025-879A-41E055C05224}">
      <dgm:prSet/>
      <dgm:spPr/>
      <dgm:t>
        <a:bodyPr/>
        <a:lstStyle/>
        <a:p>
          <a:endParaRPr lang="en-US"/>
        </a:p>
      </dgm:t>
    </dgm:pt>
    <dgm:pt modelId="{729D32DF-0438-41F0-92DB-47817C8A7034}">
      <dgm:prSet phldrT="[Text]" custT="1"/>
      <dgm:spPr/>
      <dgm:t>
        <a:bodyPr/>
        <a:lstStyle/>
        <a:p>
          <a:r>
            <a:rPr lang="en-US" sz="1600" dirty="0"/>
            <a:t>Contact CER</a:t>
          </a:r>
        </a:p>
      </dgm:t>
    </dgm:pt>
    <dgm:pt modelId="{930987EA-B4F0-4C19-8E9B-2E2C609DF871}" type="parTrans" cxnId="{D1683114-AC94-42F6-95CF-632AB5238509}">
      <dgm:prSet/>
      <dgm:spPr/>
      <dgm:t>
        <a:bodyPr/>
        <a:lstStyle/>
        <a:p>
          <a:endParaRPr lang="en-US"/>
        </a:p>
      </dgm:t>
    </dgm:pt>
    <dgm:pt modelId="{FA3F0A77-A997-4666-87FD-BE8092407B1B}" type="sibTrans" cxnId="{D1683114-AC94-42F6-95CF-632AB5238509}">
      <dgm:prSet/>
      <dgm:spPr/>
      <dgm:t>
        <a:bodyPr/>
        <a:lstStyle/>
        <a:p>
          <a:endParaRPr lang="en-US"/>
        </a:p>
      </dgm:t>
    </dgm:pt>
    <dgm:pt modelId="{1B99F9F2-3419-46AA-A73F-BE8DA86D22DD}">
      <dgm:prSet phldrT="[Text]" custT="1"/>
      <dgm:spPr/>
      <dgm:t>
        <a:bodyPr/>
        <a:lstStyle/>
        <a:p>
          <a:r>
            <a:rPr lang="en-US" sz="1600" dirty="0"/>
            <a:t>Contact Account Holder</a:t>
          </a:r>
        </a:p>
      </dgm:t>
    </dgm:pt>
    <dgm:pt modelId="{9FEF2286-7BE5-4D39-9C4D-62BDCAEDD88F}" type="parTrans" cxnId="{AEA797D9-8FAD-42A3-9685-A2A9D07EF649}">
      <dgm:prSet/>
      <dgm:spPr/>
      <dgm:t>
        <a:bodyPr/>
        <a:lstStyle/>
        <a:p>
          <a:endParaRPr lang="en-US"/>
        </a:p>
      </dgm:t>
    </dgm:pt>
    <dgm:pt modelId="{D45D01E6-EC6A-47FC-88FB-2C1FA07BC8A6}" type="sibTrans" cxnId="{AEA797D9-8FAD-42A3-9685-A2A9D07EF649}">
      <dgm:prSet/>
      <dgm:spPr/>
      <dgm:t>
        <a:bodyPr/>
        <a:lstStyle/>
        <a:p>
          <a:endParaRPr lang="en-US"/>
        </a:p>
      </dgm:t>
    </dgm:pt>
    <dgm:pt modelId="{8FE86CEB-022E-414C-8583-924904E5EC15}">
      <dgm:prSet phldrT="[Text]" custT="1"/>
      <dgm:spPr/>
      <dgm:t>
        <a:bodyPr/>
        <a:lstStyle/>
        <a:p>
          <a:r>
            <a:rPr lang="en-US" sz="1600" dirty="0"/>
            <a:t>Update GO Online Registry</a:t>
          </a:r>
        </a:p>
      </dgm:t>
    </dgm:pt>
    <dgm:pt modelId="{A4985D36-E55C-4C5C-811B-A2FF2656B977}" type="parTrans" cxnId="{0C3231EB-6008-4C59-8880-17B4089BF285}">
      <dgm:prSet/>
      <dgm:spPr/>
      <dgm:t>
        <a:bodyPr/>
        <a:lstStyle/>
        <a:p>
          <a:endParaRPr lang="en-US"/>
        </a:p>
      </dgm:t>
    </dgm:pt>
    <dgm:pt modelId="{DFFF103D-A692-4078-A532-A4697C154120}" type="sibTrans" cxnId="{0C3231EB-6008-4C59-8880-17B4089BF285}">
      <dgm:prSet/>
      <dgm:spPr/>
      <dgm:t>
        <a:bodyPr/>
        <a:lstStyle/>
        <a:p>
          <a:endParaRPr lang="en-US"/>
        </a:p>
      </dgm:t>
    </dgm:pt>
    <dgm:pt modelId="{15FCD038-5E22-44B6-AE83-4F55245FD95E}" type="pres">
      <dgm:prSet presAssocID="{D582DD01-BAA6-4372-913A-C20B43F8CD3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D7C919EE-A5B9-483B-A564-3C333686E475}" type="pres">
      <dgm:prSet presAssocID="{E5E50848-7A00-4D19-B749-A200FA0A2F29}" presName="hierRoot1" presStyleCnt="0">
        <dgm:presLayoutVars>
          <dgm:hierBranch val="init"/>
        </dgm:presLayoutVars>
      </dgm:prSet>
      <dgm:spPr/>
    </dgm:pt>
    <dgm:pt modelId="{081E4FEE-DEA0-4B6C-86DD-EE6CC449F3C2}" type="pres">
      <dgm:prSet presAssocID="{E5E50848-7A00-4D19-B749-A200FA0A2F29}" presName="rootComposite1" presStyleCnt="0"/>
      <dgm:spPr/>
    </dgm:pt>
    <dgm:pt modelId="{0C472AB1-96D0-4231-A525-619A812A1D4E}" type="pres">
      <dgm:prSet presAssocID="{E5E50848-7A00-4D19-B749-A200FA0A2F29}" presName="rootText1" presStyleLbl="node0" presStyleIdx="0" presStyleCnt="1" custScaleX="290497" custScaleY="13822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32A0CE2-3067-4613-8E88-DEF9DE71980E}" type="pres">
      <dgm:prSet presAssocID="{E5E50848-7A00-4D19-B749-A200FA0A2F29}" presName="rootConnector1" presStyleLbl="node1" presStyleIdx="0" presStyleCnt="0"/>
      <dgm:spPr/>
      <dgm:t>
        <a:bodyPr/>
        <a:lstStyle/>
        <a:p>
          <a:endParaRPr lang="en-US"/>
        </a:p>
      </dgm:t>
    </dgm:pt>
    <dgm:pt modelId="{B1951EE7-32FD-444C-97F7-74E2F26DC78A}" type="pres">
      <dgm:prSet presAssocID="{E5E50848-7A00-4D19-B749-A200FA0A2F29}" presName="hierChild2" presStyleCnt="0"/>
      <dgm:spPr/>
    </dgm:pt>
    <dgm:pt modelId="{C5C18E57-658B-4074-9484-E60F253910F2}" type="pres">
      <dgm:prSet presAssocID="{930987EA-B4F0-4C19-8E9B-2E2C609DF871}" presName="Name37" presStyleLbl="parChTrans1D2" presStyleIdx="0" presStyleCnt="3"/>
      <dgm:spPr/>
      <dgm:t>
        <a:bodyPr/>
        <a:lstStyle/>
        <a:p>
          <a:endParaRPr lang="en-US"/>
        </a:p>
      </dgm:t>
    </dgm:pt>
    <dgm:pt modelId="{172F5917-B168-4A57-9997-2A02280FA845}" type="pres">
      <dgm:prSet presAssocID="{729D32DF-0438-41F0-92DB-47817C8A7034}" presName="hierRoot2" presStyleCnt="0">
        <dgm:presLayoutVars>
          <dgm:hierBranch val="init"/>
        </dgm:presLayoutVars>
      </dgm:prSet>
      <dgm:spPr/>
    </dgm:pt>
    <dgm:pt modelId="{16EFC562-E168-47BC-BE67-7B04415ED653}" type="pres">
      <dgm:prSet presAssocID="{729D32DF-0438-41F0-92DB-47817C8A7034}" presName="rootComposite" presStyleCnt="0"/>
      <dgm:spPr/>
    </dgm:pt>
    <dgm:pt modelId="{249AE364-5B13-4E62-9744-ABAB0919CAD8}" type="pres">
      <dgm:prSet presAssocID="{729D32DF-0438-41F0-92DB-47817C8A7034}" presName="rootText" presStyleLbl="node2" presStyleIdx="0" presStyleCnt="3" custScaleY="7157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E819ED-1291-4F07-802F-794102961F85}" type="pres">
      <dgm:prSet presAssocID="{729D32DF-0438-41F0-92DB-47817C8A7034}" presName="rootConnector" presStyleLbl="node2" presStyleIdx="0" presStyleCnt="3"/>
      <dgm:spPr/>
      <dgm:t>
        <a:bodyPr/>
        <a:lstStyle/>
        <a:p>
          <a:endParaRPr lang="en-US"/>
        </a:p>
      </dgm:t>
    </dgm:pt>
    <dgm:pt modelId="{A9CE5923-0AC4-4E4E-8C3B-1CC805C588AC}" type="pres">
      <dgm:prSet presAssocID="{729D32DF-0438-41F0-92DB-47817C8A7034}" presName="hierChild4" presStyleCnt="0"/>
      <dgm:spPr/>
    </dgm:pt>
    <dgm:pt modelId="{73ACFBC6-A9C3-4B1F-84E7-DC39EF315847}" type="pres">
      <dgm:prSet presAssocID="{729D32DF-0438-41F0-92DB-47817C8A7034}" presName="hierChild5" presStyleCnt="0"/>
      <dgm:spPr/>
    </dgm:pt>
    <dgm:pt modelId="{7673539E-12FB-4371-903D-1B539BF0F8BD}" type="pres">
      <dgm:prSet presAssocID="{9FEF2286-7BE5-4D39-9C4D-62BDCAEDD88F}" presName="Name37" presStyleLbl="parChTrans1D2" presStyleIdx="1" presStyleCnt="3"/>
      <dgm:spPr/>
      <dgm:t>
        <a:bodyPr/>
        <a:lstStyle/>
        <a:p>
          <a:endParaRPr lang="en-US"/>
        </a:p>
      </dgm:t>
    </dgm:pt>
    <dgm:pt modelId="{BE67907E-F5AF-4ED1-8127-CD915ABA5216}" type="pres">
      <dgm:prSet presAssocID="{1B99F9F2-3419-46AA-A73F-BE8DA86D22DD}" presName="hierRoot2" presStyleCnt="0">
        <dgm:presLayoutVars>
          <dgm:hierBranch val="init"/>
        </dgm:presLayoutVars>
      </dgm:prSet>
      <dgm:spPr/>
    </dgm:pt>
    <dgm:pt modelId="{180D0ABF-1235-4DDF-A3FA-09D0B76D259C}" type="pres">
      <dgm:prSet presAssocID="{1B99F9F2-3419-46AA-A73F-BE8DA86D22DD}" presName="rootComposite" presStyleCnt="0"/>
      <dgm:spPr/>
    </dgm:pt>
    <dgm:pt modelId="{23FE8BCB-46F1-4541-BE41-DB1D48F87177}" type="pres">
      <dgm:prSet presAssocID="{1B99F9F2-3419-46AA-A73F-BE8DA86D22DD}" presName="rootText" presStyleLbl="node2" presStyleIdx="1" presStyleCnt="3" custScaleY="6959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A3C327-6F02-4859-B9D9-5678C687AD25}" type="pres">
      <dgm:prSet presAssocID="{1B99F9F2-3419-46AA-A73F-BE8DA86D22DD}" presName="rootConnector" presStyleLbl="node2" presStyleIdx="1" presStyleCnt="3"/>
      <dgm:spPr/>
      <dgm:t>
        <a:bodyPr/>
        <a:lstStyle/>
        <a:p>
          <a:endParaRPr lang="en-US"/>
        </a:p>
      </dgm:t>
    </dgm:pt>
    <dgm:pt modelId="{4B56DDB5-3B77-4E8F-B764-8CE3E19B51E7}" type="pres">
      <dgm:prSet presAssocID="{1B99F9F2-3419-46AA-A73F-BE8DA86D22DD}" presName="hierChild4" presStyleCnt="0"/>
      <dgm:spPr/>
    </dgm:pt>
    <dgm:pt modelId="{0994E53C-F1D2-44D9-BBA6-743D2A6E464A}" type="pres">
      <dgm:prSet presAssocID="{1B99F9F2-3419-46AA-A73F-BE8DA86D22DD}" presName="hierChild5" presStyleCnt="0"/>
      <dgm:spPr/>
    </dgm:pt>
    <dgm:pt modelId="{CEBE97DC-A4DD-4654-AAE3-4541AAED1901}" type="pres">
      <dgm:prSet presAssocID="{A4985D36-E55C-4C5C-811B-A2FF2656B977}" presName="Name37" presStyleLbl="parChTrans1D2" presStyleIdx="2" presStyleCnt="3"/>
      <dgm:spPr/>
      <dgm:t>
        <a:bodyPr/>
        <a:lstStyle/>
        <a:p>
          <a:endParaRPr lang="en-US"/>
        </a:p>
      </dgm:t>
    </dgm:pt>
    <dgm:pt modelId="{B9A89043-CB1B-44DA-A1F1-CD819B41D7E2}" type="pres">
      <dgm:prSet presAssocID="{8FE86CEB-022E-414C-8583-924904E5EC15}" presName="hierRoot2" presStyleCnt="0">
        <dgm:presLayoutVars>
          <dgm:hierBranch val="init"/>
        </dgm:presLayoutVars>
      </dgm:prSet>
      <dgm:spPr/>
    </dgm:pt>
    <dgm:pt modelId="{7DE83C63-EEAB-40E4-AE61-EB76341D32E3}" type="pres">
      <dgm:prSet presAssocID="{8FE86CEB-022E-414C-8583-924904E5EC15}" presName="rootComposite" presStyleCnt="0"/>
      <dgm:spPr/>
    </dgm:pt>
    <dgm:pt modelId="{375289FB-63C4-4E2A-86F8-3BBE8AF6DF88}" type="pres">
      <dgm:prSet presAssocID="{8FE86CEB-022E-414C-8583-924904E5EC15}" presName="rootText" presStyleLbl="node2" presStyleIdx="2" presStyleCnt="3" custScaleY="7157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7866D1-B024-429C-BEC2-143DEF4C866C}" type="pres">
      <dgm:prSet presAssocID="{8FE86CEB-022E-414C-8583-924904E5EC15}" presName="rootConnector" presStyleLbl="node2" presStyleIdx="2" presStyleCnt="3"/>
      <dgm:spPr/>
      <dgm:t>
        <a:bodyPr/>
        <a:lstStyle/>
        <a:p>
          <a:endParaRPr lang="en-US"/>
        </a:p>
      </dgm:t>
    </dgm:pt>
    <dgm:pt modelId="{F9926C05-E275-4A43-8027-A2691875E638}" type="pres">
      <dgm:prSet presAssocID="{8FE86CEB-022E-414C-8583-924904E5EC15}" presName="hierChild4" presStyleCnt="0"/>
      <dgm:spPr/>
    </dgm:pt>
    <dgm:pt modelId="{E6F3B609-EE60-495D-B048-8914A785B164}" type="pres">
      <dgm:prSet presAssocID="{8FE86CEB-022E-414C-8583-924904E5EC15}" presName="hierChild5" presStyleCnt="0"/>
      <dgm:spPr/>
    </dgm:pt>
    <dgm:pt modelId="{5657BA4D-0312-42FA-8304-8821DD4B5609}" type="pres">
      <dgm:prSet presAssocID="{E5E50848-7A00-4D19-B749-A200FA0A2F29}" presName="hierChild3" presStyleCnt="0"/>
      <dgm:spPr/>
    </dgm:pt>
  </dgm:ptLst>
  <dgm:cxnLst>
    <dgm:cxn modelId="{A43D06EE-402F-4281-90AF-95C79FD1881C}" type="presOf" srcId="{E5E50848-7A00-4D19-B749-A200FA0A2F29}" destId="{932A0CE2-3067-4613-8E88-DEF9DE71980E}" srcOrd="1" destOrd="0" presId="urn:microsoft.com/office/officeart/2005/8/layout/orgChart1"/>
    <dgm:cxn modelId="{6AB5EFCB-8CB7-490F-9E2D-3005D1E5B95B}" type="presOf" srcId="{A4985D36-E55C-4C5C-811B-A2FF2656B977}" destId="{CEBE97DC-A4DD-4654-AAE3-4541AAED1901}" srcOrd="0" destOrd="0" presId="urn:microsoft.com/office/officeart/2005/8/layout/orgChart1"/>
    <dgm:cxn modelId="{0C3231EB-6008-4C59-8880-17B4089BF285}" srcId="{E5E50848-7A00-4D19-B749-A200FA0A2F29}" destId="{8FE86CEB-022E-414C-8583-924904E5EC15}" srcOrd="2" destOrd="0" parTransId="{A4985D36-E55C-4C5C-811B-A2FF2656B977}" sibTransId="{DFFF103D-A692-4078-A532-A4697C154120}"/>
    <dgm:cxn modelId="{AEA797D9-8FAD-42A3-9685-A2A9D07EF649}" srcId="{E5E50848-7A00-4D19-B749-A200FA0A2F29}" destId="{1B99F9F2-3419-46AA-A73F-BE8DA86D22DD}" srcOrd="1" destOrd="0" parTransId="{9FEF2286-7BE5-4D39-9C4D-62BDCAEDD88F}" sibTransId="{D45D01E6-EC6A-47FC-88FB-2C1FA07BC8A6}"/>
    <dgm:cxn modelId="{2424717B-8085-469C-9481-28AB4C5AAEAA}" type="presOf" srcId="{8FE86CEB-022E-414C-8583-924904E5EC15}" destId="{375289FB-63C4-4E2A-86F8-3BBE8AF6DF88}" srcOrd="0" destOrd="0" presId="urn:microsoft.com/office/officeart/2005/8/layout/orgChart1"/>
    <dgm:cxn modelId="{C58173F3-3D3F-42B7-846F-768D8CF7AC39}" type="presOf" srcId="{1B99F9F2-3419-46AA-A73F-BE8DA86D22DD}" destId="{18A3C327-6F02-4859-B9D9-5678C687AD25}" srcOrd="1" destOrd="0" presId="urn:microsoft.com/office/officeart/2005/8/layout/orgChart1"/>
    <dgm:cxn modelId="{7C2E52F2-E0D8-44F2-A66A-D342696944F6}" type="presOf" srcId="{9FEF2286-7BE5-4D39-9C4D-62BDCAEDD88F}" destId="{7673539E-12FB-4371-903D-1B539BF0F8BD}" srcOrd="0" destOrd="0" presId="urn:microsoft.com/office/officeart/2005/8/layout/orgChart1"/>
    <dgm:cxn modelId="{DC775C56-1A88-4CB2-922F-D4704FEFAD33}" type="presOf" srcId="{729D32DF-0438-41F0-92DB-47817C8A7034}" destId="{5EE819ED-1291-4F07-802F-794102961F85}" srcOrd="1" destOrd="0" presId="urn:microsoft.com/office/officeart/2005/8/layout/orgChart1"/>
    <dgm:cxn modelId="{98AAA41C-939A-4E9F-A3F2-3F989834C130}" type="presOf" srcId="{1B99F9F2-3419-46AA-A73F-BE8DA86D22DD}" destId="{23FE8BCB-46F1-4541-BE41-DB1D48F87177}" srcOrd="0" destOrd="0" presId="urn:microsoft.com/office/officeart/2005/8/layout/orgChart1"/>
    <dgm:cxn modelId="{D1683114-AC94-42F6-95CF-632AB5238509}" srcId="{E5E50848-7A00-4D19-B749-A200FA0A2F29}" destId="{729D32DF-0438-41F0-92DB-47817C8A7034}" srcOrd="0" destOrd="0" parTransId="{930987EA-B4F0-4C19-8E9B-2E2C609DF871}" sibTransId="{FA3F0A77-A997-4666-87FD-BE8092407B1B}"/>
    <dgm:cxn modelId="{46C93F4C-28F5-4025-879A-41E055C05224}" srcId="{D582DD01-BAA6-4372-913A-C20B43F8CD32}" destId="{E5E50848-7A00-4D19-B749-A200FA0A2F29}" srcOrd="0" destOrd="0" parTransId="{93624F82-301F-44FC-9A72-05DACD4607F5}" sibTransId="{AE3C54A1-E2D7-426D-953F-CFA888D0DD20}"/>
    <dgm:cxn modelId="{16A2598A-584B-4F7B-8FFE-90551595A54C}" type="presOf" srcId="{729D32DF-0438-41F0-92DB-47817C8A7034}" destId="{249AE364-5B13-4E62-9744-ABAB0919CAD8}" srcOrd="0" destOrd="0" presId="urn:microsoft.com/office/officeart/2005/8/layout/orgChart1"/>
    <dgm:cxn modelId="{222EC9B0-EE0F-4322-89C1-21805A5BA1ED}" type="presOf" srcId="{D582DD01-BAA6-4372-913A-C20B43F8CD32}" destId="{15FCD038-5E22-44B6-AE83-4F55245FD95E}" srcOrd="0" destOrd="0" presId="urn:microsoft.com/office/officeart/2005/8/layout/orgChart1"/>
    <dgm:cxn modelId="{7F61A81C-509E-4507-A153-0F561EA12A6C}" type="presOf" srcId="{8FE86CEB-022E-414C-8583-924904E5EC15}" destId="{897866D1-B024-429C-BEC2-143DEF4C866C}" srcOrd="1" destOrd="0" presId="urn:microsoft.com/office/officeart/2005/8/layout/orgChart1"/>
    <dgm:cxn modelId="{2642B5CD-E37F-4DAF-8B15-2DB7F28CF8F9}" type="presOf" srcId="{E5E50848-7A00-4D19-B749-A200FA0A2F29}" destId="{0C472AB1-96D0-4231-A525-619A812A1D4E}" srcOrd="0" destOrd="0" presId="urn:microsoft.com/office/officeart/2005/8/layout/orgChart1"/>
    <dgm:cxn modelId="{267BFF79-F6F4-4178-AD8A-48E36A530377}" type="presOf" srcId="{930987EA-B4F0-4C19-8E9B-2E2C609DF871}" destId="{C5C18E57-658B-4074-9484-E60F253910F2}" srcOrd="0" destOrd="0" presId="urn:microsoft.com/office/officeart/2005/8/layout/orgChart1"/>
    <dgm:cxn modelId="{49F8CA18-B6B6-40BC-A609-3A3598CB046D}" type="presParOf" srcId="{15FCD038-5E22-44B6-AE83-4F55245FD95E}" destId="{D7C919EE-A5B9-483B-A564-3C333686E475}" srcOrd="0" destOrd="0" presId="urn:microsoft.com/office/officeart/2005/8/layout/orgChart1"/>
    <dgm:cxn modelId="{08746EAE-CA45-43A6-A429-FF32B882996F}" type="presParOf" srcId="{D7C919EE-A5B9-483B-A564-3C333686E475}" destId="{081E4FEE-DEA0-4B6C-86DD-EE6CC449F3C2}" srcOrd="0" destOrd="0" presId="urn:microsoft.com/office/officeart/2005/8/layout/orgChart1"/>
    <dgm:cxn modelId="{6E5A3662-E1B0-46F8-BA78-8F1F274FCDDF}" type="presParOf" srcId="{081E4FEE-DEA0-4B6C-86DD-EE6CC449F3C2}" destId="{0C472AB1-96D0-4231-A525-619A812A1D4E}" srcOrd="0" destOrd="0" presId="urn:microsoft.com/office/officeart/2005/8/layout/orgChart1"/>
    <dgm:cxn modelId="{1277EE17-3037-4886-A1A8-AB88BBF91A74}" type="presParOf" srcId="{081E4FEE-DEA0-4B6C-86DD-EE6CC449F3C2}" destId="{932A0CE2-3067-4613-8E88-DEF9DE71980E}" srcOrd="1" destOrd="0" presId="urn:microsoft.com/office/officeart/2005/8/layout/orgChart1"/>
    <dgm:cxn modelId="{A804A98A-7D53-4677-807A-DB55D96EDAA5}" type="presParOf" srcId="{D7C919EE-A5B9-483B-A564-3C333686E475}" destId="{B1951EE7-32FD-444C-97F7-74E2F26DC78A}" srcOrd="1" destOrd="0" presId="urn:microsoft.com/office/officeart/2005/8/layout/orgChart1"/>
    <dgm:cxn modelId="{0ADE38BA-5118-4FCF-84D7-E723BE9E508C}" type="presParOf" srcId="{B1951EE7-32FD-444C-97F7-74E2F26DC78A}" destId="{C5C18E57-658B-4074-9484-E60F253910F2}" srcOrd="0" destOrd="0" presId="urn:microsoft.com/office/officeart/2005/8/layout/orgChart1"/>
    <dgm:cxn modelId="{12FFA5B0-C9A6-4817-BD3A-2D1C55A855A1}" type="presParOf" srcId="{B1951EE7-32FD-444C-97F7-74E2F26DC78A}" destId="{172F5917-B168-4A57-9997-2A02280FA845}" srcOrd="1" destOrd="0" presId="urn:microsoft.com/office/officeart/2005/8/layout/orgChart1"/>
    <dgm:cxn modelId="{FBAB5F58-3C73-48EC-877D-158732DD74E0}" type="presParOf" srcId="{172F5917-B168-4A57-9997-2A02280FA845}" destId="{16EFC562-E168-47BC-BE67-7B04415ED653}" srcOrd="0" destOrd="0" presId="urn:microsoft.com/office/officeart/2005/8/layout/orgChart1"/>
    <dgm:cxn modelId="{D97164F5-4B42-4CA3-B947-E8C15022108C}" type="presParOf" srcId="{16EFC562-E168-47BC-BE67-7B04415ED653}" destId="{249AE364-5B13-4E62-9744-ABAB0919CAD8}" srcOrd="0" destOrd="0" presId="urn:microsoft.com/office/officeart/2005/8/layout/orgChart1"/>
    <dgm:cxn modelId="{39ADBF94-7567-4DD7-AECA-989E10E1F203}" type="presParOf" srcId="{16EFC562-E168-47BC-BE67-7B04415ED653}" destId="{5EE819ED-1291-4F07-802F-794102961F85}" srcOrd="1" destOrd="0" presId="urn:microsoft.com/office/officeart/2005/8/layout/orgChart1"/>
    <dgm:cxn modelId="{1A11AAA2-7B2E-4FFD-BF58-A228E22FA427}" type="presParOf" srcId="{172F5917-B168-4A57-9997-2A02280FA845}" destId="{A9CE5923-0AC4-4E4E-8C3B-1CC805C588AC}" srcOrd="1" destOrd="0" presId="urn:microsoft.com/office/officeart/2005/8/layout/orgChart1"/>
    <dgm:cxn modelId="{98E44A7E-6F28-4022-84CD-E32008935AA9}" type="presParOf" srcId="{172F5917-B168-4A57-9997-2A02280FA845}" destId="{73ACFBC6-A9C3-4B1F-84E7-DC39EF315847}" srcOrd="2" destOrd="0" presId="urn:microsoft.com/office/officeart/2005/8/layout/orgChart1"/>
    <dgm:cxn modelId="{D4356C01-CE17-4F3A-9D05-DFA6438C5947}" type="presParOf" srcId="{B1951EE7-32FD-444C-97F7-74E2F26DC78A}" destId="{7673539E-12FB-4371-903D-1B539BF0F8BD}" srcOrd="2" destOrd="0" presId="urn:microsoft.com/office/officeart/2005/8/layout/orgChart1"/>
    <dgm:cxn modelId="{8EA009AE-81F2-45CE-8398-4F373B7CB65C}" type="presParOf" srcId="{B1951EE7-32FD-444C-97F7-74E2F26DC78A}" destId="{BE67907E-F5AF-4ED1-8127-CD915ABA5216}" srcOrd="3" destOrd="0" presId="urn:microsoft.com/office/officeart/2005/8/layout/orgChart1"/>
    <dgm:cxn modelId="{E61F5F23-A4A4-4A5B-9BF1-732F1733097D}" type="presParOf" srcId="{BE67907E-F5AF-4ED1-8127-CD915ABA5216}" destId="{180D0ABF-1235-4DDF-A3FA-09D0B76D259C}" srcOrd="0" destOrd="0" presId="urn:microsoft.com/office/officeart/2005/8/layout/orgChart1"/>
    <dgm:cxn modelId="{64E859C8-C38E-4405-B8D5-C16BC7AEBEFB}" type="presParOf" srcId="{180D0ABF-1235-4DDF-A3FA-09D0B76D259C}" destId="{23FE8BCB-46F1-4541-BE41-DB1D48F87177}" srcOrd="0" destOrd="0" presId="urn:microsoft.com/office/officeart/2005/8/layout/orgChart1"/>
    <dgm:cxn modelId="{2345B808-84D5-4AE8-8320-B02079D7B756}" type="presParOf" srcId="{180D0ABF-1235-4DDF-A3FA-09D0B76D259C}" destId="{18A3C327-6F02-4859-B9D9-5678C687AD25}" srcOrd="1" destOrd="0" presId="urn:microsoft.com/office/officeart/2005/8/layout/orgChart1"/>
    <dgm:cxn modelId="{F77BDBE2-D785-4994-AE0B-B58844E50E32}" type="presParOf" srcId="{BE67907E-F5AF-4ED1-8127-CD915ABA5216}" destId="{4B56DDB5-3B77-4E8F-B764-8CE3E19B51E7}" srcOrd="1" destOrd="0" presId="urn:microsoft.com/office/officeart/2005/8/layout/orgChart1"/>
    <dgm:cxn modelId="{B9D45242-6953-4C43-8477-B4EF2A4BDFB5}" type="presParOf" srcId="{BE67907E-F5AF-4ED1-8127-CD915ABA5216}" destId="{0994E53C-F1D2-44D9-BBA6-743D2A6E464A}" srcOrd="2" destOrd="0" presId="urn:microsoft.com/office/officeart/2005/8/layout/orgChart1"/>
    <dgm:cxn modelId="{E60D5AB0-E51C-4F8B-9316-C0CC9AE4CAB7}" type="presParOf" srcId="{B1951EE7-32FD-444C-97F7-74E2F26DC78A}" destId="{CEBE97DC-A4DD-4654-AAE3-4541AAED1901}" srcOrd="4" destOrd="0" presId="urn:microsoft.com/office/officeart/2005/8/layout/orgChart1"/>
    <dgm:cxn modelId="{1B834F72-F70C-4F11-97B1-2655F0C50E87}" type="presParOf" srcId="{B1951EE7-32FD-444C-97F7-74E2F26DC78A}" destId="{B9A89043-CB1B-44DA-A1F1-CD819B41D7E2}" srcOrd="5" destOrd="0" presId="urn:microsoft.com/office/officeart/2005/8/layout/orgChart1"/>
    <dgm:cxn modelId="{58381EBB-9869-4016-BD43-54FE8D81EA94}" type="presParOf" srcId="{B9A89043-CB1B-44DA-A1F1-CD819B41D7E2}" destId="{7DE83C63-EEAB-40E4-AE61-EB76341D32E3}" srcOrd="0" destOrd="0" presId="urn:microsoft.com/office/officeart/2005/8/layout/orgChart1"/>
    <dgm:cxn modelId="{1F29E0AA-4DF1-4897-8AC9-43DF5FF05520}" type="presParOf" srcId="{7DE83C63-EEAB-40E4-AE61-EB76341D32E3}" destId="{375289FB-63C4-4E2A-86F8-3BBE8AF6DF88}" srcOrd="0" destOrd="0" presId="urn:microsoft.com/office/officeart/2005/8/layout/orgChart1"/>
    <dgm:cxn modelId="{DC9F3CC8-084C-46E9-9839-F69D943D7C7D}" type="presParOf" srcId="{7DE83C63-EEAB-40E4-AE61-EB76341D32E3}" destId="{897866D1-B024-429C-BEC2-143DEF4C866C}" srcOrd="1" destOrd="0" presId="urn:microsoft.com/office/officeart/2005/8/layout/orgChart1"/>
    <dgm:cxn modelId="{31DEA6B3-FA5D-4F78-BD31-82DEB4DA389E}" type="presParOf" srcId="{B9A89043-CB1B-44DA-A1F1-CD819B41D7E2}" destId="{F9926C05-E275-4A43-8027-A2691875E638}" srcOrd="1" destOrd="0" presId="urn:microsoft.com/office/officeart/2005/8/layout/orgChart1"/>
    <dgm:cxn modelId="{9EFBFCF3-9D60-4266-B261-BA27F9F15B3B}" type="presParOf" srcId="{B9A89043-CB1B-44DA-A1F1-CD819B41D7E2}" destId="{E6F3B609-EE60-495D-B048-8914A785B164}" srcOrd="2" destOrd="0" presId="urn:microsoft.com/office/officeart/2005/8/layout/orgChart1"/>
    <dgm:cxn modelId="{D9F48DE4-7A46-4B5E-8455-30E80E55B650}" type="presParOf" srcId="{D7C919EE-A5B9-483B-A564-3C333686E475}" destId="{5657BA4D-0312-42FA-8304-8821DD4B560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EBE97DC-A4DD-4654-AAE3-4541AAED1901}">
      <dsp:nvSpPr>
        <dsp:cNvPr id="0" name=""/>
        <dsp:cNvSpPr/>
      </dsp:nvSpPr>
      <dsp:spPr>
        <a:xfrm>
          <a:off x="2978180" y="1470282"/>
          <a:ext cx="2107084" cy="3656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846"/>
              </a:lnTo>
              <a:lnTo>
                <a:pt x="2107084" y="182846"/>
              </a:lnTo>
              <a:lnTo>
                <a:pt x="2107084" y="3656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73539E-12FB-4371-903D-1B539BF0F8BD}">
      <dsp:nvSpPr>
        <dsp:cNvPr id="0" name=""/>
        <dsp:cNvSpPr/>
      </dsp:nvSpPr>
      <dsp:spPr>
        <a:xfrm>
          <a:off x="2932459" y="1470282"/>
          <a:ext cx="91440" cy="3656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656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C18E57-658B-4074-9484-E60F253910F2}">
      <dsp:nvSpPr>
        <dsp:cNvPr id="0" name=""/>
        <dsp:cNvSpPr/>
      </dsp:nvSpPr>
      <dsp:spPr>
        <a:xfrm>
          <a:off x="871095" y="1470282"/>
          <a:ext cx="2107084" cy="365692"/>
        </a:xfrm>
        <a:custGeom>
          <a:avLst/>
          <a:gdLst/>
          <a:ahLst/>
          <a:cxnLst/>
          <a:rect l="0" t="0" r="0" b="0"/>
          <a:pathLst>
            <a:path>
              <a:moveTo>
                <a:pt x="2107084" y="0"/>
              </a:moveTo>
              <a:lnTo>
                <a:pt x="2107084" y="182846"/>
              </a:lnTo>
              <a:lnTo>
                <a:pt x="0" y="182846"/>
              </a:lnTo>
              <a:lnTo>
                <a:pt x="0" y="3656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472AB1-96D0-4231-A525-619A812A1D4E}">
      <dsp:nvSpPr>
        <dsp:cNvPr id="0" name=""/>
        <dsp:cNvSpPr/>
      </dsp:nvSpPr>
      <dsp:spPr>
        <a:xfrm>
          <a:off x="448834" y="266762"/>
          <a:ext cx="5058691" cy="120351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IE" sz="2400" kern="1200" dirty="0" smtClean="0"/>
            <a:t>GO Withdrawal</a:t>
          </a:r>
          <a:endParaRPr lang="en-US" sz="2400" kern="1200" dirty="0"/>
        </a:p>
      </dsp:txBody>
      <dsp:txXfrm>
        <a:off x="448834" y="266762"/>
        <a:ext cx="5058691" cy="1203519"/>
      </dsp:txXfrm>
    </dsp:sp>
    <dsp:sp modelId="{249AE364-5B13-4E62-9744-ABAB0919CAD8}">
      <dsp:nvSpPr>
        <dsp:cNvPr id="0" name=""/>
        <dsp:cNvSpPr/>
      </dsp:nvSpPr>
      <dsp:spPr>
        <a:xfrm>
          <a:off x="399" y="1835974"/>
          <a:ext cx="1741391" cy="62320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/>
            <a:t>Contact CER</a:t>
          </a:r>
        </a:p>
      </dsp:txBody>
      <dsp:txXfrm>
        <a:off x="399" y="1835974"/>
        <a:ext cx="1741391" cy="623209"/>
      </dsp:txXfrm>
    </dsp:sp>
    <dsp:sp modelId="{23FE8BCB-46F1-4541-BE41-DB1D48F87177}">
      <dsp:nvSpPr>
        <dsp:cNvPr id="0" name=""/>
        <dsp:cNvSpPr/>
      </dsp:nvSpPr>
      <dsp:spPr>
        <a:xfrm>
          <a:off x="2107484" y="1835974"/>
          <a:ext cx="1741391" cy="60594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/>
            <a:t>Contact Account Holder</a:t>
          </a:r>
        </a:p>
      </dsp:txBody>
      <dsp:txXfrm>
        <a:off x="2107484" y="1835974"/>
        <a:ext cx="1741391" cy="605943"/>
      </dsp:txXfrm>
    </dsp:sp>
    <dsp:sp modelId="{375289FB-63C4-4E2A-86F8-3BBE8AF6DF88}">
      <dsp:nvSpPr>
        <dsp:cNvPr id="0" name=""/>
        <dsp:cNvSpPr/>
      </dsp:nvSpPr>
      <dsp:spPr>
        <a:xfrm>
          <a:off x="4214568" y="1835974"/>
          <a:ext cx="1741391" cy="62320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dirty="0"/>
            <a:t>Update GO Online Registry</a:t>
          </a:r>
        </a:p>
      </dsp:txBody>
      <dsp:txXfrm>
        <a:off x="4214568" y="1835974"/>
        <a:ext cx="1741391" cy="6232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OO Business Process Documents" ma:contentTypeID="0x01010086C6C3B9B6CA434AA41B76565547617D009DFB838FB3C75A4DA47BC0C20E884B58" ma:contentTypeVersion="3" ma:contentTypeDescription="" ma:contentTypeScope="" ma:versionID="235441075ffb86ea858299ced72b5c11">
  <xsd:schema xmlns:xsd="http://www.w3.org/2001/XMLSchema" xmlns:p="http://schemas.microsoft.com/office/2006/metadata/properties" xmlns:ns2="f6ca23fc-adb3-460b-9ddd-d396cc3a9002" targetNamespace="http://schemas.microsoft.com/office/2006/metadata/properties" ma:root="true" ma:fieldsID="df443441dab3def437665b2e65818730" ns2:_="">
    <xsd:import namespace="f6ca23fc-adb3-460b-9ddd-d396cc3a9002"/>
    <xsd:element name="properties">
      <xsd:complexType>
        <xsd:sequence>
          <xsd:element name="documentManagement">
            <xsd:complexType>
              <xsd:all>
                <xsd:element ref="ns2:Topic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6ca23fc-adb3-460b-9ddd-d396cc3a9002" elementFormDefault="qualified">
    <xsd:import namespace="http://schemas.microsoft.com/office/2006/documentManagement/types"/>
    <xsd:element name="Topic" ma:index="8" nillable="true" ma:displayName="Topic" ma:format="Dropdown" ma:internalName="Topic">
      <xsd:simpleType>
        <xsd:restriction base="dms:Choice">
          <xsd:enumeration value="RES-GO"/>
          <xsd:enumeration value="CHP-GO"/>
          <xsd:enumeration value="Both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opic xmlns="f6ca23fc-adb3-460b-9ddd-d396cc3a9002">RES-GO</Topic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707E6-A0C3-4C31-BC39-8545E46D9A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7F57F1-59C3-4181-A06B-238BE9B6C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a23fc-adb3-460b-9ddd-d396cc3a900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40480A-062C-4DCC-9000-7184496CC9F0}">
  <ds:schemaRefs>
    <ds:schemaRef ds:uri="http://schemas.microsoft.com/office/2006/metadata/properties"/>
    <ds:schemaRef ds:uri="f6ca23fc-adb3-460b-9ddd-d396cc3a9002"/>
  </ds:schemaRefs>
</ds:datastoreItem>
</file>

<file path=customXml/itemProps4.xml><?xml version="1.0" encoding="utf-8"?>
<ds:datastoreItem xmlns:ds="http://schemas.openxmlformats.org/officeDocument/2006/customXml" ds:itemID="{003AA6AA-F0EF-4939-BD65-DC617AA9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16</Pages>
  <Words>2008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14090</CharactersWithSpaces>
  <SharedDoc>false</SharedDoc>
  <HLinks>
    <vt:vector size="174" baseType="variant">
      <vt:variant>
        <vt:i4>1376307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_Toc297649249</vt:lpwstr>
      </vt:variant>
      <vt:variant>
        <vt:i4>1376307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_Toc297649248</vt:lpwstr>
      </vt:variant>
      <vt:variant>
        <vt:i4>1376307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_Toc297649247</vt:lpwstr>
      </vt:variant>
      <vt:variant>
        <vt:i4>1376307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_Toc297649246</vt:lpwstr>
      </vt:variant>
      <vt:variant>
        <vt:i4>1376307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_Toc297649245</vt:lpwstr>
      </vt:variant>
      <vt:variant>
        <vt:i4>1376307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_Toc297649244</vt:lpwstr>
      </vt:variant>
      <vt:variant>
        <vt:i4>1376307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_Toc297649243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_Toc297649242</vt:lpwstr>
      </vt:variant>
      <vt:variant>
        <vt:i4>1376307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_Toc297649241</vt:lpwstr>
      </vt:variant>
      <vt:variant>
        <vt:i4>1376307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_Toc297649240</vt:lpwstr>
      </vt:variant>
      <vt:variant>
        <vt:i4>1179699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_Toc297649239</vt:lpwstr>
      </vt:variant>
      <vt:variant>
        <vt:i4>1179699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_Toc297649238</vt:lpwstr>
      </vt:variant>
      <vt:variant>
        <vt:i4>1179699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_Toc297649237</vt:lpwstr>
      </vt:variant>
      <vt:variant>
        <vt:i4>1179699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_Toc297649236</vt:lpwstr>
      </vt:variant>
      <vt:variant>
        <vt:i4>1179699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_Toc297649235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_Toc297649234</vt:lpwstr>
      </vt:variant>
      <vt:variant>
        <vt:i4>1179699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_Toc297649233</vt:lpwstr>
      </vt:variant>
      <vt:variant>
        <vt:i4>1179699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_Toc297649232</vt:lpwstr>
      </vt:variant>
      <vt:variant>
        <vt:i4>1179699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_Toc297649231</vt:lpwstr>
      </vt:variant>
      <vt:variant>
        <vt:i4>1179699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_Toc297649230</vt:lpwstr>
      </vt:variant>
      <vt:variant>
        <vt:i4>1245235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_Toc297649229</vt:lpwstr>
      </vt:variant>
      <vt:variant>
        <vt:i4>1245235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_Toc297649228</vt:lpwstr>
      </vt:variant>
      <vt:variant>
        <vt:i4>1245235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_Toc297649227</vt:lpwstr>
      </vt:variant>
      <vt:variant>
        <vt:i4>1245235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_Toc297649226</vt:lpwstr>
      </vt:variant>
      <vt:variant>
        <vt:i4>1245235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_Toc297649225</vt:lpwstr>
      </vt:variant>
      <vt:variant>
        <vt:i4>1245235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_Toc297649224</vt:lpwstr>
      </vt:variant>
      <vt:variant>
        <vt:i4>3211375</vt:i4>
      </vt:variant>
      <vt:variant>
        <vt:i4>6</vt:i4>
      </vt:variant>
      <vt:variant>
        <vt:i4>0</vt:i4>
      </vt:variant>
      <vt:variant>
        <vt:i4>5</vt:i4>
      </vt:variant>
      <vt:variant>
        <vt:lpwstr>Template - Swim Lanes v1.0.vsd</vt:lpwstr>
      </vt:variant>
      <vt:variant>
        <vt:lpwstr/>
      </vt:variant>
      <vt:variant>
        <vt:i4>3866732</vt:i4>
      </vt:variant>
      <vt:variant>
        <vt:i4>3</vt:i4>
      </vt:variant>
      <vt:variant>
        <vt:i4>0</vt:i4>
      </vt:variant>
      <vt:variant>
        <vt:i4>5</vt:i4>
      </vt:variant>
      <vt:variant>
        <vt:lpwstr>Template - Main Activites v0.1.pptx</vt:lpwstr>
      </vt:variant>
      <vt:variant>
        <vt:lpwstr/>
      </vt:variant>
      <vt:variant>
        <vt:i4>393308</vt:i4>
      </vt:variant>
      <vt:variant>
        <vt:i4>0</vt:i4>
      </vt:variant>
      <vt:variant>
        <vt:i4>0</vt:i4>
      </vt:variant>
      <vt:variant>
        <vt:i4>5</vt:i4>
      </vt:variant>
      <vt:variant>
        <vt:lpwstr>../Business Process Model/Business Process Model V0.9.vsd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cgaffney</dc:creator>
  <cp:lastModifiedBy>SMullan</cp:lastModifiedBy>
  <cp:revision>70</cp:revision>
  <cp:lastPrinted>2015-02-25T09:48:00Z</cp:lastPrinted>
  <dcterms:created xsi:type="dcterms:W3CDTF">2015-02-26T18:47:00Z</dcterms:created>
  <dcterms:modified xsi:type="dcterms:W3CDTF">2015-08-17T12:35:00Z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0x01010086C6C3B9B6CA434AA41B76565547617D009DFB838FB3C75A4DA47BC0C20E884B58</vt:lpwstr>
  </property>
  <property fmtid="{D5CDD505-2E9C-101B-9397-08002B2CF9AE}" pid="3" name="Order">
    <vt:r8>24500</vt:r8>
  </property>
</Properties>
</file>