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CC0A3C" w:rsidRPr="004268C9">
        <w:tc>
          <w:tcPr>
            <w:tcW w:w="9243" w:type="dxa"/>
            <w:gridSpan w:val="7"/>
            <w:shd w:val="clear" w:color="auto" w:fill="C0C0C0"/>
          </w:tcPr>
          <w:p w:rsidR="00CC0A3C" w:rsidRPr="0070332F" w:rsidRDefault="00CC0A3C" w:rsidP="00CD196B">
            <w:pPr>
              <w:rPr>
                <w:rFonts w:ascii="Arial" w:hAnsi="Arial" w:cs="Arial"/>
                <w:sz w:val="18"/>
                <w:szCs w:val="18"/>
                <w:lang w:val="en-IE"/>
              </w:rPr>
            </w:pPr>
          </w:p>
          <w:p w:rsidR="00CC0A3C" w:rsidRPr="0070332F" w:rsidRDefault="00CC0A3C" w:rsidP="00CD196B">
            <w:pPr>
              <w:rPr>
                <w:rFonts w:ascii="Arial" w:hAnsi="Arial" w:cs="Arial"/>
                <w:sz w:val="28"/>
                <w:szCs w:val="28"/>
                <w:lang w:val="en-IE"/>
              </w:rPr>
            </w:pPr>
          </w:p>
          <w:p w:rsidR="00CC0A3C" w:rsidRPr="0070332F" w:rsidRDefault="00CC0A3C" w:rsidP="0070332F">
            <w:pPr>
              <w:jc w:val="center"/>
              <w:rPr>
                <w:rFonts w:ascii="Arial" w:hAnsi="Arial" w:cs="Arial"/>
                <w:sz w:val="28"/>
                <w:szCs w:val="28"/>
                <w:lang w:val="en-IE"/>
              </w:rPr>
            </w:pPr>
            <w:r w:rsidRPr="0070332F">
              <w:rPr>
                <w:rFonts w:ascii="Arial" w:hAnsi="Arial" w:cs="Arial"/>
                <w:b/>
                <w:bCs/>
                <w:sz w:val="28"/>
                <w:szCs w:val="28"/>
              </w:rPr>
              <w:t>MODIFICATION PROPOSAL FORM</w:t>
            </w:r>
          </w:p>
          <w:p w:rsidR="00CC0A3C" w:rsidRPr="0070332F" w:rsidRDefault="00CC0A3C" w:rsidP="00CD196B">
            <w:pPr>
              <w:rPr>
                <w:rFonts w:ascii="Arial" w:hAnsi="Arial" w:cs="Arial"/>
                <w:sz w:val="18"/>
                <w:szCs w:val="18"/>
                <w:lang w:val="en-IE"/>
              </w:rPr>
            </w:pPr>
          </w:p>
          <w:p w:rsidR="00CC0A3C" w:rsidRPr="0070332F" w:rsidRDefault="00CC0A3C" w:rsidP="00CD196B">
            <w:pPr>
              <w:rPr>
                <w:rFonts w:ascii="Arial" w:hAnsi="Arial" w:cs="Arial"/>
                <w:sz w:val="18"/>
                <w:szCs w:val="18"/>
                <w:lang w:val="en-IE"/>
              </w:rPr>
            </w:pPr>
          </w:p>
        </w:tc>
      </w:tr>
      <w:tr w:rsidR="00CC0A3C" w:rsidRPr="00F91FC2">
        <w:tc>
          <w:tcPr>
            <w:tcW w:w="2088" w:type="dxa"/>
          </w:tcPr>
          <w:p w:rsidR="00CC0A3C" w:rsidRPr="0070332F" w:rsidRDefault="00CC0A3C" w:rsidP="00CD196B">
            <w:pPr>
              <w:rPr>
                <w:rFonts w:ascii="Arial" w:hAnsi="Arial" w:cs="Arial"/>
                <w:sz w:val="18"/>
                <w:szCs w:val="18"/>
                <w:lang w:val="en-IE"/>
              </w:rPr>
            </w:pPr>
            <w:r w:rsidRPr="0070332F">
              <w:rPr>
                <w:rFonts w:ascii="Arial" w:hAnsi="Arial" w:cs="Arial"/>
                <w:b/>
                <w:bCs/>
                <w:sz w:val="18"/>
                <w:szCs w:val="18"/>
              </w:rPr>
              <w:t>Proposal Submitted by:</w:t>
            </w:r>
          </w:p>
        </w:tc>
        <w:tc>
          <w:tcPr>
            <w:tcW w:w="2533" w:type="dxa"/>
            <w:gridSpan w:val="2"/>
          </w:tcPr>
          <w:p w:rsidR="00CC0A3C" w:rsidRPr="0070332F" w:rsidRDefault="00CC0A3C" w:rsidP="00CD196B">
            <w:pPr>
              <w:rPr>
                <w:rFonts w:ascii="Arial" w:hAnsi="Arial" w:cs="Arial"/>
                <w:b/>
                <w:bCs/>
                <w:sz w:val="18"/>
                <w:szCs w:val="18"/>
              </w:rPr>
            </w:pPr>
            <w:r w:rsidRPr="0070332F">
              <w:rPr>
                <w:rFonts w:ascii="Arial" w:hAnsi="Arial" w:cs="Arial"/>
                <w:b/>
                <w:bCs/>
                <w:sz w:val="18"/>
                <w:szCs w:val="18"/>
              </w:rPr>
              <w:t>Date Proposal received by Secretariat:</w:t>
            </w:r>
          </w:p>
          <w:p w:rsidR="00CC0A3C" w:rsidRPr="0070332F" w:rsidRDefault="00CC0A3C" w:rsidP="00CD196B">
            <w:pPr>
              <w:rPr>
                <w:rFonts w:ascii="Arial" w:hAnsi="Arial" w:cs="Arial"/>
                <w:sz w:val="18"/>
                <w:szCs w:val="18"/>
                <w:lang w:val="en-IE"/>
              </w:rPr>
            </w:pPr>
          </w:p>
        </w:tc>
        <w:tc>
          <w:tcPr>
            <w:tcW w:w="2311" w:type="dxa"/>
            <w:gridSpan w:val="3"/>
          </w:tcPr>
          <w:p w:rsidR="00CC0A3C" w:rsidRPr="0070332F" w:rsidRDefault="00CC0A3C" w:rsidP="00CD196B">
            <w:pPr>
              <w:rPr>
                <w:rFonts w:ascii="Arial" w:hAnsi="Arial" w:cs="Arial"/>
                <w:b/>
                <w:bCs/>
                <w:sz w:val="18"/>
                <w:szCs w:val="18"/>
              </w:rPr>
            </w:pPr>
            <w:r w:rsidRPr="0070332F">
              <w:rPr>
                <w:rFonts w:ascii="Arial" w:hAnsi="Arial" w:cs="Arial"/>
                <w:b/>
                <w:bCs/>
                <w:sz w:val="18"/>
                <w:szCs w:val="18"/>
              </w:rPr>
              <w:t>Type of Proposal</w:t>
            </w:r>
          </w:p>
          <w:p w:rsidR="00CC0A3C" w:rsidRPr="0070332F" w:rsidRDefault="00CC0A3C" w:rsidP="006B2D1C">
            <w:pPr>
              <w:rPr>
                <w:rFonts w:ascii="Arial" w:hAnsi="Arial" w:cs="Arial"/>
                <w:sz w:val="18"/>
                <w:szCs w:val="18"/>
                <w:lang w:val="en-IE"/>
              </w:rPr>
            </w:pPr>
          </w:p>
        </w:tc>
        <w:tc>
          <w:tcPr>
            <w:tcW w:w="2311" w:type="dxa"/>
          </w:tcPr>
          <w:p w:rsidR="00CC0A3C" w:rsidRPr="0070332F" w:rsidRDefault="00CC0A3C" w:rsidP="00CD196B">
            <w:pPr>
              <w:rPr>
                <w:rFonts w:ascii="Arial" w:hAnsi="Arial" w:cs="Arial"/>
                <w:color w:val="0000FF"/>
                <w:sz w:val="18"/>
                <w:szCs w:val="18"/>
              </w:rPr>
            </w:pPr>
            <w:r w:rsidRPr="0070332F">
              <w:rPr>
                <w:rFonts w:ascii="Arial" w:hAnsi="Arial" w:cs="Arial"/>
                <w:b/>
                <w:bCs/>
                <w:color w:val="0000FF"/>
                <w:sz w:val="18"/>
                <w:szCs w:val="18"/>
              </w:rPr>
              <w:t>Number:</w:t>
            </w:r>
          </w:p>
          <w:p w:rsidR="00CC0A3C" w:rsidRPr="0070332F" w:rsidRDefault="00CC0A3C" w:rsidP="00CD196B">
            <w:pPr>
              <w:rPr>
                <w:rFonts w:ascii="Arial" w:hAnsi="Arial" w:cs="Arial"/>
                <w:sz w:val="18"/>
                <w:szCs w:val="18"/>
                <w:lang w:val="en-IE"/>
              </w:rPr>
            </w:pPr>
          </w:p>
        </w:tc>
      </w:tr>
      <w:tr w:rsidR="00CC0A3C" w:rsidRPr="004268C9">
        <w:tc>
          <w:tcPr>
            <w:tcW w:w="2088" w:type="dxa"/>
          </w:tcPr>
          <w:p w:rsidR="00CC0A3C" w:rsidRPr="0070332F" w:rsidRDefault="00CC0A3C" w:rsidP="00CD196B">
            <w:pPr>
              <w:rPr>
                <w:rFonts w:ascii="Arial" w:hAnsi="Arial" w:cs="Arial"/>
                <w:sz w:val="18"/>
                <w:szCs w:val="18"/>
                <w:lang w:val="en-IE"/>
              </w:rPr>
            </w:pPr>
          </w:p>
          <w:p w:rsidR="00CC0A3C" w:rsidRPr="0070332F" w:rsidRDefault="00CC0A3C" w:rsidP="00CD196B">
            <w:pPr>
              <w:rPr>
                <w:rFonts w:ascii="Arial" w:hAnsi="Arial" w:cs="Arial"/>
                <w:sz w:val="18"/>
                <w:szCs w:val="18"/>
                <w:lang w:val="en-IE"/>
              </w:rPr>
            </w:pPr>
            <w:r w:rsidRPr="0070332F">
              <w:rPr>
                <w:rFonts w:ascii="Arial" w:hAnsi="Arial" w:cs="Arial"/>
                <w:sz w:val="18"/>
                <w:szCs w:val="18"/>
                <w:lang w:val="en-IE"/>
              </w:rPr>
              <w:t>Airtricity</w:t>
            </w:r>
          </w:p>
        </w:tc>
        <w:tc>
          <w:tcPr>
            <w:tcW w:w="2533" w:type="dxa"/>
            <w:gridSpan w:val="2"/>
          </w:tcPr>
          <w:p w:rsidR="00CC0A3C" w:rsidRDefault="00CC0A3C" w:rsidP="00CD196B">
            <w:pPr>
              <w:rPr>
                <w:rFonts w:ascii="Arial" w:hAnsi="Arial" w:cs="Arial"/>
                <w:sz w:val="18"/>
                <w:szCs w:val="18"/>
                <w:lang w:val="en-IE"/>
              </w:rPr>
            </w:pPr>
          </w:p>
          <w:p w:rsidR="00CC0A3C" w:rsidRPr="0070332F" w:rsidRDefault="00CC0A3C" w:rsidP="00CD196B">
            <w:pPr>
              <w:rPr>
                <w:rFonts w:ascii="Arial" w:hAnsi="Arial" w:cs="Arial"/>
                <w:sz w:val="18"/>
                <w:szCs w:val="18"/>
                <w:lang w:val="en-IE"/>
              </w:rPr>
            </w:pPr>
            <w:r>
              <w:rPr>
                <w:rFonts w:ascii="Arial" w:hAnsi="Arial" w:cs="Arial"/>
                <w:sz w:val="18"/>
                <w:szCs w:val="18"/>
                <w:lang w:val="en-IE"/>
              </w:rPr>
              <w:t>18/01/11</w:t>
            </w:r>
          </w:p>
        </w:tc>
        <w:tc>
          <w:tcPr>
            <w:tcW w:w="2311" w:type="dxa"/>
            <w:gridSpan w:val="3"/>
            <w:vAlign w:val="bottom"/>
          </w:tcPr>
          <w:p w:rsidR="00CC0A3C" w:rsidRPr="0070332F" w:rsidRDefault="00CC0A3C" w:rsidP="00CD196B">
            <w:pPr>
              <w:rPr>
                <w:rFonts w:ascii="Arial" w:hAnsi="Arial" w:cs="Arial"/>
                <w:b/>
                <w:bCs/>
                <w:sz w:val="18"/>
                <w:szCs w:val="18"/>
                <w:lang w:val="en-IE"/>
              </w:rPr>
            </w:pPr>
            <w:r>
              <w:rPr>
                <w:rFonts w:ascii="Arial" w:hAnsi="Arial" w:cs="Arial"/>
                <w:b/>
                <w:bCs/>
                <w:sz w:val="18"/>
                <w:szCs w:val="18"/>
              </w:rPr>
              <w:t xml:space="preserve">Standard </w:t>
            </w:r>
          </w:p>
        </w:tc>
        <w:tc>
          <w:tcPr>
            <w:tcW w:w="2311" w:type="dxa"/>
          </w:tcPr>
          <w:p w:rsidR="00CC0A3C" w:rsidRDefault="00CC0A3C" w:rsidP="00CD196B">
            <w:pPr>
              <w:rPr>
                <w:rFonts w:ascii="Arial" w:hAnsi="Arial" w:cs="Arial"/>
                <w:sz w:val="18"/>
                <w:szCs w:val="18"/>
                <w:lang w:val="en-IE"/>
              </w:rPr>
            </w:pPr>
          </w:p>
          <w:p w:rsidR="00CC0A3C" w:rsidRPr="0070332F" w:rsidRDefault="00CC0A3C" w:rsidP="00CD196B">
            <w:pPr>
              <w:rPr>
                <w:rFonts w:ascii="Arial" w:hAnsi="Arial" w:cs="Arial"/>
                <w:sz w:val="18"/>
                <w:szCs w:val="18"/>
                <w:lang w:val="en-IE"/>
              </w:rPr>
            </w:pPr>
            <w:r>
              <w:rPr>
                <w:rFonts w:ascii="Arial" w:hAnsi="Arial" w:cs="Arial"/>
                <w:sz w:val="18"/>
                <w:szCs w:val="18"/>
                <w:lang w:val="en-IE"/>
              </w:rPr>
              <w:t>Mod_05_11</w:t>
            </w:r>
          </w:p>
        </w:tc>
      </w:tr>
      <w:tr w:rsidR="00CC0A3C" w:rsidRPr="004268C9">
        <w:tc>
          <w:tcPr>
            <w:tcW w:w="9243" w:type="dxa"/>
            <w:gridSpan w:val="7"/>
          </w:tcPr>
          <w:p w:rsidR="00CC0A3C" w:rsidRPr="0070332F" w:rsidRDefault="00CC0A3C" w:rsidP="00CD196B">
            <w:pPr>
              <w:rPr>
                <w:rFonts w:ascii="Arial" w:hAnsi="Arial" w:cs="Arial"/>
                <w:sz w:val="18"/>
                <w:szCs w:val="18"/>
                <w:lang w:val="en-IE"/>
              </w:rPr>
            </w:pPr>
          </w:p>
          <w:p w:rsidR="00CC0A3C" w:rsidRPr="0070332F" w:rsidRDefault="00CC0A3C" w:rsidP="0070332F">
            <w:pPr>
              <w:jc w:val="center"/>
              <w:rPr>
                <w:rFonts w:ascii="Arial" w:hAnsi="Arial" w:cs="Arial"/>
                <w:sz w:val="18"/>
                <w:szCs w:val="18"/>
                <w:lang w:val="en-IE"/>
              </w:rPr>
            </w:pPr>
            <w:r w:rsidRPr="0070332F">
              <w:rPr>
                <w:rFonts w:ascii="Arial" w:hAnsi="Arial" w:cs="Arial"/>
                <w:b/>
                <w:bCs/>
                <w:sz w:val="18"/>
                <w:szCs w:val="18"/>
              </w:rPr>
              <w:t>Contact Details for Modification Proposal Originator</w:t>
            </w:r>
          </w:p>
          <w:p w:rsidR="00CC0A3C" w:rsidRPr="0070332F" w:rsidRDefault="00CC0A3C" w:rsidP="00CD196B">
            <w:pPr>
              <w:rPr>
                <w:rFonts w:ascii="Arial" w:hAnsi="Arial" w:cs="Arial"/>
                <w:sz w:val="18"/>
                <w:szCs w:val="18"/>
                <w:lang w:val="en-IE"/>
              </w:rPr>
            </w:pPr>
          </w:p>
        </w:tc>
      </w:tr>
      <w:tr w:rsidR="00CC0A3C" w:rsidRPr="006B2D1C">
        <w:tc>
          <w:tcPr>
            <w:tcW w:w="3168" w:type="dxa"/>
            <w:gridSpan w:val="2"/>
          </w:tcPr>
          <w:p w:rsidR="00CC0A3C" w:rsidRPr="0070332F" w:rsidRDefault="00CC0A3C" w:rsidP="00CD196B">
            <w:pPr>
              <w:rPr>
                <w:rFonts w:ascii="Arial" w:hAnsi="Arial" w:cs="Arial"/>
                <w:b/>
                <w:bCs/>
                <w:sz w:val="18"/>
                <w:szCs w:val="18"/>
              </w:rPr>
            </w:pPr>
            <w:r w:rsidRPr="0070332F">
              <w:rPr>
                <w:rFonts w:ascii="Arial" w:hAnsi="Arial" w:cs="Arial"/>
                <w:b/>
                <w:bCs/>
                <w:sz w:val="18"/>
                <w:szCs w:val="18"/>
              </w:rPr>
              <w:t>Name:</w:t>
            </w:r>
          </w:p>
          <w:p w:rsidR="00CC0A3C" w:rsidRPr="0070332F" w:rsidRDefault="00CC0A3C" w:rsidP="00CD196B">
            <w:pPr>
              <w:rPr>
                <w:rFonts w:ascii="Arial" w:hAnsi="Arial" w:cs="Arial"/>
                <w:b/>
                <w:bCs/>
                <w:sz w:val="18"/>
                <w:szCs w:val="18"/>
              </w:rPr>
            </w:pPr>
          </w:p>
          <w:p w:rsidR="00CC0A3C" w:rsidRPr="0070332F" w:rsidRDefault="00CC0A3C" w:rsidP="00CD196B">
            <w:pPr>
              <w:rPr>
                <w:rFonts w:ascii="Arial" w:hAnsi="Arial" w:cs="Arial"/>
                <w:sz w:val="18"/>
                <w:szCs w:val="18"/>
                <w:lang w:val="en-IE"/>
              </w:rPr>
            </w:pPr>
            <w:r w:rsidRPr="0070332F">
              <w:rPr>
                <w:rFonts w:ascii="Arial" w:hAnsi="Arial" w:cs="Arial"/>
                <w:sz w:val="18"/>
                <w:szCs w:val="18"/>
                <w:lang w:val="en-IE"/>
              </w:rPr>
              <w:t>Emeka Chukwureh</w:t>
            </w:r>
          </w:p>
        </w:tc>
        <w:tc>
          <w:tcPr>
            <w:tcW w:w="2700" w:type="dxa"/>
            <w:gridSpan w:val="2"/>
          </w:tcPr>
          <w:p w:rsidR="00CC0A3C" w:rsidRPr="0070332F" w:rsidRDefault="00CC0A3C" w:rsidP="00CD196B">
            <w:pPr>
              <w:rPr>
                <w:rFonts w:ascii="Arial" w:hAnsi="Arial" w:cs="Arial"/>
                <w:b/>
                <w:bCs/>
                <w:sz w:val="18"/>
                <w:szCs w:val="18"/>
              </w:rPr>
            </w:pPr>
            <w:r w:rsidRPr="0070332F">
              <w:rPr>
                <w:rFonts w:ascii="Arial" w:hAnsi="Arial" w:cs="Arial"/>
                <w:b/>
                <w:bCs/>
                <w:sz w:val="18"/>
                <w:szCs w:val="18"/>
              </w:rPr>
              <w:t>Telephone number:</w:t>
            </w:r>
          </w:p>
          <w:p w:rsidR="00CC0A3C" w:rsidRPr="0070332F" w:rsidRDefault="00CC0A3C" w:rsidP="00CD196B">
            <w:pPr>
              <w:rPr>
                <w:rFonts w:ascii="Arial" w:hAnsi="Arial" w:cs="Arial"/>
                <w:sz w:val="18"/>
                <w:szCs w:val="18"/>
                <w:lang w:val="en-IE"/>
              </w:rPr>
            </w:pPr>
          </w:p>
          <w:p w:rsidR="00CC0A3C" w:rsidRPr="0070332F" w:rsidRDefault="00CC0A3C" w:rsidP="00CD196B">
            <w:pPr>
              <w:rPr>
                <w:rFonts w:ascii="Arial" w:hAnsi="Arial" w:cs="Arial"/>
                <w:sz w:val="18"/>
                <w:szCs w:val="18"/>
                <w:lang w:val="en-IE"/>
              </w:rPr>
            </w:pPr>
            <w:r w:rsidRPr="0070332F">
              <w:rPr>
                <w:rFonts w:ascii="Arial" w:hAnsi="Arial" w:cs="Arial"/>
                <w:sz w:val="18"/>
                <w:szCs w:val="18"/>
                <w:lang w:val="en-IE"/>
              </w:rPr>
              <w:t>+353-1-655-6589</w:t>
            </w:r>
          </w:p>
        </w:tc>
        <w:tc>
          <w:tcPr>
            <w:tcW w:w="3375" w:type="dxa"/>
            <w:gridSpan w:val="3"/>
          </w:tcPr>
          <w:p w:rsidR="00CC0A3C" w:rsidRPr="006B2D1C" w:rsidRDefault="00CC0A3C" w:rsidP="00CD196B">
            <w:pPr>
              <w:rPr>
                <w:rFonts w:ascii="Arial" w:hAnsi="Arial" w:cs="Arial"/>
                <w:b/>
                <w:bCs/>
                <w:sz w:val="18"/>
                <w:szCs w:val="18"/>
                <w:lang w:val="fr-FR"/>
              </w:rPr>
            </w:pPr>
            <w:r w:rsidRPr="006B2D1C">
              <w:rPr>
                <w:rFonts w:ascii="Arial" w:hAnsi="Arial" w:cs="Arial"/>
                <w:b/>
                <w:bCs/>
                <w:sz w:val="18"/>
                <w:szCs w:val="18"/>
                <w:lang w:val="fr-FR"/>
              </w:rPr>
              <w:t>e-mail address:</w:t>
            </w:r>
          </w:p>
          <w:p w:rsidR="00CC0A3C" w:rsidRPr="006B2D1C" w:rsidRDefault="00CC0A3C" w:rsidP="00CD196B">
            <w:pPr>
              <w:rPr>
                <w:rFonts w:ascii="Arial" w:hAnsi="Arial" w:cs="Arial"/>
                <w:sz w:val="18"/>
                <w:szCs w:val="18"/>
                <w:lang w:val="fr-FR"/>
              </w:rPr>
            </w:pPr>
          </w:p>
          <w:p w:rsidR="00CC0A3C" w:rsidRPr="006B2D1C" w:rsidRDefault="00CC0A3C" w:rsidP="00AB24B3">
            <w:pPr>
              <w:rPr>
                <w:rFonts w:ascii="Arial" w:hAnsi="Arial" w:cs="Arial"/>
                <w:sz w:val="18"/>
                <w:szCs w:val="18"/>
                <w:lang w:val="fr-FR"/>
              </w:rPr>
            </w:pPr>
            <w:hyperlink r:id="rId5" w:history="1">
              <w:r w:rsidRPr="006B2D1C">
                <w:rPr>
                  <w:rStyle w:val="Hyperlink"/>
                  <w:rFonts w:ascii="Arial" w:hAnsi="Arial" w:cs="Arial"/>
                  <w:sz w:val="18"/>
                  <w:szCs w:val="18"/>
                  <w:lang w:val="fr-FR"/>
                </w:rPr>
                <w:t>emeka.chukwureh@airtricity.com</w:t>
              </w:r>
            </w:hyperlink>
          </w:p>
        </w:tc>
      </w:tr>
      <w:tr w:rsidR="00CC0A3C" w:rsidRPr="004268C9">
        <w:tc>
          <w:tcPr>
            <w:tcW w:w="9243" w:type="dxa"/>
            <w:gridSpan w:val="7"/>
          </w:tcPr>
          <w:p w:rsidR="00CC0A3C" w:rsidRPr="0070332F" w:rsidRDefault="00CC0A3C" w:rsidP="00CD196B">
            <w:pPr>
              <w:rPr>
                <w:rFonts w:ascii="Arial" w:hAnsi="Arial" w:cs="Arial"/>
                <w:b/>
                <w:bCs/>
                <w:color w:val="0000FF"/>
                <w:sz w:val="18"/>
                <w:szCs w:val="18"/>
              </w:rPr>
            </w:pPr>
            <w:r w:rsidRPr="0070332F">
              <w:rPr>
                <w:rFonts w:ascii="Arial" w:hAnsi="Arial" w:cs="Arial"/>
                <w:b/>
                <w:bCs/>
                <w:color w:val="0000FF"/>
                <w:sz w:val="18"/>
                <w:szCs w:val="18"/>
              </w:rPr>
              <w:t>Modification Proposal Title:</w:t>
            </w:r>
          </w:p>
          <w:p w:rsidR="00CC0A3C" w:rsidRPr="0070332F" w:rsidRDefault="00CC0A3C" w:rsidP="001233AA">
            <w:pPr>
              <w:rPr>
                <w:rFonts w:ascii="Arial" w:hAnsi="Arial" w:cs="Arial"/>
                <w:sz w:val="18"/>
                <w:szCs w:val="18"/>
                <w:lang w:val="en-IE"/>
              </w:rPr>
            </w:pPr>
            <w:r w:rsidRPr="0070332F">
              <w:rPr>
                <w:rFonts w:ascii="Arial" w:hAnsi="Arial" w:cs="Arial"/>
                <w:sz w:val="18"/>
                <w:szCs w:val="18"/>
                <w:lang w:val="en-IE"/>
              </w:rPr>
              <w:t>Extension to Role of the Modifications Committee via Working Groups</w:t>
            </w:r>
          </w:p>
        </w:tc>
      </w:tr>
      <w:tr w:rsidR="00CC0A3C" w:rsidRPr="004268C9">
        <w:tc>
          <w:tcPr>
            <w:tcW w:w="6228" w:type="dxa"/>
            <w:gridSpan w:val="5"/>
            <w:vAlign w:val="center"/>
          </w:tcPr>
          <w:p w:rsidR="00CC0A3C" w:rsidRPr="0070332F" w:rsidRDefault="00CC0A3C" w:rsidP="00CD196B">
            <w:pPr>
              <w:rPr>
                <w:rFonts w:ascii="Arial" w:hAnsi="Arial" w:cs="Arial"/>
                <w:b/>
                <w:bCs/>
                <w:sz w:val="18"/>
                <w:szCs w:val="18"/>
              </w:rPr>
            </w:pPr>
          </w:p>
          <w:p w:rsidR="00CC0A3C" w:rsidRPr="0070332F" w:rsidRDefault="00CC0A3C" w:rsidP="00CD196B">
            <w:pPr>
              <w:rPr>
                <w:rFonts w:ascii="Arial" w:hAnsi="Arial" w:cs="Arial"/>
                <w:i/>
                <w:iCs/>
                <w:sz w:val="18"/>
                <w:szCs w:val="18"/>
              </w:rPr>
            </w:pPr>
            <w:r w:rsidRPr="0070332F">
              <w:rPr>
                <w:rFonts w:ascii="Arial" w:hAnsi="Arial" w:cs="Arial"/>
                <w:b/>
                <w:bCs/>
                <w:sz w:val="18"/>
                <w:szCs w:val="18"/>
              </w:rPr>
              <w:t xml:space="preserve">Trading and Settlement Code and/or Agreed Procedure change? </w:t>
            </w:r>
          </w:p>
          <w:p w:rsidR="00CC0A3C" w:rsidRPr="0070332F" w:rsidRDefault="00CC0A3C" w:rsidP="00CD196B">
            <w:pPr>
              <w:rPr>
                <w:rFonts w:ascii="Arial" w:hAnsi="Arial" w:cs="Arial"/>
                <w:b/>
                <w:bCs/>
                <w:sz w:val="18"/>
                <w:szCs w:val="18"/>
              </w:rPr>
            </w:pPr>
          </w:p>
        </w:tc>
        <w:tc>
          <w:tcPr>
            <w:tcW w:w="3015" w:type="dxa"/>
            <w:gridSpan w:val="2"/>
            <w:vAlign w:val="center"/>
          </w:tcPr>
          <w:p w:rsidR="00CC0A3C" w:rsidRPr="0070332F" w:rsidRDefault="00CC0A3C" w:rsidP="00CD196B">
            <w:pPr>
              <w:rPr>
                <w:rFonts w:ascii="Arial" w:hAnsi="Arial" w:cs="Arial"/>
                <w:sz w:val="18"/>
                <w:szCs w:val="18"/>
                <w:lang w:val="en-IE"/>
              </w:rPr>
            </w:pPr>
            <w:r w:rsidRPr="0070332F">
              <w:rPr>
                <w:rFonts w:ascii="Arial" w:hAnsi="Arial" w:cs="Arial"/>
                <w:sz w:val="18"/>
                <w:szCs w:val="18"/>
                <w:lang w:val="en-IE"/>
              </w:rPr>
              <w:t>T&amp;SC and AP12</w:t>
            </w:r>
          </w:p>
        </w:tc>
      </w:tr>
      <w:tr w:rsidR="00CC0A3C" w:rsidRPr="004268C9">
        <w:tc>
          <w:tcPr>
            <w:tcW w:w="6228" w:type="dxa"/>
            <w:gridSpan w:val="5"/>
            <w:vAlign w:val="center"/>
          </w:tcPr>
          <w:p w:rsidR="00CC0A3C" w:rsidRPr="0070332F" w:rsidRDefault="00CC0A3C" w:rsidP="00CD196B">
            <w:pPr>
              <w:rPr>
                <w:rFonts w:ascii="Arial" w:hAnsi="Arial" w:cs="Arial"/>
                <w:b/>
                <w:bCs/>
                <w:sz w:val="18"/>
                <w:szCs w:val="18"/>
              </w:rPr>
            </w:pPr>
          </w:p>
          <w:p w:rsidR="00CC0A3C" w:rsidRPr="0070332F" w:rsidRDefault="00CC0A3C" w:rsidP="00CD196B">
            <w:pPr>
              <w:rPr>
                <w:rFonts w:ascii="Arial" w:hAnsi="Arial" w:cs="Arial"/>
                <w:b/>
                <w:bCs/>
                <w:sz w:val="18"/>
                <w:szCs w:val="18"/>
              </w:rPr>
            </w:pPr>
            <w:r w:rsidRPr="0070332F">
              <w:rPr>
                <w:rFonts w:ascii="Arial" w:hAnsi="Arial" w:cs="Arial"/>
                <w:b/>
                <w:bCs/>
                <w:sz w:val="18"/>
                <w:szCs w:val="18"/>
              </w:rPr>
              <w:t>Section(s) affected by Modification Proposal:</w:t>
            </w:r>
          </w:p>
          <w:p w:rsidR="00CC0A3C" w:rsidRPr="0070332F" w:rsidRDefault="00CC0A3C" w:rsidP="00CD196B">
            <w:pPr>
              <w:rPr>
                <w:rFonts w:ascii="Arial" w:hAnsi="Arial" w:cs="Arial"/>
                <w:b/>
                <w:bCs/>
                <w:sz w:val="18"/>
                <w:szCs w:val="18"/>
              </w:rPr>
            </w:pPr>
          </w:p>
        </w:tc>
        <w:tc>
          <w:tcPr>
            <w:tcW w:w="3015" w:type="dxa"/>
            <w:gridSpan w:val="2"/>
            <w:vAlign w:val="center"/>
          </w:tcPr>
          <w:p w:rsidR="00CC0A3C" w:rsidRPr="006B2D1C" w:rsidRDefault="00CC0A3C" w:rsidP="00CD196B">
            <w:pPr>
              <w:rPr>
                <w:rFonts w:ascii="Arial" w:hAnsi="Arial" w:cs="Arial"/>
                <w:sz w:val="18"/>
                <w:szCs w:val="18"/>
                <w:lang w:val="fr-FR"/>
              </w:rPr>
            </w:pPr>
            <w:r w:rsidRPr="006B2D1C">
              <w:rPr>
                <w:rFonts w:ascii="Arial" w:hAnsi="Arial" w:cs="Arial"/>
                <w:b/>
                <w:bCs/>
                <w:sz w:val="18"/>
                <w:szCs w:val="18"/>
                <w:lang w:val="fr-FR"/>
              </w:rPr>
              <w:t>T&amp;SC</w:t>
            </w:r>
            <w:r w:rsidRPr="006B2D1C">
              <w:rPr>
                <w:rFonts w:ascii="Arial" w:hAnsi="Arial" w:cs="Arial"/>
                <w:sz w:val="18"/>
                <w:szCs w:val="18"/>
                <w:lang w:val="fr-FR"/>
              </w:rPr>
              <w:t xml:space="preserve"> section 2.149</w:t>
            </w:r>
          </w:p>
          <w:p w:rsidR="00CC0A3C" w:rsidRPr="006B2D1C" w:rsidRDefault="00CC0A3C" w:rsidP="001233AA">
            <w:pPr>
              <w:rPr>
                <w:rFonts w:ascii="Arial" w:hAnsi="Arial" w:cs="Arial"/>
                <w:sz w:val="18"/>
                <w:szCs w:val="18"/>
                <w:lang w:val="fr-FR"/>
              </w:rPr>
            </w:pPr>
            <w:r w:rsidRPr="006B2D1C">
              <w:rPr>
                <w:rFonts w:ascii="Arial" w:hAnsi="Arial" w:cs="Arial"/>
                <w:b/>
                <w:bCs/>
                <w:sz w:val="18"/>
                <w:szCs w:val="18"/>
                <w:lang w:val="fr-FR"/>
              </w:rPr>
              <w:t>AP12</w:t>
            </w:r>
            <w:r w:rsidRPr="006B2D1C">
              <w:rPr>
                <w:rFonts w:ascii="Arial" w:hAnsi="Arial" w:cs="Arial"/>
                <w:sz w:val="18"/>
                <w:szCs w:val="18"/>
                <w:lang w:val="fr-FR"/>
              </w:rPr>
              <w:t xml:space="preserve"> section 2; Appendix 1;</w:t>
            </w:r>
          </w:p>
          <w:p w:rsidR="00CC0A3C" w:rsidRPr="0070332F" w:rsidRDefault="00CC0A3C" w:rsidP="0070332F">
            <w:pPr>
              <w:rPr>
                <w:rFonts w:ascii="Arial" w:hAnsi="Arial" w:cs="Arial"/>
                <w:sz w:val="18"/>
                <w:szCs w:val="18"/>
                <w:lang w:val="en-IE"/>
              </w:rPr>
            </w:pPr>
            <w:r w:rsidRPr="006B2D1C">
              <w:rPr>
                <w:rFonts w:ascii="Arial" w:hAnsi="Arial" w:cs="Arial"/>
                <w:sz w:val="18"/>
                <w:szCs w:val="18"/>
                <w:lang w:val="fr-FR"/>
              </w:rPr>
              <w:t xml:space="preserve"> </w:t>
            </w:r>
            <w:r w:rsidRPr="0070332F">
              <w:rPr>
                <w:rFonts w:ascii="Arial" w:hAnsi="Arial" w:cs="Arial"/>
                <w:sz w:val="18"/>
                <w:szCs w:val="18"/>
                <w:lang w:val="en-IE"/>
              </w:rPr>
              <w:t xml:space="preserve">(new) Appendix 3 </w:t>
            </w:r>
            <w:r w:rsidRPr="0070332F">
              <w:rPr>
                <w:rFonts w:ascii="Arial" w:hAnsi="Arial" w:cs="Arial"/>
                <w:b/>
                <w:bCs/>
                <w:sz w:val="18"/>
                <w:szCs w:val="18"/>
                <w:lang w:val="en-IE"/>
              </w:rPr>
              <w:t>[doc attached]</w:t>
            </w:r>
          </w:p>
        </w:tc>
      </w:tr>
      <w:tr w:rsidR="00CC0A3C" w:rsidRPr="006B2D1C">
        <w:tc>
          <w:tcPr>
            <w:tcW w:w="6228" w:type="dxa"/>
            <w:gridSpan w:val="5"/>
            <w:vAlign w:val="center"/>
          </w:tcPr>
          <w:p w:rsidR="00CC0A3C" w:rsidRPr="0070332F" w:rsidRDefault="00CC0A3C" w:rsidP="00CD196B">
            <w:pPr>
              <w:rPr>
                <w:rFonts w:ascii="Arial" w:hAnsi="Arial" w:cs="Arial"/>
                <w:b/>
                <w:bCs/>
                <w:sz w:val="18"/>
                <w:szCs w:val="18"/>
                <w:lang w:val="en-IE"/>
              </w:rPr>
            </w:pPr>
          </w:p>
          <w:p w:rsidR="00CC0A3C" w:rsidRPr="0070332F" w:rsidRDefault="00CC0A3C" w:rsidP="00CD196B">
            <w:pPr>
              <w:rPr>
                <w:rFonts w:ascii="Arial" w:hAnsi="Arial" w:cs="Arial"/>
                <w:b/>
                <w:bCs/>
                <w:sz w:val="18"/>
                <w:szCs w:val="18"/>
                <w:lang w:val="en-IE"/>
              </w:rPr>
            </w:pPr>
            <w:r w:rsidRPr="0070332F">
              <w:rPr>
                <w:rFonts w:ascii="Arial" w:hAnsi="Arial" w:cs="Arial"/>
                <w:b/>
                <w:bCs/>
                <w:sz w:val="18"/>
                <w:szCs w:val="18"/>
                <w:lang w:val="en-IE"/>
              </w:rPr>
              <w:t xml:space="preserve">Version Number of the Code/Agreed Procedure used in Modification drafting:   </w:t>
            </w:r>
          </w:p>
          <w:p w:rsidR="00CC0A3C" w:rsidRPr="0070332F" w:rsidRDefault="00CC0A3C" w:rsidP="00CD196B">
            <w:pPr>
              <w:rPr>
                <w:rFonts w:ascii="Arial" w:hAnsi="Arial" w:cs="Arial"/>
                <w:b/>
                <w:bCs/>
                <w:sz w:val="18"/>
                <w:szCs w:val="18"/>
                <w:lang w:val="en-IE"/>
              </w:rPr>
            </w:pPr>
          </w:p>
        </w:tc>
        <w:tc>
          <w:tcPr>
            <w:tcW w:w="3015" w:type="dxa"/>
            <w:gridSpan w:val="2"/>
            <w:vAlign w:val="center"/>
          </w:tcPr>
          <w:p w:rsidR="00CC0A3C" w:rsidRPr="006B2D1C" w:rsidRDefault="00CC0A3C" w:rsidP="001233AA">
            <w:pPr>
              <w:rPr>
                <w:rFonts w:ascii="Arial" w:hAnsi="Arial" w:cs="Arial"/>
                <w:sz w:val="18"/>
                <w:szCs w:val="18"/>
                <w:lang w:val="fr-FR"/>
              </w:rPr>
            </w:pPr>
            <w:r w:rsidRPr="006B2D1C">
              <w:rPr>
                <w:rFonts w:ascii="Arial" w:hAnsi="Arial" w:cs="Arial"/>
                <w:b/>
                <w:bCs/>
                <w:sz w:val="18"/>
                <w:szCs w:val="18"/>
                <w:lang w:val="fr-FR"/>
              </w:rPr>
              <w:t>T&amp;SC</w:t>
            </w:r>
            <w:r w:rsidRPr="006B2D1C">
              <w:rPr>
                <w:rFonts w:ascii="Arial" w:hAnsi="Arial" w:cs="Arial"/>
                <w:sz w:val="18"/>
                <w:szCs w:val="18"/>
                <w:lang w:val="fr-FR"/>
              </w:rPr>
              <w:t xml:space="preserve"> version 8.0</w:t>
            </w:r>
          </w:p>
          <w:p w:rsidR="00CC0A3C" w:rsidRPr="006B2D1C" w:rsidRDefault="00CC0A3C" w:rsidP="001233AA">
            <w:pPr>
              <w:rPr>
                <w:rFonts w:ascii="Arial" w:hAnsi="Arial" w:cs="Arial"/>
                <w:sz w:val="18"/>
                <w:szCs w:val="18"/>
                <w:lang w:val="fr-FR"/>
              </w:rPr>
            </w:pPr>
            <w:r w:rsidRPr="006B2D1C">
              <w:rPr>
                <w:rFonts w:ascii="Arial" w:hAnsi="Arial" w:cs="Arial"/>
                <w:b/>
                <w:bCs/>
                <w:sz w:val="18"/>
                <w:szCs w:val="18"/>
                <w:lang w:val="fr-FR"/>
              </w:rPr>
              <w:t>AP12</w:t>
            </w:r>
            <w:r w:rsidRPr="006B2D1C">
              <w:rPr>
                <w:rFonts w:ascii="Arial" w:hAnsi="Arial" w:cs="Arial"/>
                <w:sz w:val="18"/>
                <w:szCs w:val="18"/>
                <w:lang w:val="fr-FR"/>
              </w:rPr>
              <w:t xml:space="preserve"> version 8.0</w:t>
            </w:r>
          </w:p>
        </w:tc>
      </w:tr>
      <w:tr w:rsidR="00CC0A3C" w:rsidRPr="004268C9">
        <w:tc>
          <w:tcPr>
            <w:tcW w:w="9243" w:type="dxa"/>
            <w:gridSpan w:val="7"/>
          </w:tcPr>
          <w:p w:rsidR="00CC0A3C" w:rsidRPr="0070332F" w:rsidRDefault="00CC0A3C" w:rsidP="0070332F">
            <w:pPr>
              <w:jc w:val="center"/>
              <w:rPr>
                <w:rFonts w:ascii="Arial" w:hAnsi="Arial" w:cs="Arial"/>
                <w:sz w:val="18"/>
                <w:szCs w:val="18"/>
              </w:rPr>
            </w:pPr>
            <w:r w:rsidRPr="0070332F">
              <w:rPr>
                <w:rFonts w:ascii="Arial" w:hAnsi="Arial" w:cs="Arial"/>
                <w:b/>
                <w:bCs/>
                <w:sz w:val="18"/>
                <w:szCs w:val="18"/>
              </w:rPr>
              <w:t>Modification Proposal Description</w:t>
            </w:r>
          </w:p>
          <w:p w:rsidR="00CC0A3C" w:rsidRPr="0070332F" w:rsidRDefault="00CC0A3C" w:rsidP="0070332F">
            <w:pPr>
              <w:jc w:val="center"/>
              <w:rPr>
                <w:rFonts w:ascii="Arial" w:hAnsi="Arial" w:cs="Arial"/>
                <w:sz w:val="18"/>
                <w:szCs w:val="18"/>
                <w:lang w:val="en-IE"/>
              </w:rPr>
            </w:pPr>
            <w:r w:rsidRPr="0070332F">
              <w:rPr>
                <w:rFonts w:ascii="Arial" w:hAnsi="Arial" w:cs="Arial"/>
                <w:i/>
                <w:iCs/>
                <w:sz w:val="18"/>
                <w:szCs w:val="18"/>
              </w:rPr>
              <w:t xml:space="preserve">(Clearly show proposed code change using </w:t>
            </w:r>
            <w:r w:rsidRPr="0070332F">
              <w:rPr>
                <w:rFonts w:ascii="Arial" w:hAnsi="Arial" w:cs="Arial"/>
                <w:b/>
                <w:bCs/>
                <w:i/>
                <w:iCs/>
                <w:sz w:val="18"/>
                <w:szCs w:val="18"/>
              </w:rPr>
              <w:t>tracked changes</w:t>
            </w:r>
            <w:r w:rsidRPr="0070332F">
              <w:rPr>
                <w:rFonts w:ascii="Arial" w:hAnsi="Arial" w:cs="Arial"/>
                <w:i/>
                <w:iCs/>
                <w:sz w:val="18"/>
                <w:szCs w:val="18"/>
              </w:rPr>
              <w:t xml:space="preserve"> &amp; include any necessary explanatory information) </w:t>
            </w:r>
          </w:p>
        </w:tc>
      </w:tr>
      <w:tr w:rsidR="00CC0A3C" w:rsidRPr="004268C9">
        <w:tc>
          <w:tcPr>
            <w:tcW w:w="9243" w:type="dxa"/>
            <w:gridSpan w:val="7"/>
          </w:tcPr>
          <w:p w:rsidR="00CC0A3C" w:rsidRPr="0070332F" w:rsidRDefault="00CC0A3C" w:rsidP="00CD196B">
            <w:pPr>
              <w:rPr>
                <w:rFonts w:ascii="Arial" w:hAnsi="Arial" w:cs="Arial"/>
                <w:b/>
                <w:bCs/>
                <w:sz w:val="28"/>
                <w:szCs w:val="28"/>
                <w:lang w:val="en-IE"/>
              </w:rPr>
            </w:pPr>
            <w:r w:rsidRPr="0070332F">
              <w:rPr>
                <w:rFonts w:ascii="Arial" w:hAnsi="Arial" w:cs="Arial"/>
                <w:b/>
                <w:bCs/>
                <w:sz w:val="28"/>
                <w:szCs w:val="28"/>
                <w:lang w:val="en-IE"/>
              </w:rPr>
              <w:t>T&amp;SC:</w:t>
            </w:r>
          </w:p>
          <w:p w:rsidR="00CC0A3C" w:rsidRPr="0070332F" w:rsidRDefault="00CC0A3C" w:rsidP="00CD196B">
            <w:pPr>
              <w:rPr>
                <w:rFonts w:ascii="Arial" w:hAnsi="Arial" w:cs="Arial"/>
                <w:sz w:val="22"/>
                <w:szCs w:val="22"/>
                <w:lang w:val="en-IE"/>
              </w:rPr>
            </w:pPr>
          </w:p>
          <w:p w:rsidR="00CC0A3C" w:rsidRPr="0070332F" w:rsidRDefault="00CC0A3C" w:rsidP="0070332F">
            <w:pPr>
              <w:overflowPunct/>
              <w:autoSpaceDE/>
              <w:autoSpaceDN/>
              <w:adjustRightInd/>
              <w:spacing w:after="200" w:line="276" w:lineRule="auto"/>
              <w:textAlignment w:val="auto"/>
              <w:rPr>
                <w:rFonts w:ascii="Arial" w:hAnsi="Arial" w:cs="Arial"/>
                <w:b/>
                <w:bCs/>
                <w:sz w:val="22"/>
                <w:szCs w:val="22"/>
                <w:lang w:val="en-IE" w:eastAsia="en-US"/>
              </w:rPr>
            </w:pPr>
            <w:r w:rsidRPr="0070332F">
              <w:rPr>
                <w:rFonts w:ascii="Arial" w:hAnsi="Arial" w:cs="Arial"/>
                <w:b/>
                <w:bCs/>
                <w:sz w:val="22"/>
                <w:szCs w:val="22"/>
                <w:lang w:val="en-IE" w:eastAsia="en-US"/>
              </w:rPr>
              <w:t>Functions of the Modifications Committee</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2.149</w:t>
            </w:r>
            <w:r w:rsidRPr="0070332F">
              <w:rPr>
                <w:rFonts w:ascii="Arial" w:hAnsi="Arial" w:cs="Arial"/>
                <w:sz w:val="22"/>
                <w:szCs w:val="22"/>
                <w:lang w:val="en-IE" w:eastAsia="en-US"/>
              </w:rPr>
              <w:tab/>
              <w:t>The functions of the Modifications Committee are to facilitate the Modifications Process by:</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1.</w:t>
            </w:r>
            <w:r w:rsidRPr="0070332F">
              <w:rPr>
                <w:rFonts w:ascii="Arial" w:hAnsi="Arial" w:cs="Arial"/>
                <w:sz w:val="22"/>
                <w:szCs w:val="22"/>
                <w:lang w:val="en-IE" w:eastAsia="en-US"/>
              </w:rPr>
              <w:tab/>
              <w:t>co-ordinating the resources of Parties to facilitate the development and processing of a Modification Proposal;</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2.</w:t>
            </w:r>
            <w:r w:rsidRPr="0070332F">
              <w:rPr>
                <w:rFonts w:ascii="Arial" w:hAnsi="Arial" w:cs="Arial"/>
                <w:sz w:val="22"/>
                <w:szCs w:val="22"/>
                <w:lang w:val="en-IE" w:eastAsia="en-US"/>
              </w:rPr>
              <w:tab/>
              <w:t xml:space="preserve">assessing Modification Proposals and the impact of any Modification Proposals for the Pool having regard to the Code Objectives; </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3.</w:t>
            </w:r>
            <w:r w:rsidRPr="0070332F">
              <w:rPr>
                <w:rFonts w:ascii="Arial" w:hAnsi="Arial" w:cs="Arial"/>
                <w:sz w:val="22"/>
                <w:szCs w:val="22"/>
                <w:lang w:val="en-IE" w:eastAsia="en-US"/>
              </w:rPr>
              <w:tab/>
              <w:t>further developing Modification Proposals which are not rejected as being spurious;</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4.</w:t>
            </w:r>
            <w:r w:rsidRPr="0070332F">
              <w:rPr>
                <w:rFonts w:ascii="Arial" w:hAnsi="Arial" w:cs="Arial"/>
                <w:sz w:val="22"/>
                <w:szCs w:val="22"/>
                <w:lang w:val="en-IE" w:eastAsia="en-US"/>
              </w:rPr>
              <w:tab/>
              <w:t xml:space="preserve">working up the detail of Modification Proposals; </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5.</w:t>
            </w:r>
            <w:r w:rsidRPr="0070332F">
              <w:rPr>
                <w:rFonts w:ascii="Arial" w:hAnsi="Arial" w:cs="Arial"/>
                <w:sz w:val="22"/>
                <w:szCs w:val="22"/>
                <w:lang w:val="en-IE" w:eastAsia="en-US"/>
              </w:rPr>
              <w:tab/>
              <w:t>consulting on Modification Proposals as required;</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6.</w:t>
            </w:r>
            <w:r w:rsidRPr="0070332F">
              <w:rPr>
                <w:rFonts w:ascii="Arial" w:hAnsi="Arial" w:cs="Arial"/>
                <w:sz w:val="22"/>
                <w:szCs w:val="22"/>
                <w:lang w:val="en-IE" w:eastAsia="en-US"/>
              </w:rPr>
              <w:tab/>
              <w:t>compiling reports and making recommendations on Modification Proposals to the Regulatory Authorities;</w:t>
            </w:r>
            <w:r w:rsidRPr="0070332F">
              <w:rPr>
                <w:rFonts w:ascii="Arial" w:hAnsi="Arial" w:cs="Arial"/>
                <w:strike/>
                <w:color w:val="FF0000"/>
                <w:sz w:val="22"/>
                <w:szCs w:val="22"/>
                <w:lang w:val="en-IE" w:eastAsia="en-US"/>
              </w:rPr>
              <w:t xml:space="preserve"> and</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sz w:val="22"/>
                <w:szCs w:val="22"/>
                <w:lang w:val="en-IE" w:eastAsia="en-US"/>
              </w:rPr>
              <w:t>7.</w:t>
            </w:r>
            <w:r w:rsidRPr="0070332F">
              <w:rPr>
                <w:rFonts w:ascii="Arial" w:hAnsi="Arial" w:cs="Arial"/>
                <w:sz w:val="22"/>
                <w:szCs w:val="22"/>
                <w:lang w:val="en-IE" w:eastAsia="en-US"/>
              </w:rPr>
              <w:tab/>
              <w:t>making any appropriate changes to Agreed Procedures; and</w:t>
            </w:r>
          </w:p>
          <w:p w:rsidR="00CC0A3C" w:rsidRPr="0070332F" w:rsidRDefault="00CC0A3C" w:rsidP="0070332F">
            <w:pPr>
              <w:overflowPunct/>
              <w:autoSpaceDE/>
              <w:autoSpaceDN/>
              <w:adjustRightInd/>
              <w:spacing w:after="200" w:line="276" w:lineRule="auto"/>
              <w:textAlignment w:val="auto"/>
              <w:rPr>
                <w:rFonts w:ascii="Arial" w:hAnsi="Arial" w:cs="Arial"/>
                <w:sz w:val="22"/>
                <w:szCs w:val="22"/>
                <w:lang w:val="en-IE" w:eastAsia="en-US"/>
              </w:rPr>
            </w:pPr>
            <w:r w:rsidRPr="0070332F">
              <w:rPr>
                <w:rFonts w:ascii="Arial" w:hAnsi="Arial" w:cs="Arial"/>
                <w:color w:val="FF0000"/>
                <w:sz w:val="22"/>
                <w:szCs w:val="22"/>
                <w:u w:val="single"/>
                <w:lang w:val="en-IE" w:eastAsia="en-US"/>
              </w:rPr>
              <w:t>8.</w:t>
            </w:r>
            <w:r w:rsidRPr="0070332F">
              <w:rPr>
                <w:rFonts w:ascii="Arial" w:hAnsi="Arial" w:cs="Arial"/>
                <w:color w:val="FF0000"/>
                <w:sz w:val="22"/>
                <w:szCs w:val="22"/>
                <w:u w:val="single"/>
                <w:lang w:val="en-IE" w:eastAsia="en-US"/>
              </w:rPr>
              <w:tab/>
              <w:t>compiling reports and making recommendations on issues of interest to the SEM to the Regulatory Authorities</w:t>
            </w:r>
            <w:r w:rsidRPr="0070332F">
              <w:rPr>
                <w:rFonts w:ascii="Arial" w:hAnsi="Arial" w:cs="Arial"/>
                <w:sz w:val="22"/>
                <w:szCs w:val="22"/>
                <w:lang w:val="en-IE" w:eastAsia="en-US"/>
              </w:rPr>
              <w:t>.</w:t>
            </w:r>
          </w:p>
          <w:p w:rsidR="00CC0A3C" w:rsidRPr="0070332F" w:rsidRDefault="00CC0A3C" w:rsidP="00CD196B">
            <w:pPr>
              <w:rPr>
                <w:rFonts w:ascii="Arial" w:hAnsi="Arial" w:cs="Arial"/>
                <w:sz w:val="22"/>
                <w:szCs w:val="22"/>
                <w:lang w:val="en-IE"/>
              </w:rPr>
            </w:pPr>
          </w:p>
          <w:p w:rsidR="00CC0A3C" w:rsidRPr="0070332F" w:rsidRDefault="00CC0A3C" w:rsidP="00CD196B">
            <w:pPr>
              <w:rPr>
                <w:rFonts w:ascii="Arial" w:hAnsi="Arial" w:cs="Arial"/>
                <w:b/>
                <w:bCs/>
                <w:sz w:val="28"/>
                <w:szCs w:val="28"/>
                <w:lang w:val="en-IE"/>
              </w:rPr>
            </w:pPr>
            <w:r w:rsidRPr="0070332F">
              <w:rPr>
                <w:rFonts w:ascii="Arial" w:hAnsi="Arial" w:cs="Arial"/>
                <w:b/>
                <w:bCs/>
                <w:sz w:val="28"/>
                <w:szCs w:val="28"/>
                <w:lang w:val="en-IE"/>
              </w:rPr>
              <w:t>AP12:</w:t>
            </w:r>
          </w:p>
          <w:p w:rsidR="00CC0A3C" w:rsidRPr="0070332F" w:rsidRDefault="00CC0A3C" w:rsidP="00CD196B">
            <w:pPr>
              <w:rPr>
                <w:rFonts w:ascii="Arial" w:hAnsi="Arial" w:cs="Arial"/>
                <w:b/>
                <w:bCs/>
                <w:sz w:val="22"/>
                <w:szCs w:val="22"/>
                <w:lang w:val="en-IE"/>
              </w:rPr>
            </w:pPr>
          </w:p>
          <w:p w:rsidR="00CC0A3C" w:rsidRPr="0070332F" w:rsidRDefault="00CC0A3C" w:rsidP="0070332F">
            <w:pPr>
              <w:pStyle w:val="APNUMHEAD2"/>
              <w:numPr>
                <w:ilvl w:val="0"/>
                <w:numId w:val="0"/>
              </w:numPr>
              <w:rPr>
                <w:snapToGrid w:val="0"/>
                <w:color w:val="FF0000"/>
                <w:u w:val="single"/>
              </w:rPr>
            </w:pPr>
            <w:r w:rsidRPr="0070332F">
              <w:rPr>
                <w:snapToGrid w:val="0"/>
                <w:color w:val="FF0000"/>
                <w:u w:val="single"/>
              </w:rPr>
              <w:t>2.3.     Modification Working Groups</w:t>
            </w:r>
          </w:p>
          <w:p w:rsidR="00CC0A3C" w:rsidRPr="0070332F" w:rsidRDefault="00CC0A3C" w:rsidP="0070332F">
            <w:pPr>
              <w:pStyle w:val="Body1"/>
              <w:jc w:val="both"/>
              <w:rPr>
                <w:rFonts w:ascii="Arial" w:hAnsi="Arial" w:cs="Arial"/>
                <w:color w:val="FF0000"/>
                <w:u w:val="single"/>
                <w:lang w:val="en-GB" w:eastAsia="en-US"/>
              </w:rPr>
            </w:pPr>
            <w:r w:rsidRPr="0070332F">
              <w:rPr>
                <w:rFonts w:ascii="Arial" w:hAnsi="Arial" w:cs="Arial"/>
                <w:color w:val="FF0000"/>
                <w:u w:val="single"/>
                <w:lang w:val="en-GB" w:eastAsia="en-US"/>
              </w:rPr>
              <w:t xml:space="preserve"> </w:t>
            </w:r>
          </w:p>
          <w:p w:rsidR="00CC0A3C" w:rsidRPr="0070332F" w:rsidRDefault="00CC0A3C" w:rsidP="00A87851">
            <w:pPr>
              <w:rPr>
                <w:rFonts w:ascii="Arial" w:hAnsi="Arial" w:cs="Arial"/>
                <w:color w:val="FF0000"/>
                <w:sz w:val="22"/>
                <w:szCs w:val="22"/>
                <w:u w:val="single"/>
                <w:lang w:val="en-IE"/>
              </w:rPr>
            </w:pPr>
            <w:bookmarkStart w:id="0" w:name="_Toc165259851"/>
            <w:bookmarkStart w:id="1" w:name="_Toc165259852"/>
            <w:bookmarkStart w:id="2" w:name="_Toc165259853"/>
            <w:bookmarkEnd w:id="0"/>
            <w:bookmarkEnd w:id="1"/>
            <w:bookmarkEnd w:id="2"/>
            <w:r w:rsidRPr="0070332F">
              <w:rPr>
                <w:rFonts w:ascii="Arial" w:hAnsi="Arial" w:cs="Arial"/>
                <w:color w:val="FF0000"/>
                <w:sz w:val="22"/>
                <w:szCs w:val="22"/>
                <w:u w:val="single"/>
                <w:lang w:val="en-IE"/>
              </w:rPr>
              <w:t>The Modifications Committee may set up Modification Working Groups to facilitate the Committee in carrying out its functions. Modification Working Groups may be of two types:</w:t>
            </w:r>
          </w:p>
          <w:p w:rsidR="00CC0A3C" w:rsidRPr="0070332F" w:rsidRDefault="00CC0A3C" w:rsidP="00A87851">
            <w:pPr>
              <w:rPr>
                <w:rFonts w:ascii="Arial" w:hAnsi="Arial" w:cs="Arial"/>
                <w:color w:val="FF0000"/>
                <w:sz w:val="22"/>
                <w:szCs w:val="22"/>
                <w:u w:val="single"/>
                <w:lang w:val="en-IE"/>
              </w:rPr>
            </w:pPr>
          </w:p>
          <w:p w:rsidR="00CC0A3C" w:rsidRPr="0070332F" w:rsidRDefault="00CC0A3C" w:rsidP="0070332F">
            <w:pPr>
              <w:numPr>
                <w:ilvl w:val="0"/>
                <w:numId w:val="4"/>
              </w:numPr>
              <w:rPr>
                <w:rFonts w:ascii="Arial" w:hAnsi="Arial" w:cs="Arial"/>
                <w:color w:val="FF0000"/>
                <w:sz w:val="22"/>
                <w:szCs w:val="22"/>
                <w:u w:val="single"/>
                <w:lang w:val="en-IE"/>
              </w:rPr>
            </w:pPr>
            <w:r w:rsidRPr="0070332F">
              <w:rPr>
                <w:rFonts w:ascii="Arial" w:hAnsi="Arial" w:cs="Arial"/>
                <w:color w:val="FF0000"/>
                <w:sz w:val="22"/>
                <w:szCs w:val="22"/>
                <w:u w:val="single"/>
                <w:lang w:val="en-IE"/>
              </w:rPr>
              <w:t>Ad-hoc Modification Working Groups; and</w:t>
            </w:r>
          </w:p>
          <w:p w:rsidR="00CC0A3C" w:rsidRPr="0070332F" w:rsidRDefault="00CC0A3C" w:rsidP="0070332F">
            <w:pPr>
              <w:numPr>
                <w:ilvl w:val="0"/>
                <w:numId w:val="4"/>
              </w:numPr>
              <w:rPr>
                <w:rFonts w:ascii="Arial" w:hAnsi="Arial" w:cs="Arial"/>
                <w:color w:val="FF0000"/>
                <w:sz w:val="22"/>
                <w:szCs w:val="22"/>
                <w:u w:val="single"/>
                <w:lang w:val="en-IE"/>
              </w:rPr>
            </w:pPr>
            <w:r w:rsidRPr="0070332F">
              <w:rPr>
                <w:rFonts w:ascii="Arial" w:hAnsi="Arial" w:cs="Arial"/>
                <w:color w:val="FF0000"/>
                <w:sz w:val="22"/>
                <w:szCs w:val="22"/>
                <w:u w:val="single"/>
                <w:lang w:val="en-IE"/>
              </w:rPr>
              <w:t>Special Issue Modification Working Groups.</w:t>
            </w:r>
          </w:p>
          <w:p w:rsidR="00CC0A3C" w:rsidRPr="0070332F" w:rsidRDefault="00CC0A3C" w:rsidP="00A87851">
            <w:pPr>
              <w:rPr>
                <w:rFonts w:ascii="Arial" w:hAnsi="Arial" w:cs="Arial"/>
                <w:color w:val="FF0000"/>
                <w:sz w:val="22"/>
                <w:szCs w:val="22"/>
                <w:u w:val="single"/>
                <w:lang w:val="en-IE"/>
              </w:rPr>
            </w:pPr>
          </w:p>
          <w:p w:rsidR="00CC0A3C" w:rsidRPr="0070332F" w:rsidRDefault="00CC0A3C" w:rsidP="00A87851">
            <w:pPr>
              <w:rPr>
                <w:rFonts w:ascii="Arial" w:hAnsi="Arial" w:cs="Arial"/>
                <w:color w:val="FF0000"/>
                <w:sz w:val="22"/>
                <w:szCs w:val="22"/>
                <w:u w:val="single"/>
                <w:lang w:val="en-IE"/>
              </w:rPr>
            </w:pPr>
            <w:r w:rsidRPr="0070332F">
              <w:rPr>
                <w:rFonts w:ascii="Arial" w:hAnsi="Arial" w:cs="Arial"/>
                <w:color w:val="FF0000"/>
                <w:sz w:val="22"/>
                <w:szCs w:val="22"/>
                <w:u w:val="single"/>
                <w:lang w:val="en-IE"/>
              </w:rPr>
              <w:t>Ad-hoc Modification Working Groups will assist the Modifications Committee in fulfilling its functions as outlined in Sections 2.149.3 and 2.149.4 of the Code.</w:t>
            </w:r>
          </w:p>
          <w:p w:rsidR="00CC0A3C" w:rsidRPr="0070332F" w:rsidRDefault="00CC0A3C" w:rsidP="0070332F">
            <w:pPr>
              <w:numPr>
                <w:ilvl w:val="0"/>
                <w:numId w:val="5"/>
              </w:numPr>
              <w:rPr>
                <w:rFonts w:ascii="Arial" w:hAnsi="Arial" w:cs="Arial"/>
                <w:color w:val="FF0000"/>
                <w:sz w:val="22"/>
                <w:szCs w:val="22"/>
                <w:u w:val="single"/>
                <w:lang w:val="en-IE"/>
              </w:rPr>
            </w:pPr>
            <w:r w:rsidRPr="0070332F">
              <w:rPr>
                <w:rFonts w:ascii="Arial" w:hAnsi="Arial" w:cs="Arial"/>
                <w:color w:val="FF0000"/>
                <w:sz w:val="22"/>
                <w:szCs w:val="22"/>
                <w:u w:val="single"/>
                <w:lang w:val="en-IE"/>
              </w:rPr>
              <w:t>An Ad-hoc Modification Working Group may be set up by the Modifications Committee in response to a Modification Proposal under consideration by the Committee.</w:t>
            </w:r>
          </w:p>
          <w:p w:rsidR="00CC0A3C" w:rsidRPr="0070332F" w:rsidRDefault="00CC0A3C" w:rsidP="0070332F">
            <w:pPr>
              <w:numPr>
                <w:ilvl w:val="0"/>
                <w:numId w:val="5"/>
              </w:numPr>
              <w:rPr>
                <w:rFonts w:ascii="Arial" w:hAnsi="Arial" w:cs="Arial"/>
                <w:color w:val="FF0000"/>
                <w:sz w:val="22"/>
                <w:szCs w:val="22"/>
                <w:u w:val="single"/>
                <w:lang w:val="en-IE"/>
              </w:rPr>
            </w:pPr>
            <w:r w:rsidRPr="0070332F">
              <w:rPr>
                <w:rFonts w:ascii="Arial" w:hAnsi="Arial" w:cs="Arial"/>
                <w:color w:val="FF0000"/>
                <w:sz w:val="22"/>
                <w:szCs w:val="22"/>
                <w:u w:val="single"/>
                <w:lang w:val="en-IE"/>
              </w:rPr>
              <w:t>An Ad-hoc Modification Working Group may be comprised of any interested parties to the issue or issues under consideration within the relevant Modification Proposal.</w:t>
            </w:r>
          </w:p>
          <w:p w:rsidR="00CC0A3C" w:rsidRPr="0070332F" w:rsidRDefault="00CC0A3C" w:rsidP="0070332F">
            <w:pPr>
              <w:numPr>
                <w:ilvl w:val="0"/>
                <w:numId w:val="5"/>
              </w:numPr>
              <w:rPr>
                <w:rFonts w:ascii="Arial" w:hAnsi="Arial" w:cs="Arial"/>
                <w:color w:val="FF0000"/>
                <w:sz w:val="22"/>
                <w:szCs w:val="22"/>
                <w:u w:val="single"/>
                <w:lang w:val="en-IE"/>
              </w:rPr>
            </w:pPr>
            <w:r w:rsidRPr="0070332F">
              <w:rPr>
                <w:rFonts w:ascii="Arial" w:hAnsi="Arial" w:cs="Arial"/>
                <w:color w:val="FF0000"/>
                <w:sz w:val="22"/>
                <w:szCs w:val="22"/>
                <w:u w:val="single"/>
                <w:lang w:val="en-IE"/>
              </w:rPr>
              <w:t>The life of an Ad-hoc Modification Working Group expires when the Regulatory Authorities make a final decision on the relevant Modification Proposal, or if the Modifications Committee decides to wind it down, whichever event comes first.</w:t>
            </w:r>
          </w:p>
          <w:p w:rsidR="00CC0A3C" w:rsidRPr="0070332F" w:rsidRDefault="00CC0A3C" w:rsidP="00A87851">
            <w:pPr>
              <w:rPr>
                <w:rFonts w:ascii="Arial" w:hAnsi="Arial" w:cs="Arial"/>
                <w:color w:val="FF0000"/>
                <w:sz w:val="22"/>
                <w:szCs w:val="22"/>
                <w:u w:val="single"/>
                <w:lang w:val="en-IE"/>
              </w:rPr>
            </w:pPr>
          </w:p>
          <w:p w:rsidR="00CC0A3C" w:rsidRPr="0070332F" w:rsidRDefault="00CC0A3C" w:rsidP="00A87851">
            <w:pPr>
              <w:rPr>
                <w:rFonts w:ascii="Arial" w:hAnsi="Arial" w:cs="Arial"/>
                <w:color w:val="FF0000"/>
                <w:sz w:val="22"/>
                <w:szCs w:val="22"/>
                <w:u w:val="single"/>
                <w:lang w:val="en-IE"/>
              </w:rPr>
            </w:pPr>
            <w:r w:rsidRPr="0070332F">
              <w:rPr>
                <w:rFonts w:ascii="Arial" w:hAnsi="Arial" w:cs="Arial"/>
                <w:color w:val="FF0000"/>
                <w:sz w:val="22"/>
                <w:szCs w:val="22"/>
                <w:u w:val="single"/>
                <w:lang w:val="en-IE"/>
              </w:rPr>
              <w:t>Special Issue Modification Working Groups will assist the Modifications Committee primarily in fulfilling its functions as outlined in Section 2.149.8 of the Code.</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A Special Issue Modification Working Group may be set up by the Modifications Committee at any time, but subject to the approval of the Regulatory Authorities.</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A Special Issue Modification Working Group may be set up to address a grouping of related issues which impact particular aspects of the SEM, a Scope Area.</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A sample of Scope Areas that a Special Issue Modification Working Group may address is provided in Appendix 3.</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The Modifications Committee may also direct a Special Issue Modification Working Group to further develop and work up the detail of Modifications Proposals which relate to the areas within the scope of the Special Issue Modification Working Group.</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Special Issue Modification Working Groups will be standing groups, with no pre-defined expiration dates.</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Special Issue Modification Working Groups may be reorganised to account for changes in the nature of a Scope Area.</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Membership of Special Issue Modification Working Groups will be limited. Members may be individuals or organisation specified by the Modifications Committee; such nominees will have demonstrable technical capability or strong commercial interests in the Scope Area.</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Each Special Issue Modification Working Group will have separately, a chair and a secretary. The chair and the secretary shall be members of the Special Issue Modification Working Group and may be specified by the Modifications Committee at the start or nominated by the members of the Special Issue Modification Working Group.</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Chairs may invite, or respond to requests to attend, to meetings any person or organisation that may have a bearing on or interest in a Scope Area.</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Secretaries shall keep minutes of meetings and shall communicate the same to the Secretariat for central archiving.</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Secretaries shall also produce high level summary highlights of meetings, periodic progress updates and where appropriate recommendation reports on issues within relevant Scope Areas. These shall be communicated to the Modifications Committee via the Secretariat.</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Special Issue Modification Working Groups may hold meetings. The frequency of such meetings may be specified by the Modifications Committee or determined at the preliminary meetings of Special Issue Modification Working Groups.</w:t>
            </w:r>
          </w:p>
          <w:p w:rsidR="00CC0A3C" w:rsidRPr="0070332F" w:rsidRDefault="00CC0A3C" w:rsidP="0070332F">
            <w:pPr>
              <w:numPr>
                <w:ilvl w:val="0"/>
                <w:numId w:val="6"/>
              </w:numPr>
              <w:rPr>
                <w:rFonts w:ascii="Arial" w:hAnsi="Arial" w:cs="Arial"/>
                <w:color w:val="FF0000"/>
                <w:sz w:val="22"/>
                <w:szCs w:val="22"/>
                <w:u w:val="single"/>
                <w:lang w:val="en-IE"/>
              </w:rPr>
            </w:pPr>
            <w:r w:rsidRPr="0070332F">
              <w:rPr>
                <w:rFonts w:ascii="Arial" w:hAnsi="Arial" w:cs="Arial"/>
                <w:color w:val="FF0000"/>
                <w:sz w:val="22"/>
                <w:szCs w:val="22"/>
                <w:u w:val="single"/>
                <w:lang w:val="en-IE"/>
              </w:rPr>
              <w:t>The venues of meetings may include the offices of SEM Participants made available by such Participants.</w:t>
            </w:r>
          </w:p>
          <w:p w:rsidR="00CC0A3C" w:rsidRPr="0070332F" w:rsidRDefault="00CC0A3C" w:rsidP="00A87851">
            <w:pPr>
              <w:rPr>
                <w:rFonts w:ascii="Arial" w:hAnsi="Arial" w:cs="Arial"/>
                <w:sz w:val="22"/>
                <w:szCs w:val="22"/>
                <w:u w:val="single"/>
                <w:lang w:val="en-IE"/>
              </w:rPr>
            </w:pPr>
          </w:p>
          <w:p w:rsidR="00CC0A3C" w:rsidRPr="0070332F" w:rsidRDefault="00CC0A3C" w:rsidP="00A87851">
            <w:pPr>
              <w:rPr>
                <w:rFonts w:ascii="Arial" w:hAnsi="Arial" w:cs="Arial"/>
                <w:sz w:val="22"/>
                <w:szCs w:val="22"/>
                <w:u w:val="single"/>
                <w:lang w:val="en-IE"/>
              </w:rPr>
            </w:pPr>
          </w:p>
          <w:p w:rsidR="00CC0A3C" w:rsidRPr="0070332F" w:rsidRDefault="00CC0A3C" w:rsidP="00A87851">
            <w:pPr>
              <w:rPr>
                <w:rFonts w:ascii="Arial" w:hAnsi="Arial" w:cs="Arial"/>
                <w:b/>
                <w:bCs/>
                <w:color w:val="FF0000"/>
                <w:sz w:val="22"/>
                <w:szCs w:val="22"/>
                <w:lang w:val="en-IE"/>
              </w:rPr>
            </w:pPr>
            <w:r w:rsidRPr="0070332F">
              <w:rPr>
                <w:rFonts w:ascii="Arial" w:hAnsi="Arial" w:cs="Arial"/>
                <w:b/>
                <w:bCs/>
                <w:sz w:val="22"/>
                <w:szCs w:val="22"/>
                <w:lang w:val="en-IE"/>
              </w:rPr>
              <w:t>Appendix 1</w:t>
            </w:r>
          </w:p>
          <w:p w:rsidR="00CC0A3C" w:rsidRPr="0070332F" w:rsidRDefault="00CC0A3C" w:rsidP="00CD196B">
            <w:pPr>
              <w:rPr>
                <w:rFonts w:ascii="Arial" w:hAnsi="Arial" w:cs="Arial"/>
                <w:sz w:val="18"/>
                <w:szCs w:val="18"/>
                <w:lang w:val="en-IE"/>
              </w:rPr>
            </w:pPr>
          </w:p>
          <w:p w:rsidR="00CC0A3C" w:rsidRPr="0070332F" w:rsidRDefault="00CC0A3C" w:rsidP="00CD196B">
            <w:pPr>
              <w:rPr>
                <w:rFonts w:ascii="Arial" w:hAnsi="Arial" w:cs="Arial"/>
                <w:b/>
                <w:bCs/>
                <w:sz w:val="18"/>
                <w:szCs w:val="18"/>
                <w:lang w:val="en-IE"/>
              </w:rPr>
            </w:pPr>
            <w:r w:rsidRPr="0070332F">
              <w:rPr>
                <w:rFonts w:ascii="Arial" w:hAnsi="Arial" w:cs="Arial"/>
                <w:b/>
                <w:bCs/>
                <w:sz w:val="18"/>
                <w:szCs w:val="18"/>
                <w:lang w:val="en-IE"/>
              </w:rPr>
              <w:t>DEFINITIONS</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6"/>
              <w:gridCol w:w="4506"/>
            </w:tblGrid>
            <w:tr w:rsidR="00CC0A3C">
              <w:tc>
                <w:tcPr>
                  <w:tcW w:w="4506" w:type="dxa"/>
                  <w:tcBorders>
                    <w:top w:val="single" w:sz="4" w:space="0" w:color="auto"/>
                    <w:left w:val="single" w:sz="4" w:space="0" w:color="auto"/>
                    <w:bottom w:val="single" w:sz="4" w:space="0" w:color="auto"/>
                    <w:right w:val="single" w:sz="4" w:space="0" w:color="auto"/>
                  </w:tcBorders>
                </w:tcPr>
                <w:p w:rsidR="00CC0A3C" w:rsidRPr="0070332F" w:rsidRDefault="00CC0A3C" w:rsidP="0070332F">
                  <w:pPr>
                    <w:spacing w:before="60" w:after="120"/>
                    <w:rPr>
                      <w:rFonts w:ascii="Arial" w:hAnsi="Arial" w:cs="Arial"/>
                      <w:b/>
                      <w:bCs/>
                      <w:color w:val="FF0000"/>
                      <w:sz w:val="22"/>
                      <w:szCs w:val="22"/>
                      <w:u w:val="single"/>
                      <w:lang w:val="en-US"/>
                    </w:rPr>
                  </w:pPr>
                  <w:r w:rsidRPr="0070332F">
                    <w:rPr>
                      <w:rFonts w:ascii="Arial" w:hAnsi="Arial" w:cs="Arial"/>
                      <w:b/>
                      <w:bCs/>
                      <w:color w:val="FF0000"/>
                      <w:sz w:val="22"/>
                      <w:szCs w:val="22"/>
                      <w:u w:val="single"/>
                      <w:lang w:val="en-US"/>
                    </w:rPr>
                    <w:t>Ad-hoc Modification Working Group</w:t>
                  </w:r>
                </w:p>
              </w:tc>
              <w:tc>
                <w:tcPr>
                  <w:tcW w:w="4506" w:type="dxa"/>
                  <w:tcBorders>
                    <w:top w:val="single" w:sz="4" w:space="0" w:color="auto"/>
                    <w:left w:val="single" w:sz="4" w:space="0" w:color="auto"/>
                    <w:bottom w:val="single" w:sz="4" w:space="0" w:color="auto"/>
                    <w:right w:val="single" w:sz="4" w:space="0" w:color="auto"/>
                  </w:tcBorders>
                </w:tcPr>
                <w:p w:rsidR="00CC0A3C" w:rsidRPr="0070332F" w:rsidRDefault="00CC0A3C" w:rsidP="0070332F">
                  <w:pPr>
                    <w:spacing w:before="60" w:after="120"/>
                    <w:jc w:val="both"/>
                    <w:rPr>
                      <w:rFonts w:ascii="Arial" w:hAnsi="Arial" w:cs="Arial"/>
                      <w:color w:val="FF0000"/>
                      <w:sz w:val="22"/>
                      <w:szCs w:val="22"/>
                      <w:u w:val="single"/>
                      <w:lang w:val="en-IE"/>
                    </w:rPr>
                  </w:pPr>
                  <w:r w:rsidRPr="0070332F">
                    <w:rPr>
                      <w:rFonts w:ascii="Arial" w:hAnsi="Arial" w:cs="Arial"/>
                      <w:color w:val="FF0000"/>
                      <w:sz w:val="22"/>
                      <w:szCs w:val="22"/>
                      <w:u w:val="single"/>
                      <w:lang w:val="en-IE"/>
                    </w:rPr>
                    <w:t>means a Modification Working Group which is set up on an ah-hoc basis in response to a Modification Proposal under consideration by the Modifications Committee.</w:t>
                  </w:r>
                </w:p>
              </w:tc>
            </w:tr>
            <w:tr w:rsidR="00CC0A3C">
              <w:tc>
                <w:tcPr>
                  <w:tcW w:w="4506" w:type="dxa"/>
                  <w:tcBorders>
                    <w:top w:val="single" w:sz="4" w:space="0" w:color="auto"/>
                    <w:left w:val="single" w:sz="4" w:space="0" w:color="auto"/>
                    <w:bottom w:val="single" w:sz="4" w:space="0" w:color="auto"/>
                    <w:right w:val="single" w:sz="4" w:space="0" w:color="auto"/>
                  </w:tcBorders>
                </w:tcPr>
                <w:p w:rsidR="00CC0A3C" w:rsidRPr="0070332F" w:rsidRDefault="00CC0A3C" w:rsidP="0070332F">
                  <w:pPr>
                    <w:spacing w:before="60" w:after="120"/>
                    <w:rPr>
                      <w:rFonts w:ascii="Arial" w:hAnsi="Arial" w:cs="Arial"/>
                      <w:b/>
                      <w:bCs/>
                      <w:color w:val="FF0000"/>
                      <w:sz w:val="22"/>
                      <w:szCs w:val="22"/>
                      <w:u w:val="single"/>
                      <w:lang w:val="en-IE"/>
                    </w:rPr>
                  </w:pPr>
                  <w:r w:rsidRPr="0070332F">
                    <w:rPr>
                      <w:rFonts w:ascii="Arial" w:hAnsi="Arial" w:cs="Arial"/>
                      <w:b/>
                      <w:bCs/>
                      <w:color w:val="FF0000"/>
                      <w:sz w:val="22"/>
                      <w:szCs w:val="22"/>
                      <w:u w:val="single"/>
                      <w:lang w:val="en-IE"/>
                    </w:rPr>
                    <w:t>Scope Area</w:t>
                  </w:r>
                </w:p>
              </w:tc>
              <w:tc>
                <w:tcPr>
                  <w:tcW w:w="4506" w:type="dxa"/>
                  <w:tcBorders>
                    <w:top w:val="single" w:sz="4" w:space="0" w:color="auto"/>
                    <w:left w:val="single" w:sz="4" w:space="0" w:color="auto"/>
                    <w:bottom w:val="single" w:sz="4" w:space="0" w:color="auto"/>
                    <w:right w:val="single" w:sz="4" w:space="0" w:color="auto"/>
                  </w:tcBorders>
                </w:tcPr>
                <w:p w:rsidR="00CC0A3C" w:rsidRPr="0070332F" w:rsidRDefault="00CC0A3C" w:rsidP="0070332F">
                  <w:pPr>
                    <w:spacing w:before="60" w:after="120"/>
                    <w:jc w:val="both"/>
                    <w:rPr>
                      <w:rFonts w:ascii="Arial" w:hAnsi="Arial" w:cs="Arial"/>
                      <w:color w:val="FF0000"/>
                      <w:sz w:val="22"/>
                      <w:szCs w:val="22"/>
                      <w:u w:val="single"/>
                      <w:lang w:val="en-IE"/>
                    </w:rPr>
                  </w:pPr>
                  <w:r w:rsidRPr="0070332F">
                    <w:rPr>
                      <w:rFonts w:ascii="Arial" w:hAnsi="Arial" w:cs="Arial"/>
                      <w:color w:val="FF0000"/>
                      <w:sz w:val="22"/>
                      <w:szCs w:val="22"/>
                      <w:u w:val="single"/>
                      <w:lang w:val="en-IE"/>
                    </w:rPr>
                    <w:t>means a grouping of related issues which impact particular aspects of the SEM.</w:t>
                  </w:r>
                </w:p>
              </w:tc>
            </w:tr>
            <w:tr w:rsidR="00CC0A3C">
              <w:tc>
                <w:tcPr>
                  <w:tcW w:w="4506" w:type="dxa"/>
                  <w:tcBorders>
                    <w:top w:val="single" w:sz="4" w:space="0" w:color="auto"/>
                    <w:left w:val="single" w:sz="4" w:space="0" w:color="auto"/>
                    <w:bottom w:val="single" w:sz="4" w:space="0" w:color="auto"/>
                    <w:right w:val="single" w:sz="4" w:space="0" w:color="auto"/>
                  </w:tcBorders>
                </w:tcPr>
                <w:p w:rsidR="00CC0A3C" w:rsidRPr="0070332F" w:rsidRDefault="00CC0A3C" w:rsidP="0070332F">
                  <w:pPr>
                    <w:spacing w:before="60" w:after="120"/>
                    <w:rPr>
                      <w:rFonts w:ascii="Arial" w:hAnsi="Arial" w:cs="Arial"/>
                      <w:b/>
                      <w:bCs/>
                      <w:color w:val="FF0000"/>
                      <w:sz w:val="22"/>
                      <w:szCs w:val="22"/>
                      <w:u w:val="single"/>
                      <w:lang w:val="en-IE"/>
                    </w:rPr>
                  </w:pPr>
                  <w:r w:rsidRPr="0070332F">
                    <w:rPr>
                      <w:rFonts w:ascii="Arial" w:hAnsi="Arial" w:cs="Arial"/>
                      <w:b/>
                      <w:bCs/>
                      <w:color w:val="FF0000"/>
                      <w:sz w:val="22"/>
                      <w:szCs w:val="22"/>
                      <w:u w:val="single"/>
                      <w:lang w:val="en-US"/>
                    </w:rPr>
                    <w:t>Special Issue Modification Working Group</w:t>
                  </w:r>
                </w:p>
              </w:tc>
              <w:tc>
                <w:tcPr>
                  <w:tcW w:w="4506" w:type="dxa"/>
                  <w:tcBorders>
                    <w:top w:val="single" w:sz="4" w:space="0" w:color="auto"/>
                    <w:left w:val="single" w:sz="4" w:space="0" w:color="auto"/>
                    <w:bottom w:val="single" w:sz="4" w:space="0" w:color="auto"/>
                    <w:right w:val="single" w:sz="4" w:space="0" w:color="auto"/>
                  </w:tcBorders>
                </w:tcPr>
                <w:p w:rsidR="00CC0A3C" w:rsidRPr="0070332F" w:rsidRDefault="00CC0A3C" w:rsidP="0070332F">
                  <w:pPr>
                    <w:spacing w:before="60" w:after="120"/>
                    <w:jc w:val="both"/>
                    <w:rPr>
                      <w:rFonts w:ascii="Arial" w:hAnsi="Arial" w:cs="Arial"/>
                      <w:color w:val="FF0000"/>
                      <w:sz w:val="22"/>
                      <w:szCs w:val="22"/>
                      <w:u w:val="single"/>
                      <w:lang w:val="en-IE"/>
                    </w:rPr>
                  </w:pPr>
                  <w:r w:rsidRPr="0070332F">
                    <w:rPr>
                      <w:rFonts w:ascii="Arial" w:hAnsi="Arial" w:cs="Arial"/>
                      <w:color w:val="FF0000"/>
                      <w:sz w:val="22"/>
                      <w:szCs w:val="22"/>
                      <w:u w:val="single"/>
                      <w:lang w:val="en-IE"/>
                    </w:rPr>
                    <w:t>means a Modification Working Group which is set up by the Modifications Committee to address a Scope Area.</w:t>
                  </w:r>
                </w:p>
              </w:tc>
            </w:tr>
          </w:tbl>
          <w:p w:rsidR="00CC0A3C" w:rsidRPr="0070332F" w:rsidRDefault="00CC0A3C" w:rsidP="00CD196B">
            <w:pPr>
              <w:rPr>
                <w:rFonts w:ascii="Arial" w:hAnsi="Arial" w:cs="Arial"/>
                <w:sz w:val="18"/>
                <w:szCs w:val="18"/>
                <w:lang w:val="en-IE"/>
              </w:rPr>
            </w:pPr>
          </w:p>
          <w:p w:rsidR="00CC0A3C" w:rsidRPr="0070332F" w:rsidRDefault="00CC0A3C" w:rsidP="00CD196B">
            <w:pPr>
              <w:rPr>
                <w:rFonts w:ascii="Arial" w:hAnsi="Arial" w:cs="Arial"/>
                <w:sz w:val="18"/>
                <w:szCs w:val="18"/>
                <w:lang w:val="en-IE"/>
              </w:rPr>
            </w:pPr>
          </w:p>
          <w:p w:rsidR="00CC0A3C" w:rsidRPr="0070332F" w:rsidRDefault="00CC0A3C" w:rsidP="00CD196B">
            <w:pPr>
              <w:rPr>
                <w:rFonts w:ascii="Arial" w:hAnsi="Arial" w:cs="Arial"/>
                <w:b/>
                <w:bCs/>
                <w:lang w:val="en-IE"/>
              </w:rPr>
            </w:pPr>
            <w:r w:rsidRPr="0070332F">
              <w:rPr>
                <w:rFonts w:ascii="Arial" w:hAnsi="Arial" w:cs="Arial"/>
                <w:b/>
                <w:bCs/>
                <w:lang w:val="en-IE"/>
              </w:rPr>
              <w:t>New Appendix</w:t>
            </w:r>
          </w:p>
          <w:p w:rsidR="00CC0A3C" w:rsidRPr="0070332F" w:rsidRDefault="00CC0A3C" w:rsidP="00CD196B">
            <w:pPr>
              <w:rPr>
                <w:rFonts w:ascii="Arial" w:hAnsi="Arial" w:cs="Arial"/>
                <w:b/>
                <w:bCs/>
                <w:sz w:val="22"/>
                <w:szCs w:val="22"/>
                <w:lang w:val="en-IE"/>
              </w:rPr>
            </w:pPr>
          </w:p>
          <w:p w:rsidR="00CC0A3C" w:rsidRPr="0070332F" w:rsidRDefault="00CC0A3C" w:rsidP="0070332F">
            <w:pPr>
              <w:pStyle w:val="APPENDIX1DEFINITIONSANDABBREVIATIONS"/>
              <w:numPr>
                <w:ilvl w:val="0"/>
                <w:numId w:val="0"/>
              </w:numPr>
              <w:jc w:val="center"/>
              <w:rPr>
                <w:color w:val="FF0000"/>
                <w:u w:val="single"/>
              </w:rPr>
            </w:pPr>
            <w:r w:rsidRPr="0070332F">
              <w:rPr>
                <w:color w:val="FF0000"/>
                <w:u w:val="single"/>
              </w:rPr>
              <w:t>APPENDIX 3:  SAMple scope areas</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1"/>
              <w:gridCol w:w="4526"/>
            </w:tblGrid>
            <w:tr w:rsidR="00CC0A3C" w:rsidRPr="00A87851">
              <w:tc>
                <w:tcPr>
                  <w:tcW w:w="4621"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b/>
                      <w:bCs/>
                      <w:color w:val="FF0000"/>
                      <w:sz w:val="28"/>
                      <w:szCs w:val="28"/>
                      <w:u w:val="single"/>
                      <w:lang w:val="en-IE"/>
                    </w:rPr>
                  </w:pPr>
                  <w:r w:rsidRPr="00A87851">
                    <w:rPr>
                      <w:rFonts w:ascii="Arial" w:hAnsi="Arial" w:cs="Arial"/>
                      <w:b/>
                      <w:bCs/>
                      <w:color w:val="FF0000"/>
                      <w:sz w:val="28"/>
                      <w:szCs w:val="28"/>
                      <w:u w:val="single"/>
                      <w:lang w:val="en-IE"/>
                    </w:rPr>
                    <w:t>Title</w:t>
                  </w:r>
                </w:p>
              </w:tc>
              <w:tc>
                <w:tcPr>
                  <w:tcW w:w="4622"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b/>
                      <w:bCs/>
                      <w:color w:val="FF0000"/>
                      <w:sz w:val="28"/>
                      <w:szCs w:val="28"/>
                      <w:u w:val="single"/>
                      <w:lang w:val="en-IE"/>
                    </w:rPr>
                  </w:pPr>
                  <w:r w:rsidRPr="00A87851">
                    <w:rPr>
                      <w:rFonts w:ascii="Arial" w:hAnsi="Arial" w:cs="Arial"/>
                      <w:b/>
                      <w:bCs/>
                      <w:color w:val="FF0000"/>
                      <w:sz w:val="28"/>
                      <w:szCs w:val="28"/>
                      <w:u w:val="single"/>
                      <w:lang w:val="en-IE"/>
                    </w:rPr>
                    <w:t>Elements</w:t>
                  </w:r>
                </w:p>
              </w:tc>
            </w:tr>
            <w:tr w:rsidR="00CC0A3C" w:rsidRPr="00A87851">
              <w:tc>
                <w:tcPr>
                  <w:tcW w:w="4621"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Registration &amp; Unit Status</w:t>
                  </w:r>
                </w:p>
              </w:tc>
              <w:tc>
                <w:tcPr>
                  <w:tcW w:w="4622"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Registration process, documentation; Unit classification, reclassification procedures, barriers to reclassification.</w:t>
                  </w:r>
                </w:p>
              </w:tc>
            </w:tr>
            <w:tr w:rsidR="00CC0A3C" w:rsidRPr="00A87851">
              <w:tc>
                <w:tcPr>
                  <w:tcW w:w="4621"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Technical Offer Data &amp; Dispatch</w:t>
                  </w:r>
                </w:p>
              </w:tc>
              <w:tc>
                <w:tcPr>
                  <w:tcW w:w="4622"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Identifying issues/misalignments with make-up, structure of Technical Offer Data and physical generator characteristics of dispatch requirements.</w:t>
                  </w:r>
                </w:p>
              </w:tc>
            </w:tr>
            <w:tr w:rsidR="00CC0A3C" w:rsidRPr="00A87851">
              <w:tc>
                <w:tcPr>
                  <w:tcW w:w="4621"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Metering</w:t>
                  </w:r>
                </w:p>
              </w:tc>
              <w:tc>
                <w:tcPr>
                  <w:tcW w:w="4622"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General metering issues, metering of aggregated generation, distributed generation, demand side units.</w:t>
                  </w:r>
                </w:p>
              </w:tc>
            </w:tr>
            <w:tr w:rsidR="00CC0A3C" w:rsidRPr="00A87851">
              <w:tc>
                <w:tcPr>
                  <w:tcW w:w="4621"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Demand Side</w:t>
                  </w:r>
                </w:p>
              </w:tc>
              <w:tc>
                <w:tcPr>
                  <w:tcW w:w="4622"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Specific issues related to demand side participation in SEM.</w:t>
                  </w:r>
                </w:p>
              </w:tc>
            </w:tr>
            <w:tr w:rsidR="00CC0A3C" w:rsidRPr="00A87851">
              <w:tc>
                <w:tcPr>
                  <w:tcW w:w="4621"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Distributed Generation</w:t>
                  </w:r>
                </w:p>
              </w:tc>
              <w:tc>
                <w:tcPr>
                  <w:tcW w:w="4622"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Specific issues related to distributed generation in SEM.</w:t>
                  </w:r>
                </w:p>
              </w:tc>
            </w:tr>
            <w:tr w:rsidR="00CC0A3C" w:rsidRPr="00A87851">
              <w:tc>
                <w:tcPr>
                  <w:tcW w:w="4621"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Regional Market Arrangements</w:t>
                  </w:r>
                </w:p>
              </w:tc>
              <w:tc>
                <w:tcPr>
                  <w:tcW w:w="4622" w:type="dxa"/>
                  <w:tcBorders>
                    <w:top w:val="single" w:sz="4" w:space="0" w:color="auto"/>
                    <w:left w:val="single" w:sz="4" w:space="0" w:color="auto"/>
                    <w:bottom w:val="single" w:sz="4" w:space="0" w:color="auto"/>
                    <w:right w:val="single" w:sz="4" w:space="0" w:color="auto"/>
                  </w:tcBorders>
                </w:tcPr>
                <w:p w:rsidR="00CC0A3C" w:rsidRPr="00A87851" w:rsidRDefault="00CC0A3C" w:rsidP="00A87851">
                  <w:pPr>
                    <w:pStyle w:val="Body1"/>
                    <w:tabs>
                      <w:tab w:val="left" w:pos="360"/>
                    </w:tabs>
                    <w:jc w:val="both"/>
                    <w:rPr>
                      <w:rFonts w:ascii="Arial" w:hAnsi="Arial" w:cs="Arial"/>
                      <w:color w:val="FF0000"/>
                      <w:sz w:val="24"/>
                      <w:szCs w:val="24"/>
                      <w:u w:val="single"/>
                      <w:lang w:val="en-IE"/>
                    </w:rPr>
                  </w:pPr>
                  <w:r w:rsidRPr="00A87851">
                    <w:rPr>
                      <w:rFonts w:ascii="Arial" w:hAnsi="Arial" w:cs="Arial"/>
                      <w:color w:val="FF0000"/>
                      <w:sz w:val="24"/>
                      <w:szCs w:val="24"/>
                      <w:u w:val="single"/>
                      <w:lang w:val="en-IE"/>
                    </w:rPr>
                    <w:t>General issues arising under the regional markets programme of the EU Commission, including but not limited to matters relating to Intra-day Trading, Day-Ahead Market.</w:t>
                  </w:r>
                </w:p>
              </w:tc>
            </w:tr>
          </w:tbl>
          <w:p w:rsidR="00CC0A3C" w:rsidRPr="0070332F" w:rsidRDefault="00CC0A3C" w:rsidP="0070332F">
            <w:pPr>
              <w:pStyle w:val="Body1"/>
              <w:tabs>
                <w:tab w:val="left" w:pos="360"/>
              </w:tabs>
              <w:ind w:left="720"/>
              <w:jc w:val="both"/>
              <w:rPr>
                <w:rFonts w:ascii="Arial" w:hAnsi="Arial" w:cs="Arial"/>
                <w:sz w:val="16"/>
                <w:szCs w:val="16"/>
                <w:lang w:val="en-IE"/>
              </w:rPr>
            </w:pPr>
          </w:p>
          <w:p w:rsidR="00CC0A3C" w:rsidRPr="0070332F" w:rsidRDefault="00CC0A3C" w:rsidP="00CD196B">
            <w:pPr>
              <w:rPr>
                <w:rFonts w:ascii="Arial" w:hAnsi="Arial" w:cs="Arial"/>
                <w:b/>
                <w:bCs/>
                <w:sz w:val="22"/>
                <w:szCs w:val="22"/>
                <w:lang w:val="en-IE"/>
              </w:rPr>
            </w:pPr>
          </w:p>
        </w:tc>
      </w:tr>
      <w:tr w:rsidR="00CC0A3C" w:rsidRPr="004268C9">
        <w:tc>
          <w:tcPr>
            <w:tcW w:w="9243" w:type="dxa"/>
            <w:gridSpan w:val="7"/>
          </w:tcPr>
          <w:p w:rsidR="00CC0A3C" w:rsidRPr="0070332F" w:rsidRDefault="00CC0A3C" w:rsidP="0070332F">
            <w:pPr>
              <w:jc w:val="center"/>
              <w:rPr>
                <w:rFonts w:ascii="Arial" w:hAnsi="Arial" w:cs="Arial"/>
                <w:sz w:val="18"/>
                <w:szCs w:val="18"/>
              </w:rPr>
            </w:pPr>
            <w:r w:rsidRPr="0070332F">
              <w:rPr>
                <w:rFonts w:ascii="Arial" w:hAnsi="Arial" w:cs="Arial"/>
                <w:b/>
                <w:bCs/>
                <w:sz w:val="18"/>
                <w:szCs w:val="18"/>
              </w:rPr>
              <w:t>Modification Proposal Justification</w:t>
            </w:r>
          </w:p>
          <w:p w:rsidR="00CC0A3C" w:rsidRPr="0070332F" w:rsidRDefault="00CC0A3C" w:rsidP="0070332F">
            <w:pPr>
              <w:jc w:val="center"/>
              <w:rPr>
                <w:rFonts w:ascii="Arial" w:hAnsi="Arial" w:cs="Arial"/>
                <w:sz w:val="18"/>
                <w:szCs w:val="18"/>
                <w:lang w:val="en-IE"/>
              </w:rPr>
            </w:pPr>
            <w:r w:rsidRPr="0070332F">
              <w:rPr>
                <w:rFonts w:ascii="Arial" w:hAnsi="Arial" w:cs="Arial"/>
                <w:i/>
                <w:iCs/>
                <w:sz w:val="18"/>
                <w:szCs w:val="18"/>
              </w:rPr>
              <w:t xml:space="preserve">(Clearly state the reason for the Modification &amp; </w:t>
            </w:r>
            <w:r w:rsidRPr="0070332F">
              <w:rPr>
                <w:rFonts w:ascii="Arial" w:hAnsi="Arial" w:cs="Arial"/>
                <w:i/>
                <w:iCs/>
                <w:sz w:val="18"/>
                <w:szCs w:val="18"/>
                <w:lang w:val="en-US" w:eastAsia="en-US"/>
              </w:rPr>
              <w:t xml:space="preserve">how it furthers the Code Objectives) </w:t>
            </w:r>
          </w:p>
        </w:tc>
      </w:tr>
      <w:tr w:rsidR="00CC0A3C" w:rsidRPr="004268C9">
        <w:tc>
          <w:tcPr>
            <w:tcW w:w="9243" w:type="dxa"/>
            <w:gridSpan w:val="7"/>
          </w:tcPr>
          <w:p w:rsidR="00CC0A3C" w:rsidRPr="0070332F" w:rsidRDefault="00CC0A3C" w:rsidP="00CD196B">
            <w:pPr>
              <w:rPr>
                <w:rFonts w:ascii="Arial" w:hAnsi="Arial" w:cs="Arial"/>
                <w:sz w:val="22"/>
                <w:szCs w:val="22"/>
                <w:lang w:val="en-IE"/>
              </w:rPr>
            </w:pPr>
            <w:r w:rsidRPr="0070332F">
              <w:rPr>
                <w:rFonts w:ascii="Arial" w:hAnsi="Arial" w:cs="Arial"/>
                <w:sz w:val="22"/>
                <w:szCs w:val="22"/>
                <w:lang w:val="en-IE"/>
              </w:rPr>
              <w:t>3 years of operational experience of the SEM Modifications process and specifically the operation of the process with the Intra-Day Modification Proposal, strongly indicates the need for an improved market change process. A number of elements underpinning that view are listed below:</w:t>
            </w:r>
          </w:p>
          <w:p w:rsidR="00CC0A3C" w:rsidRPr="0070332F" w:rsidRDefault="00CC0A3C" w:rsidP="00CD196B">
            <w:pPr>
              <w:rPr>
                <w:rFonts w:ascii="Arial" w:hAnsi="Arial" w:cs="Arial"/>
                <w:sz w:val="22"/>
                <w:szCs w:val="22"/>
                <w:lang w:val="en-IE"/>
              </w:rPr>
            </w:pPr>
          </w:p>
          <w:p w:rsidR="00CC0A3C" w:rsidRPr="0070332F" w:rsidRDefault="00CC0A3C" w:rsidP="0070332F">
            <w:pPr>
              <w:numPr>
                <w:ilvl w:val="0"/>
                <w:numId w:val="7"/>
              </w:numPr>
              <w:rPr>
                <w:rFonts w:ascii="Arial" w:hAnsi="Arial" w:cs="Arial"/>
                <w:sz w:val="22"/>
                <w:szCs w:val="22"/>
                <w:lang w:val="en-IE"/>
              </w:rPr>
            </w:pPr>
            <w:r w:rsidRPr="0070332F">
              <w:rPr>
                <w:rFonts w:ascii="Arial" w:hAnsi="Arial" w:cs="Arial"/>
                <w:sz w:val="22"/>
                <w:szCs w:val="22"/>
                <w:lang w:val="en-IE"/>
              </w:rPr>
              <w:t>Some issues of significance to the SEM come from external sources (for example the Regional Market Initiative from Europe) or the ongoing evolution of the industry (such as Demand Side), which often stretch the boundaries currently mapped out for the Modification Committee;</w:t>
            </w:r>
          </w:p>
          <w:p w:rsidR="00CC0A3C" w:rsidRPr="0070332F" w:rsidRDefault="00CC0A3C" w:rsidP="0070332F">
            <w:pPr>
              <w:numPr>
                <w:ilvl w:val="0"/>
                <w:numId w:val="7"/>
              </w:numPr>
              <w:rPr>
                <w:rFonts w:ascii="Arial" w:hAnsi="Arial" w:cs="Arial"/>
                <w:sz w:val="22"/>
                <w:szCs w:val="22"/>
                <w:lang w:val="en-IE"/>
              </w:rPr>
            </w:pPr>
            <w:r w:rsidRPr="0070332F">
              <w:rPr>
                <w:rFonts w:ascii="Arial" w:hAnsi="Arial" w:cs="Arial"/>
                <w:sz w:val="22"/>
                <w:szCs w:val="22"/>
                <w:lang w:val="en-IE"/>
              </w:rPr>
              <w:t>Issues that may eventually result in rules changes may initially start off as sketchy concepts with an individual or within an organisation. Such concepts would benefit from joint industry consideration to prove, improve or disprove prior to formalising market rules;</w:t>
            </w:r>
          </w:p>
          <w:p w:rsidR="00CC0A3C" w:rsidRPr="0070332F" w:rsidRDefault="00CC0A3C" w:rsidP="0070332F">
            <w:pPr>
              <w:numPr>
                <w:ilvl w:val="0"/>
                <w:numId w:val="7"/>
              </w:numPr>
              <w:rPr>
                <w:rFonts w:ascii="Arial" w:hAnsi="Arial" w:cs="Arial"/>
                <w:sz w:val="22"/>
                <w:szCs w:val="22"/>
                <w:lang w:val="en-IE"/>
              </w:rPr>
            </w:pPr>
            <w:r w:rsidRPr="0070332F">
              <w:rPr>
                <w:rFonts w:ascii="Arial" w:hAnsi="Arial" w:cs="Arial"/>
                <w:sz w:val="22"/>
                <w:szCs w:val="22"/>
                <w:lang w:val="en-IE"/>
              </w:rPr>
              <w:t>Some areas of SEM (such as Metering and Technical Offer) are consistently contained within new modification proposals for consideration. At almost any point in time, a live or deferred modification proposal examines aspects of these areas;</w:t>
            </w:r>
          </w:p>
          <w:p w:rsidR="00CC0A3C" w:rsidRPr="0070332F" w:rsidRDefault="00CC0A3C" w:rsidP="0070332F">
            <w:pPr>
              <w:numPr>
                <w:ilvl w:val="0"/>
                <w:numId w:val="7"/>
              </w:numPr>
              <w:rPr>
                <w:rFonts w:ascii="Arial" w:hAnsi="Arial" w:cs="Arial"/>
                <w:sz w:val="22"/>
                <w:szCs w:val="22"/>
                <w:lang w:val="en-IE"/>
              </w:rPr>
            </w:pPr>
            <w:r w:rsidRPr="0070332F">
              <w:rPr>
                <w:rFonts w:ascii="Arial" w:hAnsi="Arial" w:cs="Arial"/>
                <w:sz w:val="22"/>
                <w:szCs w:val="22"/>
                <w:lang w:val="en-IE"/>
              </w:rPr>
              <w:t>Having a single issues queue results in items of considerable impact on the market (Global Settlement; Intra-Day Trading) take up large chunks of attention and procedural time, a situation which impacts negatively on issues of lesser or narrower importance;</w:t>
            </w:r>
          </w:p>
          <w:p w:rsidR="00CC0A3C" w:rsidRPr="0070332F" w:rsidRDefault="00CC0A3C" w:rsidP="0070332F">
            <w:pPr>
              <w:numPr>
                <w:ilvl w:val="0"/>
                <w:numId w:val="7"/>
              </w:numPr>
              <w:rPr>
                <w:rFonts w:ascii="Arial" w:hAnsi="Arial" w:cs="Arial"/>
                <w:sz w:val="22"/>
                <w:szCs w:val="22"/>
                <w:lang w:val="en-IE"/>
              </w:rPr>
            </w:pPr>
            <w:r w:rsidRPr="0070332F">
              <w:rPr>
                <w:rFonts w:ascii="Arial" w:hAnsi="Arial" w:cs="Arial"/>
                <w:sz w:val="22"/>
                <w:szCs w:val="22"/>
                <w:lang w:val="en-IE"/>
              </w:rPr>
              <w:t>The general level of ‘conversations’ wherein industry participants are engaged in addressing issues in the SEM, in public and formal forums is very low. This has an implication on the rate of ideas generation in solving the complex issues facing the industry;</w:t>
            </w:r>
          </w:p>
          <w:p w:rsidR="00CC0A3C" w:rsidRPr="0070332F" w:rsidRDefault="00CC0A3C" w:rsidP="0070332F">
            <w:pPr>
              <w:numPr>
                <w:ilvl w:val="0"/>
                <w:numId w:val="7"/>
              </w:numPr>
              <w:rPr>
                <w:rFonts w:ascii="Arial" w:hAnsi="Arial" w:cs="Arial"/>
                <w:sz w:val="22"/>
                <w:szCs w:val="22"/>
                <w:lang w:val="en-IE"/>
              </w:rPr>
            </w:pPr>
            <w:r w:rsidRPr="0070332F">
              <w:rPr>
                <w:rFonts w:ascii="Arial" w:hAnsi="Arial" w:cs="Arial"/>
                <w:sz w:val="22"/>
                <w:szCs w:val="22"/>
                <w:lang w:val="en-IE"/>
              </w:rPr>
              <w:t>Addressing issues only on an ad-hoc basis often does not result in coherent solutions and besides, ad-hoc groups spend considerable amounts of time at the initial stages to ‘form’ before become ‘normative’;</w:t>
            </w:r>
          </w:p>
          <w:p w:rsidR="00CC0A3C" w:rsidRPr="0070332F" w:rsidRDefault="00CC0A3C" w:rsidP="0070332F">
            <w:pPr>
              <w:numPr>
                <w:ilvl w:val="0"/>
                <w:numId w:val="7"/>
              </w:numPr>
              <w:rPr>
                <w:rFonts w:ascii="Arial" w:hAnsi="Arial" w:cs="Arial"/>
                <w:sz w:val="22"/>
                <w:szCs w:val="22"/>
                <w:lang w:val="en-IE"/>
              </w:rPr>
            </w:pPr>
            <w:r w:rsidRPr="0070332F">
              <w:rPr>
                <w:rFonts w:ascii="Arial" w:hAnsi="Arial" w:cs="Arial"/>
                <w:sz w:val="22"/>
                <w:szCs w:val="22"/>
                <w:lang w:val="en-IE"/>
              </w:rPr>
              <w:t>Considerable amounts of industry experience and knowledge are not drawn into the modification process, primarily because of the ‘wall of market rules’. Having subject specific forums, not specifically rules-focussed, but issues-focussed, may draw out that experience.</w:t>
            </w:r>
          </w:p>
          <w:p w:rsidR="00CC0A3C" w:rsidRPr="0070332F" w:rsidRDefault="00CC0A3C" w:rsidP="00460AF9">
            <w:pPr>
              <w:rPr>
                <w:rFonts w:ascii="Arial" w:hAnsi="Arial" w:cs="Arial"/>
                <w:sz w:val="22"/>
                <w:szCs w:val="22"/>
                <w:lang w:val="en-IE"/>
              </w:rPr>
            </w:pPr>
          </w:p>
          <w:p w:rsidR="00CC0A3C" w:rsidRPr="0070332F" w:rsidRDefault="00CC0A3C" w:rsidP="00460AF9">
            <w:pPr>
              <w:rPr>
                <w:rFonts w:ascii="Arial" w:hAnsi="Arial" w:cs="Arial"/>
                <w:sz w:val="22"/>
                <w:szCs w:val="22"/>
                <w:lang w:val="en-IE"/>
              </w:rPr>
            </w:pPr>
            <w:r w:rsidRPr="0070332F">
              <w:rPr>
                <w:rFonts w:ascii="Arial" w:hAnsi="Arial" w:cs="Arial"/>
                <w:sz w:val="22"/>
                <w:szCs w:val="22"/>
                <w:lang w:val="en-IE"/>
              </w:rPr>
              <w:t>A lot more points to underpin this modification can be adduced. However these 7 can suffice.</w:t>
            </w:r>
          </w:p>
          <w:p w:rsidR="00CC0A3C" w:rsidRPr="0070332F" w:rsidRDefault="00CC0A3C" w:rsidP="00460AF9">
            <w:pPr>
              <w:rPr>
                <w:rFonts w:ascii="Arial" w:hAnsi="Arial" w:cs="Arial"/>
                <w:sz w:val="22"/>
                <w:szCs w:val="22"/>
                <w:lang w:val="en-IE"/>
              </w:rPr>
            </w:pPr>
          </w:p>
          <w:p w:rsidR="00CC0A3C" w:rsidRPr="0070332F" w:rsidRDefault="00CC0A3C" w:rsidP="00460AF9">
            <w:pPr>
              <w:rPr>
                <w:rFonts w:ascii="Arial" w:hAnsi="Arial" w:cs="Arial"/>
                <w:sz w:val="22"/>
                <w:szCs w:val="22"/>
                <w:lang w:val="en-IE"/>
              </w:rPr>
            </w:pPr>
            <w:r w:rsidRPr="0070332F">
              <w:rPr>
                <w:rFonts w:ascii="Arial" w:hAnsi="Arial" w:cs="Arial"/>
                <w:sz w:val="22"/>
                <w:szCs w:val="22"/>
                <w:lang w:val="en-IE"/>
              </w:rPr>
              <w:t>This modification proposal furthers the Code objectives outlined in T&amp;SC section1.3, subsections 2 &amp; 3. To wit:</w:t>
            </w:r>
          </w:p>
          <w:p w:rsidR="00CC0A3C" w:rsidRPr="0070332F" w:rsidRDefault="00CC0A3C" w:rsidP="00460AF9">
            <w:pPr>
              <w:rPr>
                <w:rFonts w:ascii="Arial" w:hAnsi="Arial" w:cs="Arial"/>
                <w:sz w:val="22"/>
                <w:szCs w:val="22"/>
                <w:lang w:val="en-IE"/>
              </w:rPr>
            </w:pPr>
          </w:p>
          <w:p w:rsidR="00CC0A3C" w:rsidRPr="004F2CC1" w:rsidRDefault="00CC0A3C" w:rsidP="00460AF9">
            <w:pPr>
              <w:pStyle w:val="CERNUMBERBULLET"/>
            </w:pPr>
            <w:r w:rsidRPr="0070332F">
              <w:rPr>
                <w:i/>
                <w:iCs/>
              </w:rPr>
              <w:t>to facilitate the efficient, economic and coordinated operation, administration and development of the Single Electricity Market</w:t>
            </w:r>
            <w:r w:rsidRPr="004F2CC1">
              <w:t xml:space="preserve"> in a financially secure manner;</w:t>
            </w:r>
          </w:p>
          <w:p w:rsidR="00CC0A3C" w:rsidRPr="004F2CC1" w:rsidRDefault="00CC0A3C" w:rsidP="00460AF9">
            <w:pPr>
              <w:pStyle w:val="CERNUMBERBULLET"/>
            </w:pPr>
            <w:r w:rsidRPr="0070332F">
              <w:rPr>
                <w:i/>
                <w:iCs/>
              </w:rPr>
              <w:t>to facilitate the participation of electricity undertakings</w:t>
            </w:r>
            <w:r w:rsidRPr="004F2CC1">
              <w:t xml:space="preserve"> engaged in the generation, supply or sale of electricity in the trading arrangements under the Single Electricity Market;</w:t>
            </w:r>
          </w:p>
          <w:p w:rsidR="00CC0A3C" w:rsidRPr="0070332F" w:rsidRDefault="00CC0A3C" w:rsidP="00460AF9">
            <w:pPr>
              <w:rPr>
                <w:rFonts w:ascii="Arial" w:hAnsi="Arial" w:cs="Arial"/>
                <w:sz w:val="22"/>
                <w:szCs w:val="22"/>
                <w:lang w:val="en-IE"/>
              </w:rPr>
            </w:pPr>
            <w:r w:rsidRPr="0070332F">
              <w:rPr>
                <w:rFonts w:ascii="Arial" w:hAnsi="Arial" w:cs="Arial"/>
                <w:sz w:val="22"/>
                <w:szCs w:val="22"/>
                <w:lang w:val="en-IE"/>
              </w:rPr>
              <w:t>(italics supplied).</w:t>
            </w:r>
          </w:p>
          <w:p w:rsidR="00CC0A3C" w:rsidRPr="0070332F" w:rsidRDefault="00CC0A3C" w:rsidP="00CD196B">
            <w:pPr>
              <w:rPr>
                <w:rFonts w:ascii="Arial" w:hAnsi="Arial" w:cs="Arial"/>
                <w:sz w:val="22"/>
                <w:szCs w:val="22"/>
                <w:lang w:val="en-IE"/>
              </w:rPr>
            </w:pPr>
          </w:p>
          <w:p w:rsidR="00CC0A3C" w:rsidRPr="0070332F" w:rsidRDefault="00CC0A3C" w:rsidP="00CD196B">
            <w:pPr>
              <w:rPr>
                <w:rFonts w:ascii="Arial" w:hAnsi="Arial" w:cs="Arial"/>
                <w:sz w:val="18"/>
                <w:szCs w:val="18"/>
                <w:lang w:val="en-IE"/>
              </w:rPr>
            </w:pPr>
          </w:p>
        </w:tc>
      </w:tr>
      <w:tr w:rsidR="00CC0A3C" w:rsidRPr="004268C9">
        <w:tc>
          <w:tcPr>
            <w:tcW w:w="9243" w:type="dxa"/>
            <w:gridSpan w:val="7"/>
          </w:tcPr>
          <w:p w:rsidR="00CC0A3C" w:rsidRPr="0070332F" w:rsidRDefault="00CC0A3C" w:rsidP="0070332F">
            <w:pPr>
              <w:jc w:val="center"/>
              <w:rPr>
                <w:rFonts w:ascii="Arial" w:hAnsi="Arial" w:cs="Arial"/>
                <w:b/>
                <w:bCs/>
                <w:sz w:val="18"/>
                <w:szCs w:val="18"/>
              </w:rPr>
            </w:pPr>
            <w:r w:rsidRPr="0070332F">
              <w:rPr>
                <w:rFonts w:ascii="Arial" w:hAnsi="Arial" w:cs="Arial"/>
                <w:b/>
                <w:bCs/>
                <w:sz w:val="18"/>
                <w:szCs w:val="18"/>
              </w:rPr>
              <w:t>Implication of not implementing the Modification</w:t>
            </w:r>
          </w:p>
          <w:p w:rsidR="00CC0A3C" w:rsidRPr="0070332F" w:rsidRDefault="00CC0A3C" w:rsidP="0070332F">
            <w:pPr>
              <w:jc w:val="center"/>
              <w:rPr>
                <w:rFonts w:ascii="Arial" w:hAnsi="Arial" w:cs="Arial"/>
                <w:b/>
                <w:bCs/>
                <w:sz w:val="18"/>
                <w:szCs w:val="18"/>
              </w:rPr>
            </w:pPr>
            <w:r w:rsidRPr="0070332F">
              <w:rPr>
                <w:rFonts w:ascii="Arial" w:hAnsi="Arial" w:cs="Arial"/>
                <w:i/>
                <w:iCs/>
                <w:sz w:val="18"/>
                <w:szCs w:val="18"/>
              </w:rPr>
              <w:t xml:space="preserve">(Clearly state the possible outcomes should the Modification not be made , or how </w:t>
            </w:r>
            <w:r w:rsidRPr="0070332F">
              <w:rPr>
                <w:rFonts w:ascii="Arial" w:hAnsi="Arial" w:cs="Arial"/>
                <w:i/>
                <w:iCs/>
                <w:sz w:val="18"/>
                <w:szCs w:val="18"/>
                <w:lang w:val="en-US" w:eastAsia="en-US"/>
              </w:rPr>
              <w:t>the Code Objectives would not be met)</w:t>
            </w:r>
          </w:p>
        </w:tc>
      </w:tr>
      <w:tr w:rsidR="00CC0A3C" w:rsidRPr="004268C9">
        <w:tc>
          <w:tcPr>
            <w:tcW w:w="9243" w:type="dxa"/>
            <w:gridSpan w:val="7"/>
          </w:tcPr>
          <w:p w:rsidR="00CC0A3C" w:rsidRDefault="00CC0A3C" w:rsidP="00CD196B">
            <w:pPr>
              <w:rPr>
                <w:rFonts w:ascii="Arial" w:hAnsi="Arial" w:cs="Arial"/>
                <w:sz w:val="18"/>
                <w:szCs w:val="18"/>
                <w:lang w:val="en-IE"/>
              </w:rPr>
            </w:pPr>
            <w:r w:rsidRPr="0070332F">
              <w:rPr>
                <w:rFonts w:ascii="Arial" w:hAnsi="Arial" w:cs="Arial"/>
                <w:sz w:val="18"/>
                <w:szCs w:val="18"/>
                <w:lang w:val="en-IE"/>
              </w:rPr>
              <w:t>Not implementing this modification, while not catastrophic to the functioning of the SEM nor the Modifications Committee, denies the SEM the opportunity to improve the generation of ideas for improvement; to obtain the inclusion of considerable industry knowledge and experience in the formation of rules; to anticipate and address issues not specifically considered within the T&amp;SC but which impact on the SEM. It may also result in the modification process having a significantly congested issues queue.</w:t>
            </w:r>
          </w:p>
          <w:p w:rsidR="00CC0A3C" w:rsidRDefault="00CC0A3C" w:rsidP="00CD196B">
            <w:pPr>
              <w:rPr>
                <w:rFonts w:ascii="Arial" w:hAnsi="Arial" w:cs="Arial"/>
                <w:sz w:val="18"/>
                <w:szCs w:val="18"/>
                <w:lang w:val="en-IE"/>
              </w:rPr>
            </w:pPr>
          </w:p>
          <w:p w:rsidR="00CC0A3C" w:rsidRPr="0070332F" w:rsidRDefault="00CC0A3C" w:rsidP="00CD196B">
            <w:pPr>
              <w:rPr>
                <w:rFonts w:ascii="Arial" w:hAnsi="Arial" w:cs="Arial"/>
                <w:sz w:val="22"/>
                <w:szCs w:val="22"/>
                <w:lang w:val="en-IE"/>
              </w:rPr>
            </w:pPr>
            <w:r>
              <w:rPr>
                <w:rFonts w:ascii="Arial" w:hAnsi="Arial" w:cs="Arial"/>
                <w:sz w:val="18"/>
                <w:szCs w:val="18"/>
                <w:lang w:val="en-IE"/>
              </w:rPr>
              <w:t xml:space="preserve">Hence if not implemented, the objectives of </w:t>
            </w:r>
            <w:r w:rsidRPr="002A1DEA">
              <w:rPr>
                <w:rFonts w:ascii="Arial" w:hAnsi="Arial" w:cs="Arial"/>
                <w:sz w:val="18"/>
                <w:szCs w:val="18"/>
                <w:lang w:val="en-IE"/>
              </w:rPr>
              <w:t xml:space="preserve">facilitating </w:t>
            </w:r>
            <w:r w:rsidRPr="002A1DEA">
              <w:rPr>
                <w:rFonts w:ascii="Arial" w:hAnsi="Arial" w:cs="Arial"/>
                <w:sz w:val="18"/>
                <w:szCs w:val="18"/>
              </w:rPr>
              <w:t>the efficient, economic and coordinated operation, administration and development of the Single Electricity Market, as well as facilitating the participation of electricity undertakings</w:t>
            </w:r>
            <w:r>
              <w:rPr>
                <w:rFonts w:ascii="Arial" w:hAnsi="Arial" w:cs="Arial"/>
                <w:sz w:val="18"/>
                <w:szCs w:val="18"/>
              </w:rPr>
              <w:t xml:space="preserve"> </w:t>
            </w:r>
            <w:r w:rsidRPr="002A1DEA">
              <w:rPr>
                <w:rFonts w:ascii="Arial" w:hAnsi="Arial" w:cs="Arial"/>
                <w:sz w:val="18"/>
                <w:szCs w:val="18"/>
              </w:rPr>
              <w:t>engaged in the generation, supply or sale of electricity in the trading arrangements under the Single Electricity Market</w:t>
            </w:r>
            <w:r>
              <w:rPr>
                <w:rFonts w:ascii="Arial" w:hAnsi="Arial" w:cs="Arial"/>
                <w:sz w:val="18"/>
                <w:szCs w:val="18"/>
              </w:rPr>
              <w:t xml:space="preserve"> will be frustrated.</w:t>
            </w:r>
          </w:p>
          <w:p w:rsidR="00CC0A3C" w:rsidRPr="0070332F" w:rsidRDefault="00CC0A3C" w:rsidP="00CD196B">
            <w:pPr>
              <w:rPr>
                <w:rFonts w:ascii="Arial" w:hAnsi="Arial" w:cs="Arial"/>
                <w:sz w:val="18"/>
                <w:szCs w:val="18"/>
                <w:lang w:val="en-IE"/>
              </w:rPr>
            </w:pPr>
          </w:p>
        </w:tc>
      </w:tr>
      <w:tr w:rsidR="00CC0A3C" w:rsidRPr="004268C9">
        <w:tc>
          <w:tcPr>
            <w:tcW w:w="9243" w:type="dxa"/>
            <w:gridSpan w:val="7"/>
          </w:tcPr>
          <w:p w:rsidR="00CC0A3C" w:rsidRPr="0070332F" w:rsidRDefault="00CC0A3C" w:rsidP="0070332F">
            <w:pPr>
              <w:jc w:val="center"/>
              <w:rPr>
                <w:rFonts w:ascii="Arial" w:hAnsi="Arial" w:cs="Arial"/>
                <w:b/>
                <w:bCs/>
                <w:i/>
                <w:iCs/>
              </w:rPr>
            </w:pPr>
            <w:r w:rsidRPr="0070332F">
              <w:rPr>
                <w:rFonts w:ascii="Arial" w:hAnsi="Arial" w:cs="Arial"/>
                <w:b/>
                <w:bCs/>
                <w:i/>
                <w:iCs/>
              </w:rPr>
              <w:t xml:space="preserve">Please return this form to Secretariat by e-mail to </w:t>
            </w:r>
            <w:hyperlink r:id="rId6" w:history="1">
              <w:r w:rsidRPr="0070332F">
                <w:rPr>
                  <w:rStyle w:val="Hyperlink"/>
                  <w:rFonts w:ascii="Arial" w:hAnsi="Arial" w:cs="Arial"/>
                  <w:b/>
                  <w:bCs/>
                  <w:i/>
                  <w:iCs/>
                </w:rPr>
                <w:t>modifications@sem-o.com</w:t>
              </w:r>
            </w:hyperlink>
          </w:p>
        </w:tc>
      </w:tr>
    </w:tbl>
    <w:p w:rsidR="00CC0A3C" w:rsidRDefault="00CC0A3C"/>
    <w:p w:rsidR="00CC0A3C" w:rsidRPr="00F91FC2" w:rsidRDefault="00CC0A3C" w:rsidP="00CD196B">
      <w:pPr>
        <w:pStyle w:val="Body1"/>
        <w:jc w:val="both"/>
        <w:rPr>
          <w:rFonts w:ascii="Arial" w:hAnsi="Arial" w:cs="Arial"/>
          <w:b/>
          <w:bCs/>
          <w:sz w:val="16"/>
          <w:szCs w:val="16"/>
          <w:lang w:val="en-US" w:eastAsia="en-US"/>
        </w:rPr>
      </w:pPr>
      <w:r w:rsidRPr="00F91FC2">
        <w:rPr>
          <w:rFonts w:ascii="Arial" w:hAnsi="Arial" w:cs="Arial"/>
          <w:b/>
          <w:bCs/>
          <w:sz w:val="16"/>
          <w:szCs w:val="16"/>
          <w:lang w:val="en-US" w:eastAsia="en-US"/>
        </w:rPr>
        <w:t>Notes on completing Modification Proposal Form:</w:t>
      </w:r>
    </w:p>
    <w:p w:rsidR="00CC0A3C" w:rsidRPr="00F91FC2" w:rsidRDefault="00CC0A3C" w:rsidP="00CD196B">
      <w:pPr>
        <w:pStyle w:val="Body1"/>
        <w:numPr>
          <w:ilvl w:val="0"/>
          <w:numId w:val="1"/>
        </w:numPr>
        <w:jc w:val="both"/>
        <w:textAlignment w:val="auto"/>
        <w:rPr>
          <w:rFonts w:ascii="Arial" w:hAnsi="Arial" w:cs="Arial"/>
          <w:b/>
          <w:bCs/>
          <w:sz w:val="16"/>
          <w:szCs w:val="16"/>
          <w:lang w:val="en-US" w:eastAsia="en-US"/>
        </w:rPr>
      </w:pPr>
      <w:r w:rsidRPr="00F91FC2">
        <w:rPr>
          <w:rFonts w:ascii="Arial" w:hAnsi="Arial" w:cs="Arial"/>
          <w:b/>
          <w:bCs/>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CC0A3C" w:rsidRPr="00F91FC2" w:rsidRDefault="00CC0A3C"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CC0A3C" w:rsidRPr="00F91FC2" w:rsidRDefault="00CC0A3C"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US" w:eastAsia="en-US"/>
        </w:rPr>
        <w:t>Each Modification Proposal will include a draft text of the proposed Modification to the Code.</w:t>
      </w:r>
    </w:p>
    <w:p w:rsidR="00CC0A3C" w:rsidRPr="00F91FC2" w:rsidRDefault="00CC0A3C" w:rsidP="00CD196B">
      <w:pPr>
        <w:pStyle w:val="Body1"/>
        <w:numPr>
          <w:ilvl w:val="0"/>
          <w:numId w:val="1"/>
        </w:numPr>
        <w:jc w:val="both"/>
        <w:textAlignment w:val="auto"/>
        <w:rPr>
          <w:rFonts w:ascii="Arial" w:hAnsi="Arial" w:cs="Arial"/>
          <w:b/>
          <w:bCs/>
          <w:sz w:val="16"/>
          <w:szCs w:val="16"/>
          <w:lang w:val="en-IE"/>
        </w:rPr>
      </w:pPr>
      <w:r w:rsidRPr="00F91FC2">
        <w:rPr>
          <w:rFonts w:ascii="Arial" w:hAnsi="Arial" w:cs="Arial"/>
          <w:b/>
          <w:bCs/>
          <w:sz w:val="16"/>
          <w:szCs w:val="16"/>
          <w:lang w:val="en-IE"/>
        </w:rPr>
        <w:t xml:space="preserve">For the purposes of this </w:t>
      </w:r>
      <w:r w:rsidRPr="00F91FC2">
        <w:rPr>
          <w:rFonts w:ascii="Arial" w:hAnsi="Arial" w:cs="Arial"/>
          <w:b/>
          <w:bCs/>
          <w:sz w:val="16"/>
          <w:szCs w:val="16"/>
          <w:lang w:val="en-US" w:eastAsia="en-US"/>
        </w:rPr>
        <w:t>Modification Proposal Form</w:t>
      </w:r>
      <w:r w:rsidRPr="00F91FC2">
        <w:rPr>
          <w:rFonts w:ascii="Arial" w:hAnsi="Arial" w:cs="Arial"/>
          <w:b/>
          <w:bCs/>
          <w:sz w:val="16"/>
          <w:szCs w:val="16"/>
          <w:lang w:val="en-IE"/>
        </w:rPr>
        <w:t>, the following terms shall have the following meanings:</w:t>
      </w:r>
    </w:p>
    <w:p w:rsidR="00CC0A3C" w:rsidRPr="00F91FC2" w:rsidRDefault="00CC0A3C" w:rsidP="00CD196B">
      <w:pPr>
        <w:jc w:val="both"/>
        <w:rPr>
          <w:rFonts w:ascii="Arial" w:hAnsi="Arial" w:cs="Arial"/>
          <w:b/>
          <w:bCs/>
          <w:sz w:val="16"/>
          <w:szCs w:val="16"/>
          <w:lang w:val="en-IE"/>
        </w:rPr>
      </w:pPr>
    </w:p>
    <w:p w:rsidR="00CC0A3C" w:rsidRPr="00F91FC2" w:rsidRDefault="00CC0A3C" w:rsidP="00CD196B">
      <w:pPr>
        <w:ind w:left="2880" w:hanging="2160"/>
        <w:jc w:val="both"/>
        <w:rPr>
          <w:rFonts w:ascii="Arial" w:hAnsi="Arial" w:cs="Arial"/>
          <w:b/>
          <w:bCs/>
          <w:sz w:val="16"/>
          <w:szCs w:val="16"/>
          <w:lang w:val="en-IE"/>
        </w:rPr>
      </w:pPr>
      <w:r w:rsidRPr="00F91FC2">
        <w:rPr>
          <w:rFonts w:ascii="Arial" w:hAnsi="Arial" w:cs="Arial"/>
          <w:b/>
          <w:bCs/>
          <w:sz w:val="16"/>
          <w:szCs w:val="16"/>
          <w:lang w:val="en-IE"/>
        </w:rPr>
        <w:t>Code:</w:t>
      </w:r>
      <w:r w:rsidRPr="00F91FC2">
        <w:rPr>
          <w:rFonts w:ascii="Arial" w:hAnsi="Arial" w:cs="Arial"/>
          <w:b/>
          <w:bCs/>
          <w:sz w:val="16"/>
          <w:szCs w:val="16"/>
          <w:lang w:val="en-IE"/>
        </w:rPr>
        <w:tab/>
        <w:t>means the Trading and Settlement Code for the Single Electricity Market</w:t>
      </w:r>
    </w:p>
    <w:p w:rsidR="00CC0A3C" w:rsidRPr="00F91FC2" w:rsidRDefault="00CC0A3C"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Modification Proposal:</w:t>
      </w:r>
      <w:r w:rsidRPr="00F91FC2">
        <w:rPr>
          <w:rFonts w:ascii="Arial" w:hAnsi="Arial" w:cs="Arial"/>
          <w:b/>
          <w:bCs/>
          <w:sz w:val="16"/>
          <w:szCs w:val="16"/>
          <w:lang w:val="en-IE"/>
        </w:rPr>
        <w:tab/>
        <w:t>means the proposal to modify the Code as set out in the attached form</w:t>
      </w:r>
    </w:p>
    <w:p w:rsidR="00CC0A3C" w:rsidRPr="00F91FC2" w:rsidRDefault="00CC0A3C" w:rsidP="00CD196B">
      <w:pPr>
        <w:ind w:left="2880" w:hanging="2166"/>
        <w:jc w:val="both"/>
        <w:rPr>
          <w:rFonts w:ascii="Arial" w:hAnsi="Arial" w:cs="Arial"/>
          <w:b/>
          <w:bCs/>
          <w:sz w:val="16"/>
          <w:szCs w:val="16"/>
          <w:lang w:val="en-IE"/>
        </w:rPr>
      </w:pPr>
      <w:r w:rsidRPr="00F91FC2">
        <w:rPr>
          <w:rFonts w:ascii="Arial" w:hAnsi="Arial" w:cs="Arial"/>
          <w:b/>
          <w:bCs/>
          <w:sz w:val="16"/>
          <w:szCs w:val="16"/>
          <w:lang w:val="en-IE"/>
        </w:rPr>
        <w:t>Derivative Work:</w:t>
      </w:r>
      <w:r w:rsidRPr="00F91FC2">
        <w:rPr>
          <w:rFonts w:ascii="Arial" w:hAnsi="Arial" w:cs="Arial"/>
          <w:b/>
          <w:bCs/>
          <w:sz w:val="16"/>
          <w:szCs w:val="16"/>
          <w:lang w:val="en-IE"/>
        </w:rPr>
        <w:tab/>
        <w:t xml:space="preserve">means any text or work which incorporates </w:t>
      </w:r>
      <w:r w:rsidRPr="00F91FC2">
        <w:rPr>
          <w:rFonts w:ascii="Arial" w:hAnsi="Arial" w:cs="Arial"/>
          <w:b/>
          <w:bCs/>
          <w:sz w:val="16"/>
          <w:szCs w:val="16"/>
        </w:rPr>
        <w:t>or contains all or part of the Modification Proposal or any adaptation, abridgement, expansion or other modification</w:t>
      </w:r>
      <w:r w:rsidRPr="00F91FC2">
        <w:rPr>
          <w:rFonts w:ascii="Arial" w:hAnsi="Arial" w:cs="Arial"/>
          <w:b/>
          <w:bCs/>
          <w:sz w:val="16"/>
          <w:szCs w:val="16"/>
          <w:lang w:val="en-IE"/>
        </w:rPr>
        <w:t xml:space="preserve"> of the Modification Proposal</w:t>
      </w:r>
    </w:p>
    <w:p w:rsidR="00CC0A3C" w:rsidRPr="00F91FC2" w:rsidRDefault="00CC0A3C" w:rsidP="00CD196B">
      <w:pPr>
        <w:jc w:val="both"/>
        <w:rPr>
          <w:rFonts w:ascii="Arial" w:hAnsi="Arial" w:cs="Arial"/>
          <w:b/>
          <w:bCs/>
          <w:sz w:val="16"/>
          <w:szCs w:val="16"/>
          <w:lang w:val="en-IE"/>
        </w:rPr>
      </w:pPr>
    </w:p>
    <w:p w:rsidR="00CC0A3C" w:rsidRPr="00F91FC2" w:rsidRDefault="00CC0A3C"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 xml:space="preserve">The terms “Market Operator”, “Modifications Committee” and “Regulatory Authorities” shall have the meanings assigned to those terms in the Code.  </w:t>
      </w:r>
    </w:p>
    <w:p w:rsidR="00CC0A3C" w:rsidRPr="00F91FC2" w:rsidRDefault="00CC0A3C" w:rsidP="00CD196B">
      <w:pPr>
        <w:tabs>
          <w:tab w:val="left" w:pos="360"/>
        </w:tabs>
        <w:ind w:left="720"/>
        <w:jc w:val="both"/>
        <w:rPr>
          <w:rFonts w:ascii="Arial" w:hAnsi="Arial" w:cs="Arial"/>
          <w:b/>
          <w:bCs/>
          <w:sz w:val="16"/>
          <w:szCs w:val="16"/>
          <w:lang w:val="en-IE"/>
        </w:rPr>
      </w:pPr>
    </w:p>
    <w:p w:rsidR="00CC0A3C" w:rsidRPr="00F91FC2" w:rsidRDefault="00CC0A3C" w:rsidP="00CD196B">
      <w:pPr>
        <w:tabs>
          <w:tab w:val="left" w:pos="360"/>
        </w:tabs>
        <w:ind w:left="720"/>
        <w:jc w:val="both"/>
        <w:rPr>
          <w:rFonts w:ascii="Arial" w:hAnsi="Arial" w:cs="Arial"/>
          <w:b/>
          <w:bCs/>
          <w:sz w:val="16"/>
          <w:szCs w:val="16"/>
          <w:lang w:val="en-IE"/>
        </w:rPr>
      </w:pPr>
      <w:r w:rsidRPr="00F91FC2">
        <w:rPr>
          <w:rFonts w:ascii="Arial" w:hAnsi="Arial" w:cs="Arial"/>
          <w:b/>
          <w:bCs/>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CC0A3C" w:rsidRPr="00F91FC2" w:rsidRDefault="00CC0A3C" w:rsidP="00CD196B">
      <w:pPr>
        <w:tabs>
          <w:tab w:val="left" w:pos="360"/>
        </w:tabs>
        <w:ind w:left="720" w:hanging="360"/>
        <w:jc w:val="both"/>
        <w:rPr>
          <w:rFonts w:ascii="Arial" w:hAnsi="Arial" w:cs="Arial"/>
          <w:b/>
          <w:bCs/>
          <w:sz w:val="16"/>
          <w:szCs w:val="16"/>
          <w:lang w:val="en-IE"/>
        </w:rPr>
      </w:pPr>
    </w:p>
    <w:p w:rsidR="00CC0A3C" w:rsidRPr="00F91FC2" w:rsidRDefault="00CC0A3C"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1.</w:t>
      </w:r>
      <w:r w:rsidRPr="00F91FC2">
        <w:rPr>
          <w:rFonts w:ascii="Arial" w:hAnsi="Arial" w:cs="Arial"/>
          <w:b/>
          <w:bCs/>
          <w:sz w:val="16"/>
          <w:szCs w:val="16"/>
          <w:lang w:val="en-IE"/>
        </w:rPr>
        <w:tab/>
        <w:t>I hereby grant a worldwide, perpetual, royalty-free, non-exclusive licence:</w:t>
      </w:r>
    </w:p>
    <w:p w:rsidR="00CC0A3C" w:rsidRPr="00F91FC2" w:rsidRDefault="00CC0A3C" w:rsidP="00CD196B">
      <w:pPr>
        <w:tabs>
          <w:tab w:val="left" w:pos="360"/>
        </w:tabs>
        <w:ind w:left="1080" w:hanging="360"/>
        <w:jc w:val="both"/>
        <w:rPr>
          <w:rFonts w:ascii="Arial" w:hAnsi="Arial" w:cs="Arial"/>
          <w:b/>
          <w:bCs/>
          <w:sz w:val="16"/>
          <w:szCs w:val="16"/>
          <w:lang w:val="en-IE"/>
        </w:rPr>
      </w:pPr>
    </w:p>
    <w:p w:rsidR="00CC0A3C" w:rsidRPr="00F91FC2" w:rsidRDefault="00CC0A3C"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publish and/or distribute the Modification Proposal for free and unrestricted access;</w:t>
      </w:r>
    </w:p>
    <w:p w:rsidR="00CC0A3C" w:rsidRPr="00F91FC2" w:rsidRDefault="00CC0A3C" w:rsidP="00CD196B">
      <w:pPr>
        <w:tabs>
          <w:tab w:val="left" w:pos="360"/>
        </w:tabs>
        <w:ind w:left="1440" w:hanging="360"/>
        <w:jc w:val="both"/>
        <w:rPr>
          <w:rFonts w:ascii="Arial" w:hAnsi="Arial" w:cs="Arial"/>
          <w:b/>
          <w:bCs/>
          <w:sz w:val="16"/>
          <w:szCs w:val="16"/>
          <w:lang w:val="en-IE"/>
        </w:rPr>
      </w:pPr>
    </w:p>
    <w:p w:rsidR="00CC0A3C" w:rsidRPr="00F91FC2" w:rsidRDefault="00CC0A3C"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CC0A3C" w:rsidRPr="00F91FC2" w:rsidRDefault="00CC0A3C" w:rsidP="00CD196B">
      <w:pPr>
        <w:tabs>
          <w:tab w:val="left" w:pos="360"/>
        </w:tabs>
        <w:ind w:left="1440" w:hanging="360"/>
        <w:jc w:val="both"/>
        <w:rPr>
          <w:rFonts w:ascii="Arial" w:hAnsi="Arial" w:cs="Arial"/>
          <w:b/>
          <w:bCs/>
          <w:sz w:val="16"/>
          <w:szCs w:val="16"/>
          <w:lang w:val="en-IE"/>
        </w:rPr>
      </w:pPr>
    </w:p>
    <w:p w:rsidR="00CC0A3C" w:rsidRPr="00F91FC2" w:rsidRDefault="00CC0A3C" w:rsidP="00CD196B">
      <w:pPr>
        <w:numPr>
          <w:ilvl w:val="1"/>
          <w:numId w:val="2"/>
        </w:numPr>
        <w:tabs>
          <w:tab w:val="left" w:pos="360"/>
        </w:tabs>
        <w:overflowPunct/>
        <w:autoSpaceDE/>
        <w:adjustRightInd/>
        <w:ind w:left="1440"/>
        <w:jc w:val="both"/>
        <w:textAlignment w:val="auto"/>
        <w:rPr>
          <w:rFonts w:ascii="Arial" w:hAnsi="Arial" w:cs="Arial"/>
          <w:b/>
          <w:bCs/>
          <w:sz w:val="16"/>
          <w:szCs w:val="16"/>
          <w:lang w:val="en-IE"/>
        </w:rPr>
      </w:pPr>
      <w:r w:rsidRPr="00F91FC2">
        <w:rPr>
          <w:rFonts w:ascii="Arial" w:hAnsi="Arial" w:cs="Arial"/>
          <w:b/>
          <w:bCs/>
          <w:sz w:val="16"/>
          <w:szCs w:val="16"/>
          <w:lang w:val="en-IE"/>
        </w:rPr>
        <w:t>to the Market Operator and the Regulatory Authorities to incorporate the Modification Proposal into the Code;</w:t>
      </w:r>
    </w:p>
    <w:p w:rsidR="00CC0A3C" w:rsidRPr="00F91FC2" w:rsidRDefault="00CC0A3C" w:rsidP="00CD196B">
      <w:pPr>
        <w:tabs>
          <w:tab w:val="left" w:pos="360"/>
        </w:tabs>
        <w:ind w:left="1440" w:hanging="360"/>
        <w:jc w:val="both"/>
        <w:rPr>
          <w:rFonts w:ascii="Arial" w:hAnsi="Arial" w:cs="Arial"/>
          <w:b/>
          <w:bCs/>
          <w:sz w:val="16"/>
          <w:szCs w:val="16"/>
          <w:lang w:val="en-IE"/>
        </w:rPr>
      </w:pPr>
    </w:p>
    <w:p w:rsidR="00CC0A3C" w:rsidRPr="00F91FC2" w:rsidRDefault="00CC0A3C" w:rsidP="00CD196B">
      <w:pPr>
        <w:tabs>
          <w:tab w:val="left" w:pos="360"/>
        </w:tabs>
        <w:ind w:left="1440" w:hanging="360"/>
        <w:jc w:val="both"/>
        <w:rPr>
          <w:rFonts w:ascii="Arial" w:hAnsi="Arial" w:cs="Arial"/>
          <w:b/>
          <w:bCs/>
          <w:sz w:val="16"/>
          <w:szCs w:val="16"/>
          <w:lang w:val="en-IE"/>
        </w:rPr>
      </w:pPr>
      <w:r w:rsidRPr="00F91FC2">
        <w:rPr>
          <w:rFonts w:ascii="Arial" w:hAnsi="Arial" w:cs="Arial"/>
          <w:b/>
          <w:bCs/>
          <w:sz w:val="16"/>
          <w:szCs w:val="16"/>
          <w:lang w:val="en-IE"/>
        </w:rPr>
        <w:t>1.4</w:t>
      </w:r>
      <w:r w:rsidRPr="00F91FC2">
        <w:rPr>
          <w:rFonts w:ascii="Arial" w:hAnsi="Arial" w:cs="Arial"/>
          <w:b/>
          <w:bCs/>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CC0A3C" w:rsidRPr="00F91FC2" w:rsidRDefault="00CC0A3C" w:rsidP="00CD196B">
      <w:pPr>
        <w:tabs>
          <w:tab w:val="left" w:pos="360"/>
        </w:tabs>
        <w:ind w:left="1440" w:hanging="360"/>
        <w:jc w:val="both"/>
        <w:rPr>
          <w:rFonts w:ascii="Arial" w:hAnsi="Arial" w:cs="Arial"/>
          <w:b/>
          <w:bCs/>
          <w:sz w:val="16"/>
          <w:szCs w:val="16"/>
          <w:lang w:val="en-IE"/>
        </w:rPr>
      </w:pPr>
    </w:p>
    <w:p w:rsidR="00CC0A3C" w:rsidRPr="00F91FC2" w:rsidRDefault="00CC0A3C"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2.</w:t>
      </w:r>
      <w:r w:rsidRPr="00F91FC2">
        <w:rPr>
          <w:rFonts w:ascii="Arial" w:hAnsi="Arial" w:cs="Arial"/>
          <w:b/>
          <w:bCs/>
          <w:sz w:val="16"/>
          <w:szCs w:val="16"/>
          <w:lang w:val="en-IE"/>
        </w:rPr>
        <w:tab/>
        <w:t>The licences set out in clause 1 shall equally apply to any Derivative Works.</w:t>
      </w:r>
    </w:p>
    <w:p w:rsidR="00CC0A3C" w:rsidRPr="00F91FC2" w:rsidRDefault="00CC0A3C" w:rsidP="00CD196B">
      <w:pPr>
        <w:tabs>
          <w:tab w:val="left" w:pos="360"/>
        </w:tabs>
        <w:ind w:left="1080" w:hanging="360"/>
        <w:jc w:val="both"/>
        <w:rPr>
          <w:rFonts w:ascii="Arial" w:hAnsi="Arial" w:cs="Arial"/>
          <w:b/>
          <w:bCs/>
          <w:sz w:val="16"/>
          <w:szCs w:val="16"/>
          <w:lang w:val="en-IE"/>
        </w:rPr>
      </w:pPr>
    </w:p>
    <w:p w:rsidR="00CC0A3C" w:rsidRPr="00F91FC2" w:rsidRDefault="00CC0A3C"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3.</w:t>
      </w:r>
      <w:r w:rsidRPr="00F91FC2">
        <w:rPr>
          <w:rFonts w:ascii="Arial" w:hAnsi="Arial" w:cs="Arial"/>
          <w:b/>
          <w:bCs/>
          <w:sz w:val="16"/>
          <w:szCs w:val="16"/>
          <w:lang w:val="en-IE"/>
        </w:rPr>
        <w:tab/>
        <w:t>I hereby waive in favour of the Parties to the Code and the Regulatory Authorities any and all moral rights I may have arising out of or in connection with the Modification Proposal or any Derivative Works.</w:t>
      </w:r>
    </w:p>
    <w:p w:rsidR="00CC0A3C" w:rsidRPr="00F91FC2" w:rsidRDefault="00CC0A3C" w:rsidP="00CD196B">
      <w:pPr>
        <w:tabs>
          <w:tab w:val="left" w:pos="360"/>
        </w:tabs>
        <w:ind w:left="1080" w:hanging="360"/>
        <w:jc w:val="both"/>
        <w:rPr>
          <w:rFonts w:ascii="Arial" w:hAnsi="Arial" w:cs="Arial"/>
          <w:b/>
          <w:bCs/>
          <w:sz w:val="16"/>
          <w:szCs w:val="16"/>
          <w:lang w:val="en-IE"/>
        </w:rPr>
      </w:pPr>
    </w:p>
    <w:p w:rsidR="00CC0A3C" w:rsidRPr="00F91FC2" w:rsidRDefault="00CC0A3C"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4.</w:t>
      </w:r>
      <w:r w:rsidRPr="00F91FC2">
        <w:rPr>
          <w:rFonts w:ascii="Arial" w:hAnsi="Arial" w:cs="Arial"/>
          <w:b/>
          <w:bCs/>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CC0A3C" w:rsidRPr="00F91FC2" w:rsidRDefault="00CC0A3C" w:rsidP="00CD196B">
      <w:pPr>
        <w:tabs>
          <w:tab w:val="left" w:pos="360"/>
        </w:tabs>
        <w:ind w:left="1080" w:hanging="360"/>
        <w:jc w:val="both"/>
        <w:rPr>
          <w:rFonts w:ascii="Arial" w:hAnsi="Arial" w:cs="Arial"/>
          <w:b/>
          <w:bCs/>
          <w:sz w:val="16"/>
          <w:szCs w:val="16"/>
          <w:lang w:val="en-IE"/>
        </w:rPr>
      </w:pPr>
    </w:p>
    <w:p w:rsidR="00CC0A3C" w:rsidRPr="00F91FC2" w:rsidRDefault="00CC0A3C" w:rsidP="00CD196B">
      <w:pPr>
        <w:tabs>
          <w:tab w:val="left" w:pos="360"/>
        </w:tabs>
        <w:ind w:left="1080" w:hanging="360"/>
        <w:jc w:val="both"/>
        <w:rPr>
          <w:rFonts w:ascii="Arial" w:hAnsi="Arial" w:cs="Arial"/>
          <w:b/>
          <w:bCs/>
          <w:sz w:val="16"/>
          <w:szCs w:val="16"/>
          <w:lang w:val="en-IE"/>
        </w:rPr>
      </w:pPr>
      <w:r w:rsidRPr="00F91FC2">
        <w:rPr>
          <w:rFonts w:ascii="Arial" w:hAnsi="Arial" w:cs="Arial"/>
          <w:b/>
          <w:bCs/>
          <w:sz w:val="16"/>
          <w:szCs w:val="16"/>
          <w:lang w:val="en-IE"/>
        </w:rPr>
        <w:t>5.</w:t>
      </w:r>
      <w:r w:rsidRPr="00F91FC2">
        <w:rPr>
          <w:rFonts w:ascii="Arial" w:hAnsi="Arial" w:cs="Arial"/>
          <w:b/>
          <w:bCs/>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CC0A3C" w:rsidRPr="004268C9" w:rsidRDefault="00CC0A3C" w:rsidP="00CD196B">
      <w:pPr>
        <w:pStyle w:val="Body1"/>
        <w:tabs>
          <w:tab w:val="left" w:pos="360"/>
        </w:tabs>
        <w:ind w:left="720"/>
        <w:jc w:val="both"/>
        <w:rPr>
          <w:rFonts w:ascii="Arial" w:hAnsi="Arial" w:cs="Arial"/>
          <w:sz w:val="16"/>
          <w:szCs w:val="16"/>
          <w:lang w:val="en-IE"/>
        </w:rPr>
      </w:pPr>
    </w:p>
    <w:p w:rsidR="00CC0A3C" w:rsidRPr="004268C9" w:rsidRDefault="00CC0A3C" w:rsidP="00CD196B">
      <w:pPr>
        <w:pStyle w:val="Body1"/>
        <w:tabs>
          <w:tab w:val="left" w:pos="360"/>
        </w:tabs>
        <w:ind w:left="720"/>
        <w:jc w:val="both"/>
        <w:rPr>
          <w:rFonts w:ascii="Arial" w:hAnsi="Arial" w:cs="Arial"/>
          <w:sz w:val="16"/>
          <w:szCs w:val="16"/>
          <w:lang w:val="en-IE"/>
        </w:rPr>
      </w:pPr>
    </w:p>
    <w:p w:rsidR="00CC0A3C" w:rsidRDefault="00CC0A3C"/>
    <w:sectPr w:rsidR="00CC0A3C" w:rsidSect="002165AF">
      <w:pgSz w:w="11906" w:h="16838"/>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D156F"/>
    <w:multiLevelType w:val="multilevel"/>
    <w:tmpl w:val="D0A4B72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0E17D06"/>
    <w:multiLevelType w:val="hybridMultilevel"/>
    <w:tmpl w:val="26F4EC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abstractNum w:abstractNumId="3">
    <w:nsid w:val="33C41662"/>
    <w:multiLevelType w:val="hybridMultilevel"/>
    <w:tmpl w:val="E92E0BBE"/>
    <w:lvl w:ilvl="0" w:tplc="A1A81AA0">
      <w:start w:val="2"/>
      <w:numFmt w:val="decimal"/>
      <w:pStyle w:val="CERNUMBERBULLET"/>
      <w:lvlText w:val="%1."/>
      <w:lvlJc w:val="left"/>
      <w:pPr>
        <w:tabs>
          <w:tab w:val="num" w:pos="540"/>
        </w:tabs>
        <w:ind w:left="110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518F1839"/>
    <w:multiLevelType w:val="hybridMultilevel"/>
    <w:tmpl w:val="DD8C024E"/>
    <w:lvl w:ilvl="0" w:tplc="08090001">
      <w:start w:val="1"/>
      <w:numFmt w:val="bullet"/>
      <w:lvlText w:val=""/>
      <w:lvlJc w:val="left"/>
      <w:pPr>
        <w:tabs>
          <w:tab w:val="num" w:pos="720"/>
        </w:tabs>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5">
    <w:nsid w:val="5BD95211"/>
    <w:multiLevelType w:val="hybridMultilevel"/>
    <w:tmpl w:val="387C7A6C"/>
    <w:lvl w:ilvl="0" w:tplc="08090001">
      <w:start w:val="1"/>
      <w:numFmt w:val="bullet"/>
      <w:lvlText w:val=""/>
      <w:lvlJc w:val="left"/>
      <w:pPr>
        <w:tabs>
          <w:tab w:val="num" w:pos="720"/>
        </w:tabs>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2922595"/>
    <w:multiLevelType w:val="hybridMultilevel"/>
    <w:tmpl w:val="EAFC7494"/>
    <w:lvl w:ilvl="0" w:tplc="08090001">
      <w:start w:val="1"/>
      <w:numFmt w:val="bullet"/>
      <w:pStyle w:val="APPENDIX1DEFINITIONSANDABBREVIATIONS"/>
      <w:lvlText w:val=""/>
      <w:lvlJc w:val="left"/>
      <w:pPr>
        <w:tabs>
          <w:tab w:val="num" w:pos="720"/>
        </w:tabs>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96B"/>
    <w:rsid w:val="000F61A9"/>
    <w:rsid w:val="001233AA"/>
    <w:rsid w:val="00187683"/>
    <w:rsid w:val="002165AF"/>
    <w:rsid w:val="002A1DEA"/>
    <w:rsid w:val="00361A15"/>
    <w:rsid w:val="004268C9"/>
    <w:rsid w:val="00460AF9"/>
    <w:rsid w:val="004F2CC1"/>
    <w:rsid w:val="005C44EF"/>
    <w:rsid w:val="0066196E"/>
    <w:rsid w:val="006B2D1C"/>
    <w:rsid w:val="0070332F"/>
    <w:rsid w:val="00736BBA"/>
    <w:rsid w:val="007A2C5C"/>
    <w:rsid w:val="007C4054"/>
    <w:rsid w:val="00823E6F"/>
    <w:rsid w:val="00834C43"/>
    <w:rsid w:val="0089528F"/>
    <w:rsid w:val="00965528"/>
    <w:rsid w:val="009B6BD7"/>
    <w:rsid w:val="00A7368B"/>
    <w:rsid w:val="00A87851"/>
    <w:rsid w:val="00A90474"/>
    <w:rsid w:val="00AB24B3"/>
    <w:rsid w:val="00AC0F86"/>
    <w:rsid w:val="00B6194C"/>
    <w:rsid w:val="00BE7441"/>
    <w:rsid w:val="00C748F6"/>
    <w:rsid w:val="00CC0A3C"/>
    <w:rsid w:val="00CD196B"/>
    <w:rsid w:val="00D411B2"/>
    <w:rsid w:val="00D969E5"/>
    <w:rsid w:val="00DA692F"/>
    <w:rsid w:val="00DC238C"/>
    <w:rsid w:val="00F62C02"/>
    <w:rsid w:val="00F91F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196B"/>
    <w:pPr>
      <w:overflowPunct w:val="0"/>
      <w:autoSpaceDE w:val="0"/>
      <w:autoSpaceDN w:val="0"/>
      <w:adjustRightInd w:val="0"/>
      <w:textAlignment w:val="baseline"/>
    </w:pPr>
    <w:rPr>
      <w:sz w:val="20"/>
      <w:szCs w:val="20"/>
      <w:lang w:val="en-AU" w:eastAsia="en-GB"/>
    </w:rPr>
  </w:style>
  <w:style w:type="paragraph" w:styleId="Heading1">
    <w:name w:val="heading 1"/>
    <w:basedOn w:val="Normal"/>
    <w:next w:val="Normal"/>
    <w:link w:val="Heading1Char"/>
    <w:uiPriority w:val="99"/>
    <w:qFormat/>
    <w:rsid w:val="00A87851"/>
    <w:pPr>
      <w:keepNext/>
      <w:pageBreakBefore/>
      <w:numPr>
        <w:numId w:val="3"/>
      </w:numPr>
      <w:spacing w:before="60" w:after="180"/>
      <w:outlineLvl w:val="0"/>
    </w:pPr>
    <w:rPr>
      <w:b/>
      <w:bCs/>
      <w:caps/>
      <w:kern w:val="28"/>
      <w:sz w:val="28"/>
      <w:szCs w:val="28"/>
    </w:rPr>
  </w:style>
  <w:style w:type="paragraph" w:styleId="Heading2">
    <w:name w:val="heading 2"/>
    <w:basedOn w:val="Normal"/>
    <w:next w:val="Normal"/>
    <w:link w:val="Heading2Char"/>
    <w:uiPriority w:val="99"/>
    <w:qFormat/>
    <w:rsid w:val="00A87851"/>
    <w:pPr>
      <w:keepNext/>
      <w:numPr>
        <w:ilvl w:val="1"/>
        <w:numId w:val="3"/>
      </w:numPr>
      <w:spacing w:before="120" w:after="60"/>
      <w:outlineLvl w:val="1"/>
    </w:pPr>
    <w:rPr>
      <w:b/>
      <w:bCs/>
      <w:smallCaps/>
      <w:sz w:val="28"/>
      <w:szCs w:val="28"/>
    </w:rPr>
  </w:style>
  <w:style w:type="paragraph" w:styleId="Heading3">
    <w:name w:val="heading 3"/>
    <w:basedOn w:val="Normal"/>
    <w:next w:val="Normal"/>
    <w:link w:val="Heading3Char"/>
    <w:uiPriority w:val="99"/>
    <w:qFormat/>
    <w:rsid w:val="00A87851"/>
    <w:pPr>
      <w:keepNext/>
      <w:numPr>
        <w:ilvl w:val="2"/>
        <w:numId w:val="3"/>
      </w:numPr>
      <w:spacing w:before="120" w:after="60"/>
      <w:outlineLvl w:val="2"/>
    </w:pPr>
    <w:rPr>
      <w:b/>
      <w:bCs/>
      <w:sz w:val="24"/>
      <w:szCs w:val="24"/>
    </w:rPr>
  </w:style>
  <w:style w:type="paragraph" w:styleId="Heading4">
    <w:name w:val="heading 4"/>
    <w:basedOn w:val="Normal"/>
    <w:next w:val="Normal"/>
    <w:link w:val="Heading4Char"/>
    <w:uiPriority w:val="99"/>
    <w:qFormat/>
    <w:rsid w:val="00A87851"/>
    <w:pPr>
      <w:keepNext/>
      <w:numPr>
        <w:ilvl w:val="3"/>
        <w:numId w:val="3"/>
      </w:numPr>
      <w:spacing w:before="60" w:after="60"/>
      <w:outlineLvl w:val="3"/>
    </w:pPr>
    <w:rPr>
      <w:b/>
      <w:bCs/>
    </w:rPr>
  </w:style>
  <w:style w:type="paragraph" w:styleId="Heading5">
    <w:name w:val="heading 5"/>
    <w:basedOn w:val="Normal"/>
    <w:next w:val="Normal"/>
    <w:link w:val="Heading5Char"/>
    <w:uiPriority w:val="99"/>
    <w:qFormat/>
    <w:rsid w:val="00A87851"/>
    <w:pPr>
      <w:keepNext/>
      <w:numPr>
        <w:ilvl w:val="4"/>
        <w:numId w:val="3"/>
      </w:numPr>
      <w:spacing w:before="60" w:after="60"/>
      <w:outlineLvl w:val="4"/>
    </w:pPr>
    <w:rPr>
      <w:b/>
      <w:bCs/>
      <w:i/>
      <w:iCs/>
    </w:rPr>
  </w:style>
  <w:style w:type="paragraph" w:styleId="Heading6">
    <w:name w:val="heading 6"/>
    <w:basedOn w:val="Normal"/>
    <w:next w:val="Normal"/>
    <w:link w:val="Heading6Char"/>
    <w:uiPriority w:val="99"/>
    <w:qFormat/>
    <w:rsid w:val="00A87851"/>
    <w:pPr>
      <w:numPr>
        <w:ilvl w:val="5"/>
        <w:numId w:val="3"/>
      </w:numPr>
      <w:spacing w:before="240" w:after="60"/>
      <w:outlineLvl w:val="5"/>
    </w:pPr>
  </w:style>
  <w:style w:type="paragraph" w:styleId="Heading7">
    <w:name w:val="heading 7"/>
    <w:basedOn w:val="Normal"/>
    <w:next w:val="Normal"/>
    <w:link w:val="Heading7Char"/>
    <w:uiPriority w:val="99"/>
    <w:qFormat/>
    <w:rsid w:val="00A87851"/>
    <w:pPr>
      <w:numPr>
        <w:ilvl w:val="6"/>
        <w:numId w:val="3"/>
      </w:numPr>
      <w:spacing w:before="240" w:after="60"/>
      <w:outlineLvl w:val="6"/>
    </w:pPr>
  </w:style>
  <w:style w:type="paragraph" w:styleId="Heading8">
    <w:name w:val="heading 8"/>
    <w:basedOn w:val="Normal"/>
    <w:next w:val="Normal"/>
    <w:link w:val="Heading8Char"/>
    <w:uiPriority w:val="99"/>
    <w:qFormat/>
    <w:rsid w:val="00A87851"/>
    <w:pPr>
      <w:numPr>
        <w:ilvl w:val="7"/>
        <w:numId w:val="3"/>
      </w:numPr>
      <w:spacing w:before="240" w:after="60"/>
      <w:outlineLvl w:val="7"/>
    </w:pPr>
    <w:rPr>
      <w:i/>
      <w:iCs/>
    </w:rPr>
  </w:style>
  <w:style w:type="paragraph" w:styleId="Heading9">
    <w:name w:val="heading 9"/>
    <w:basedOn w:val="Normal"/>
    <w:next w:val="Normal"/>
    <w:link w:val="Heading9Char"/>
    <w:uiPriority w:val="99"/>
    <w:qFormat/>
    <w:rsid w:val="00A87851"/>
    <w:pPr>
      <w:numPr>
        <w:ilvl w:val="8"/>
        <w:numId w:val="3"/>
      </w:numPr>
      <w:spacing w:before="240" w:after="6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851"/>
    <w:rPr>
      <w:b/>
      <w:bCs/>
      <w:caps/>
      <w:kern w:val="28"/>
      <w:sz w:val="28"/>
      <w:szCs w:val="28"/>
      <w:lang w:val="en-AU" w:eastAsia="en-GB"/>
    </w:rPr>
  </w:style>
  <w:style w:type="character" w:customStyle="1" w:styleId="Heading2Char">
    <w:name w:val="Heading 2 Char"/>
    <w:basedOn w:val="DefaultParagraphFont"/>
    <w:link w:val="Heading2"/>
    <w:uiPriority w:val="99"/>
    <w:locked/>
    <w:rsid w:val="00A87851"/>
    <w:rPr>
      <w:b/>
      <w:bCs/>
      <w:smallCaps/>
      <w:sz w:val="28"/>
      <w:szCs w:val="28"/>
      <w:lang w:val="en-AU" w:eastAsia="en-GB"/>
    </w:rPr>
  </w:style>
  <w:style w:type="character" w:customStyle="1" w:styleId="Heading3Char">
    <w:name w:val="Heading 3 Char"/>
    <w:basedOn w:val="DefaultParagraphFont"/>
    <w:link w:val="Heading3"/>
    <w:uiPriority w:val="99"/>
    <w:locked/>
    <w:rsid w:val="00A87851"/>
    <w:rPr>
      <w:b/>
      <w:bCs/>
      <w:sz w:val="24"/>
      <w:szCs w:val="24"/>
      <w:lang w:val="en-AU" w:eastAsia="en-GB"/>
    </w:rPr>
  </w:style>
  <w:style w:type="character" w:customStyle="1" w:styleId="Heading4Char">
    <w:name w:val="Heading 4 Char"/>
    <w:basedOn w:val="DefaultParagraphFont"/>
    <w:link w:val="Heading4"/>
    <w:uiPriority w:val="99"/>
    <w:locked/>
    <w:rsid w:val="00A87851"/>
    <w:rPr>
      <w:b/>
      <w:bCs/>
      <w:lang w:val="en-AU" w:eastAsia="en-GB"/>
    </w:rPr>
  </w:style>
  <w:style w:type="character" w:customStyle="1" w:styleId="Heading5Char">
    <w:name w:val="Heading 5 Char"/>
    <w:basedOn w:val="DefaultParagraphFont"/>
    <w:link w:val="Heading5"/>
    <w:uiPriority w:val="99"/>
    <w:locked/>
    <w:rsid w:val="00A87851"/>
    <w:rPr>
      <w:b/>
      <w:bCs/>
      <w:i/>
      <w:iCs/>
      <w:lang w:val="en-AU" w:eastAsia="en-GB"/>
    </w:rPr>
  </w:style>
  <w:style w:type="character" w:customStyle="1" w:styleId="Heading6Char">
    <w:name w:val="Heading 6 Char"/>
    <w:basedOn w:val="DefaultParagraphFont"/>
    <w:link w:val="Heading6"/>
    <w:uiPriority w:val="99"/>
    <w:locked/>
    <w:rsid w:val="00A87851"/>
    <w:rPr>
      <w:lang w:val="en-AU" w:eastAsia="en-GB"/>
    </w:rPr>
  </w:style>
  <w:style w:type="character" w:customStyle="1" w:styleId="Heading7Char">
    <w:name w:val="Heading 7 Char"/>
    <w:basedOn w:val="DefaultParagraphFont"/>
    <w:link w:val="Heading7"/>
    <w:uiPriority w:val="99"/>
    <w:locked/>
    <w:rsid w:val="00A87851"/>
    <w:rPr>
      <w:lang w:val="en-AU" w:eastAsia="en-GB"/>
    </w:rPr>
  </w:style>
  <w:style w:type="character" w:customStyle="1" w:styleId="Heading8Char">
    <w:name w:val="Heading 8 Char"/>
    <w:basedOn w:val="DefaultParagraphFont"/>
    <w:link w:val="Heading8"/>
    <w:uiPriority w:val="99"/>
    <w:locked/>
    <w:rsid w:val="00A87851"/>
    <w:rPr>
      <w:i/>
      <w:iCs/>
      <w:lang w:val="en-AU" w:eastAsia="en-GB"/>
    </w:rPr>
  </w:style>
  <w:style w:type="character" w:customStyle="1" w:styleId="Heading9Char">
    <w:name w:val="Heading 9 Char"/>
    <w:basedOn w:val="DefaultParagraphFont"/>
    <w:link w:val="Heading9"/>
    <w:uiPriority w:val="99"/>
    <w:locked/>
    <w:rsid w:val="00A87851"/>
    <w:rPr>
      <w:b/>
      <w:bCs/>
      <w:i/>
      <w:iCs/>
      <w:sz w:val="18"/>
      <w:szCs w:val="18"/>
      <w:lang w:val="en-AU" w:eastAsia="en-GB"/>
    </w:rPr>
  </w:style>
  <w:style w:type="character" w:styleId="Hyperlink">
    <w:name w:val="Hyperlink"/>
    <w:basedOn w:val="DefaultParagraphFont"/>
    <w:uiPriority w:val="99"/>
    <w:rsid w:val="00CD196B"/>
    <w:rPr>
      <w:color w:val="0000FF"/>
      <w:u w:val="single"/>
    </w:rPr>
  </w:style>
  <w:style w:type="table" w:styleId="TableGrid">
    <w:name w:val="Table Grid"/>
    <w:basedOn w:val="TableNormal"/>
    <w:uiPriority w:val="99"/>
    <w:rsid w:val="00CD19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uiPriority w:val="99"/>
    <w:rsid w:val="00CD196B"/>
    <w:pPr>
      <w:keepLines/>
      <w:spacing w:before="60" w:after="60"/>
    </w:pPr>
    <w:rPr>
      <w:sz w:val="22"/>
      <w:szCs w:val="22"/>
    </w:rPr>
  </w:style>
  <w:style w:type="paragraph" w:customStyle="1" w:styleId="APNUMHEAD2">
    <w:name w:val="AP NUM HEAD 2"/>
    <w:basedOn w:val="Heading2"/>
    <w:uiPriority w:val="99"/>
    <w:rsid w:val="00A87851"/>
    <w:pPr>
      <w:spacing w:before="60" w:after="120"/>
      <w:jc w:val="both"/>
    </w:pPr>
    <w:rPr>
      <w:rFonts w:ascii="Arial" w:hAnsi="Arial" w:cs="Arial"/>
      <w:lang w:val="en-IE"/>
    </w:rPr>
  </w:style>
  <w:style w:type="paragraph" w:customStyle="1" w:styleId="APPENDIX1DEFINITIONSANDABBREVIATIONS">
    <w:name w:val="APPENDIX 1:  DEFINITIONS AND ABBREVIATIONS"/>
    <w:basedOn w:val="Heading1"/>
    <w:uiPriority w:val="99"/>
    <w:rsid w:val="00A87851"/>
    <w:pPr>
      <w:numPr>
        <w:numId w:val="4"/>
      </w:numPr>
      <w:pBdr>
        <w:top w:val="single" w:sz="4" w:space="1" w:color="auto"/>
        <w:bottom w:val="single" w:sz="4" w:space="1" w:color="auto"/>
      </w:pBdr>
    </w:pPr>
    <w:rPr>
      <w:rFonts w:ascii="Arial" w:hAnsi="Arial" w:cs="Arial"/>
      <w:lang w:val="en-IE"/>
    </w:rPr>
  </w:style>
  <w:style w:type="paragraph" w:customStyle="1" w:styleId="CERNUMBERBULLET">
    <w:name w:val="CER NUMBER BULLET"/>
    <w:link w:val="CERNUMBERBULLETChar1"/>
    <w:uiPriority w:val="99"/>
    <w:rsid w:val="00460AF9"/>
    <w:pPr>
      <w:numPr>
        <w:numId w:val="8"/>
      </w:numPr>
      <w:spacing w:before="120" w:after="120"/>
      <w:jc w:val="both"/>
    </w:pPr>
    <w:rPr>
      <w:rFonts w:ascii="Arial" w:hAnsi="Arial" w:cs="Arial"/>
      <w:color w:val="000000"/>
      <w:lang w:val="en-GB"/>
    </w:rPr>
  </w:style>
  <w:style w:type="character" w:customStyle="1" w:styleId="CERNUMBERBULLETChar1">
    <w:name w:val="CER NUMBER BULLET Char1"/>
    <w:basedOn w:val="DefaultParagraphFont"/>
    <w:link w:val="CERNUMBERBULLET"/>
    <w:uiPriority w:val="99"/>
    <w:locked/>
    <w:rsid w:val="00460AF9"/>
    <w:rPr>
      <w:rFonts w:ascii="Arial" w:hAnsi="Arial" w:cs="Arial"/>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difications@sem-o.com" TargetMode="External"/><Relationship Id="rId11" Type="http://schemas.openxmlformats.org/officeDocument/2006/relationships/customXml" Target="../customXml/item3.xml"/><Relationship Id="rId5" Type="http://schemas.openxmlformats.org/officeDocument/2006/relationships/hyperlink" Target="mailto:emeka.chukwureh@airtricity.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613</ModID>
    <FromMMT xmlns="f69c7b9a-bbed-41f8-b24c-bbeb71979adf">true</FromMMT>
    <MMTID xmlns="f69c7b9a-bbed-41f8-b24c-bbeb71979adf">940</MMTID>
  </documentManagement>
</p:properties>
</file>

<file path=customXml/itemProps1.xml><?xml version="1.0" encoding="utf-8"?>
<ds:datastoreItem xmlns:ds="http://schemas.openxmlformats.org/officeDocument/2006/customXml" ds:itemID="{73915E4E-7AA1-4E3D-B5AD-E62271FA9D1D}"/>
</file>

<file path=customXml/itemProps2.xml><?xml version="1.0" encoding="utf-8"?>
<ds:datastoreItem xmlns:ds="http://schemas.openxmlformats.org/officeDocument/2006/customXml" ds:itemID="{9BC3B36A-9DE7-42D0-81AA-FD3F377C37E8}"/>
</file>

<file path=customXml/itemProps3.xml><?xml version="1.0" encoding="utf-8"?>
<ds:datastoreItem xmlns:ds="http://schemas.openxmlformats.org/officeDocument/2006/customXml" ds:itemID="{EC51CD5B-7C10-4D53-8A0D-4C5C0C9DFF51}"/>
</file>

<file path=docProps/app.xml><?xml version="1.0" encoding="utf-8"?>
<Properties xmlns="http://schemas.openxmlformats.org/officeDocument/2006/extended-properties" xmlns:vt="http://schemas.openxmlformats.org/officeDocument/2006/docPropsVTypes">
  <Template>Normal_Wordconv</Template>
  <TotalTime>1</TotalTime>
  <Pages>5</Pages>
  <Words>2058</Words>
  <Characters>11732</Characters>
  <Application>Microsoft Office Outlook</Application>
  <DocSecurity>0</DocSecurity>
  <Lines>0</Lines>
  <Paragraphs>0</Paragraphs>
  <ScaleCrop>false</ScaleCrop>
  <Company>Eirgrid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MTC</dc:creator>
  <cp:keywords/>
  <dc:description>Use this form to submit a modification proposal</dc:description>
  <cp:lastModifiedBy>sking</cp:lastModifiedBy>
  <cp:revision>2</cp:revision>
  <dcterms:created xsi:type="dcterms:W3CDTF">2011-01-19T10:51:00Z</dcterms:created>
  <dcterms:modified xsi:type="dcterms:W3CDTF">2011-01-19T10:51:00Z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Other</vt:lpwstr>
  </property>
  <property fmtid="{D5CDD505-2E9C-101B-9397-08002B2CF9AE}" pid="3" name="FormName">
    <vt:lpwstr>Modification Proposal</vt:lpwstr>
  </property>
  <property fmtid="{D5CDD505-2E9C-101B-9397-08002B2CF9AE}" pid="4" name="FormCategory">
    <vt:lpwstr>Modifications Committee Meetings</vt:lpwstr>
  </property>
  <property fmtid="{D5CDD505-2E9C-101B-9397-08002B2CF9AE}" pid="5" name="ShowInCatalog">
    <vt:lpwstr>1</vt:lpwstr>
  </property>
  <property fmtid="{D5CDD505-2E9C-101B-9397-08002B2CF9AE}" pid="6" name="FormDescription">
    <vt:lpwstr>Template updated September 2009</vt:lpwstr>
  </property>
  <property fmtid="{D5CDD505-2E9C-101B-9397-08002B2CF9AE}" pid="7" name="_Author">
    <vt:lpwstr>MTC</vt:lpwstr>
  </property>
  <property fmtid="{D5CDD505-2E9C-101B-9397-08002B2CF9AE}" pid="8" name="ContentTypeId">
    <vt:lpwstr>0x010100269864AADB634B43A1DAFE75AB6B7AEA00E694DBD827E2A74DAF8DBA9CA236CE9A</vt:lpwstr>
  </property>
  <property fmtid="{D5CDD505-2E9C-101B-9397-08002B2CF9AE}" pid="9" name="display_urn:schemas-microsoft-com:office:office#Editor">
    <vt:lpwstr>System Account</vt:lpwstr>
  </property>
  <property fmtid="{D5CDD505-2E9C-101B-9397-08002B2CF9AE}" pid="10" name="display_urn:schemas-microsoft-com:office:office#Author">
    <vt:lpwstr>System Account</vt:lpwstr>
  </property>
  <property fmtid="{D5CDD505-2E9C-101B-9397-08002B2CF9AE}" pid="13" name="Mod ID">
    <vt:lpwstr>951</vt:lpwstr>
  </property>
  <property fmtid="{D5CDD505-2E9C-101B-9397-08002B2CF9AE}" pid="14" name="Year of Modification Proposal">
    <vt:lpwstr>2011</vt:lpwstr>
  </property>
  <property fmtid="{D5CDD505-2E9C-101B-9397-08002B2CF9AE}" pid="15" name="Document Type">
    <vt:lpwstr>Modification Proposal</vt:lpwstr>
  </property>
  <property fmtid="{D5CDD505-2E9C-101B-9397-08002B2CF9AE}" pid="16" name="Copy to Website">
    <vt:lpwstr>true</vt:lpwstr>
  </property>
  <property fmtid="{D5CDD505-2E9C-101B-9397-08002B2CF9AE}" pid="17" name="_CopySource">
    <vt:lpwstr>Mod_05_11 WGs.docx</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ies>
</file>