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FE4D93" w:rsidRPr="00B96C45" w:rsidRDefault="000C4F3B" w:rsidP="00FE4D93">
            <w:pPr>
              <w:pStyle w:val="DocTitle"/>
              <w:rPr>
                <w:i/>
              </w:rPr>
            </w:pPr>
            <w:r>
              <w:rPr>
                <w:i/>
              </w:rPr>
              <w:t>Mod_</w:t>
            </w:r>
            <w:r w:rsidR="00383408">
              <w:rPr>
                <w:i/>
              </w:rPr>
              <w:t>05</w:t>
            </w:r>
            <w:r w:rsidR="00294581" w:rsidRPr="00B96C45">
              <w:rPr>
                <w:i/>
              </w:rPr>
              <w:t>_1</w:t>
            </w:r>
            <w:r w:rsidR="00383408">
              <w:rPr>
                <w:i/>
              </w:rPr>
              <w:t>2</w:t>
            </w:r>
            <w:r w:rsidR="00294581" w:rsidRPr="00B96C45">
              <w:rPr>
                <w:i/>
              </w:rPr>
              <w:t>:</w:t>
            </w:r>
            <w:r w:rsidR="000F4B56" w:rsidRPr="00B96C45">
              <w:rPr>
                <w:i/>
              </w:rPr>
              <w:t xml:space="preserve"> </w:t>
            </w:r>
            <w:r w:rsidR="00383408" w:rsidRPr="00383408">
              <w:rPr>
                <w:bCs w:val="0"/>
                <w:i/>
                <w:smallCaps/>
              </w:rPr>
              <w:t>cross border settlement reallocation calculations</w:t>
            </w:r>
          </w:p>
          <w:p w:rsidR="001D4616" w:rsidRDefault="001D4616" w:rsidP="00B96C45">
            <w:pPr>
              <w:pStyle w:val="DocTitle"/>
            </w:pPr>
          </w:p>
          <w:p w:rsidR="00A572DA" w:rsidRPr="00B96C45" w:rsidRDefault="00256348" w:rsidP="005F431F">
            <w:pPr>
              <w:pStyle w:val="DocTitle"/>
            </w:pPr>
            <w:r>
              <w:t>24</w:t>
            </w:r>
            <w:r w:rsidR="007E0315">
              <w:t xml:space="preserve"> </w:t>
            </w:r>
            <w:r w:rsidR="00383408">
              <w:t>Febru</w:t>
            </w:r>
            <w:r w:rsidR="0006051A">
              <w:t>a</w:t>
            </w:r>
            <w:r w:rsidR="000C4F3B">
              <w:t>r</w:t>
            </w:r>
            <w:r w:rsidR="0006051A">
              <w:t>y</w:t>
            </w:r>
            <w:r w:rsidR="000A3F91" w:rsidRPr="00B96C45">
              <w:t xml:space="preserve"> 201</w:t>
            </w:r>
            <w:r w:rsidR="0006051A">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7840E4" w:rsidRDefault="007A6999" w:rsidP="007A6999">
      <w:pPr>
        <w:pStyle w:val="UntitledHeading"/>
        <w:rPr>
          <w:lang w:bidi="ar-SA"/>
        </w:rPr>
      </w:pPr>
      <w:r w:rsidRPr="007840E4">
        <w:rPr>
          <w:lang w:bidi="ar-SA"/>
        </w:rPr>
        <w:lastRenderedPageBreak/>
        <w:t>Document History</w:t>
      </w:r>
    </w:p>
    <w:p w:rsidR="007A6999" w:rsidRPr="007840E4" w:rsidRDefault="007A6999" w:rsidP="007A6999">
      <w:pPr>
        <w:pStyle w:val="UntitledHeading"/>
        <w:rPr>
          <w:lang w:bidi="ar-SA"/>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1759"/>
        <w:gridCol w:w="2860"/>
        <w:gridCol w:w="3924"/>
      </w:tblGrid>
      <w:tr w:rsidR="007A6999" w:rsidRPr="007840E4" w:rsidTr="00D64CA9">
        <w:trPr>
          <w:trHeight w:val="300"/>
        </w:trPr>
        <w:tc>
          <w:tcPr>
            <w:tcW w:w="465" w:type="pct"/>
            <w:shd w:val="clear" w:color="auto" w:fill="548DD4"/>
          </w:tcPr>
          <w:p w:rsidR="007A6999" w:rsidRPr="003C73E0" w:rsidRDefault="007A6999" w:rsidP="007A6999">
            <w:pPr>
              <w:spacing w:before="0" w:after="0"/>
              <w:rPr>
                <w:rStyle w:val="TableText"/>
                <w:b/>
                <w:bCs/>
                <w:color w:val="FFFFFF"/>
              </w:rPr>
            </w:pPr>
            <w:r w:rsidRPr="003C73E0">
              <w:rPr>
                <w:rStyle w:val="TableText"/>
                <w:b/>
                <w:bCs/>
                <w:color w:val="FFFFFF"/>
              </w:rPr>
              <w:t>Version</w:t>
            </w:r>
          </w:p>
        </w:tc>
        <w:tc>
          <w:tcPr>
            <w:tcW w:w="934" w:type="pct"/>
            <w:shd w:val="clear" w:color="auto" w:fill="548DD4"/>
          </w:tcPr>
          <w:p w:rsidR="007A6999" w:rsidRPr="003C73E0" w:rsidRDefault="007A6999" w:rsidP="007A6999">
            <w:pPr>
              <w:spacing w:before="0" w:after="0"/>
              <w:rPr>
                <w:rStyle w:val="TableText"/>
                <w:b/>
                <w:bCs/>
                <w:color w:val="FFFFFF"/>
              </w:rPr>
            </w:pPr>
            <w:r w:rsidRPr="003C73E0">
              <w:rPr>
                <w:rStyle w:val="TableText"/>
                <w:b/>
                <w:bCs/>
                <w:color w:val="FFFFFF"/>
              </w:rPr>
              <w:t>Date</w:t>
            </w:r>
          </w:p>
        </w:tc>
        <w:tc>
          <w:tcPr>
            <w:tcW w:w="1518" w:type="pct"/>
            <w:shd w:val="clear" w:color="auto" w:fill="548DD4"/>
          </w:tcPr>
          <w:p w:rsidR="007A6999" w:rsidRPr="00AE7AC1" w:rsidRDefault="007A6999" w:rsidP="007A6999">
            <w:pPr>
              <w:spacing w:before="0" w:after="0"/>
              <w:rPr>
                <w:rStyle w:val="TableText"/>
                <w:b/>
                <w:bCs/>
                <w:color w:val="FFFFFF"/>
              </w:rPr>
            </w:pPr>
            <w:r w:rsidRPr="00AE7AC1">
              <w:rPr>
                <w:rStyle w:val="TableText"/>
                <w:b/>
                <w:bCs/>
                <w:color w:val="FFFFFF"/>
              </w:rPr>
              <w:t>Author</w:t>
            </w:r>
          </w:p>
        </w:tc>
        <w:tc>
          <w:tcPr>
            <w:tcW w:w="2083" w:type="pct"/>
            <w:shd w:val="clear" w:color="auto" w:fill="548DD4"/>
          </w:tcPr>
          <w:p w:rsidR="007A6999" w:rsidRPr="00AE7AC1" w:rsidRDefault="007A6999" w:rsidP="007A6999">
            <w:pPr>
              <w:spacing w:before="0" w:after="0"/>
              <w:rPr>
                <w:rStyle w:val="TableText"/>
                <w:b/>
                <w:bCs/>
                <w:color w:val="FFFFFF"/>
              </w:rPr>
            </w:pPr>
            <w:r w:rsidRPr="00AE7AC1">
              <w:rPr>
                <w:rStyle w:val="TableText"/>
                <w:b/>
                <w:bCs/>
                <w:color w:val="FFFFFF"/>
              </w:rPr>
              <w:t>Comment</w:t>
            </w:r>
          </w:p>
        </w:tc>
      </w:tr>
      <w:tr w:rsidR="007A6999" w:rsidRPr="007840E4" w:rsidTr="00D64CA9">
        <w:trPr>
          <w:trHeight w:val="300"/>
        </w:trPr>
        <w:tc>
          <w:tcPr>
            <w:tcW w:w="465" w:type="pct"/>
          </w:tcPr>
          <w:p w:rsidR="007A6999" w:rsidRPr="00D64CA9" w:rsidRDefault="00383408" w:rsidP="005F431F">
            <w:pPr>
              <w:spacing w:before="0" w:after="0"/>
              <w:rPr>
                <w:rStyle w:val="TableText"/>
              </w:rPr>
            </w:pPr>
            <w:r>
              <w:rPr>
                <w:rStyle w:val="TableText"/>
              </w:rPr>
              <w:t>0.</w:t>
            </w:r>
            <w:r w:rsidR="005F431F">
              <w:rPr>
                <w:rStyle w:val="TableText"/>
              </w:rPr>
              <w:t>2</w:t>
            </w:r>
          </w:p>
        </w:tc>
        <w:tc>
          <w:tcPr>
            <w:tcW w:w="934" w:type="pct"/>
          </w:tcPr>
          <w:p w:rsidR="007A6999" w:rsidRPr="00D64CA9" w:rsidRDefault="00383408" w:rsidP="005F431F">
            <w:pPr>
              <w:spacing w:before="0" w:after="0"/>
              <w:rPr>
                <w:rStyle w:val="TableText"/>
              </w:rPr>
            </w:pPr>
            <w:r>
              <w:rPr>
                <w:rStyle w:val="TableText"/>
              </w:rPr>
              <w:t>1</w:t>
            </w:r>
            <w:r w:rsidR="005F431F">
              <w:rPr>
                <w:rStyle w:val="TableText"/>
              </w:rPr>
              <w:t>7</w:t>
            </w:r>
            <w:r>
              <w:rPr>
                <w:rStyle w:val="TableText"/>
              </w:rPr>
              <w:t xml:space="preserve"> February 2012</w:t>
            </w:r>
          </w:p>
        </w:tc>
        <w:tc>
          <w:tcPr>
            <w:tcW w:w="1518" w:type="pct"/>
          </w:tcPr>
          <w:p w:rsidR="007A6999" w:rsidRPr="00AE7AC1" w:rsidRDefault="007A6999" w:rsidP="007A6999">
            <w:pPr>
              <w:spacing w:before="0" w:after="0"/>
              <w:rPr>
                <w:rStyle w:val="TableText"/>
              </w:rPr>
            </w:pPr>
            <w:r w:rsidRPr="00AE7AC1">
              <w:rPr>
                <w:rStyle w:val="TableText"/>
              </w:rPr>
              <w:t>Modifications Committee Secretariat</w:t>
            </w:r>
          </w:p>
        </w:tc>
        <w:tc>
          <w:tcPr>
            <w:tcW w:w="2083" w:type="pct"/>
          </w:tcPr>
          <w:p w:rsidR="007A6999" w:rsidRPr="00AE7AC1" w:rsidRDefault="007A6999" w:rsidP="007A6999">
            <w:pPr>
              <w:spacing w:before="0" w:after="0"/>
              <w:rPr>
                <w:rStyle w:val="TableText"/>
              </w:rPr>
            </w:pPr>
            <w:r w:rsidRPr="00AE7AC1">
              <w:rPr>
                <w:rStyle w:val="TableText"/>
              </w:rPr>
              <w:t>Issued to Modifications Committee for review and approval</w:t>
            </w:r>
          </w:p>
        </w:tc>
      </w:tr>
      <w:tr w:rsidR="007A6999" w:rsidRPr="007840E4" w:rsidTr="00D64CA9">
        <w:trPr>
          <w:trHeight w:val="300"/>
        </w:trPr>
        <w:tc>
          <w:tcPr>
            <w:tcW w:w="465" w:type="pct"/>
          </w:tcPr>
          <w:p w:rsidR="007A6999" w:rsidRPr="007E0315" w:rsidRDefault="00256348" w:rsidP="007A6999">
            <w:pPr>
              <w:spacing w:before="0" w:after="0"/>
              <w:rPr>
                <w:rStyle w:val="TableText"/>
              </w:rPr>
            </w:pPr>
            <w:r>
              <w:rPr>
                <w:rStyle w:val="TableText"/>
              </w:rPr>
              <w:t>1.0</w:t>
            </w:r>
          </w:p>
        </w:tc>
        <w:tc>
          <w:tcPr>
            <w:tcW w:w="934" w:type="pct"/>
          </w:tcPr>
          <w:p w:rsidR="007A6999" w:rsidRPr="007E0315" w:rsidRDefault="00256348" w:rsidP="007A6999">
            <w:pPr>
              <w:spacing w:before="0" w:after="0"/>
              <w:rPr>
                <w:rStyle w:val="TableText"/>
              </w:rPr>
            </w:pPr>
            <w:r>
              <w:rPr>
                <w:rStyle w:val="TableText"/>
              </w:rPr>
              <w:t>24 February 2012</w:t>
            </w:r>
          </w:p>
        </w:tc>
        <w:tc>
          <w:tcPr>
            <w:tcW w:w="1518" w:type="pct"/>
          </w:tcPr>
          <w:p w:rsidR="007A6999" w:rsidRPr="003C73E0" w:rsidRDefault="00256348" w:rsidP="007A6999">
            <w:pPr>
              <w:spacing w:before="0" w:after="0"/>
              <w:rPr>
                <w:rStyle w:val="TableText"/>
              </w:rPr>
            </w:pPr>
            <w:r w:rsidRPr="00AE7AC1">
              <w:rPr>
                <w:rStyle w:val="TableText"/>
              </w:rPr>
              <w:t>Modifications Committee Secretariat</w:t>
            </w:r>
          </w:p>
        </w:tc>
        <w:tc>
          <w:tcPr>
            <w:tcW w:w="2083" w:type="pct"/>
          </w:tcPr>
          <w:p w:rsidR="007A6999" w:rsidRPr="003C73E0" w:rsidRDefault="006525E9" w:rsidP="00247403">
            <w:pPr>
              <w:spacing w:before="0" w:after="0"/>
              <w:rPr>
                <w:rStyle w:val="TableText"/>
              </w:rPr>
            </w:pPr>
            <w:r w:rsidRPr="000D5AF3">
              <w:rPr>
                <w:rStyle w:val="TableText"/>
              </w:rPr>
              <w:t>Issued to Regulatory Authorities for final decision</w:t>
            </w:r>
          </w:p>
        </w:tc>
      </w:tr>
    </w:tbl>
    <w:p w:rsidR="00BE4526" w:rsidRPr="007840E4" w:rsidRDefault="00BE4526" w:rsidP="0051506D">
      <w:pPr>
        <w:rPr>
          <w:noProof/>
          <w:sz w:val="24"/>
          <w:szCs w:val="24"/>
          <w:lang w:bidi="ar-SA"/>
        </w:rPr>
      </w:pPr>
    </w:p>
    <w:p w:rsidR="0017138D" w:rsidRPr="007840E4" w:rsidRDefault="000D482D" w:rsidP="007A6999">
      <w:pPr>
        <w:pStyle w:val="UntitledHeading"/>
        <w:rPr>
          <w:lang w:bidi="ar-SA"/>
        </w:rPr>
      </w:pPr>
      <w:r w:rsidRPr="007840E4">
        <w:rPr>
          <w:lang w:bidi="ar-SA"/>
        </w:rPr>
        <w:t>Reference Documents</w:t>
      </w:r>
    </w:p>
    <w:p w:rsidR="007A6999" w:rsidRPr="007840E4" w:rsidRDefault="007A6999"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7840E4" w:rsidTr="007A6999">
        <w:tc>
          <w:tcPr>
            <w:tcW w:w="5000" w:type="pct"/>
            <w:shd w:val="clear" w:color="auto" w:fill="548DD4"/>
          </w:tcPr>
          <w:p w:rsidR="0017138D" w:rsidRPr="007840E4" w:rsidRDefault="0017138D" w:rsidP="0071518C">
            <w:pPr>
              <w:spacing w:before="0" w:after="0"/>
              <w:rPr>
                <w:rStyle w:val="TableText"/>
                <w:b/>
                <w:bCs/>
                <w:color w:val="FFFFFF"/>
              </w:rPr>
            </w:pPr>
            <w:r w:rsidRPr="007840E4">
              <w:rPr>
                <w:rStyle w:val="TableText"/>
                <w:b/>
                <w:bCs/>
                <w:color w:val="FFFFFF"/>
              </w:rPr>
              <w:t>Document Name</w:t>
            </w:r>
          </w:p>
        </w:tc>
      </w:tr>
      <w:tr w:rsidR="0017138D" w:rsidRPr="007840E4" w:rsidTr="007840E4">
        <w:trPr>
          <w:trHeight w:val="64"/>
        </w:trPr>
        <w:tc>
          <w:tcPr>
            <w:tcW w:w="5000" w:type="pct"/>
          </w:tcPr>
          <w:p w:rsidR="0017138D" w:rsidRPr="007840E4" w:rsidRDefault="00711FFF" w:rsidP="0017138D">
            <w:pPr>
              <w:spacing w:before="0" w:after="0"/>
              <w:rPr>
                <w:rStyle w:val="TableText"/>
                <w:sz w:val="20"/>
              </w:rPr>
            </w:pPr>
            <w:hyperlink r:id="rId8" w:history="1">
              <w:r w:rsidR="0017138D" w:rsidRPr="007840E4">
                <w:rPr>
                  <w:rStyle w:val="Hyperlink"/>
                </w:rPr>
                <w:t>Trading and Settlement Code</w:t>
              </w:r>
            </w:hyperlink>
            <w:r w:rsidR="0017138D" w:rsidRPr="007840E4">
              <w:rPr>
                <w:rStyle w:val="TableText"/>
                <w:sz w:val="20"/>
              </w:rPr>
              <w:t xml:space="preserve"> </w:t>
            </w:r>
          </w:p>
        </w:tc>
      </w:tr>
      <w:tr w:rsidR="00817BE8" w:rsidRPr="007840E4" w:rsidTr="007840E4">
        <w:trPr>
          <w:trHeight w:val="64"/>
        </w:trPr>
        <w:tc>
          <w:tcPr>
            <w:tcW w:w="5000" w:type="pct"/>
          </w:tcPr>
          <w:p w:rsidR="00817BE8" w:rsidRDefault="00711FFF" w:rsidP="0017138D">
            <w:pPr>
              <w:spacing w:before="0" w:after="0"/>
            </w:pPr>
            <w:hyperlink r:id="rId9" w:history="1">
              <w:r w:rsidR="0018497A" w:rsidRPr="0018497A">
                <w:rPr>
                  <w:rStyle w:val="Hyperlink"/>
                </w:rPr>
                <w:t>Agreed Procedure 10</w:t>
              </w:r>
            </w:hyperlink>
          </w:p>
        </w:tc>
      </w:tr>
      <w:tr w:rsidR="001D4616" w:rsidRPr="007840E4" w:rsidTr="007840E4">
        <w:trPr>
          <w:trHeight w:val="64"/>
        </w:trPr>
        <w:tc>
          <w:tcPr>
            <w:tcW w:w="5000" w:type="pct"/>
          </w:tcPr>
          <w:p w:rsidR="001D4616" w:rsidRDefault="00711FFF" w:rsidP="00383408">
            <w:pPr>
              <w:spacing w:before="0" w:after="0"/>
            </w:pPr>
            <w:hyperlink r:id="rId10" w:history="1">
              <w:r w:rsidR="000C4F3B" w:rsidRPr="0018497A">
                <w:rPr>
                  <w:rStyle w:val="Hyperlink"/>
                </w:rPr>
                <w:t>Mod_</w:t>
              </w:r>
              <w:r w:rsidR="00383408" w:rsidRPr="0018497A">
                <w:rPr>
                  <w:rStyle w:val="Hyperlink"/>
                </w:rPr>
                <w:t>05</w:t>
              </w:r>
              <w:r w:rsidR="000C4F3B" w:rsidRPr="0018497A">
                <w:rPr>
                  <w:rStyle w:val="Hyperlink"/>
                </w:rPr>
                <w:t>_1</w:t>
              </w:r>
              <w:r w:rsidR="00383408" w:rsidRPr="0018497A">
                <w:rPr>
                  <w:rStyle w:val="Hyperlink"/>
                </w:rPr>
                <w:t>2:</w:t>
              </w:r>
            </w:hyperlink>
            <w:r w:rsidR="0018497A">
              <w:t xml:space="preserve"> Cross Border Settlement Reallocation Agreement</w:t>
            </w:r>
          </w:p>
        </w:tc>
      </w:tr>
    </w:tbl>
    <w:p w:rsidR="0017138D" w:rsidRDefault="0017138D" w:rsidP="0051506D">
      <w:pPr>
        <w:rPr>
          <w:noProof/>
          <w:lang w:bidi="ar-SA"/>
        </w:rPr>
      </w:pPr>
    </w:p>
    <w:p w:rsidR="0008245D" w:rsidRDefault="0008245D" w:rsidP="0008245D">
      <w:pPr>
        <w:pStyle w:val="UntitledHeading"/>
        <w:rPr>
          <w:lang w:bidi="ar-SA"/>
        </w:rPr>
      </w:pPr>
      <w:r>
        <w:rPr>
          <w:lang w:bidi="ar-SA"/>
        </w:rPr>
        <w:t>Table of Contents</w:t>
      </w:r>
    </w:p>
    <w:p w:rsidR="0008245D" w:rsidRDefault="0008245D" w:rsidP="0008245D">
      <w:pPr>
        <w:pStyle w:val="UntitledHeading"/>
        <w:rPr>
          <w:lang w:bidi="ar-SA"/>
        </w:rPr>
      </w:pPr>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711FFF">
        <w:fldChar w:fldCharType="begin"/>
      </w:r>
      <w:r w:rsidR="0008245D">
        <w:instrText xml:space="preserve"> TOC \o "1-3" \h \z \u </w:instrText>
      </w:r>
      <w:r w:rsidRPr="00711FFF">
        <w:fldChar w:fldCharType="separate"/>
      </w:r>
      <w:hyperlink w:anchor="_Toc316986959" w:history="1">
        <w:r w:rsidR="002B6441" w:rsidRPr="00656FDD">
          <w:rPr>
            <w:rStyle w:val="Hyperlink"/>
            <w:noProof/>
            <w:lang w:eastAsia="en-GB"/>
          </w:rPr>
          <w:t>1.</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MODIFICATIONS COMMITTEE RECOMMENDATION</w:t>
        </w:r>
        <w:r w:rsidR="002B6441">
          <w:rPr>
            <w:noProof/>
            <w:webHidden/>
          </w:rPr>
          <w:tab/>
        </w:r>
        <w:r>
          <w:rPr>
            <w:noProof/>
            <w:webHidden/>
          </w:rPr>
          <w:fldChar w:fldCharType="begin"/>
        </w:r>
        <w:r w:rsidR="002B6441">
          <w:rPr>
            <w:noProof/>
            <w:webHidden/>
          </w:rPr>
          <w:instrText xml:space="preserve"> PAGEREF _Toc316986959 \h </w:instrText>
        </w:r>
        <w:r>
          <w:rPr>
            <w:noProof/>
            <w:webHidden/>
          </w:rPr>
        </w:r>
        <w:r>
          <w:rPr>
            <w:noProof/>
            <w:webHidden/>
          </w:rPr>
          <w:fldChar w:fldCharType="separate"/>
        </w:r>
        <w:r w:rsidR="002B6441">
          <w:rPr>
            <w:noProof/>
            <w:webHidden/>
          </w:rPr>
          <w:t>2</w:t>
        </w:r>
        <w:r>
          <w:rPr>
            <w:noProof/>
            <w:webHidden/>
          </w:rPr>
          <w:fldChar w:fldCharType="end"/>
        </w:r>
      </w:hyperlink>
    </w:p>
    <w:p w:rsidR="002B6441" w:rsidRDefault="00711FF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86960" w:history="1">
        <w:r w:rsidR="002B6441" w:rsidRPr="00656FDD">
          <w:rPr>
            <w:rStyle w:val="Hyperlink"/>
            <w:b/>
            <w:bCs/>
            <w:noProof/>
            <w:spacing w:val="5"/>
          </w:rPr>
          <w:t>Recommended for Approval – Unanimous Vote</w:t>
        </w:r>
        <w:r w:rsidR="002B6441">
          <w:rPr>
            <w:noProof/>
            <w:webHidden/>
          </w:rPr>
          <w:tab/>
        </w:r>
        <w:r>
          <w:rPr>
            <w:noProof/>
            <w:webHidden/>
          </w:rPr>
          <w:fldChar w:fldCharType="begin"/>
        </w:r>
        <w:r w:rsidR="002B6441">
          <w:rPr>
            <w:noProof/>
            <w:webHidden/>
          </w:rPr>
          <w:instrText xml:space="preserve"> PAGEREF _Toc316986960 \h </w:instrText>
        </w:r>
        <w:r>
          <w:rPr>
            <w:noProof/>
            <w:webHidden/>
          </w:rPr>
        </w:r>
        <w:r>
          <w:rPr>
            <w:noProof/>
            <w:webHidden/>
          </w:rPr>
          <w:fldChar w:fldCharType="separate"/>
        </w:r>
        <w:r w:rsidR="002B6441">
          <w:rPr>
            <w:noProof/>
            <w:webHidden/>
          </w:rPr>
          <w:t>2</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61" w:history="1">
        <w:r w:rsidR="002B6441" w:rsidRPr="00656FDD">
          <w:rPr>
            <w:rStyle w:val="Hyperlink"/>
            <w:noProof/>
            <w:lang w:eastAsia="en-GB"/>
          </w:rPr>
          <w:t>2.</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Background</w:t>
        </w:r>
        <w:r w:rsidR="002B6441">
          <w:rPr>
            <w:noProof/>
            <w:webHidden/>
          </w:rPr>
          <w:tab/>
        </w:r>
        <w:r>
          <w:rPr>
            <w:noProof/>
            <w:webHidden/>
          </w:rPr>
          <w:fldChar w:fldCharType="begin"/>
        </w:r>
        <w:r w:rsidR="002B6441">
          <w:rPr>
            <w:noProof/>
            <w:webHidden/>
          </w:rPr>
          <w:instrText xml:space="preserve"> PAGEREF _Toc316986961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62" w:history="1">
        <w:r w:rsidR="002B6441" w:rsidRPr="00656FDD">
          <w:rPr>
            <w:rStyle w:val="Hyperlink"/>
            <w:noProof/>
            <w:lang w:eastAsia="en-GB"/>
          </w:rPr>
          <w:t>3.</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PURPOSE OF PROPOSED MODIFICATION</w:t>
        </w:r>
        <w:r w:rsidR="002B6441">
          <w:rPr>
            <w:noProof/>
            <w:webHidden/>
          </w:rPr>
          <w:tab/>
        </w:r>
        <w:r>
          <w:rPr>
            <w:noProof/>
            <w:webHidden/>
          </w:rPr>
          <w:fldChar w:fldCharType="begin"/>
        </w:r>
        <w:r w:rsidR="002B6441">
          <w:rPr>
            <w:noProof/>
            <w:webHidden/>
          </w:rPr>
          <w:instrText xml:space="preserve"> PAGEREF _Toc316986962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86963" w:history="1">
        <w:r w:rsidR="002B6441" w:rsidRPr="00656FDD">
          <w:rPr>
            <w:rStyle w:val="Hyperlink"/>
            <w:b/>
            <w:bCs/>
            <w:noProof/>
            <w:spacing w:val="5"/>
            <w:lang w:eastAsia="en-GB"/>
          </w:rPr>
          <w:t>3A.) Justification for Modification</w:t>
        </w:r>
        <w:r w:rsidR="002B6441">
          <w:rPr>
            <w:noProof/>
            <w:webHidden/>
          </w:rPr>
          <w:tab/>
        </w:r>
        <w:r>
          <w:rPr>
            <w:noProof/>
            <w:webHidden/>
          </w:rPr>
          <w:fldChar w:fldCharType="begin"/>
        </w:r>
        <w:r w:rsidR="002B6441">
          <w:rPr>
            <w:noProof/>
            <w:webHidden/>
          </w:rPr>
          <w:instrText xml:space="preserve"> PAGEREF _Toc316986963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86964" w:history="1">
        <w:r w:rsidR="002B6441" w:rsidRPr="00656FDD">
          <w:rPr>
            <w:rStyle w:val="Hyperlink"/>
            <w:b/>
            <w:bCs/>
            <w:noProof/>
            <w:spacing w:val="5"/>
            <w:lang w:eastAsia="en-GB"/>
          </w:rPr>
          <w:t>3B.) Impact of not Implementing a Solution</w:t>
        </w:r>
        <w:r w:rsidR="002B6441">
          <w:rPr>
            <w:noProof/>
            <w:webHidden/>
          </w:rPr>
          <w:tab/>
        </w:r>
        <w:r>
          <w:rPr>
            <w:noProof/>
            <w:webHidden/>
          </w:rPr>
          <w:fldChar w:fldCharType="begin"/>
        </w:r>
        <w:r w:rsidR="002B6441">
          <w:rPr>
            <w:noProof/>
            <w:webHidden/>
          </w:rPr>
          <w:instrText xml:space="preserve"> PAGEREF _Toc316986964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86965" w:history="1">
        <w:r w:rsidR="002B6441" w:rsidRPr="00656FDD">
          <w:rPr>
            <w:rStyle w:val="Hyperlink"/>
            <w:b/>
            <w:bCs/>
            <w:noProof/>
            <w:spacing w:val="5"/>
            <w:lang w:eastAsia="en-GB"/>
          </w:rPr>
          <w:t>3c.) Impact on Code Objectives</w:t>
        </w:r>
        <w:r w:rsidR="002B6441">
          <w:rPr>
            <w:noProof/>
            <w:webHidden/>
          </w:rPr>
          <w:tab/>
        </w:r>
        <w:r>
          <w:rPr>
            <w:noProof/>
            <w:webHidden/>
          </w:rPr>
          <w:fldChar w:fldCharType="begin"/>
        </w:r>
        <w:r w:rsidR="002B6441">
          <w:rPr>
            <w:noProof/>
            <w:webHidden/>
          </w:rPr>
          <w:instrText xml:space="preserve"> PAGEREF _Toc316986965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66" w:history="1">
        <w:r w:rsidR="002B6441" w:rsidRPr="00656FDD">
          <w:rPr>
            <w:rStyle w:val="Hyperlink"/>
            <w:noProof/>
            <w:lang w:eastAsia="en-GB"/>
          </w:rPr>
          <w:t>4.</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Assessment of Alternatives</w:t>
        </w:r>
        <w:r w:rsidR="002B6441">
          <w:rPr>
            <w:noProof/>
            <w:webHidden/>
          </w:rPr>
          <w:tab/>
        </w:r>
        <w:r>
          <w:rPr>
            <w:noProof/>
            <w:webHidden/>
          </w:rPr>
          <w:fldChar w:fldCharType="begin"/>
        </w:r>
        <w:r w:rsidR="002B6441">
          <w:rPr>
            <w:noProof/>
            <w:webHidden/>
          </w:rPr>
          <w:instrText xml:space="preserve"> PAGEREF _Toc316986966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67" w:history="1">
        <w:r w:rsidR="002B6441" w:rsidRPr="00656FDD">
          <w:rPr>
            <w:rStyle w:val="Hyperlink"/>
            <w:noProof/>
            <w:lang w:eastAsia="en-GB"/>
          </w:rPr>
          <w:t>5.</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Working Group and/or Consultation</w:t>
        </w:r>
        <w:r w:rsidR="002B6441">
          <w:rPr>
            <w:noProof/>
            <w:webHidden/>
          </w:rPr>
          <w:tab/>
        </w:r>
        <w:r>
          <w:rPr>
            <w:noProof/>
            <w:webHidden/>
          </w:rPr>
          <w:fldChar w:fldCharType="begin"/>
        </w:r>
        <w:r w:rsidR="002B6441">
          <w:rPr>
            <w:noProof/>
            <w:webHidden/>
          </w:rPr>
          <w:instrText xml:space="preserve"> PAGEREF _Toc316986967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68" w:history="1">
        <w:r w:rsidR="002B6441" w:rsidRPr="00656FDD">
          <w:rPr>
            <w:rStyle w:val="Hyperlink"/>
            <w:noProof/>
            <w:lang w:eastAsia="en-GB"/>
          </w:rPr>
          <w:t>6.</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impact on systems and resources</w:t>
        </w:r>
        <w:r w:rsidR="002B6441">
          <w:rPr>
            <w:noProof/>
            <w:webHidden/>
          </w:rPr>
          <w:tab/>
        </w:r>
        <w:r>
          <w:rPr>
            <w:noProof/>
            <w:webHidden/>
          </w:rPr>
          <w:fldChar w:fldCharType="begin"/>
        </w:r>
        <w:r w:rsidR="002B6441">
          <w:rPr>
            <w:noProof/>
            <w:webHidden/>
          </w:rPr>
          <w:instrText xml:space="preserve"> PAGEREF _Toc316986968 \h </w:instrText>
        </w:r>
        <w:r>
          <w:rPr>
            <w:noProof/>
            <w:webHidden/>
          </w:rPr>
        </w:r>
        <w:r>
          <w:rPr>
            <w:noProof/>
            <w:webHidden/>
          </w:rPr>
          <w:fldChar w:fldCharType="separate"/>
        </w:r>
        <w:r w:rsidR="002B6441">
          <w:rPr>
            <w:noProof/>
            <w:webHidden/>
          </w:rPr>
          <w:t>3</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69" w:history="1">
        <w:r w:rsidR="002B6441" w:rsidRPr="00656FDD">
          <w:rPr>
            <w:rStyle w:val="Hyperlink"/>
            <w:noProof/>
            <w:lang w:eastAsia="en-GB"/>
          </w:rPr>
          <w:t>7.</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Impact on other Codes/Documents</w:t>
        </w:r>
        <w:r w:rsidR="002B6441">
          <w:rPr>
            <w:noProof/>
            <w:webHidden/>
          </w:rPr>
          <w:tab/>
        </w:r>
        <w:r>
          <w:rPr>
            <w:noProof/>
            <w:webHidden/>
          </w:rPr>
          <w:fldChar w:fldCharType="begin"/>
        </w:r>
        <w:r w:rsidR="002B6441">
          <w:rPr>
            <w:noProof/>
            <w:webHidden/>
          </w:rPr>
          <w:instrText xml:space="preserve"> PAGEREF _Toc316986969 \h </w:instrText>
        </w:r>
        <w:r>
          <w:rPr>
            <w:noProof/>
            <w:webHidden/>
          </w:rPr>
        </w:r>
        <w:r>
          <w:rPr>
            <w:noProof/>
            <w:webHidden/>
          </w:rPr>
          <w:fldChar w:fldCharType="separate"/>
        </w:r>
        <w:r w:rsidR="002B6441">
          <w:rPr>
            <w:noProof/>
            <w:webHidden/>
          </w:rPr>
          <w:t>4</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70" w:history="1">
        <w:r w:rsidR="002B6441" w:rsidRPr="00656FDD">
          <w:rPr>
            <w:rStyle w:val="Hyperlink"/>
            <w:noProof/>
            <w:lang w:eastAsia="en-GB"/>
          </w:rPr>
          <w:t>8.</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MODIFICATION COMMITTEE VIEWS</w:t>
        </w:r>
        <w:r w:rsidR="002B6441">
          <w:rPr>
            <w:noProof/>
            <w:webHidden/>
          </w:rPr>
          <w:tab/>
        </w:r>
        <w:r>
          <w:rPr>
            <w:noProof/>
            <w:webHidden/>
          </w:rPr>
          <w:fldChar w:fldCharType="begin"/>
        </w:r>
        <w:r w:rsidR="002B6441">
          <w:rPr>
            <w:noProof/>
            <w:webHidden/>
          </w:rPr>
          <w:instrText xml:space="preserve"> PAGEREF _Toc316986970 \h </w:instrText>
        </w:r>
        <w:r>
          <w:rPr>
            <w:noProof/>
            <w:webHidden/>
          </w:rPr>
        </w:r>
        <w:r>
          <w:rPr>
            <w:noProof/>
            <w:webHidden/>
          </w:rPr>
          <w:fldChar w:fldCharType="separate"/>
        </w:r>
        <w:r w:rsidR="002B6441">
          <w:rPr>
            <w:noProof/>
            <w:webHidden/>
          </w:rPr>
          <w:t>4</w:t>
        </w:r>
        <w:r>
          <w:rPr>
            <w:noProof/>
            <w:webHidden/>
          </w:rPr>
          <w:fldChar w:fldCharType="end"/>
        </w:r>
      </w:hyperlink>
    </w:p>
    <w:p w:rsidR="002B6441" w:rsidRDefault="00711FF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6986971" w:history="1">
        <w:r w:rsidR="002B6441" w:rsidRPr="00656FDD">
          <w:rPr>
            <w:rStyle w:val="Hyperlink"/>
            <w:b/>
            <w:bCs/>
            <w:noProof/>
            <w:spacing w:val="5"/>
          </w:rPr>
          <w:t>Meeting 40 – 31 January 2012</w:t>
        </w:r>
        <w:r w:rsidR="002B6441">
          <w:rPr>
            <w:noProof/>
            <w:webHidden/>
          </w:rPr>
          <w:tab/>
        </w:r>
        <w:r>
          <w:rPr>
            <w:noProof/>
            <w:webHidden/>
          </w:rPr>
          <w:fldChar w:fldCharType="begin"/>
        </w:r>
        <w:r w:rsidR="002B6441">
          <w:rPr>
            <w:noProof/>
            <w:webHidden/>
          </w:rPr>
          <w:instrText xml:space="preserve"> PAGEREF _Toc316986971 \h </w:instrText>
        </w:r>
        <w:r>
          <w:rPr>
            <w:noProof/>
            <w:webHidden/>
          </w:rPr>
        </w:r>
        <w:r>
          <w:rPr>
            <w:noProof/>
            <w:webHidden/>
          </w:rPr>
          <w:fldChar w:fldCharType="separate"/>
        </w:r>
        <w:r w:rsidR="002B6441">
          <w:rPr>
            <w:noProof/>
            <w:webHidden/>
          </w:rPr>
          <w:t>4</w:t>
        </w:r>
        <w:r>
          <w:rPr>
            <w:noProof/>
            <w:webHidden/>
          </w:rPr>
          <w:fldChar w:fldCharType="end"/>
        </w:r>
      </w:hyperlink>
    </w:p>
    <w:p w:rsidR="002B6441" w:rsidRDefault="00711FF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72" w:history="1">
        <w:r w:rsidR="002B6441" w:rsidRPr="00656FDD">
          <w:rPr>
            <w:rStyle w:val="Hyperlink"/>
            <w:noProof/>
            <w:lang w:eastAsia="en-GB"/>
          </w:rPr>
          <w:t>9.</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Proposed Legal Drafting</w:t>
        </w:r>
        <w:r w:rsidR="002B6441">
          <w:rPr>
            <w:noProof/>
            <w:webHidden/>
          </w:rPr>
          <w:tab/>
        </w:r>
        <w:r>
          <w:rPr>
            <w:noProof/>
            <w:webHidden/>
          </w:rPr>
          <w:fldChar w:fldCharType="begin"/>
        </w:r>
        <w:r w:rsidR="002B6441">
          <w:rPr>
            <w:noProof/>
            <w:webHidden/>
          </w:rPr>
          <w:instrText xml:space="preserve"> PAGEREF _Toc316986972 \h </w:instrText>
        </w:r>
        <w:r>
          <w:rPr>
            <w:noProof/>
            <w:webHidden/>
          </w:rPr>
        </w:r>
        <w:r>
          <w:rPr>
            <w:noProof/>
            <w:webHidden/>
          </w:rPr>
          <w:fldChar w:fldCharType="separate"/>
        </w:r>
        <w:r w:rsidR="002B6441">
          <w:rPr>
            <w:noProof/>
            <w:webHidden/>
          </w:rPr>
          <w:t>4</w:t>
        </w:r>
        <w:r>
          <w:rPr>
            <w:noProof/>
            <w:webHidden/>
          </w:rPr>
          <w:fldChar w:fldCharType="end"/>
        </w:r>
      </w:hyperlink>
    </w:p>
    <w:p w:rsidR="002B6441" w:rsidRDefault="00711FFF">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73" w:history="1">
        <w:r w:rsidR="002B6441" w:rsidRPr="00656FDD">
          <w:rPr>
            <w:rStyle w:val="Hyperlink"/>
            <w:smallCaps/>
            <w:noProof/>
            <w:lang w:eastAsia="en-GB"/>
          </w:rPr>
          <w:t>10.</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smallCaps/>
            <w:noProof/>
            <w:lang w:eastAsia="en-GB"/>
          </w:rPr>
          <w:t>LEGAL REVIEW</w:t>
        </w:r>
        <w:r w:rsidR="002B6441">
          <w:rPr>
            <w:noProof/>
            <w:webHidden/>
          </w:rPr>
          <w:tab/>
        </w:r>
        <w:r>
          <w:rPr>
            <w:noProof/>
            <w:webHidden/>
          </w:rPr>
          <w:fldChar w:fldCharType="begin"/>
        </w:r>
        <w:r w:rsidR="002B6441">
          <w:rPr>
            <w:noProof/>
            <w:webHidden/>
          </w:rPr>
          <w:instrText xml:space="preserve"> PAGEREF _Toc316986973 \h </w:instrText>
        </w:r>
        <w:r>
          <w:rPr>
            <w:noProof/>
            <w:webHidden/>
          </w:rPr>
        </w:r>
        <w:r>
          <w:rPr>
            <w:noProof/>
            <w:webHidden/>
          </w:rPr>
          <w:fldChar w:fldCharType="separate"/>
        </w:r>
        <w:r w:rsidR="002B6441">
          <w:rPr>
            <w:noProof/>
            <w:webHidden/>
          </w:rPr>
          <w:t>4</w:t>
        </w:r>
        <w:r>
          <w:rPr>
            <w:noProof/>
            <w:webHidden/>
          </w:rPr>
          <w:fldChar w:fldCharType="end"/>
        </w:r>
      </w:hyperlink>
    </w:p>
    <w:p w:rsidR="002B6441" w:rsidRDefault="00711FFF">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74" w:history="1">
        <w:r w:rsidR="002B6441" w:rsidRPr="00656FDD">
          <w:rPr>
            <w:rStyle w:val="Hyperlink"/>
            <w:noProof/>
            <w:lang w:eastAsia="en-GB"/>
          </w:rPr>
          <w:t>11.</w:t>
        </w:r>
        <w:r w:rsidR="002B6441">
          <w:rPr>
            <w:rFonts w:asciiTheme="minorHAnsi" w:eastAsiaTheme="minorEastAsia" w:hAnsiTheme="minorHAnsi" w:cstheme="minorBidi"/>
            <w:b w:val="0"/>
            <w:bCs w:val="0"/>
            <w:caps w:val="0"/>
            <w:noProof/>
            <w:sz w:val="22"/>
            <w:szCs w:val="22"/>
            <w:lang w:val="en-IE" w:eastAsia="en-IE" w:bidi="ar-SA"/>
          </w:rPr>
          <w:tab/>
        </w:r>
        <w:r w:rsidR="002B6441" w:rsidRPr="00656FDD">
          <w:rPr>
            <w:rStyle w:val="Hyperlink"/>
            <w:noProof/>
            <w:lang w:eastAsia="en-GB"/>
          </w:rPr>
          <w:t>IMPLEMENTATION TIMESCALE</w:t>
        </w:r>
        <w:r w:rsidR="002B6441">
          <w:rPr>
            <w:noProof/>
            <w:webHidden/>
          </w:rPr>
          <w:tab/>
        </w:r>
        <w:r>
          <w:rPr>
            <w:noProof/>
            <w:webHidden/>
          </w:rPr>
          <w:fldChar w:fldCharType="begin"/>
        </w:r>
        <w:r w:rsidR="002B6441">
          <w:rPr>
            <w:noProof/>
            <w:webHidden/>
          </w:rPr>
          <w:instrText xml:space="preserve"> PAGEREF _Toc316986974 \h </w:instrText>
        </w:r>
        <w:r>
          <w:rPr>
            <w:noProof/>
            <w:webHidden/>
          </w:rPr>
        </w:r>
        <w:r>
          <w:rPr>
            <w:noProof/>
            <w:webHidden/>
          </w:rPr>
          <w:fldChar w:fldCharType="separate"/>
        </w:r>
        <w:r w:rsidR="002B6441">
          <w:rPr>
            <w:noProof/>
            <w:webHidden/>
          </w:rPr>
          <w:t>4</w:t>
        </w:r>
        <w:r>
          <w:rPr>
            <w:noProof/>
            <w:webHidden/>
          </w:rPr>
          <w:fldChar w:fldCharType="end"/>
        </w:r>
      </w:hyperlink>
    </w:p>
    <w:p w:rsidR="002B6441" w:rsidRDefault="00711FFF">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6986975" w:history="1">
        <w:r w:rsidR="002B6441" w:rsidRPr="00656FDD">
          <w:rPr>
            <w:rStyle w:val="Hyperlink"/>
            <w:noProof/>
            <w:lang w:eastAsia="en-GB"/>
          </w:rPr>
          <w:t>Appendix 1: Mod_05_12</w:t>
        </w:r>
        <w:r w:rsidR="002B6441">
          <w:rPr>
            <w:noProof/>
            <w:webHidden/>
          </w:rPr>
          <w:tab/>
        </w:r>
        <w:r>
          <w:rPr>
            <w:noProof/>
            <w:webHidden/>
          </w:rPr>
          <w:fldChar w:fldCharType="begin"/>
        </w:r>
        <w:r w:rsidR="002B6441">
          <w:rPr>
            <w:noProof/>
            <w:webHidden/>
          </w:rPr>
          <w:instrText xml:space="preserve"> PAGEREF _Toc316986975 \h </w:instrText>
        </w:r>
        <w:r>
          <w:rPr>
            <w:noProof/>
            <w:webHidden/>
          </w:rPr>
        </w:r>
        <w:r>
          <w:rPr>
            <w:noProof/>
            <w:webHidden/>
          </w:rPr>
          <w:fldChar w:fldCharType="separate"/>
        </w:r>
        <w:r w:rsidR="002B6441">
          <w:rPr>
            <w:noProof/>
            <w:webHidden/>
          </w:rPr>
          <w:t>1</w:t>
        </w:r>
        <w:r>
          <w:rPr>
            <w:noProof/>
            <w:webHidden/>
          </w:rPr>
          <w:fldChar w:fldCharType="end"/>
        </w:r>
      </w:hyperlink>
    </w:p>
    <w:p w:rsidR="00645540" w:rsidRDefault="00711FFF" w:rsidP="00D64CA9">
      <w:r>
        <w:fldChar w:fldCharType="end"/>
      </w:r>
    </w:p>
    <w:p w:rsidR="00B74531" w:rsidRPr="00BE7BA1" w:rsidRDefault="00645540" w:rsidP="00D64CA9">
      <w:r>
        <w:br w:type="page"/>
      </w:r>
    </w:p>
    <w:p w:rsidR="00D37ABF" w:rsidRPr="00BE7BA1" w:rsidRDefault="00D37ABF" w:rsidP="00425E05">
      <w:pPr>
        <w:pStyle w:val="Heading1"/>
        <w:pageBreakBefore w:val="0"/>
        <w:numPr>
          <w:ilvl w:val="0"/>
          <w:numId w:val="30"/>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16986959"/>
      <w:r w:rsidRPr="00BE7BA1">
        <w:rPr>
          <w:lang w:eastAsia="en-GB"/>
        </w:rPr>
        <w:lastRenderedPageBreak/>
        <w:t>MODIF</w:t>
      </w:r>
      <w:r w:rsidR="00D548A0" w:rsidRPr="00BE7BA1">
        <w:rPr>
          <w:lang w:eastAsia="en-GB"/>
        </w:rPr>
        <w:t>ICATION</w:t>
      </w:r>
      <w:r w:rsidR="00062434" w:rsidRPr="00BE7BA1">
        <w:rPr>
          <w:lang w:eastAsia="en-GB"/>
        </w:rPr>
        <w:t>S</w:t>
      </w:r>
      <w:r w:rsidR="00D548A0" w:rsidRPr="00BE7BA1">
        <w:rPr>
          <w:lang w:eastAsia="en-GB"/>
        </w:rPr>
        <w:t xml:space="preserve"> COMMITTEE RECOMMENDATION</w:t>
      </w:r>
      <w:bookmarkEnd w:id="4"/>
      <w:bookmarkEnd w:id="5"/>
      <w:bookmarkEnd w:id="6"/>
      <w:bookmarkEnd w:id="7"/>
      <w:bookmarkEnd w:id="8"/>
      <w:bookmarkEnd w:id="9"/>
      <w:bookmarkEnd w:id="10"/>
    </w:p>
    <w:p w:rsidR="005569FD" w:rsidRPr="00BE7BA1"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16986960"/>
      <w:r w:rsidRPr="00BE7BA1">
        <w:rPr>
          <w:rStyle w:val="IntenseReference"/>
          <w:color w:val="1F497D"/>
          <w:sz w:val="18"/>
          <w:szCs w:val="18"/>
          <w:u w:val="none"/>
        </w:rPr>
        <w:t xml:space="preserve">Recommended for </w:t>
      </w:r>
      <w:r w:rsidR="00BB51B4">
        <w:rPr>
          <w:rStyle w:val="IntenseReference"/>
          <w:color w:val="1F497D"/>
          <w:sz w:val="18"/>
          <w:szCs w:val="18"/>
          <w:u w:val="none"/>
        </w:rPr>
        <w:t>Approval</w:t>
      </w:r>
      <w:r w:rsidR="00987EFC" w:rsidRPr="00BE7BA1">
        <w:rPr>
          <w:rStyle w:val="IntenseReference"/>
          <w:color w:val="1F497D"/>
          <w:sz w:val="18"/>
          <w:szCs w:val="18"/>
          <w:u w:val="none"/>
        </w:rPr>
        <w:t xml:space="preserve"> – </w:t>
      </w:r>
      <w:r w:rsidR="00BB51B4">
        <w:rPr>
          <w:rStyle w:val="IntenseReference"/>
          <w:color w:val="1F497D"/>
          <w:sz w:val="18"/>
          <w:szCs w:val="18"/>
          <w:u w:val="none"/>
        </w:rPr>
        <w:t>Unanimous</w:t>
      </w:r>
      <w:r w:rsidR="00987EFC" w:rsidRPr="00BE7BA1">
        <w:rPr>
          <w:rStyle w:val="IntenseReference"/>
          <w:color w:val="1F497D"/>
          <w:sz w:val="18"/>
          <w:szCs w:val="18"/>
          <w:u w:val="none"/>
        </w:rPr>
        <w:t xml:space="preserve"> Vote</w:t>
      </w:r>
      <w:bookmarkEnd w:id="11"/>
      <w:bookmarkEnd w:id="12"/>
      <w:bookmarkEnd w:id="13"/>
      <w:bookmarkEnd w:id="14"/>
      <w:bookmarkEnd w:id="15"/>
      <w:bookmarkEnd w:id="16"/>
      <w:bookmarkEnd w:id="17"/>
    </w:p>
    <w:p w:rsidR="00B80DE6" w:rsidRPr="00D5634F" w:rsidRDefault="00B80DE6" w:rsidP="00B80DE6">
      <w:pPr>
        <w:pStyle w:val="Bullet1"/>
        <w:numPr>
          <w:ilvl w:val="0"/>
          <w:numId w:val="0"/>
        </w:numPr>
        <w:ind w:left="36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8497A" w:rsidRPr="00F650A8" w:rsidTr="00217872">
        <w:trPr>
          <w:jc w:val="center"/>
        </w:trPr>
        <w:tc>
          <w:tcPr>
            <w:tcW w:w="5000" w:type="pct"/>
            <w:gridSpan w:val="3"/>
            <w:shd w:val="clear" w:color="auto" w:fill="548DD4"/>
          </w:tcPr>
          <w:p w:rsidR="0018497A" w:rsidRPr="00F650A8" w:rsidRDefault="0018497A" w:rsidP="002B6441">
            <w:pPr>
              <w:spacing w:before="40" w:after="40"/>
              <w:jc w:val="center"/>
              <w:rPr>
                <w:b/>
                <w:color w:val="FFFFFF"/>
                <w:sz w:val="16"/>
                <w:szCs w:val="16"/>
              </w:rPr>
            </w:pPr>
            <w:r>
              <w:rPr>
                <w:b/>
                <w:color w:val="FFFFFF"/>
              </w:rPr>
              <w:t>Mod_</w:t>
            </w:r>
            <w:r w:rsidR="002B6441">
              <w:rPr>
                <w:b/>
                <w:color w:val="FFFFFF"/>
              </w:rPr>
              <w:t>05</w:t>
            </w:r>
            <w:r>
              <w:rPr>
                <w:b/>
                <w:color w:val="FFFFFF"/>
              </w:rPr>
              <w:t>_1</w:t>
            </w:r>
            <w:r w:rsidR="002B6441">
              <w:rPr>
                <w:b/>
                <w:color w:val="FFFFFF"/>
              </w:rPr>
              <w:t>2</w:t>
            </w:r>
            <w:r w:rsidRPr="00F650A8">
              <w:rPr>
                <w:b/>
                <w:color w:val="FFFFFF"/>
              </w:rPr>
              <w:t xml:space="preserve"> Recommended for Approval (</w:t>
            </w:r>
            <w:r>
              <w:rPr>
                <w:b/>
                <w:color w:val="FFFFFF"/>
              </w:rPr>
              <w:t xml:space="preserve">Unanimous </w:t>
            </w:r>
            <w:r w:rsidRPr="00F650A8">
              <w:rPr>
                <w:b/>
                <w:color w:val="FFFFFF"/>
              </w:rPr>
              <w:t>Vote)</w:t>
            </w:r>
          </w:p>
        </w:tc>
      </w:tr>
      <w:tr w:rsidR="0018497A" w:rsidRPr="00F650A8" w:rsidTr="00217872">
        <w:trPr>
          <w:jc w:val="center"/>
        </w:trPr>
        <w:tc>
          <w:tcPr>
            <w:tcW w:w="1512" w:type="pct"/>
            <w:vAlign w:val="center"/>
          </w:tcPr>
          <w:p w:rsidR="0018497A" w:rsidRPr="00F650A8" w:rsidRDefault="006B4938" w:rsidP="00217872">
            <w:pPr>
              <w:spacing w:before="40" w:after="40"/>
              <w:rPr>
                <w:sz w:val="16"/>
                <w:szCs w:val="16"/>
              </w:rPr>
            </w:pPr>
            <w:r>
              <w:rPr>
                <w:sz w:val="16"/>
                <w:szCs w:val="16"/>
              </w:rPr>
              <w:t>Iain Wright</w:t>
            </w:r>
          </w:p>
        </w:tc>
        <w:tc>
          <w:tcPr>
            <w:tcW w:w="1712" w:type="pct"/>
            <w:vAlign w:val="center"/>
          </w:tcPr>
          <w:p w:rsidR="0018497A" w:rsidRPr="00F650A8" w:rsidRDefault="0018497A" w:rsidP="00217872">
            <w:pPr>
              <w:spacing w:before="40" w:after="40"/>
              <w:rPr>
                <w:sz w:val="16"/>
                <w:szCs w:val="16"/>
              </w:rPr>
            </w:pPr>
            <w:r w:rsidRPr="00F650A8">
              <w:rPr>
                <w:sz w:val="16"/>
                <w:szCs w:val="16"/>
              </w:rPr>
              <w:t>Supplier Alternate</w:t>
            </w:r>
          </w:p>
        </w:tc>
        <w:tc>
          <w:tcPr>
            <w:tcW w:w="1776" w:type="pct"/>
            <w:vAlign w:val="center"/>
          </w:tcPr>
          <w:p w:rsidR="0018497A" w:rsidRPr="00F650A8" w:rsidRDefault="0018497A" w:rsidP="00217872">
            <w:pPr>
              <w:rPr>
                <w:sz w:val="16"/>
                <w:szCs w:val="16"/>
              </w:rPr>
            </w:pPr>
            <w:r w:rsidRPr="00F650A8">
              <w:rPr>
                <w:sz w:val="16"/>
                <w:szCs w:val="16"/>
              </w:rPr>
              <w:t>Approve</w:t>
            </w:r>
          </w:p>
        </w:tc>
      </w:tr>
      <w:tr w:rsidR="0018497A" w:rsidRPr="00F650A8" w:rsidTr="00217872">
        <w:trPr>
          <w:jc w:val="center"/>
        </w:trPr>
        <w:tc>
          <w:tcPr>
            <w:tcW w:w="1512" w:type="pct"/>
            <w:vAlign w:val="center"/>
          </w:tcPr>
          <w:p w:rsidR="0018497A" w:rsidRPr="00F650A8" w:rsidRDefault="0018497A" w:rsidP="00217872">
            <w:pPr>
              <w:spacing w:before="40" w:after="40"/>
              <w:rPr>
                <w:sz w:val="16"/>
                <w:szCs w:val="16"/>
              </w:rPr>
            </w:pPr>
            <w:r w:rsidRPr="00F650A8">
              <w:rPr>
                <w:sz w:val="16"/>
                <w:szCs w:val="16"/>
              </w:rPr>
              <w:t>Ian Luney</w:t>
            </w:r>
          </w:p>
        </w:tc>
        <w:tc>
          <w:tcPr>
            <w:tcW w:w="1712" w:type="pct"/>
            <w:vAlign w:val="center"/>
          </w:tcPr>
          <w:p w:rsidR="0018497A" w:rsidRPr="00F650A8" w:rsidRDefault="0018497A" w:rsidP="00217872">
            <w:pPr>
              <w:spacing w:before="40" w:after="40"/>
              <w:rPr>
                <w:sz w:val="16"/>
                <w:szCs w:val="16"/>
              </w:rPr>
            </w:pPr>
            <w:r w:rsidRPr="00F650A8">
              <w:rPr>
                <w:sz w:val="16"/>
                <w:szCs w:val="16"/>
              </w:rPr>
              <w:t>Generator Member</w:t>
            </w:r>
          </w:p>
        </w:tc>
        <w:tc>
          <w:tcPr>
            <w:tcW w:w="1776" w:type="pct"/>
            <w:vAlign w:val="center"/>
          </w:tcPr>
          <w:p w:rsidR="0018497A" w:rsidRPr="00F650A8" w:rsidRDefault="0018497A" w:rsidP="00217872">
            <w:r w:rsidRPr="00F650A8">
              <w:rPr>
                <w:sz w:val="16"/>
                <w:szCs w:val="16"/>
              </w:rPr>
              <w:t>Approve</w:t>
            </w:r>
          </w:p>
        </w:tc>
      </w:tr>
      <w:tr w:rsidR="0018497A" w:rsidRPr="00F650A8" w:rsidTr="00217872">
        <w:trPr>
          <w:jc w:val="center"/>
        </w:trPr>
        <w:tc>
          <w:tcPr>
            <w:tcW w:w="1512" w:type="pct"/>
            <w:vAlign w:val="center"/>
          </w:tcPr>
          <w:p w:rsidR="0018497A" w:rsidRDefault="0018497A" w:rsidP="00217872">
            <w:pPr>
              <w:spacing w:before="40" w:after="40"/>
              <w:rPr>
                <w:sz w:val="16"/>
                <w:szCs w:val="16"/>
              </w:rPr>
            </w:pPr>
            <w:r w:rsidRPr="00F650A8">
              <w:rPr>
                <w:sz w:val="16"/>
                <w:szCs w:val="16"/>
              </w:rPr>
              <w:t>Jill Murray</w:t>
            </w:r>
          </w:p>
        </w:tc>
        <w:tc>
          <w:tcPr>
            <w:tcW w:w="1712" w:type="pct"/>
            <w:vAlign w:val="center"/>
          </w:tcPr>
          <w:p w:rsidR="0018497A" w:rsidRPr="00F650A8" w:rsidRDefault="0018497A" w:rsidP="00217872">
            <w:pPr>
              <w:spacing w:before="40" w:after="40"/>
              <w:rPr>
                <w:sz w:val="16"/>
                <w:szCs w:val="16"/>
              </w:rPr>
            </w:pPr>
            <w:r w:rsidRPr="00F650A8">
              <w:rPr>
                <w:sz w:val="16"/>
                <w:szCs w:val="16"/>
              </w:rPr>
              <w:t>Supplier Member</w:t>
            </w:r>
          </w:p>
        </w:tc>
        <w:tc>
          <w:tcPr>
            <w:tcW w:w="1776" w:type="pct"/>
            <w:vAlign w:val="center"/>
          </w:tcPr>
          <w:p w:rsidR="0018497A" w:rsidRPr="00F650A8" w:rsidRDefault="0018497A" w:rsidP="00217872">
            <w:r w:rsidRPr="00F650A8">
              <w:rPr>
                <w:sz w:val="16"/>
                <w:szCs w:val="16"/>
              </w:rPr>
              <w:t>Approve</w:t>
            </w:r>
          </w:p>
        </w:tc>
      </w:tr>
      <w:tr w:rsidR="0018497A" w:rsidRPr="00F650A8" w:rsidTr="00217872">
        <w:trPr>
          <w:jc w:val="center"/>
        </w:trPr>
        <w:tc>
          <w:tcPr>
            <w:tcW w:w="1512" w:type="pct"/>
            <w:vAlign w:val="center"/>
          </w:tcPr>
          <w:p w:rsidR="0018497A" w:rsidRPr="00F650A8" w:rsidRDefault="0018497A" w:rsidP="00217872">
            <w:pPr>
              <w:spacing w:before="40" w:after="40"/>
              <w:rPr>
                <w:sz w:val="16"/>
                <w:szCs w:val="16"/>
              </w:rPr>
            </w:pPr>
            <w:r w:rsidRPr="00F650A8">
              <w:rPr>
                <w:sz w:val="16"/>
                <w:szCs w:val="16"/>
              </w:rPr>
              <w:t>Kevin Hannafin</w:t>
            </w:r>
          </w:p>
        </w:tc>
        <w:tc>
          <w:tcPr>
            <w:tcW w:w="1712" w:type="pct"/>
            <w:vAlign w:val="center"/>
          </w:tcPr>
          <w:p w:rsidR="0018497A" w:rsidRPr="00F650A8" w:rsidRDefault="0018497A" w:rsidP="00217872">
            <w:pPr>
              <w:spacing w:before="40" w:after="40"/>
              <w:rPr>
                <w:sz w:val="16"/>
                <w:szCs w:val="16"/>
              </w:rPr>
            </w:pPr>
            <w:r w:rsidRPr="00F650A8">
              <w:rPr>
                <w:sz w:val="16"/>
                <w:szCs w:val="16"/>
              </w:rPr>
              <w:t>Generator Member</w:t>
            </w:r>
          </w:p>
        </w:tc>
        <w:tc>
          <w:tcPr>
            <w:tcW w:w="1776" w:type="pct"/>
            <w:vAlign w:val="center"/>
          </w:tcPr>
          <w:p w:rsidR="0018497A" w:rsidRPr="00F650A8" w:rsidRDefault="0018497A" w:rsidP="00217872">
            <w:r w:rsidRPr="00F650A8">
              <w:rPr>
                <w:sz w:val="16"/>
                <w:szCs w:val="16"/>
              </w:rPr>
              <w:t>Approve</w:t>
            </w:r>
          </w:p>
        </w:tc>
      </w:tr>
      <w:tr w:rsidR="0018497A" w:rsidRPr="00F650A8" w:rsidTr="00217872">
        <w:trPr>
          <w:jc w:val="center"/>
        </w:trPr>
        <w:tc>
          <w:tcPr>
            <w:tcW w:w="1512" w:type="pct"/>
            <w:vAlign w:val="center"/>
          </w:tcPr>
          <w:p w:rsidR="0018497A" w:rsidRPr="00F650A8" w:rsidRDefault="0018497A" w:rsidP="00217872">
            <w:pPr>
              <w:spacing w:before="40" w:after="40"/>
              <w:rPr>
                <w:sz w:val="16"/>
                <w:szCs w:val="16"/>
              </w:rPr>
            </w:pPr>
            <w:r w:rsidRPr="00F650A8">
              <w:rPr>
                <w:sz w:val="16"/>
                <w:szCs w:val="16"/>
              </w:rPr>
              <w:t>Mary Doorly</w:t>
            </w:r>
          </w:p>
        </w:tc>
        <w:tc>
          <w:tcPr>
            <w:tcW w:w="1712" w:type="pct"/>
            <w:vAlign w:val="center"/>
          </w:tcPr>
          <w:p w:rsidR="0018497A" w:rsidRPr="00F650A8" w:rsidRDefault="0018497A" w:rsidP="00217872">
            <w:pPr>
              <w:spacing w:before="40" w:after="40"/>
              <w:rPr>
                <w:sz w:val="16"/>
                <w:szCs w:val="16"/>
              </w:rPr>
            </w:pPr>
            <w:r w:rsidRPr="00F650A8">
              <w:rPr>
                <w:sz w:val="16"/>
                <w:szCs w:val="16"/>
              </w:rPr>
              <w:t>Generator Alternate</w:t>
            </w:r>
          </w:p>
        </w:tc>
        <w:tc>
          <w:tcPr>
            <w:tcW w:w="1776" w:type="pct"/>
            <w:vAlign w:val="center"/>
          </w:tcPr>
          <w:p w:rsidR="0018497A" w:rsidRPr="00F650A8" w:rsidRDefault="0018497A" w:rsidP="00217872">
            <w:r w:rsidRPr="00F650A8">
              <w:rPr>
                <w:sz w:val="16"/>
                <w:szCs w:val="16"/>
              </w:rPr>
              <w:t>Approve</w:t>
            </w:r>
          </w:p>
        </w:tc>
      </w:tr>
      <w:tr w:rsidR="0018497A" w:rsidRPr="00F650A8" w:rsidTr="00217872">
        <w:trPr>
          <w:jc w:val="center"/>
        </w:trPr>
        <w:tc>
          <w:tcPr>
            <w:tcW w:w="1512" w:type="pct"/>
            <w:vAlign w:val="center"/>
          </w:tcPr>
          <w:p w:rsidR="0018497A" w:rsidRPr="00F650A8" w:rsidRDefault="0018497A" w:rsidP="00217872">
            <w:pPr>
              <w:spacing w:before="40" w:after="40"/>
              <w:rPr>
                <w:sz w:val="16"/>
                <w:szCs w:val="16"/>
              </w:rPr>
            </w:pPr>
            <w:r w:rsidRPr="00F650A8">
              <w:rPr>
                <w:sz w:val="16"/>
                <w:szCs w:val="16"/>
              </w:rPr>
              <w:t>Niamh Quinn</w:t>
            </w:r>
          </w:p>
        </w:tc>
        <w:tc>
          <w:tcPr>
            <w:tcW w:w="1712" w:type="pct"/>
            <w:vAlign w:val="center"/>
          </w:tcPr>
          <w:p w:rsidR="0018497A" w:rsidRPr="00F650A8" w:rsidRDefault="0018497A" w:rsidP="00217872">
            <w:pPr>
              <w:spacing w:before="40" w:after="40"/>
              <w:rPr>
                <w:sz w:val="16"/>
                <w:szCs w:val="16"/>
              </w:rPr>
            </w:pPr>
            <w:r w:rsidRPr="00F650A8">
              <w:rPr>
                <w:sz w:val="16"/>
                <w:szCs w:val="16"/>
              </w:rPr>
              <w:t>Generator Member</w:t>
            </w:r>
          </w:p>
        </w:tc>
        <w:tc>
          <w:tcPr>
            <w:tcW w:w="1776" w:type="pct"/>
            <w:vAlign w:val="center"/>
          </w:tcPr>
          <w:p w:rsidR="0018497A" w:rsidRPr="00F650A8" w:rsidRDefault="0018497A" w:rsidP="00217872">
            <w:pPr>
              <w:rPr>
                <w:sz w:val="16"/>
                <w:szCs w:val="16"/>
              </w:rPr>
            </w:pPr>
            <w:r w:rsidRPr="00F650A8">
              <w:rPr>
                <w:sz w:val="16"/>
                <w:szCs w:val="16"/>
              </w:rPr>
              <w:t>Approve</w:t>
            </w:r>
          </w:p>
        </w:tc>
      </w:tr>
      <w:tr w:rsidR="0018497A" w:rsidRPr="00F650A8" w:rsidTr="00217872">
        <w:trPr>
          <w:jc w:val="center"/>
        </w:trPr>
        <w:tc>
          <w:tcPr>
            <w:tcW w:w="1512" w:type="pct"/>
            <w:vAlign w:val="center"/>
          </w:tcPr>
          <w:p w:rsidR="0018497A" w:rsidRPr="00F650A8" w:rsidRDefault="0018497A" w:rsidP="00217872">
            <w:pPr>
              <w:spacing w:before="40" w:after="40"/>
              <w:rPr>
                <w:sz w:val="16"/>
                <w:szCs w:val="16"/>
              </w:rPr>
            </w:pPr>
            <w:r>
              <w:rPr>
                <w:sz w:val="16"/>
                <w:szCs w:val="16"/>
              </w:rPr>
              <w:t>Sean Doolin</w:t>
            </w:r>
          </w:p>
        </w:tc>
        <w:tc>
          <w:tcPr>
            <w:tcW w:w="1712" w:type="pct"/>
            <w:vAlign w:val="center"/>
          </w:tcPr>
          <w:p w:rsidR="0018497A" w:rsidRPr="00F650A8" w:rsidRDefault="0018497A" w:rsidP="00217872">
            <w:pPr>
              <w:spacing w:before="40" w:after="40"/>
              <w:rPr>
                <w:sz w:val="16"/>
                <w:szCs w:val="16"/>
              </w:rPr>
            </w:pPr>
            <w:r>
              <w:rPr>
                <w:sz w:val="16"/>
                <w:szCs w:val="16"/>
              </w:rPr>
              <w:t>Supplier Alternate</w:t>
            </w:r>
          </w:p>
        </w:tc>
        <w:tc>
          <w:tcPr>
            <w:tcW w:w="1776" w:type="pct"/>
            <w:vAlign w:val="center"/>
          </w:tcPr>
          <w:p w:rsidR="0018497A" w:rsidRPr="00F650A8" w:rsidRDefault="0018497A" w:rsidP="00217872">
            <w:pPr>
              <w:spacing w:before="40" w:after="40"/>
              <w:rPr>
                <w:sz w:val="16"/>
                <w:szCs w:val="16"/>
              </w:rPr>
            </w:pPr>
            <w:r w:rsidRPr="00F650A8">
              <w:rPr>
                <w:sz w:val="16"/>
                <w:szCs w:val="16"/>
              </w:rPr>
              <w:t>Approve</w:t>
            </w:r>
          </w:p>
        </w:tc>
      </w:tr>
      <w:tr w:rsidR="0018497A" w:rsidRPr="00F650A8" w:rsidTr="00217872">
        <w:trPr>
          <w:jc w:val="center"/>
        </w:trPr>
        <w:tc>
          <w:tcPr>
            <w:tcW w:w="1512" w:type="pct"/>
            <w:vAlign w:val="center"/>
          </w:tcPr>
          <w:p w:rsidR="0018497A" w:rsidRPr="00F650A8" w:rsidRDefault="0018497A" w:rsidP="00217872">
            <w:pPr>
              <w:spacing w:before="40" w:after="40"/>
              <w:rPr>
                <w:sz w:val="16"/>
                <w:szCs w:val="16"/>
              </w:rPr>
            </w:pPr>
            <w:r w:rsidRPr="00F650A8">
              <w:rPr>
                <w:sz w:val="16"/>
                <w:szCs w:val="16"/>
              </w:rPr>
              <w:t>William Steele</w:t>
            </w:r>
          </w:p>
        </w:tc>
        <w:tc>
          <w:tcPr>
            <w:tcW w:w="1712" w:type="pct"/>
            <w:vAlign w:val="center"/>
          </w:tcPr>
          <w:p w:rsidR="0018497A" w:rsidRPr="00F650A8" w:rsidRDefault="0018497A" w:rsidP="00217872">
            <w:pPr>
              <w:spacing w:before="40" w:after="40"/>
              <w:rPr>
                <w:sz w:val="16"/>
                <w:szCs w:val="16"/>
              </w:rPr>
            </w:pPr>
            <w:r w:rsidRPr="00F650A8">
              <w:rPr>
                <w:sz w:val="16"/>
                <w:szCs w:val="16"/>
              </w:rPr>
              <w:t>Supplier Member</w:t>
            </w:r>
          </w:p>
        </w:tc>
        <w:tc>
          <w:tcPr>
            <w:tcW w:w="1776" w:type="pct"/>
            <w:vAlign w:val="center"/>
          </w:tcPr>
          <w:p w:rsidR="0018497A" w:rsidRPr="00F650A8" w:rsidRDefault="0018497A" w:rsidP="00217872">
            <w:r w:rsidRPr="00F650A8">
              <w:rPr>
                <w:sz w:val="16"/>
                <w:szCs w:val="16"/>
              </w:rPr>
              <w:t>Approve</w:t>
            </w:r>
          </w:p>
        </w:tc>
      </w:tr>
    </w:tbl>
    <w:p w:rsidR="007055DA" w:rsidRPr="00D5634F" w:rsidRDefault="007055DA" w:rsidP="00727BBB">
      <w:pPr>
        <w:pStyle w:val="Bullet1"/>
        <w:numPr>
          <w:ilvl w:val="0"/>
          <w:numId w:val="0"/>
        </w:numPr>
        <w:rPr>
          <w:highlight w:val="yellow"/>
        </w:rPr>
      </w:pPr>
    </w:p>
    <w:p w:rsidR="009408DE" w:rsidRPr="00581DAD" w:rsidRDefault="003E7F8C" w:rsidP="00425E05">
      <w:pPr>
        <w:pStyle w:val="Heading1"/>
        <w:pageBreakBefore w:val="0"/>
        <w:numPr>
          <w:ilvl w:val="0"/>
          <w:numId w:val="30"/>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16986961"/>
      <w:r w:rsidRPr="00581DAD">
        <w:rPr>
          <w:lang w:eastAsia="en-GB"/>
        </w:rPr>
        <w:t>Background</w:t>
      </w:r>
      <w:bookmarkEnd w:id="18"/>
      <w:bookmarkEnd w:id="19"/>
      <w:bookmarkEnd w:id="20"/>
      <w:bookmarkEnd w:id="21"/>
      <w:bookmarkEnd w:id="22"/>
      <w:bookmarkEnd w:id="23"/>
      <w:bookmarkEnd w:id="24"/>
    </w:p>
    <w:p w:rsidR="009C65C6" w:rsidRDefault="00581DAD" w:rsidP="009C65C6">
      <w:pPr>
        <w:pStyle w:val="Bullet1"/>
        <w:numPr>
          <w:ilvl w:val="0"/>
          <w:numId w:val="0"/>
        </w:numPr>
        <w:jc w:val="both"/>
        <w:rPr>
          <w:color w:val="000000"/>
        </w:rPr>
      </w:pPr>
      <w:r w:rsidRPr="00B64C29">
        <w:rPr>
          <w:color w:val="000000"/>
        </w:rPr>
        <w:t xml:space="preserve">This Modification Proposal was raised by </w:t>
      </w:r>
      <w:r w:rsidR="004417C5" w:rsidRPr="00B64C29">
        <w:rPr>
          <w:color w:val="000000"/>
        </w:rPr>
        <w:t>S</w:t>
      </w:r>
      <w:r w:rsidR="00B64C29" w:rsidRPr="00B64C29">
        <w:rPr>
          <w:color w:val="000000"/>
        </w:rPr>
        <w:t>EM</w:t>
      </w:r>
      <w:r w:rsidR="004417C5" w:rsidRPr="00B64C29">
        <w:rPr>
          <w:color w:val="000000"/>
        </w:rPr>
        <w:t xml:space="preserve">O and presented at Meeting </w:t>
      </w:r>
      <w:r w:rsidR="0018497A">
        <w:rPr>
          <w:color w:val="000000"/>
        </w:rPr>
        <w:t>40</w:t>
      </w:r>
      <w:r w:rsidR="00CC47AD" w:rsidRPr="00B64C29">
        <w:rPr>
          <w:color w:val="000000"/>
        </w:rPr>
        <w:t xml:space="preserve"> on </w:t>
      </w:r>
      <w:r w:rsidR="0018497A">
        <w:rPr>
          <w:color w:val="000000"/>
        </w:rPr>
        <w:t>3</w:t>
      </w:r>
      <w:r w:rsidR="00B64C29" w:rsidRPr="00B64C29">
        <w:rPr>
          <w:color w:val="000000"/>
        </w:rPr>
        <w:t xml:space="preserve">1 </w:t>
      </w:r>
      <w:r w:rsidR="0018497A">
        <w:rPr>
          <w:color w:val="000000"/>
        </w:rPr>
        <w:t xml:space="preserve">January </w:t>
      </w:r>
      <w:r w:rsidR="00B64C29" w:rsidRPr="00B64C29">
        <w:rPr>
          <w:color w:val="000000"/>
        </w:rPr>
        <w:t>201</w:t>
      </w:r>
      <w:r w:rsidR="0018497A">
        <w:rPr>
          <w:color w:val="000000"/>
        </w:rPr>
        <w:t>2</w:t>
      </w:r>
      <w:r w:rsidR="00B64C29" w:rsidRPr="00B64C29">
        <w:rPr>
          <w:color w:val="000000"/>
        </w:rPr>
        <w:t>.</w:t>
      </w:r>
      <w:r w:rsidRPr="00B64C29">
        <w:rPr>
          <w:color w:val="000000"/>
        </w:rPr>
        <w:t xml:space="preserve"> It proposes </w:t>
      </w:r>
      <w:r w:rsidRPr="004E7F13">
        <w:rPr>
          <w:color w:val="000000"/>
        </w:rPr>
        <w:t xml:space="preserve">changes to Section </w:t>
      </w:r>
      <w:r w:rsidR="00B64C29" w:rsidRPr="004E7F13">
        <w:rPr>
          <w:color w:val="000000"/>
        </w:rPr>
        <w:t>6 and Agreed Procedure</w:t>
      </w:r>
      <w:r w:rsidR="0018497A" w:rsidRPr="004E7F13">
        <w:rPr>
          <w:color w:val="000000"/>
        </w:rPr>
        <w:t xml:space="preserve"> 10</w:t>
      </w:r>
      <w:r w:rsidR="005F7BF7" w:rsidRPr="004E7F13">
        <w:rPr>
          <w:color w:val="000000"/>
        </w:rPr>
        <w:t>.</w:t>
      </w:r>
      <w:r w:rsidR="00B64C29" w:rsidRPr="004E7F13">
        <w:rPr>
          <w:color w:val="000000"/>
        </w:rPr>
        <w:t xml:space="preserve"> </w:t>
      </w:r>
      <w:r w:rsidR="004E7F13" w:rsidRPr="004E7F13">
        <w:t xml:space="preserve">The proposal was raised by the MO in order to provide clarification of what is currently in practice in relation to the appropriate exchange rates applied to cross border settlement reallocations as part of Settlement calculations and Credit Risk Cover calculations. </w:t>
      </w:r>
      <w:r w:rsidR="00596F65" w:rsidRPr="004E7F13">
        <w:rPr>
          <w:color w:val="000000"/>
        </w:rPr>
        <w:t xml:space="preserve">The Modification was voted on at </w:t>
      </w:r>
      <w:r w:rsidR="004E7F13" w:rsidRPr="004E7F13">
        <w:rPr>
          <w:color w:val="000000"/>
        </w:rPr>
        <w:t xml:space="preserve">the </w:t>
      </w:r>
      <w:r w:rsidR="00596F65" w:rsidRPr="004E7F13">
        <w:rPr>
          <w:color w:val="000000"/>
        </w:rPr>
        <w:t>Meeting</w:t>
      </w:r>
      <w:r w:rsidR="004E7F13" w:rsidRPr="004E7F13">
        <w:rPr>
          <w:color w:val="000000"/>
        </w:rPr>
        <w:t>.</w:t>
      </w:r>
    </w:p>
    <w:p w:rsidR="00F14672" w:rsidRPr="00E41787" w:rsidRDefault="00F14672" w:rsidP="009C65C6">
      <w:pPr>
        <w:pStyle w:val="Bullet1"/>
        <w:numPr>
          <w:ilvl w:val="0"/>
          <w:numId w:val="0"/>
        </w:numPr>
        <w:jc w:val="both"/>
        <w:rPr>
          <w:color w:val="000000"/>
        </w:rPr>
      </w:pPr>
    </w:p>
    <w:p w:rsidR="009C65C6" w:rsidRPr="009C65C6" w:rsidRDefault="009408DE" w:rsidP="00425E05">
      <w:pPr>
        <w:pStyle w:val="Heading1"/>
        <w:pageBreakBefore w:val="0"/>
        <w:numPr>
          <w:ilvl w:val="0"/>
          <w:numId w:val="30"/>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16986962"/>
      <w:r w:rsidRPr="00581DAD">
        <w:rPr>
          <w:lang w:eastAsia="en-GB"/>
        </w:rPr>
        <w:t>PURPOSE OF PROPOSED MODIFICATION</w:t>
      </w:r>
      <w:bookmarkEnd w:id="25"/>
      <w:bookmarkEnd w:id="26"/>
      <w:bookmarkEnd w:id="27"/>
      <w:bookmarkEnd w:id="28"/>
      <w:bookmarkEnd w:id="29"/>
      <w:bookmarkEnd w:id="30"/>
      <w:bookmarkEnd w:id="31"/>
    </w:p>
    <w:p w:rsidR="00B745F9" w:rsidRPr="0058424D" w:rsidRDefault="00425E05" w:rsidP="00B745F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16986963"/>
      <w:r>
        <w:rPr>
          <w:rStyle w:val="IntenseReference"/>
          <w:color w:val="1F497D"/>
          <w:lang w:eastAsia="en-GB"/>
        </w:rPr>
        <w:t>3</w:t>
      </w:r>
      <w:r w:rsidR="009408DE" w:rsidRPr="0058424D">
        <w:rPr>
          <w:rStyle w:val="IntenseReference"/>
          <w:color w:val="1F497D"/>
          <w:lang w:eastAsia="en-GB"/>
        </w:rPr>
        <w:t xml:space="preserve">A.) </w:t>
      </w:r>
      <w:r w:rsidR="00987EFC" w:rsidRPr="0058424D">
        <w:rPr>
          <w:rStyle w:val="IntenseReference"/>
          <w:color w:val="1F497D"/>
          <w:lang w:eastAsia="en-GB"/>
        </w:rPr>
        <w:t>Justification for Modification</w:t>
      </w:r>
      <w:bookmarkEnd w:id="32"/>
      <w:bookmarkEnd w:id="33"/>
      <w:bookmarkEnd w:id="34"/>
      <w:bookmarkEnd w:id="35"/>
      <w:bookmarkEnd w:id="36"/>
      <w:bookmarkEnd w:id="37"/>
      <w:bookmarkEnd w:id="38"/>
    </w:p>
    <w:p w:rsidR="0008245D" w:rsidRPr="00596F65" w:rsidRDefault="00F14672" w:rsidP="002B6441">
      <w:pPr>
        <w:pStyle w:val="Bullet1"/>
        <w:numPr>
          <w:ilvl w:val="0"/>
          <w:numId w:val="0"/>
        </w:numPr>
        <w:jc w:val="both"/>
        <w:rPr>
          <w:color w:val="000000"/>
        </w:rPr>
      </w:pPr>
      <w:r w:rsidRPr="00F14672">
        <w:rPr>
          <w:color w:val="000000"/>
        </w:rPr>
        <w:t>The Modification is being raised to provide clarity around the application of appropriate exchange rates for the conversion of cross border settlement reallocations as part of Settlement and Credit Risk Management calculations.  This is especially important in relation to Credit Risk calculations as cross border Settlement Reallocations submitted for dates in the future and used in the provision of Credit Cover can only use the most recent Trading Day Exchange Rate available, but this is not explicit in the Code.</w:t>
      </w:r>
    </w:p>
    <w:p w:rsidR="009408DE" w:rsidRPr="0058424D" w:rsidRDefault="00425E05" w:rsidP="009408DE">
      <w:pPr>
        <w:pStyle w:val="Heading2"/>
        <w:numPr>
          <w:ilvl w:val="0"/>
          <w:numId w:val="0"/>
        </w:numPr>
        <w:ind w:left="576" w:hanging="576"/>
        <w:rPr>
          <w:rStyle w:val="IntenseReference"/>
          <w:color w:val="1F497D"/>
          <w:lang w:eastAsia="en-GB"/>
        </w:rPr>
      </w:pPr>
      <w:bookmarkStart w:id="39" w:name="_Toc313526630"/>
      <w:bookmarkStart w:id="40" w:name="_Toc313526771"/>
      <w:bookmarkStart w:id="41" w:name="_Toc313526825"/>
      <w:bookmarkStart w:id="42" w:name="_Toc313526911"/>
      <w:bookmarkStart w:id="43" w:name="_Toc313527000"/>
      <w:bookmarkStart w:id="44" w:name="_Toc313527110"/>
      <w:bookmarkStart w:id="45" w:name="_Toc316986964"/>
      <w:r>
        <w:rPr>
          <w:rStyle w:val="IntenseReference"/>
          <w:color w:val="1F497D"/>
          <w:lang w:eastAsia="en-GB"/>
        </w:rPr>
        <w:t>3</w:t>
      </w:r>
      <w:r w:rsidR="003C6C1B" w:rsidRPr="0058424D">
        <w:rPr>
          <w:rStyle w:val="IntenseReference"/>
          <w:color w:val="1F497D"/>
          <w:lang w:eastAsia="en-GB"/>
        </w:rPr>
        <w:t>B.)</w:t>
      </w:r>
      <w:r w:rsidR="00692E1F" w:rsidRPr="0058424D">
        <w:rPr>
          <w:rStyle w:val="IntenseReference"/>
          <w:color w:val="1F497D"/>
          <w:lang w:eastAsia="en-GB"/>
        </w:rPr>
        <w:t xml:space="preserve"> </w:t>
      </w:r>
      <w:r w:rsidR="00987EFC" w:rsidRPr="0058424D">
        <w:rPr>
          <w:rStyle w:val="IntenseReference"/>
          <w:color w:val="1F497D"/>
          <w:lang w:eastAsia="en-GB"/>
        </w:rPr>
        <w:t>Impact of not Implementing a Solution</w:t>
      </w:r>
      <w:bookmarkEnd w:id="39"/>
      <w:bookmarkEnd w:id="40"/>
      <w:bookmarkEnd w:id="41"/>
      <w:bookmarkEnd w:id="42"/>
      <w:bookmarkEnd w:id="43"/>
      <w:bookmarkEnd w:id="44"/>
      <w:bookmarkEnd w:id="45"/>
    </w:p>
    <w:p w:rsidR="0008245D" w:rsidRPr="00596F65" w:rsidRDefault="00F14672" w:rsidP="00596F65">
      <w:pPr>
        <w:pStyle w:val="Bullet1"/>
        <w:numPr>
          <w:ilvl w:val="0"/>
          <w:numId w:val="0"/>
        </w:numPr>
        <w:jc w:val="both"/>
        <w:rPr>
          <w:color w:val="000000"/>
        </w:rPr>
      </w:pPr>
      <w:r w:rsidRPr="00F14672">
        <w:rPr>
          <w:color w:val="000000"/>
        </w:rPr>
        <w:t xml:space="preserve">If this Modification is not implemented, ambiguity will continue for the Market in relation to the application of cross border settlement reallocations for Settlement and Credit Risk calculations.   </w:t>
      </w:r>
    </w:p>
    <w:p w:rsidR="00C17B2D" w:rsidRPr="0058424D" w:rsidRDefault="00425E05" w:rsidP="00B64C29">
      <w:pPr>
        <w:pStyle w:val="Heading2"/>
        <w:numPr>
          <w:ilvl w:val="0"/>
          <w:numId w:val="0"/>
        </w:numPr>
        <w:ind w:left="576" w:hanging="576"/>
        <w:rPr>
          <w:rStyle w:val="IntenseReference"/>
          <w:color w:val="1F497D"/>
          <w:lang w:eastAsia="en-GB"/>
        </w:rPr>
      </w:pPr>
      <w:bookmarkStart w:id="46" w:name="_Toc313526631"/>
      <w:bookmarkStart w:id="47" w:name="_Toc313526772"/>
      <w:bookmarkStart w:id="48" w:name="_Toc313526826"/>
      <w:bookmarkStart w:id="49" w:name="_Toc313526912"/>
      <w:bookmarkStart w:id="50" w:name="_Toc313527001"/>
      <w:bookmarkStart w:id="51" w:name="_Toc313527111"/>
      <w:bookmarkStart w:id="52" w:name="_Toc316986965"/>
      <w:r>
        <w:rPr>
          <w:rStyle w:val="IntenseReference"/>
          <w:color w:val="1F497D"/>
          <w:lang w:eastAsia="en-GB"/>
        </w:rPr>
        <w:t>3</w:t>
      </w:r>
      <w:r w:rsidR="003C6C1B" w:rsidRPr="0058424D">
        <w:rPr>
          <w:rStyle w:val="IntenseReference"/>
          <w:color w:val="1F497D"/>
          <w:lang w:eastAsia="en-GB"/>
        </w:rPr>
        <w:t>c.)</w:t>
      </w:r>
      <w:r w:rsidR="00987EFC" w:rsidRPr="0058424D">
        <w:rPr>
          <w:rStyle w:val="IntenseReference"/>
          <w:color w:val="1F497D"/>
          <w:lang w:eastAsia="en-GB"/>
        </w:rPr>
        <w:t xml:space="preserve"> Impact on Code Objectives</w:t>
      </w:r>
      <w:bookmarkEnd w:id="46"/>
      <w:bookmarkEnd w:id="47"/>
      <w:bookmarkEnd w:id="48"/>
      <w:bookmarkEnd w:id="49"/>
      <w:bookmarkEnd w:id="50"/>
      <w:bookmarkEnd w:id="51"/>
      <w:bookmarkEnd w:id="52"/>
    </w:p>
    <w:p w:rsidR="00F14672" w:rsidRPr="00F14672" w:rsidRDefault="00F14672" w:rsidP="00F14672">
      <w:pPr>
        <w:pStyle w:val="Bullet1"/>
        <w:numPr>
          <w:ilvl w:val="0"/>
          <w:numId w:val="0"/>
        </w:numPr>
        <w:jc w:val="both"/>
        <w:rPr>
          <w:color w:val="000000"/>
        </w:rPr>
      </w:pPr>
      <w:r w:rsidRPr="00F14672">
        <w:rPr>
          <w:color w:val="000000"/>
        </w:rPr>
        <w:t xml:space="preserve">The Modification furthers Code Objective 1.3.2 </w:t>
      </w:r>
    </w:p>
    <w:p w:rsidR="009C65C6" w:rsidRDefault="00F14672" w:rsidP="00F14672">
      <w:pPr>
        <w:pStyle w:val="Bullet1"/>
        <w:numPr>
          <w:ilvl w:val="0"/>
          <w:numId w:val="0"/>
        </w:numPr>
        <w:jc w:val="both"/>
        <w:rPr>
          <w:color w:val="000000"/>
        </w:rPr>
      </w:pPr>
      <w:r w:rsidRPr="00F14672">
        <w:rPr>
          <w:color w:val="000000"/>
        </w:rPr>
        <w:t>"</w:t>
      </w:r>
      <w:proofErr w:type="gramStart"/>
      <w:r w:rsidRPr="00F14672">
        <w:rPr>
          <w:color w:val="000000"/>
        </w:rPr>
        <w:t>to</w:t>
      </w:r>
      <w:proofErr w:type="gramEnd"/>
      <w:r w:rsidRPr="00F14672">
        <w:rPr>
          <w:color w:val="000000"/>
        </w:rPr>
        <w:t xml:space="preserve"> facilitate the efficient operation and administration of the Single Electricity Market."</w:t>
      </w:r>
    </w:p>
    <w:p w:rsidR="002B6441" w:rsidRPr="00292D60" w:rsidRDefault="002B6441" w:rsidP="00F14672">
      <w:pPr>
        <w:pStyle w:val="Bullet1"/>
        <w:numPr>
          <w:ilvl w:val="0"/>
          <w:numId w:val="0"/>
        </w:numPr>
        <w:jc w:val="both"/>
        <w:rPr>
          <w:color w:val="000000"/>
        </w:rPr>
      </w:pPr>
    </w:p>
    <w:p w:rsidR="00425E05" w:rsidRDefault="00425E05" w:rsidP="00425E05">
      <w:pPr>
        <w:pStyle w:val="Heading1"/>
        <w:pageBreakBefore w:val="0"/>
        <w:numPr>
          <w:ilvl w:val="0"/>
          <w:numId w:val="30"/>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16986966"/>
      <w:r w:rsidRPr="00425E05">
        <w:rPr>
          <w:lang w:eastAsia="en-GB"/>
        </w:rPr>
        <w:t>Assessment of Alternatives</w:t>
      </w:r>
      <w:bookmarkEnd w:id="53"/>
      <w:bookmarkEnd w:id="54"/>
      <w:bookmarkEnd w:id="55"/>
      <w:bookmarkEnd w:id="56"/>
      <w:bookmarkEnd w:id="57"/>
      <w:bookmarkEnd w:id="58"/>
      <w:bookmarkEnd w:id="59"/>
    </w:p>
    <w:p w:rsidR="00425E05" w:rsidRPr="00425E05" w:rsidRDefault="00425E05" w:rsidP="00425E05">
      <w:pPr>
        <w:rPr>
          <w:lang w:eastAsia="en-GB" w:bidi="ar-SA"/>
        </w:rPr>
      </w:pPr>
      <w:r>
        <w:rPr>
          <w:lang w:eastAsia="en-GB" w:bidi="ar-SA"/>
        </w:rPr>
        <w:t>N/A</w:t>
      </w:r>
    </w:p>
    <w:p w:rsidR="00425E05" w:rsidRPr="00425E05" w:rsidRDefault="00425E05" w:rsidP="00425E05">
      <w:pPr>
        <w:pStyle w:val="Heading1"/>
        <w:pageBreakBefore w:val="0"/>
        <w:numPr>
          <w:ilvl w:val="0"/>
          <w:numId w:val="30"/>
        </w:numPr>
        <w:rPr>
          <w:lang w:eastAsia="en-GB"/>
        </w:rPr>
      </w:pPr>
      <w:bookmarkStart w:id="60" w:name="_Toc313526633"/>
      <w:bookmarkStart w:id="61" w:name="_Toc313526774"/>
      <w:bookmarkStart w:id="62" w:name="_Toc313526828"/>
      <w:bookmarkStart w:id="63" w:name="_Toc313526914"/>
      <w:bookmarkStart w:id="64" w:name="_Toc313527003"/>
      <w:bookmarkStart w:id="65" w:name="_Toc313527113"/>
      <w:bookmarkStart w:id="66" w:name="_Toc316986967"/>
      <w:r w:rsidRPr="00425E05">
        <w:rPr>
          <w:lang w:eastAsia="en-GB"/>
        </w:rPr>
        <w:t>Working Group and/or Consultation</w:t>
      </w:r>
      <w:bookmarkEnd w:id="60"/>
      <w:bookmarkEnd w:id="61"/>
      <w:bookmarkEnd w:id="62"/>
      <w:bookmarkEnd w:id="63"/>
      <w:bookmarkEnd w:id="64"/>
      <w:bookmarkEnd w:id="65"/>
      <w:bookmarkEnd w:id="66"/>
    </w:p>
    <w:p w:rsidR="00425E05" w:rsidRPr="00425E05" w:rsidRDefault="00425E05" w:rsidP="00425E05">
      <w:pPr>
        <w:rPr>
          <w:lang w:bidi="ar-SA"/>
        </w:rPr>
      </w:pPr>
      <w:r>
        <w:rPr>
          <w:lang w:bidi="ar-SA"/>
        </w:rPr>
        <w:lastRenderedPageBreak/>
        <w:t>N/A</w:t>
      </w:r>
    </w:p>
    <w:p w:rsidR="00024548" w:rsidRDefault="00024548" w:rsidP="00425E05">
      <w:pPr>
        <w:pStyle w:val="Heading1"/>
        <w:pageBreakBefore w:val="0"/>
        <w:numPr>
          <w:ilvl w:val="0"/>
          <w:numId w:val="30"/>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16986968"/>
      <w:r w:rsidRPr="0009007D">
        <w:rPr>
          <w:lang w:eastAsia="en-GB"/>
        </w:rPr>
        <w:t>impact on systems and resources</w:t>
      </w:r>
      <w:bookmarkEnd w:id="67"/>
      <w:bookmarkEnd w:id="68"/>
      <w:bookmarkEnd w:id="69"/>
      <w:bookmarkEnd w:id="70"/>
      <w:bookmarkEnd w:id="71"/>
      <w:bookmarkEnd w:id="72"/>
      <w:bookmarkEnd w:id="73"/>
    </w:p>
    <w:p w:rsidR="009C65C6" w:rsidRPr="009C65C6" w:rsidRDefault="002B6441" w:rsidP="00425E05">
      <w:pPr>
        <w:pStyle w:val="Bullet1"/>
        <w:numPr>
          <w:ilvl w:val="0"/>
          <w:numId w:val="0"/>
        </w:numPr>
        <w:jc w:val="both"/>
        <w:rPr>
          <w:color w:val="000000"/>
        </w:rPr>
      </w:pPr>
      <w:r>
        <w:rPr>
          <w:color w:val="000000"/>
        </w:rPr>
        <w:t>N/A</w:t>
      </w:r>
    </w:p>
    <w:p w:rsidR="00425E05" w:rsidRDefault="00425E05" w:rsidP="00425E05">
      <w:pPr>
        <w:pStyle w:val="Heading1"/>
        <w:pageBreakBefore w:val="0"/>
        <w:numPr>
          <w:ilvl w:val="0"/>
          <w:numId w:val="30"/>
        </w:numPr>
        <w:rPr>
          <w:lang w:eastAsia="en-GB"/>
        </w:rPr>
      </w:pPr>
      <w:bookmarkStart w:id="74" w:name="_Toc313526635"/>
      <w:bookmarkStart w:id="75" w:name="_Toc313526776"/>
      <w:bookmarkStart w:id="76" w:name="_Toc313526830"/>
      <w:bookmarkStart w:id="77" w:name="_Toc313526916"/>
      <w:bookmarkStart w:id="78" w:name="_Toc313527005"/>
      <w:bookmarkStart w:id="79" w:name="_Toc313527115"/>
      <w:bookmarkStart w:id="80" w:name="_Toc316986969"/>
      <w:r w:rsidRPr="00425E05">
        <w:rPr>
          <w:lang w:eastAsia="en-GB"/>
        </w:rPr>
        <w:t>Impact on other Codes/Documents</w:t>
      </w:r>
      <w:bookmarkEnd w:id="74"/>
      <w:bookmarkEnd w:id="75"/>
      <w:bookmarkEnd w:id="76"/>
      <w:bookmarkEnd w:id="77"/>
      <w:bookmarkEnd w:id="78"/>
      <w:bookmarkEnd w:id="79"/>
      <w:bookmarkEnd w:id="80"/>
    </w:p>
    <w:p w:rsidR="00425E05" w:rsidRPr="00425E05" w:rsidRDefault="00425E05" w:rsidP="00425E05">
      <w:pPr>
        <w:rPr>
          <w:lang w:eastAsia="en-GB" w:bidi="ar-SA"/>
        </w:rPr>
      </w:pPr>
      <w:r>
        <w:rPr>
          <w:lang w:eastAsia="en-GB" w:bidi="ar-SA"/>
        </w:rPr>
        <w:t>N/A</w:t>
      </w:r>
    </w:p>
    <w:p w:rsidR="00F82A51" w:rsidRDefault="00F82A51" w:rsidP="00425E05">
      <w:pPr>
        <w:pStyle w:val="Heading1"/>
        <w:pageBreakBefore w:val="0"/>
        <w:numPr>
          <w:ilvl w:val="0"/>
          <w:numId w:val="30"/>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16986970"/>
      <w:r w:rsidRPr="00EB2191">
        <w:rPr>
          <w:lang w:eastAsia="en-GB"/>
        </w:rPr>
        <w:t>MODIFICATION COMMITTEE VIEWS</w:t>
      </w:r>
      <w:bookmarkEnd w:id="81"/>
      <w:bookmarkEnd w:id="82"/>
      <w:bookmarkEnd w:id="83"/>
      <w:bookmarkEnd w:id="84"/>
      <w:bookmarkEnd w:id="85"/>
      <w:bookmarkEnd w:id="86"/>
      <w:bookmarkEnd w:id="87"/>
    </w:p>
    <w:p w:rsidR="001A1250" w:rsidRPr="009C65C6"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16986971"/>
      <w:r w:rsidRPr="009C65C6">
        <w:rPr>
          <w:rStyle w:val="IntenseReference"/>
          <w:color w:val="1F497D"/>
        </w:rPr>
        <w:t xml:space="preserve">Meeting </w:t>
      </w:r>
      <w:r w:rsidR="002B6441">
        <w:rPr>
          <w:rStyle w:val="IntenseReference"/>
          <w:color w:val="1F497D"/>
        </w:rPr>
        <w:t>40</w:t>
      </w:r>
      <w:r w:rsidRPr="009C65C6">
        <w:rPr>
          <w:rStyle w:val="IntenseReference"/>
          <w:color w:val="1F497D"/>
        </w:rPr>
        <w:t xml:space="preserve"> </w:t>
      </w:r>
      <w:r w:rsidR="009C65C6" w:rsidRPr="009C65C6">
        <w:rPr>
          <w:rStyle w:val="IntenseReference"/>
          <w:color w:val="1F497D"/>
        </w:rPr>
        <w:t>–</w:t>
      </w:r>
      <w:r w:rsidRPr="009C65C6">
        <w:rPr>
          <w:rStyle w:val="IntenseReference"/>
          <w:color w:val="1F497D"/>
        </w:rPr>
        <w:t xml:space="preserve"> </w:t>
      </w:r>
      <w:r w:rsidR="002B6441">
        <w:rPr>
          <w:rStyle w:val="IntenseReference"/>
          <w:color w:val="1F497D"/>
        </w:rPr>
        <w:t>31</w:t>
      </w:r>
      <w:r w:rsidR="009C65C6">
        <w:rPr>
          <w:rStyle w:val="IntenseReference"/>
          <w:color w:val="1F497D"/>
        </w:rPr>
        <w:t xml:space="preserve"> </w:t>
      </w:r>
      <w:bookmarkEnd w:id="88"/>
      <w:bookmarkEnd w:id="89"/>
      <w:bookmarkEnd w:id="90"/>
      <w:bookmarkEnd w:id="91"/>
      <w:bookmarkEnd w:id="92"/>
      <w:bookmarkEnd w:id="93"/>
      <w:r w:rsidR="002B6441">
        <w:rPr>
          <w:rStyle w:val="IntenseReference"/>
          <w:color w:val="1F497D"/>
        </w:rPr>
        <w:t>January 2012</w:t>
      </w:r>
      <w:bookmarkEnd w:id="94"/>
    </w:p>
    <w:p w:rsidR="002B6441" w:rsidRPr="002B6441" w:rsidRDefault="002B6441" w:rsidP="002B6441">
      <w:pPr>
        <w:jc w:val="both"/>
        <w:rPr>
          <w:rFonts w:cs="Arial"/>
          <w:lang w:bidi="ar-SA"/>
        </w:rPr>
      </w:pPr>
      <w:r w:rsidRPr="002B6441">
        <w:rPr>
          <w:rFonts w:cs="Arial"/>
          <w:lang w:bidi="ar-SA"/>
        </w:rPr>
        <w:t>SEMO Alternate advised that the Modification Proposal had been raised in order to provide clarification of what is currently in practice in relation to the appropriate exchange rates applied to cross border settlement reallocations as part of Settlement calculations and Credit Risk Cover calculations. This is especially important in relation to Credit Risk calculations as cross border Settlement Reallocations submitted for dates in the future and used in the provision of Credit Cover can only use the most recent Trading Day Exchange Rate available, but this is not explicit in the Code.</w:t>
      </w:r>
    </w:p>
    <w:p w:rsidR="000451DD" w:rsidRPr="009C65C6" w:rsidRDefault="000451DD" w:rsidP="009C65C6">
      <w:pPr>
        <w:pStyle w:val="Bullet1"/>
        <w:numPr>
          <w:ilvl w:val="0"/>
          <w:numId w:val="0"/>
        </w:numPr>
        <w:jc w:val="both"/>
        <w:rPr>
          <w:color w:val="000000"/>
        </w:rPr>
      </w:pPr>
    </w:p>
    <w:p w:rsidR="00425E05" w:rsidRPr="00425E05" w:rsidRDefault="00425E05" w:rsidP="00425E05">
      <w:pPr>
        <w:pStyle w:val="Heading1"/>
        <w:pageBreakBefore w:val="0"/>
        <w:numPr>
          <w:ilvl w:val="0"/>
          <w:numId w:val="30"/>
        </w:numPr>
        <w:rPr>
          <w:lang w:eastAsia="en-GB"/>
        </w:rPr>
      </w:pPr>
      <w:bookmarkStart w:id="95" w:name="_Toc313526639"/>
      <w:bookmarkStart w:id="96" w:name="_Toc313526780"/>
      <w:bookmarkStart w:id="97" w:name="_Toc313526834"/>
      <w:bookmarkStart w:id="98" w:name="_Toc313526920"/>
      <w:bookmarkStart w:id="99" w:name="_Toc313527009"/>
      <w:bookmarkStart w:id="100" w:name="_Toc313527119"/>
      <w:bookmarkStart w:id="101" w:name="_Toc316986972"/>
      <w:r w:rsidRPr="00425E05">
        <w:rPr>
          <w:lang w:eastAsia="en-GB"/>
        </w:rPr>
        <w:t>Proposed Legal Drafting</w:t>
      </w:r>
      <w:bookmarkEnd w:id="95"/>
      <w:bookmarkEnd w:id="96"/>
      <w:bookmarkEnd w:id="97"/>
      <w:bookmarkEnd w:id="98"/>
      <w:bookmarkEnd w:id="99"/>
      <w:bookmarkEnd w:id="100"/>
      <w:bookmarkEnd w:id="101"/>
    </w:p>
    <w:p w:rsidR="00425E05" w:rsidRPr="00425E05" w:rsidRDefault="0012638E" w:rsidP="00425E05">
      <w:pPr>
        <w:rPr>
          <w:lang w:eastAsia="en-GB" w:bidi="ar-SA"/>
        </w:rPr>
      </w:pPr>
      <w:r>
        <w:rPr>
          <w:lang w:eastAsia="en-GB" w:bidi="ar-SA"/>
        </w:rPr>
        <w:t xml:space="preserve">As set out in Appendix </w:t>
      </w:r>
      <w:r w:rsidR="00E665A8">
        <w:rPr>
          <w:lang w:eastAsia="en-GB" w:bidi="ar-SA"/>
        </w:rPr>
        <w:t>1.</w:t>
      </w:r>
    </w:p>
    <w:p w:rsidR="00132649" w:rsidRPr="00D64CA9" w:rsidRDefault="00F62FEB" w:rsidP="00F62FEB">
      <w:pPr>
        <w:pStyle w:val="Heading1"/>
        <w:pageBreakBefore w:val="0"/>
        <w:numPr>
          <w:ilvl w:val="0"/>
          <w:numId w:val="30"/>
        </w:numPr>
        <w:rPr>
          <w:bCs w:val="0"/>
          <w:smallCaps/>
          <w:lang w:eastAsia="en-GB"/>
        </w:rPr>
      </w:pP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r>
        <w:rPr>
          <w:bCs w:val="0"/>
          <w:smallCaps/>
          <w:lang w:eastAsia="en-GB"/>
        </w:rPr>
        <w:t xml:space="preserve"> </w:t>
      </w:r>
      <w:bookmarkStart w:id="109" w:name="_Toc316986973"/>
      <w:r w:rsidR="00132649" w:rsidRPr="00D64CA9">
        <w:rPr>
          <w:bCs w:val="0"/>
          <w:smallCaps/>
          <w:lang w:eastAsia="en-GB"/>
        </w:rPr>
        <w:t>LEGAL REVIEW</w:t>
      </w:r>
      <w:bookmarkEnd w:id="102"/>
      <w:bookmarkEnd w:id="103"/>
      <w:bookmarkEnd w:id="104"/>
      <w:bookmarkEnd w:id="105"/>
      <w:bookmarkEnd w:id="106"/>
      <w:bookmarkEnd w:id="107"/>
      <w:bookmarkEnd w:id="108"/>
      <w:bookmarkEnd w:id="109"/>
    </w:p>
    <w:p w:rsidR="009C65C6" w:rsidRPr="000B2F63" w:rsidRDefault="001A1250" w:rsidP="009C65C6">
      <w:pPr>
        <w:pStyle w:val="Bullet1"/>
        <w:numPr>
          <w:ilvl w:val="0"/>
          <w:numId w:val="0"/>
        </w:numPr>
        <w:jc w:val="both"/>
        <w:rPr>
          <w:color w:val="000000"/>
        </w:rPr>
      </w:pPr>
      <w:r w:rsidRPr="00D64CA9">
        <w:rPr>
          <w:color w:val="000000"/>
        </w:rPr>
        <w:t>Complete</w:t>
      </w:r>
    </w:p>
    <w:p w:rsidR="00C32CED" w:rsidRPr="00EB2191" w:rsidRDefault="00C32CED" w:rsidP="00425E05">
      <w:pPr>
        <w:pStyle w:val="Heading1"/>
        <w:pageBreakBefore w:val="0"/>
        <w:numPr>
          <w:ilvl w:val="0"/>
          <w:numId w:val="30"/>
        </w:numPr>
        <w:rPr>
          <w:lang w:eastAsia="en-GB"/>
        </w:rPr>
      </w:pPr>
      <w:bookmarkStart w:id="110" w:name="_Toc313526641"/>
      <w:bookmarkStart w:id="111" w:name="_Toc313526782"/>
      <w:bookmarkStart w:id="112" w:name="_Toc313526836"/>
      <w:bookmarkStart w:id="113" w:name="_Toc313526922"/>
      <w:bookmarkStart w:id="114" w:name="_Toc313527011"/>
      <w:bookmarkStart w:id="115" w:name="_Toc313527121"/>
      <w:bookmarkStart w:id="116" w:name="_Toc316986974"/>
      <w:r w:rsidRPr="00EB2191">
        <w:rPr>
          <w:lang w:eastAsia="en-GB"/>
        </w:rPr>
        <w:t>IMPLEMENTATION TIMESCALE</w:t>
      </w:r>
      <w:bookmarkEnd w:id="110"/>
      <w:bookmarkEnd w:id="111"/>
      <w:bookmarkEnd w:id="112"/>
      <w:bookmarkEnd w:id="113"/>
      <w:bookmarkEnd w:id="114"/>
      <w:bookmarkEnd w:id="115"/>
      <w:bookmarkEnd w:id="116"/>
    </w:p>
    <w:p w:rsidR="00DC520D" w:rsidRDefault="00DC520D" w:rsidP="00DC520D">
      <w:pPr>
        <w:jc w:val="both"/>
        <w:rPr>
          <w:rFonts w:cs="Arial"/>
          <w:lang w:bidi="ar-SA"/>
        </w:rPr>
      </w:pPr>
      <w:r w:rsidRPr="00395201">
        <w:rPr>
          <w:rFonts w:cs="Arial"/>
          <w:lang w:bidi="ar-SA"/>
        </w:rPr>
        <w:t xml:space="preserve">The proposed implementation date is one working day after the day on which the Regulatory Authority decision is made. It is proposed that this Modification is made on a Settlement Day basis. </w:t>
      </w:r>
    </w:p>
    <w:p w:rsidR="00DC520D" w:rsidRDefault="00DC520D" w:rsidP="00D72867">
      <w:pPr>
        <w:sectPr w:rsidR="00DC520D" w:rsidSect="007055DA">
          <w:headerReference w:type="default" r:id="rId11"/>
          <w:footerReference w:type="default" r:id="rId12"/>
          <w:pgSz w:w="11906" w:h="16838"/>
          <w:pgMar w:top="634" w:right="1286" w:bottom="547" w:left="1080" w:header="706" w:footer="706" w:gutter="0"/>
          <w:pgNumType w:start="1"/>
          <w:cols w:space="708"/>
          <w:titlePg/>
          <w:docGrid w:linePitch="360"/>
        </w:sectPr>
      </w:pPr>
    </w:p>
    <w:p w:rsidR="00D5634F" w:rsidRPr="00D5634F" w:rsidRDefault="00D5634F" w:rsidP="00D72867"/>
    <w:p w:rsidR="00D5634F" w:rsidRDefault="00D5634F" w:rsidP="00D5634F">
      <w:pPr>
        <w:pStyle w:val="Heading1"/>
        <w:pageBreakBefore w:val="0"/>
        <w:numPr>
          <w:ilvl w:val="0"/>
          <w:numId w:val="0"/>
        </w:numPr>
        <w:rPr>
          <w:lang w:eastAsia="en-GB"/>
        </w:rPr>
      </w:pPr>
      <w:bookmarkStart w:id="117" w:name="_Toc309210301"/>
      <w:bookmarkStart w:id="118" w:name="_Toc313526642"/>
      <w:bookmarkStart w:id="119" w:name="_Toc313526783"/>
      <w:bookmarkStart w:id="120" w:name="_Toc313526837"/>
      <w:bookmarkStart w:id="121" w:name="_Toc313526923"/>
      <w:bookmarkStart w:id="122" w:name="_Toc313527012"/>
      <w:bookmarkStart w:id="123" w:name="_Toc313527122"/>
      <w:bookmarkStart w:id="124" w:name="_Toc316986975"/>
      <w:r w:rsidRPr="00D5634F">
        <w:rPr>
          <w:lang w:eastAsia="en-GB"/>
        </w:rPr>
        <w:t xml:space="preserve">Appendix 1: </w:t>
      </w:r>
      <w:bookmarkEnd w:id="117"/>
      <w:bookmarkEnd w:id="118"/>
      <w:bookmarkEnd w:id="119"/>
      <w:bookmarkEnd w:id="120"/>
      <w:bookmarkEnd w:id="121"/>
      <w:bookmarkEnd w:id="122"/>
      <w:bookmarkEnd w:id="123"/>
      <w:r w:rsidR="002B6441">
        <w:rPr>
          <w:lang w:eastAsia="en-GB"/>
        </w:rPr>
        <w:t>Mod_05_12</w:t>
      </w:r>
      <w:bookmarkEnd w:id="124"/>
      <w:r w:rsidR="002B6441">
        <w:rPr>
          <w:lang w:eastAsia="en-GB"/>
        </w:rPr>
        <w:t xml:space="preserve"> </w:t>
      </w:r>
    </w:p>
    <w:p w:rsidR="002B6441" w:rsidRDefault="002B6441" w:rsidP="002B6441">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2B6441" w:rsidRPr="004C53E7" w:rsidTr="00217872">
        <w:tc>
          <w:tcPr>
            <w:tcW w:w="9243" w:type="dxa"/>
            <w:gridSpan w:val="6"/>
            <w:shd w:val="clear" w:color="auto" w:fill="548DD4"/>
            <w:vAlign w:val="center"/>
          </w:tcPr>
          <w:p w:rsidR="002B6441" w:rsidRPr="004C53E7" w:rsidRDefault="002B6441" w:rsidP="00217872">
            <w:pPr>
              <w:jc w:val="center"/>
              <w:rPr>
                <w:rFonts w:ascii="Calibri" w:hAnsi="Calibri" w:cs="Arial"/>
                <w:lang w:val="en-IE"/>
              </w:rPr>
            </w:pPr>
          </w:p>
          <w:p w:rsidR="002B6441" w:rsidRPr="004C53E7" w:rsidRDefault="002B6441" w:rsidP="00217872">
            <w:pPr>
              <w:jc w:val="center"/>
              <w:rPr>
                <w:rFonts w:ascii="Calibri" w:hAnsi="Calibri" w:cs="Arial"/>
                <w:lang w:val="en-IE"/>
              </w:rPr>
            </w:pPr>
            <w:r w:rsidRPr="004C53E7">
              <w:rPr>
                <w:rFonts w:ascii="Calibri" w:hAnsi="Calibri" w:cs="Arial"/>
                <w:b/>
                <w:lang w:val="en-IE"/>
              </w:rPr>
              <w:t>MODIFICATION PROPOSAL FORM</w:t>
            </w:r>
          </w:p>
          <w:p w:rsidR="002B6441" w:rsidRPr="004C53E7" w:rsidRDefault="002B6441" w:rsidP="00217872">
            <w:pPr>
              <w:jc w:val="center"/>
              <w:rPr>
                <w:rFonts w:ascii="Calibri" w:hAnsi="Calibri" w:cs="Arial"/>
                <w:lang w:val="en-IE"/>
              </w:rPr>
            </w:pPr>
          </w:p>
        </w:tc>
      </w:tr>
      <w:tr w:rsidR="002B6441" w:rsidRPr="004C53E7" w:rsidTr="00217872">
        <w:tc>
          <w:tcPr>
            <w:tcW w:w="2088" w:type="dxa"/>
            <w:vAlign w:val="center"/>
          </w:tcPr>
          <w:p w:rsidR="002B6441" w:rsidRPr="004C53E7" w:rsidRDefault="002B6441" w:rsidP="00217872">
            <w:pPr>
              <w:jc w:val="center"/>
              <w:rPr>
                <w:rFonts w:cs="Arial"/>
                <w:b/>
                <w:bCs/>
                <w:sz w:val="18"/>
                <w:szCs w:val="18"/>
                <w:lang w:val="en-IE"/>
              </w:rPr>
            </w:pPr>
            <w:r w:rsidRPr="004C53E7">
              <w:rPr>
                <w:rFonts w:cs="Arial"/>
                <w:b/>
                <w:bCs/>
                <w:sz w:val="18"/>
                <w:szCs w:val="18"/>
                <w:lang w:val="en-IE"/>
              </w:rPr>
              <w:t>Proposer</w:t>
            </w:r>
          </w:p>
          <w:p w:rsidR="002B6441" w:rsidRPr="004C53E7" w:rsidRDefault="002B6441" w:rsidP="00217872">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2B6441" w:rsidRPr="004C53E7" w:rsidRDefault="002B6441" w:rsidP="00217872">
            <w:pPr>
              <w:jc w:val="center"/>
              <w:rPr>
                <w:rFonts w:ascii="Calibri" w:hAnsi="Calibri" w:cs="Arial"/>
                <w:b/>
                <w:bCs/>
                <w:lang w:val="en-IE"/>
              </w:rPr>
            </w:pPr>
            <w:r w:rsidRPr="004C53E7">
              <w:rPr>
                <w:rFonts w:ascii="Calibri" w:hAnsi="Calibri" w:cs="Arial"/>
                <w:b/>
                <w:bCs/>
                <w:lang w:val="en-IE"/>
              </w:rPr>
              <w:t>Date of receipt</w:t>
            </w:r>
          </w:p>
          <w:p w:rsidR="002B6441" w:rsidRPr="004C53E7" w:rsidRDefault="002B6441" w:rsidP="0021787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2B6441" w:rsidRPr="004C53E7" w:rsidRDefault="002B6441" w:rsidP="00217872">
            <w:pPr>
              <w:jc w:val="center"/>
              <w:rPr>
                <w:rFonts w:ascii="Calibri" w:hAnsi="Calibri" w:cs="Arial"/>
                <w:b/>
                <w:bCs/>
                <w:lang w:val="en-IE"/>
              </w:rPr>
            </w:pPr>
            <w:r w:rsidRPr="004C53E7">
              <w:rPr>
                <w:rFonts w:ascii="Calibri" w:hAnsi="Calibri" w:cs="Arial"/>
                <w:b/>
                <w:bCs/>
                <w:lang w:val="en-IE"/>
              </w:rPr>
              <w:t>Type of Proposal</w:t>
            </w:r>
          </w:p>
          <w:p w:rsidR="002B6441" w:rsidRPr="004C53E7" w:rsidRDefault="002B6441" w:rsidP="0021787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2B6441" w:rsidRPr="004C53E7" w:rsidRDefault="002B6441" w:rsidP="00217872">
            <w:pPr>
              <w:jc w:val="center"/>
              <w:rPr>
                <w:rFonts w:ascii="Calibri" w:hAnsi="Calibri" w:cs="Arial"/>
                <w:color w:val="000000"/>
                <w:lang w:val="en-IE"/>
              </w:rPr>
            </w:pPr>
            <w:r w:rsidRPr="004C53E7">
              <w:rPr>
                <w:rFonts w:ascii="Calibri" w:hAnsi="Calibri" w:cs="Arial"/>
                <w:b/>
                <w:bCs/>
                <w:color w:val="000000"/>
                <w:lang w:val="en-IE"/>
              </w:rPr>
              <w:t>Modification Proposal ID</w:t>
            </w:r>
          </w:p>
          <w:p w:rsidR="002B6441" w:rsidRPr="004C53E7" w:rsidRDefault="002B6441" w:rsidP="00217872">
            <w:pPr>
              <w:jc w:val="center"/>
              <w:rPr>
                <w:rFonts w:ascii="Calibri" w:hAnsi="Calibri" w:cs="Arial"/>
                <w:lang w:val="en-IE"/>
              </w:rPr>
            </w:pPr>
            <w:r w:rsidRPr="004C53E7">
              <w:rPr>
                <w:rFonts w:ascii="Calibri" w:hAnsi="Calibri" w:cs="Arial"/>
                <w:i/>
                <w:lang w:val="en-IE"/>
              </w:rPr>
              <w:t>(assigned by Secretariat)</w:t>
            </w:r>
          </w:p>
        </w:tc>
      </w:tr>
      <w:tr w:rsidR="002B6441" w:rsidRPr="004C53E7" w:rsidTr="00217872">
        <w:tc>
          <w:tcPr>
            <w:tcW w:w="2088" w:type="dxa"/>
            <w:vAlign w:val="center"/>
          </w:tcPr>
          <w:p w:rsidR="002B6441" w:rsidRPr="004C53E7" w:rsidRDefault="002B6441" w:rsidP="00217872">
            <w:pPr>
              <w:jc w:val="center"/>
              <w:rPr>
                <w:rFonts w:ascii="Calibri" w:hAnsi="Calibri" w:cs="Arial"/>
                <w:b/>
                <w:lang w:val="en-IE"/>
              </w:rPr>
            </w:pPr>
            <w:r>
              <w:rPr>
                <w:rFonts w:ascii="Calibri" w:hAnsi="Calibri" w:cs="Arial"/>
                <w:b/>
                <w:lang w:val="en-IE"/>
              </w:rPr>
              <w:t>SEMO</w:t>
            </w:r>
          </w:p>
        </w:tc>
        <w:tc>
          <w:tcPr>
            <w:tcW w:w="2533" w:type="dxa"/>
            <w:gridSpan w:val="2"/>
            <w:vAlign w:val="center"/>
          </w:tcPr>
          <w:p w:rsidR="002B6441" w:rsidRPr="004C53E7" w:rsidRDefault="002B6441" w:rsidP="00217872">
            <w:pPr>
              <w:jc w:val="center"/>
              <w:rPr>
                <w:rFonts w:ascii="Calibri" w:hAnsi="Calibri" w:cs="Arial"/>
                <w:b/>
                <w:lang w:val="en-IE"/>
              </w:rPr>
            </w:pPr>
            <w:r>
              <w:rPr>
                <w:rFonts w:ascii="Calibri" w:hAnsi="Calibri" w:cs="Arial"/>
                <w:b/>
                <w:lang w:val="en-IE"/>
              </w:rPr>
              <w:t>17 January 2012</w:t>
            </w:r>
          </w:p>
        </w:tc>
        <w:tc>
          <w:tcPr>
            <w:tcW w:w="2311" w:type="dxa"/>
            <w:gridSpan w:val="2"/>
            <w:vAlign w:val="center"/>
          </w:tcPr>
          <w:p w:rsidR="002B6441" w:rsidRPr="004C53E7" w:rsidRDefault="002B6441" w:rsidP="00217872">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2B6441" w:rsidRPr="004C53E7" w:rsidRDefault="002B6441" w:rsidP="00217872">
            <w:pPr>
              <w:jc w:val="center"/>
              <w:rPr>
                <w:rFonts w:ascii="Calibri" w:hAnsi="Calibri" w:cs="Arial"/>
                <w:b/>
                <w:lang w:val="en-IE"/>
              </w:rPr>
            </w:pPr>
            <w:r>
              <w:rPr>
                <w:rFonts w:ascii="Calibri" w:hAnsi="Calibri" w:cs="Arial"/>
                <w:b/>
                <w:lang w:val="en-IE"/>
              </w:rPr>
              <w:t>Mod_05_12</w:t>
            </w:r>
          </w:p>
        </w:tc>
      </w:tr>
      <w:tr w:rsidR="002B6441" w:rsidRPr="004C53E7" w:rsidTr="00217872">
        <w:trPr>
          <w:trHeight w:val="467"/>
        </w:trPr>
        <w:tc>
          <w:tcPr>
            <w:tcW w:w="9243" w:type="dxa"/>
            <w:gridSpan w:val="6"/>
            <w:shd w:val="clear" w:color="auto" w:fill="C6D9F1"/>
            <w:vAlign w:val="center"/>
          </w:tcPr>
          <w:p w:rsidR="002B6441" w:rsidRPr="004C53E7" w:rsidRDefault="002B6441" w:rsidP="00217872">
            <w:pPr>
              <w:jc w:val="center"/>
              <w:rPr>
                <w:rFonts w:ascii="Calibri" w:hAnsi="Calibri" w:cs="Arial"/>
                <w:lang w:val="en-IE"/>
              </w:rPr>
            </w:pPr>
            <w:r w:rsidRPr="004C53E7">
              <w:rPr>
                <w:rFonts w:ascii="Calibri" w:hAnsi="Calibri" w:cs="Arial"/>
                <w:b/>
                <w:bCs/>
                <w:lang w:val="en-IE"/>
              </w:rPr>
              <w:t>Contact Details for Modification Proposal Originator</w:t>
            </w:r>
          </w:p>
        </w:tc>
      </w:tr>
      <w:tr w:rsidR="002B6441" w:rsidRPr="004C53E7" w:rsidTr="00217872">
        <w:tc>
          <w:tcPr>
            <w:tcW w:w="2943" w:type="dxa"/>
            <w:gridSpan w:val="2"/>
            <w:vAlign w:val="center"/>
          </w:tcPr>
          <w:p w:rsidR="002B6441" w:rsidRPr="004C53E7" w:rsidRDefault="002B6441" w:rsidP="0021787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2B6441" w:rsidRPr="004C53E7" w:rsidRDefault="002B6441" w:rsidP="0021787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2B6441" w:rsidRPr="004C53E7" w:rsidRDefault="002B6441" w:rsidP="00217872">
            <w:pPr>
              <w:jc w:val="center"/>
              <w:rPr>
                <w:rFonts w:ascii="Calibri" w:hAnsi="Calibri" w:cs="Arial"/>
                <w:lang w:val="en-IE"/>
              </w:rPr>
            </w:pPr>
            <w:r w:rsidRPr="004C53E7">
              <w:rPr>
                <w:rFonts w:ascii="Calibri" w:hAnsi="Calibri" w:cs="Arial"/>
                <w:b/>
                <w:bCs/>
                <w:lang w:val="en-IE"/>
              </w:rPr>
              <w:t>Email address</w:t>
            </w:r>
          </w:p>
        </w:tc>
      </w:tr>
      <w:tr w:rsidR="002B6441" w:rsidRPr="004C53E7" w:rsidTr="00217872">
        <w:tc>
          <w:tcPr>
            <w:tcW w:w="2943" w:type="dxa"/>
            <w:gridSpan w:val="2"/>
            <w:vAlign w:val="center"/>
          </w:tcPr>
          <w:p w:rsidR="002B6441" w:rsidRPr="004C53E7" w:rsidRDefault="002B6441" w:rsidP="00217872">
            <w:pPr>
              <w:rPr>
                <w:rFonts w:ascii="Calibri" w:hAnsi="Calibri" w:cs="Arial"/>
                <w:b/>
                <w:lang w:val="en-IE"/>
              </w:rPr>
            </w:pPr>
            <w:r>
              <w:rPr>
                <w:rFonts w:ascii="Calibri" w:hAnsi="Calibri" w:cs="Arial"/>
                <w:b/>
                <w:lang w:val="en-IE"/>
              </w:rPr>
              <w:t>Mary Doyle</w:t>
            </w:r>
          </w:p>
        </w:tc>
        <w:tc>
          <w:tcPr>
            <w:tcW w:w="2925" w:type="dxa"/>
            <w:gridSpan w:val="2"/>
            <w:vAlign w:val="center"/>
          </w:tcPr>
          <w:p w:rsidR="002B6441" w:rsidRPr="004C53E7" w:rsidRDefault="002B6441" w:rsidP="00217872">
            <w:pPr>
              <w:rPr>
                <w:rFonts w:ascii="Calibri" w:hAnsi="Calibri" w:cs="Arial"/>
                <w:b/>
                <w:lang w:val="en-IE"/>
              </w:rPr>
            </w:pPr>
            <w:r>
              <w:rPr>
                <w:rFonts w:ascii="Calibri" w:hAnsi="Calibri" w:cs="Arial"/>
                <w:b/>
                <w:lang w:val="en-IE"/>
              </w:rPr>
              <w:t>01 – 23 70297</w:t>
            </w:r>
          </w:p>
        </w:tc>
        <w:tc>
          <w:tcPr>
            <w:tcW w:w="3375" w:type="dxa"/>
            <w:gridSpan w:val="2"/>
            <w:vAlign w:val="center"/>
          </w:tcPr>
          <w:p w:rsidR="002B6441" w:rsidRPr="004C53E7" w:rsidRDefault="00711FFF" w:rsidP="00217872">
            <w:pPr>
              <w:rPr>
                <w:rFonts w:ascii="Calibri" w:hAnsi="Calibri" w:cs="Arial"/>
                <w:b/>
                <w:lang w:val="en-IE"/>
              </w:rPr>
            </w:pPr>
            <w:hyperlink r:id="rId13" w:history="1">
              <w:r w:rsidR="002B6441" w:rsidRPr="000A0AEB">
                <w:rPr>
                  <w:rStyle w:val="Hyperlink"/>
                  <w:rFonts w:ascii="Calibri" w:hAnsi="Calibri" w:cs="Arial"/>
                  <w:lang w:val="en-IE"/>
                </w:rPr>
                <w:t>Mary.Doyle@sem-o.com</w:t>
              </w:r>
            </w:hyperlink>
          </w:p>
        </w:tc>
      </w:tr>
      <w:tr w:rsidR="002B6441" w:rsidRPr="004C53E7" w:rsidTr="00217872">
        <w:trPr>
          <w:trHeight w:val="327"/>
        </w:trPr>
        <w:tc>
          <w:tcPr>
            <w:tcW w:w="9243" w:type="dxa"/>
            <w:gridSpan w:val="6"/>
            <w:shd w:val="clear" w:color="auto" w:fill="C6D9F1"/>
            <w:vAlign w:val="center"/>
          </w:tcPr>
          <w:p w:rsidR="002B6441" w:rsidRPr="004C53E7" w:rsidRDefault="002B6441" w:rsidP="00217872">
            <w:pPr>
              <w:jc w:val="center"/>
              <w:rPr>
                <w:rFonts w:ascii="Calibri" w:hAnsi="Calibri" w:cs="Arial"/>
                <w:b/>
                <w:bCs/>
                <w:lang w:val="en-IE"/>
              </w:rPr>
            </w:pPr>
            <w:r w:rsidRPr="004C53E7">
              <w:rPr>
                <w:rFonts w:ascii="Calibri" w:hAnsi="Calibri" w:cs="Arial"/>
                <w:b/>
                <w:bCs/>
                <w:lang w:val="en-IE"/>
              </w:rPr>
              <w:t>Modification Proposal Title</w:t>
            </w:r>
          </w:p>
        </w:tc>
      </w:tr>
      <w:tr w:rsidR="002B6441" w:rsidRPr="004C53E7" w:rsidTr="00217872">
        <w:trPr>
          <w:trHeight w:val="323"/>
        </w:trPr>
        <w:tc>
          <w:tcPr>
            <w:tcW w:w="9243" w:type="dxa"/>
            <w:gridSpan w:val="6"/>
            <w:vAlign w:val="center"/>
          </w:tcPr>
          <w:p w:rsidR="002B6441" w:rsidRPr="004C53E7" w:rsidRDefault="002B6441" w:rsidP="00217872">
            <w:pPr>
              <w:spacing w:line="480" w:lineRule="auto"/>
              <w:jc w:val="center"/>
              <w:rPr>
                <w:rFonts w:ascii="Calibri" w:hAnsi="Calibri" w:cs="Arial"/>
                <w:b/>
                <w:bCs/>
                <w:color w:val="000000"/>
                <w:lang w:val="en-IE"/>
              </w:rPr>
            </w:pPr>
            <w:r>
              <w:rPr>
                <w:rFonts w:ascii="Calibri" w:hAnsi="Calibri" w:cs="Arial"/>
                <w:b/>
                <w:bCs/>
                <w:color w:val="000000"/>
                <w:lang w:val="en-IE"/>
              </w:rPr>
              <w:t>Cross Border Settlement Reallocation Calculations</w:t>
            </w:r>
          </w:p>
        </w:tc>
      </w:tr>
      <w:tr w:rsidR="002B6441" w:rsidRPr="004C53E7" w:rsidTr="00217872">
        <w:tc>
          <w:tcPr>
            <w:tcW w:w="2943" w:type="dxa"/>
            <w:gridSpan w:val="2"/>
            <w:shd w:val="clear" w:color="auto" w:fill="C6D9F1"/>
            <w:vAlign w:val="center"/>
          </w:tcPr>
          <w:p w:rsidR="002B6441" w:rsidRPr="004C53E7" w:rsidRDefault="002B6441" w:rsidP="00217872">
            <w:pPr>
              <w:jc w:val="center"/>
              <w:rPr>
                <w:rFonts w:ascii="Calibri" w:hAnsi="Calibri" w:cs="Arial"/>
                <w:b/>
                <w:bCs/>
                <w:lang w:val="en-IE"/>
              </w:rPr>
            </w:pPr>
            <w:r w:rsidRPr="004C53E7">
              <w:rPr>
                <w:rFonts w:ascii="Calibri" w:hAnsi="Calibri" w:cs="Arial"/>
                <w:b/>
                <w:bCs/>
                <w:lang w:val="en-IE"/>
              </w:rPr>
              <w:t>Documents affected</w:t>
            </w:r>
          </w:p>
          <w:p w:rsidR="002B6441" w:rsidRPr="004C53E7" w:rsidRDefault="002B6441" w:rsidP="0021787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2B6441" w:rsidRPr="004C53E7" w:rsidRDefault="002B6441" w:rsidP="0021787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2B6441" w:rsidRPr="004C53E7" w:rsidRDefault="002B6441" w:rsidP="00217872">
            <w:pPr>
              <w:jc w:val="center"/>
              <w:rPr>
                <w:rStyle w:val="IntenseEmphasis"/>
                <w:lang w:val="en-IE"/>
              </w:rPr>
            </w:pPr>
            <w:r w:rsidRPr="004C53E7">
              <w:rPr>
                <w:rFonts w:ascii="Calibri" w:hAnsi="Calibri" w:cs="Arial"/>
                <w:b/>
                <w:lang w:val="en-IE"/>
              </w:rPr>
              <w:t>Version number of T&amp;SC or AP used in Drafting</w:t>
            </w:r>
          </w:p>
        </w:tc>
      </w:tr>
      <w:tr w:rsidR="002B6441" w:rsidRPr="004C53E7" w:rsidTr="00217872">
        <w:tc>
          <w:tcPr>
            <w:tcW w:w="2943" w:type="dxa"/>
            <w:gridSpan w:val="2"/>
            <w:shd w:val="clear" w:color="auto" w:fill="FFFFFF"/>
            <w:vAlign w:val="center"/>
          </w:tcPr>
          <w:p w:rsidR="002B6441" w:rsidRPr="004C53E7" w:rsidRDefault="002B6441" w:rsidP="00217872">
            <w:pPr>
              <w:jc w:val="center"/>
              <w:rPr>
                <w:rFonts w:ascii="Calibri" w:hAnsi="Calibri" w:cs="Arial"/>
                <w:b/>
                <w:lang w:val="en-IE"/>
              </w:rPr>
            </w:pPr>
            <w:r w:rsidRPr="004C53E7">
              <w:rPr>
                <w:rFonts w:ascii="Calibri" w:hAnsi="Calibri" w:cs="Arial"/>
                <w:b/>
                <w:lang w:val="en-IE"/>
              </w:rPr>
              <w:t>T&amp;SC</w:t>
            </w:r>
          </w:p>
          <w:p w:rsidR="002B6441" w:rsidRPr="004C53E7" w:rsidDel="00476388" w:rsidRDefault="002B6441" w:rsidP="00217872">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2B6441" w:rsidRPr="004C53E7" w:rsidRDefault="002B6441" w:rsidP="00217872">
            <w:pPr>
              <w:rPr>
                <w:rFonts w:ascii="Calibri" w:hAnsi="Calibri" w:cs="Arial"/>
                <w:b/>
                <w:lang w:val="en-IE"/>
              </w:rPr>
            </w:pPr>
            <w:r>
              <w:rPr>
                <w:rFonts w:ascii="Calibri" w:hAnsi="Calibri" w:cs="Arial"/>
                <w:b/>
                <w:lang w:val="en-IE"/>
              </w:rPr>
              <w:t>Section 6</w:t>
            </w:r>
          </w:p>
        </w:tc>
        <w:tc>
          <w:tcPr>
            <w:tcW w:w="3375" w:type="dxa"/>
            <w:gridSpan w:val="2"/>
            <w:vAlign w:val="center"/>
          </w:tcPr>
          <w:p w:rsidR="002B6441" w:rsidRPr="004C53E7" w:rsidRDefault="002B6441" w:rsidP="00217872">
            <w:pPr>
              <w:jc w:val="center"/>
              <w:rPr>
                <w:rFonts w:ascii="Calibri" w:hAnsi="Calibri" w:cs="Arial"/>
                <w:b/>
                <w:lang w:val="en-IE"/>
              </w:rPr>
            </w:pPr>
            <w:r>
              <w:rPr>
                <w:rFonts w:ascii="Calibri" w:hAnsi="Calibri" w:cs="Arial"/>
                <w:b/>
                <w:lang w:val="en-IE"/>
              </w:rPr>
              <w:t>V10.0</w:t>
            </w:r>
          </w:p>
        </w:tc>
      </w:tr>
      <w:tr w:rsidR="002B6441" w:rsidRPr="004C53E7" w:rsidTr="00217872">
        <w:trPr>
          <w:trHeight w:val="375"/>
        </w:trPr>
        <w:tc>
          <w:tcPr>
            <w:tcW w:w="9243" w:type="dxa"/>
            <w:gridSpan w:val="6"/>
            <w:shd w:val="clear" w:color="auto" w:fill="C6D9F1"/>
            <w:vAlign w:val="center"/>
          </w:tcPr>
          <w:p w:rsidR="002B6441" w:rsidRPr="004C53E7" w:rsidRDefault="002B6441" w:rsidP="00217872">
            <w:pPr>
              <w:jc w:val="center"/>
              <w:rPr>
                <w:rFonts w:ascii="Calibri" w:hAnsi="Calibri" w:cs="Arial"/>
                <w:b/>
                <w:bCs/>
                <w:lang w:val="en-IE"/>
              </w:rPr>
            </w:pPr>
            <w:r w:rsidRPr="004C53E7">
              <w:rPr>
                <w:rFonts w:ascii="Calibri" w:hAnsi="Calibri" w:cs="Arial"/>
                <w:b/>
                <w:bCs/>
                <w:lang w:val="en-IE"/>
              </w:rPr>
              <w:t>Explanation of Proposed Change</w:t>
            </w:r>
          </w:p>
          <w:p w:rsidR="002B6441" w:rsidRPr="004C53E7" w:rsidRDefault="002B6441" w:rsidP="00217872">
            <w:pPr>
              <w:jc w:val="center"/>
              <w:rPr>
                <w:rFonts w:ascii="Calibri" w:hAnsi="Calibri" w:cs="Arial"/>
                <w:lang w:val="en-IE"/>
              </w:rPr>
            </w:pPr>
            <w:r w:rsidRPr="004C53E7">
              <w:rPr>
                <w:rFonts w:ascii="Calibri" w:hAnsi="Calibri"/>
                <w:i/>
                <w:spacing w:val="-3"/>
                <w:lang w:val="en-IE"/>
              </w:rPr>
              <w:t>(mandatory by originator)</w:t>
            </w:r>
          </w:p>
        </w:tc>
      </w:tr>
      <w:tr w:rsidR="002B6441" w:rsidRPr="004C53E7" w:rsidTr="00217872">
        <w:trPr>
          <w:trHeight w:val="467"/>
        </w:trPr>
        <w:tc>
          <w:tcPr>
            <w:tcW w:w="9243" w:type="dxa"/>
            <w:gridSpan w:val="6"/>
            <w:vAlign w:val="center"/>
          </w:tcPr>
          <w:p w:rsidR="002B6441" w:rsidRPr="004C53E7" w:rsidRDefault="002B6441" w:rsidP="00217872">
            <w:pPr>
              <w:rPr>
                <w:rFonts w:ascii="Calibri" w:hAnsi="Calibri" w:cs="Arial"/>
                <w:lang w:val="en-IE"/>
              </w:rPr>
            </w:pPr>
            <w:r>
              <w:rPr>
                <w:rFonts w:ascii="Calibri" w:hAnsi="Calibri" w:cs="Arial"/>
                <w:lang w:val="en-IE"/>
              </w:rPr>
              <w:t>To provide clarification in relation to the exchange rates applied to cross border settlement reallocations as part of Settlement calculations and Credit Risk Cover calculations.</w:t>
            </w:r>
          </w:p>
        </w:tc>
      </w:tr>
      <w:tr w:rsidR="002B6441" w:rsidRPr="004C53E7" w:rsidDel="00404964" w:rsidTr="00217872">
        <w:tc>
          <w:tcPr>
            <w:tcW w:w="9243" w:type="dxa"/>
            <w:gridSpan w:val="6"/>
            <w:shd w:val="clear" w:color="auto" w:fill="C6D9F1"/>
            <w:vAlign w:val="center"/>
          </w:tcPr>
          <w:p w:rsidR="002B6441" w:rsidRPr="004C53E7" w:rsidRDefault="002B6441" w:rsidP="00217872">
            <w:pPr>
              <w:jc w:val="center"/>
              <w:rPr>
                <w:rFonts w:ascii="Calibri" w:hAnsi="Calibri" w:cs="Arial"/>
                <w:iCs/>
                <w:lang w:val="en-IE"/>
              </w:rPr>
            </w:pPr>
            <w:r w:rsidRPr="004C53E7">
              <w:rPr>
                <w:rFonts w:ascii="Calibri" w:hAnsi="Calibri" w:cs="Arial"/>
                <w:b/>
                <w:bCs/>
                <w:iCs/>
                <w:lang w:val="en-IE"/>
              </w:rPr>
              <w:t>Legal Drafting Change</w:t>
            </w:r>
          </w:p>
          <w:p w:rsidR="002B6441" w:rsidRPr="004C53E7" w:rsidDel="00404964" w:rsidRDefault="002B6441" w:rsidP="0021787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2B6441" w:rsidRPr="004C53E7" w:rsidDel="00404964" w:rsidTr="00217872">
        <w:tc>
          <w:tcPr>
            <w:tcW w:w="9243" w:type="dxa"/>
            <w:gridSpan w:val="6"/>
            <w:vAlign w:val="center"/>
          </w:tcPr>
          <w:p w:rsidR="002B6441" w:rsidRPr="00371D72" w:rsidRDefault="002B6441" w:rsidP="002B6441">
            <w:pPr>
              <w:pStyle w:val="APNUMHEAD2"/>
              <w:numPr>
                <w:ilvl w:val="0"/>
                <w:numId w:val="0"/>
              </w:numPr>
              <w:rPr>
                <w:snapToGrid w:val="0"/>
                <w:lang w:val="en-IE"/>
              </w:rPr>
            </w:pPr>
            <w:bookmarkStart w:id="125" w:name="_Toc306957741"/>
            <w:r w:rsidRPr="00371D72">
              <w:rPr>
                <w:snapToGrid w:val="0"/>
                <w:lang w:val="en-IE"/>
              </w:rPr>
              <w:lastRenderedPageBreak/>
              <w:t>TRADING AND SETTLEMENT CODE v10</w:t>
            </w:r>
          </w:p>
          <w:p w:rsidR="002B6441" w:rsidRDefault="002B6441" w:rsidP="00C76205">
            <w:pPr>
              <w:pStyle w:val="APNUMHEAD2"/>
              <w:numPr>
                <w:ilvl w:val="1"/>
                <w:numId w:val="56"/>
              </w:numPr>
              <w:tabs>
                <w:tab w:val="num" w:pos="900"/>
              </w:tabs>
              <w:rPr>
                <w:ins w:id="126" w:author="Author"/>
                <w:b w:val="0"/>
                <w:caps w:val="0"/>
                <w:color w:val="000000"/>
                <w:sz w:val="22"/>
                <w:szCs w:val="22"/>
              </w:rPr>
            </w:pPr>
            <w:r w:rsidRPr="003D2380">
              <w:rPr>
                <w:b w:val="0"/>
                <w:caps w:val="0"/>
                <w:color w:val="000000"/>
                <w:sz w:val="22"/>
                <w:szCs w:val="22"/>
              </w:rPr>
              <w:t xml:space="preserve">Where the two Participants that are parties to a Settlement Reallocation Agreement </w:t>
            </w:r>
            <w:r w:rsidR="00C76205">
              <w:rPr>
                <w:b w:val="0"/>
                <w:caps w:val="0"/>
                <w:color w:val="000000"/>
                <w:sz w:val="22"/>
                <w:szCs w:val="22"/>
              </w:rPr>
              <w:tab/>
            </w:r>
            <w:r w:rsidRPr="003D2380">
              <w:rPr>
                <w:b w:val="0"/>
                <w:caps w:val="0"/>
                <w:color w:val="000000"/>
                <w:sz w:val="22"/>
                <w:szCs w:val="22"/>
              </w:rPr>
              <w:t xml:space="preserve">have different Currency Zones, and the Market Operator is therefore required </w:t>
            </w:r>
            <w:r w:rsidR="00C76205">
              <w:rPr>
                <w:b w:val="0"/>
                <w:caps w:val="0"/>
                <w:color w:val="000000"/>
                <w:sz w:val="22"/>
                <w:szCs w:val="22"/>
              </w:rPr>
              <w:tab/>
            </w:r>
            <w:r w:rsidRPr="003D2380">
              <w:rPr>
                <w:b w:val="0"/>
                <w:caps w:val="0"/>
                <w:color w:val="000000"/>
                <w:sz w:val="22"/>
                <w:szCs w:val="22"/>
              </w:rPr>
              <w:t xml:space="preserve">pursuant to paragraph 6.6 to convert into another currency any amount that is the </w:t>
            </w:r>
            <w:r w:rsidR="00C76205">
              <w:rPr>
                <w:b w:val="0"/>
                <w:caps w:val="0"/>
                <w:color w:val="000000"/>
                <w:sz w:val="22"/>
                <w:szCs w:val="22"/>
              </w:rPr>
              <w:tab/>
            </w:r>
            <w:r w:rsidRPr="003D2380">
              <w:rPr>
                <w:b w:val="0"/>
                <w:caps w:val="0"/>
                <w:color w:val="000000"/>
                <w:sz w:val="22"/>
                <w:szCs w:val="22"/>
              </w:rPr>
              <w:t>subject of such agreement, such conversion will be done</w:t>
            </w:r>
          </w:p>
          <w:p w:rsidR="002B6441" w:rsidRPr="00A223E3" w:rsidRDefault="002B6441" w:rsidP="002B6441">
            <w:pPr>
              <w:pStyle w:val="APNUMHEAD2"/>
              <w:numPr>
                <w:ilvl w:val="0"/>
                <w:numId w:val="0"/>
              </w:numPr>
              <w:tabs>
                <w:tab w:val="num" w:pos="900"/>
              </w:tabs>
              <w:ind w:left="851"/>
              <w:rPr>
                <w:b w:val="0"/>
                <w:caps w:val="0"/>
                <w:color w:val="000000"/>
                <w:sz w:val="22"/>
                <w:szCs w:val="22"/>
              </w:rPr>
            </w:pPr>
            <w:ins w:id="127" w:author="Author">
              <w:r>
                <w:rPr>
                  <w:b w:val="0"/>
                  <w:caps w:val="0"/>
                  <w:color w:val="000000"/>
                  <w:sz w:val="22"/>
                  <w:szCs w:val="22"/>
                </w:rPr>
                <w:t xml:space="preserve">1. </w:t>
              </w:r>
              <w:r w:rsidRPr="00A223E3">
                <w:rPr>
                  <w:b w:val="0"/>
                  <w:caps w:val="0"/>
                  <w:color w:val="000000"/>
                  <w:sz w:val="22"/>
                  <w:szCs w:val="22"/>
                </w:rPr>
                <w:t xml:space="preserve">for Settlement calculations, </w:t>
              </w:r>
            </w:ins>
            <w:r w:rsidRPr="00A223E3">
              <w:rPr>
                <w:b w:val="0"/>
                <w:caps w:val="0"/>
                <w:color w:val="000000"/>
                <w:sz w:val="22"/>
                <w:szCs w:val="22"/>
              </w:rPr>
              <w:t>using the Trading Day Exchange Rate applicable to the</w:t>
            </w:r>
            <w:ins w:id="128" w:author="Author">
              <w:r w:rsidRPr="00A223E3">
                <w:rPr>
                  <w:b w:val="0"/>
                  <w:caps w:val="0"/>
                  <w:color w:val="000000"/>
                  <w:sz w:val="22"/>
                  <w:szCs w:val="22"/>
                </w:rPr>
                <w:t xml:space="preserve"> </w:t>
              </w:r>
            </w:ins>
            <w:del w:id="129" w:author="Author">
              <w:r w:rsidRPr="00A223E3" w:rsidDel="00064EAB">
                <w:rPr>
                  <w:b w:val="0"/>
                  <w:caps w:val="0"/>
                  <w:color w:val="000000"/>
                  <w:sz w:val="22"/>
                  <w:szCs w:val="22"/>
                </w:rPr>
                <w:delText xml:space="preserve"> </w:delText>
              </w:r>
            </w:del>
            <w:r w:rsidRPr="00A223E3">
              <w:rPr>
                <w:b w:val="0"/>
                <w:caps w:val="0"/>
                <w:color w:val="000000"/>
                <w:sz w:val="22"/>
                <w:szCs w:val="22"/>
              </w:rPr>
              <w:t xml:space="preserve">Trading Period to which </w:t>
            </w:r>
            <w:del w:id="130" w:author="Author">
              <w:r w:rsidRPr="00A223E3" w:rsidDel="00E20398">
                <w:rPr>
                  <w:b w:val="0"/>
                  <w:caps w:val="0"/>
                  <w:color w:val="000000"/>
                  <w:sz w:val="22"/>
                  <w:szCs w:val="22"/>
                </w:rPr>
                <w:delText>that amount</w:delText>
              </w:r>
            </w:del>
            <w:ins w:id="131" w:author="Author">
              <w:r>
                <w:rPr>
                  <w:b w:val="0"/>
                  <w:caps w:val="0"/>
                  <w:color w:val="000000"/>
                  <w:sz w:val="22"/>
                  <w:szCs w:val="22"/>
                </w:rPr>
                <w:t>a Settlement Reallocation Energy Amount</w:t>
              </w:r>
            </w:ins>
            <w:r w:rsidRPr="00A223E3">
              <w:rPr>
                <w:b w:val="0"/>
                <w:caps w:val="0"/>
                <w:color w:val="000000"/>
                <w:sz w:val="22"/>
                <w:szCs w:val="22"/>
              </w:rPr>
              <w:t xml:space="preserve"> applies </w:t>
            </w:r>
            <w:ins w:id="132" w:author="Author">
              <w:r>
                <w:rPr>
                  <w:b w:val="0"/>
                  <w:caps w:val="0"/>
                  <w:color w:val="000000"/>
                  <w:sz w:val="22"/>
                  <w:szCs w:val="22"/>
                </w:rPr>
                <w:t xml:space="preserve">and the Annual Capacity Exchange Rate  for the </w:t>
              </w:r>
              <w:r w:rsidRPr="00A223E3">
                <w:rPr>
                  <w:b w:val="0"/>
                  <w:caps w:val="0"/>
                  <w:color w:val="000000"/>
                  <w:sz w:val="22"/>
                  <w:szCs w:val="22"/>
                </w:rPr>
                <w:t xml:space="preserve">Trading Period to which </w:t>
              </w:r>
              <w:r>
                <w:rPr>
                  <w:b w:val="0"/>
                  <w:caps w:val="0"/>
                  <w:color w:val="000000"/>
                  <w:sz w:val="22"/>
                  <w:szCs w:val="22"/>
                </w:rPr>
                <w:t>a Settlement Reallocation Capacity Amount</w:t>
              </w:r>
              <w:r w:rsidRPr="00A223E3">
                <w:rPr>
                  <w:b w:val="0"/>
                  <w:caps w:val="0"/>
                  <w:color w:val="000000"/>
                  <w:sz w:val="22"/>
                  <w:szCs w:val="22"/>
                </w:rPr>
                <w:t xml:space="preserve"> </w:t>
              </w:r>
              <w:r>
                <w:rPr>
                  <w:b w:val="0"/>
                  <w:caps w:val="0"/>
                  <w:color w:val="000000"/>
                  <w:sz w:val="22"/>
                  <w:szCs w:val="22"/>
                </w:rPr>
                <w:t xml:space="preserve">applies </w:t>
              </w:r>
            </w:ins>
            <w:r w:rsidRPr="00A223E3">
              <w:rPr>
                <w:b w:val="0"/>
                <w:caps w:val="0"/>
                <w:color w:val="000000"/>
                <w:sz w:val="22"/>
                <w:szCs w:val="22"/>
              </w:rPr>
              <w:t>pursuant to paragraph 6.235;</w:t>
            </w:r>
            <w:ins w:id="133" w:author="Author">
              <w:r>
                <w:rPr>
                  <w:b w:val="0"/>
                  <w:caps w:val="0"/>
                  <w:color w:val="000000"/>
                  <w:sz w:val="22"/>
                  <w:szCs w:val="22"/>
                </w:rPr>
                <w:t xml:space="preserve"> and</w:t>
              </w:r>
            </w:ins>
          </w:p>
          <w:p w:rsidR="002B6441" w:rsidRPr="00926B1C" w:rsidRDefault="002B6441" w:rsidP="002B6441">
            <w:pPr>
              <w:pStyle w:val="CERBODYChar"/>
              <w:numPr>
                <w:ilvl w:val="0"/>
                <w:numId w:val="0"/>
              </w:numPr>
              <w:ind w:left="851"/>
              <w:rPr>
                <w:color w:val="000000"/>
              </w:rPr>
            </w:pPr>
            <w:ins w:id="134" w:author="Author">
              <w:r>
                <w:t xml:space="preserve">2. </w:t>
              </w:r>
              <w:proofErr w:type="gramStart"/>
              <w:r w:rsidRPr="00A223E3">
                <w:t>for</w:t>
              </w:r>
              <w:proofErr w:type="gramEnd"/>
              <w:r w:rsidRPr="00A223E3">
                <w:t xml:space="preserve"> Credit Cover calculations, using the Trading Day Exchange</w:t>
              </w:r>
              <w:r w:rsidRPr="003D2380">
                <w:t xml:space="preserve"> Rate applicable to the day on which Credit Cover is being calculated for </w:t>
              </w:r>
              <w:r w:rsidRPr="00E20398">
                <w:t>Settlement Reallocation Energy Amount</w:t>
              </w:r>
              <w:r>
                <w:t>s</w:t>
              </w:r>
              <w:r w:rsidRPr="00E20398">
                <w:t xml:space="preserve"> </w:t>
              </w:r>
              <w:r w:rsidRPr="003D2380">
                <w:t xml:space="preserve">and the Annual Capacity Exchange Rate for </w:t>
              </w:r>
              <w:r w:rsidRPr="00E20398">
                <w:t xml:space="preserve">Settlement Reallocation </w:t>
              </w:r>
              <w:r w:rsidR="00711FFF" w:rsidRPr="00711FFF">
                <w:rPr>
                  <w:color w:val="000000"/>
                  <w:szCs w:val="24"/>
                  <w:rPrChange w:id="135" w:author="Author">
                    <w:rPr>
                      <w:b/>
                      <w:caps/>
                      <w:color w:val="000000"/>
                    </w:rPr>
                  </w:rPrChange>
                </w:rPr>
                <w:t>Capacity</w:t>
              </w:r>
              <w:r w:rsidRPr="00E20398">
                <w:t xml:space="preserve"> Amount</w:t>
              </w:r>
              <w:r>
                <w:t>s.</w:t>
              </w:r>
              <w:r w:rsidRPr="00E20398">
                <w:t xml:space="preserve"> </w:t>
              </w:r>
            </w:ins>
          </w:p>
          <w:p w:rsidR="002B6441" w:rsidRDefault="002B6441" w:rsidP="002B6441">
            <w:pPr>
              <w:pStyle w:val="APNUMHEAD2"/>
              <w:numPr>
                <w:ilvl w:val="0"/>
                <w:numId w:val="0"/>
              </w:numPr>
              <w:rPr>
                <w:snapToGrid w:val="0"/>
                <w:lang w:val="en-IE"/>
              </w:rPr>
            </w:pPr>
            <w:r>
              <w:rPr>
                <w:snapToGrid w:val="0"/>
                <w:lang w:val="en-IE"/>
              </w:rPr>
              <w:t>AGREED PROCEDURE v10.0</w:t>
            </w:r>
          </w:p>
          <w:p w:rsidR="002B6441" w:rsidRPr="001218D6" w:rsidRDefault="002B6441" w:rsidP="002B6441">
            <w:pPr>
              <w:pStyle w:val="APNUMHEAD2"/>
              <w:numPr>
                <w:ilvl w:val="0"/>
                <w:numId w:val="0"/>
              </w:numPr>
              <w:rPr>
                <w:snapToGrid w:val="0"/>
                <w:lang w:val="en-IE"/>
              </w:rPr>
            </w:pPr>
            <w:r>
              <w:rPr>
                <w:snapToGrid w:val="0"/>
                <w:lang w:val="en-IE"/>
              </w:rPr>
              <w:t>2.1 Settlement Re</w:t>
            </w:r>
            <w:smartTag w:uri="urn:schemas-microsoft-com:office:smarttags" w:element="PersonName">
              <w:r>
                <w:rPr>
                  <w:snapToGrid w:val="0"/>
                  <w:lang w:val="en-IE"/>
                </w:rPr>
                <w:t>a</w:t>
              </w:r>
            </w:smartTag>
            <w:r>
              <w:rPr>
                <w:snapToGrid w:val="0"/>
                <w:lang w:val="en-IE"/>
              </w:rPr>
              <w:t>ll</w:t>
            </w:r>
            <w:smartTag w:uri="urn:schemas-microsoft-com:office:smarttags" w:element="PersonName">
              <w:r>
                <w:rPr>
                  <w:snapToGrid w:val="0"/>
                  <w:lang w:val="en-IE"/>
                </w:rPr>
                <w:t>o</w:t>
              </w:r>
            </w:smartTag>
            <w:r>
              <w:rPr>
                <w:snapToGrid w:val="0"/>
                <w:lang w:val="en-IE"/>
              </w:rPr>
              <w:t>c</w:t>
            </w:r>
            <w:smartTag w:uri="urn:schemas-microsoft-com:office:smarttags" w:element="PersonName">
              <w:r>
                <w:rPr>
                  <w:snapToGrid w:val="0"/>
                  <w:lang w:val="en-IE"/>
                </w:rPr>
                <w:t>a</w:t>
              </w:r>
            </w:smartTag>
            <w:r>
              <w:rPr>
                <w:snapToGrid w:val="0"/>
                <w:lang w:val="en-IE"/>
              </w:rPr>
              <w:t>ti</w:t>
            </w:r>
            <w:smartTag w:uri="urn:schemas-microsoft-com:office:smarttags" w:element="PersonName">
              <w:r>
                <w:rPr>
                  <w:snapToGrid w:val="0"/>
                  <w:lang w:val="en-IE"/>
                </w:rPr>
                <w:t>o</w:t>
              </w:r>
            </w:smartTag>
            <w:r>
              <w:rPr>
                <w:snapToGrid w:val="0"/>
                <w:lang w:val="en-IE"/>
              </w:rPr>
              <w:t>n</w:t>
            </w:r>
            <w:bookmarkEnd w:id="125"/>
          </w:p>
          <w:p w:rsidR="002B6441" w:rsidRPr="00DD061E" w:rsidRDefault="002B6441" w:rsidP="002B6441">
            <w:pPr>
              <w:pStyle w:val="CERnon-indent"/>
              <w:rPr>
                <w:lang w:val="en-IE"/>
              </w:rPr>
            </w:pPr>
            <w:r w:rsidRPr="00DD061E">
              <w:rPr>
                <w:lang w:val="en-IE"/>
              </w:rPr>
              <w:t>The general rules for Settlement Reallocation are defined in the “</w:t>
            </w:r>
            <w:r>
              <w:rPr>
                <w:lang w:val="en-IE"/>
              </w:rPr>
              <w:t>Settlement Reallocation</w:t>
            </w:r>
            <w:r w:rsidRPr="00DD061E">
              <w:rPr>
                <w:lang w:val="en-IE"/>
              </w:rPr>
              <w:t>” section of the Code</w:t>
            </w:r>
            <w:r>
              <w:rPr>
                <w:lang w:val="en-IE"/>
              </w:rPr>
              <w:t>.</w:t>
            </w:r>
          </w:p>
          <w:p w:rsidR="002B6441" w:rsidRPr="00DD061E" w:rsidRDefault="002B6441" w:rsidP="002B6441">
            <w:pPr>
              <w:pStyle w:val="CERnon-indent"/>
              <w:rPr>
                <w:lang w:val="en-IE"/>
              </w:rPr>
            </w:pPr>
            <w:r>
              <w:rPr>
                <w:lang w:val="en-IE"/>
              </w:rPr>
              <w:t>T</w:t>
            </w:r>
            <w:r w:rsidRPr="00DD061E">
              <w:rPr>
                <w:lang w:val="en-IE"/>
              </w:rPr>
              <w:t>he purpose of this document is to detail the procedures that will apply for Settlement Reallocation with regard to requests, agreements and associated transactions.</w:t>
            </w:r>
          </w:p>
          <w:p w:rsidR="002B6441" w:rsidRDefault="002B6441" w:rsidP="002B6441">
            <w:pPr>
              <w:pStyle w:val="CERnon-indent"/>
              <w:rPr>
                <w:lang w:val="en-IE"/>
              </w:rPr>
            </w:pPr>
            <w:r w:rsidRPr="00DD061E">
              <w:rPr>
                <w:lang w:val="en-IE"/>
              </w:rPr>
              <w:t>The Settlement Reallocation process offers significant benefits to Participants in the Single Electricity Market (SEM), in terms of cash flow and credit risk management, allowing Participants to reduce credit cover requirements by offsetting debts and credits and also to reduce circular flows of money.</w:t>
            </w:r>
          </w:p>
          <w:p w:rsidR="002B6441" w:rsidRDefault="002B6441" w:rsidP="002B6441">
            <w:pPr>
              <w:pStyle w:val="CERnon-indent"/>
              <w:rPr>
                <w:lang w:val="en-IE"/>
              </w:rPr>
            </w:pPr>
            <w:r>
              <w:rPr>
                <w:lang w:val="en-IE"/>
              </w:rPr>
              <w:t>Settlement R</w:t>
            </w:r>
            <w:r w:rsidRPr="00DD061E">
              <w:rPr>
                <w:lang w:val="en-IE"/>
              </w:rPr>
              <w:t xml:space="preserve">eallocation is a rules-supported financial arrangement between the Market </w:t>
            </w:r>
            <w:smartTag w:uri="urn:schemas-microsoft-com:office:smarttags" w:element="PersonName">
              <w:r w:rsidRPr="00DD061E">
                <w:rPr>
                  <w:lang w:val="en-IE"/>
                </w:rPr>
                <w:t>O</w:t>
              </w:r>
            </w:smartTag>
            <w:r w:rsidRPr="00DD061E">
              <w:rPr>
                <w:lang w:val="en-IE"/>
              </w:rPr>
              <w:t>perator (MO) and a pair of Participants</w:t>
            </w:r>
            <w:r>
              <w:rPr>
                <w:lang w:val="en-IE"/>
              </w:rPr>
              <w:t xml:space="preserve"> </w:t>
            </w:r>
            <w:r>
              <w:t>(which</w:t>
            </w:r>
            <w:r w:rsidRPr="00D920FB">
              <w:t xml:space="preserve"> may be the same Participant)</w:t>
            </w:r>
            <w:r>
              <w:rPr>
                <w:lang w:val="en-IE"/>
              </w:rPr>
              <w:t>. Where the</w:t>
            </w:r>
            <w:r w:rsidRPr="00DD061E">
              <w:rPr>
                <w:lang w:val="en-IE"/>
              </w:rPr>
              <w:t xml:space="preserve"> Participants are linked by one or more off-market financial commitments, </w:t>
            </w:r>
            <w:r>
              <w:rPr>
                <w:lang w:val="en-IE"/>
              </w:rPr>
              <w:t>Settlement R</w:t>
            </w:r>
            <w:r w:rsidRPr="00DD061E">
              <w:rPr>
                <w:lang w:val="en-IE"/>
              </w:rPr>
              <w:t xml:space="preserve">eallocation can act to reduce </w:t>
            </w:r>
            <w:r>
              <w:rPr>
                <w:lang w:val="en-IE"/>
              </w:rPr>
              <w:t>S</w:t>
            </w:r>
            <w:r w:rsidRPr="00DD061E">
              <w:rPr>
                <w:lang w:val="en-IE"/>
              </w:rPr>
              <w:t>ettlement amounts.</w:t>
            </w:r>
          </w:p>
          <w:p w:rsidR="002B6441" w:rsidRPr="00DD061E" w:rsidRDefault="002B6441" w:rsidP="002B6441">
            <w:pPr>
              <w:pStyle w:val="CERnon-indent"/>
              <w:rPr>
                <w:lang w:val="en-IE"/>
              </w:rPr>
            </w:pPr>
            <w:r>
              <w:rPr>
                <w:lang w:val="en-IE"/>
              </w:rPr>
              <w:t>Settlement Reallocation</w:t>
            </w:r>
            <w:r w:rsidRPr="00280346">
              <w:rPr>
                <w:lang w:val="en-IE"/>
              </w:rPr>
              <w:t xml:space="preserve"> in the SEM consists of </w:t>
            </w:r>
            <w:r>
              <w:rPr>
                <w:lang w:val="en-IE"/>
              </w:rPr>
              <w:t>five</w:t>
            </w:r>
            <w:r w:rsidRPr="00280346">
              <w:rPr>
                <w:lang w:val="en-IE"/>
              </w:rPr>
              <w:t xml:space="preserve"> major elements:</w:t>
            </w:r>
          </w:p>
          <w:p w:rsidR="002B6441" w:rsidRPr="003A46AD" w:rsidRDefault="002B6441" w:rsidP="002B6441">
            <w:pPr>
              <w:pStyle w:val="CERNONINDENTBULLET"/>
              <w:rPr>
                <w:lang w:val="en-IE"/>
              </w:rPr>
            </w:pPr>
            <w:r w:rsidRPr="00280346">
              <w:rPr>
                <w:lang w:val="en-IE"/>
              </w:rPr>
              <w:t xml:space="preserve">Submission of a Settlement Reallocation </w:t>
            </w:r>
            <w:r>
              <w:rPr>
                <w:lang w:val="en-IE"/>
              </w:rPr>
              <w:t>R</w:t>
            </w:r>
            <w:r w:rsidRPr="00280346">
              <w:rPr>
                <w:lang w:val="en-IE"/>
              </w:rPr>
              <w:t>equest</w:t>
            </w:r>
          </w:p>
          <w:p w:rsidR="002B6441" w:rsidRPr="003A46AD" w:rsidRDefault="002B6441" w:rsidP="002B6441">
            <w:pPr>
              <w:pStyle w:val="CERNONINDENTBULLET"/>
              <w:rPr>
                <w:lang w:val="en-IE"/>
              </w:rPr>
            </w:pPr>
            <w:smartTag w:uri="urn:schemas-microsoft-com:office:smarttags" w:element="PersonName">
              <w:r w:rsidRPr="00280346">
                <w:rPr>
                  <w:lang w:val="en-IE"/>
                </w:rPr>
                <w:t>A</w:t>
              </w:r>
            </w:smartTag>
            <w:r w:rsidRPr="00280346">
              <w:rPr>
                <w:lang w:val="en-IE"/>
              </w:rPr>
              <w:t xml:space="preserve">ssessment of the eligibility of a Settlement Reallocation </w:t>
            </w:r>
            <w:smartTag w:uri="urn:schemas-microsoft-com:office:smarttags" w:element="PersonName">
              <w:r w:rsidRPr="00280346">
                <w:rPr>
                  <w:lang w:val="en-IE"/>
                </w:rPr>
                <w:t>A</w:t>
              </w:r>
            </w:smartTag>
            <w:r w:rsidRPr="00280346">
              <w:rPr>
                <w:lang w:val="en-IE"/>
              </w:rPr>
              <w:t>greement for the invoicing process</w:t>
            </w:r>
          </w:p>
          <w:p w:rsidR="002B6441" w:rsidRPr="00C6453A" w:rsidRDefault="002B6441" w:rsidP="002B6441">
            <w:pPr>
              <w:pStyle w:val="CERNONINDENTBULLET"/>
              <w:rPr>
                <w:lang w:val="en-IE"/>
              </w:rPr>
            </w:pPr>
            <w:r>
              <w:rPr>
                <w:lang w:val="en-IE"/>
              </w:rPr>
              <w:t>Inclusion</w:t>
            </w:r>
            <w:r w:rsidRPr="00280346">
              <w:rPr>
                <w:lang w:val="en-IE"/>
              </w:rPr>
              <w:t xml:space="preserve"> of eligible Settlement Reallocation Agreements in the </w:t>
            </w:r>
            <w:r>
              <w:rPr>
                <w:lang w:val="en-IE"/>
              </w:rPr>
              <w:t>I</w:t>
            </w:r>
            <w:r w:rsidRPr="00280346">
              <w:rPr>
                <w:lang w:val="en-IE"/>
              </w:rPr>
              <w:t>nvoices</w:t>
            </w:r>
            <w:r>
              <w:rPr>
                <w:lang w:val="en-IE"/>
              </w:rPr>
              <w:t>/Self Billing Invoices</w:t>
            </w:r>
          </w:p>
          <w:p w:rsidR="002B6441" w:rsidRPr="00DE2AE0" w:rsidRDefault="002B6441" w:rsidP="002B6441">
            <w:pPr>
              <w:pStyle w:val="CERNONINDENTBULLET"/>
              <w:rPr>
                <w:lang w:val="en-IE"/>
              </w:rPr>
            </w:pPr>
            <w:r>
              <w:rPr>
                <w:lang w:val="en-IE"/>
              </w:rPr>
              <w:t>Inclusion</w:t>
            </w:r>
            <w:r w:rsidRPr="00280346">
              <w:rPr>
                <w:lang w:val="en-IE"/>
              </w:rPr>
              <w:t xml:space="preserve"> of Settlement Reallocation </w:t>
            </w:r>
            <w:smartTag w:uri="urn:schemas-microsoft-com:office:smarttags" w:element="PersonName">
              <w:r w:rsidRPr="00280346">
                <w:rPr>
                  <w:lang w:val="en-IE"/>
                </w:rPr>
                <w:t>A</w:t>
              </w:r>
            </w:smartTag>
            <w:r w:rsidRPr="00280346">
              <w:rPr>
                <w:lang w:val="en-IE"/>
              </w:rPr>
              <w:t xml:space="preserve">greements in the </w:t>
            </w:r>
            <w:r>
              <w:rPr>
                <w:lang w:val="en-IE"/>
              </w:rPr>
              <w:t>c</w:t>
            </w:r>
            <w:r w:rsidRPr="00280346">
              <w:rPr>
                <w:lang w:val="en-IE"/>
              </w:rPr>
              <w:t xml:space="preserve">redit </w:t>
            </w:r>
            <w:r>
              <w:rPr>
                <w:lang w:val="en-IE"/>
              </w:rPr>
              <w:t>m</w:t>
            </w:r>
            <w:r w:rsidRPr="00280346">
              <w:rPr>
                <w:lang w:val="en-IE"/>
              </w:rPr>
              <w:t>anagement process</w:t>
            </w:r>
          </w:p>
          <w:p w:rsidR="002B6441" w:rsidRDefault="002B6441" w:rsidP="002B6441">
            <w:pPr>
              <w:pStyle w:val="CERNONINDENTBULLET"/>
              <w:rPr>
                <w:lang w:val="en-IE"/>
              </w:rPr>
            </w:pPr>
            <w:r>
              <w:rPr>
                <w:lang w:val="en-IE"/>
              </w:rPr>
              <w:t>Cancellation</w:t>
            </w:r>
            <w:r w:rsidRPr="00280346">
              <w:rPr>
                <w:lang w:val="en-IE"/>
              </w:rPr>
              <w:t xml:space="preserve"> of a Settlement Reallocation </w:t>
            </w:r>
            <w:smartTag w:uri="urn:schemas-microsoft-com:office:smarttags" w:element="PersonName">
              <w:r w:rsidRPr="00280346">
                <w:rPr>
                  <w:lang w:val="en-IE"/>
                </w:rPr>
                <w:t>A</w:t>
              </w:r>
            </w:smartTag>
            <w:r w:rsidRPr="00280346">
              <w:rPr>
                <w:lang w:val="en-IE"/>
              </w:rPr>
              <w:t>greement (when applicable)</w:t>
            </w:r>
          </w:p>
          <w:p w:rsidR="002B6441" w:rsidRPr="0083417D" w:rsidRDefault="002B6441" w:rsidP="002B6441">
            <w:pPr>
              <w:pStyle w:val="CERnon-indent"/>
            </w:pPr>
            <w:r w:rsidRPr="00AB17DE">
              <w:t xml:space="preserve">When two Participants have a Settlement Reallocation Agreement in place with the MO, one Participant (called </w:t>
            </w:r>
            <w:r>
              <w:t>Debited</w:t>
            </w:r>
            <w:r w:rsidRPr="00AB17DE">
              <w:t xml:space="preserve"> Participant) will </w:t>
            </w:r>
            <w:r>
              <w:t>effectively transfer</w:t>
            </w:r>
            <w:r w:rsidRPr="00AB17DE">
              <w:t xml:space="preserve"> </w:t>
            </w:r>
            <w:r>
              <w:t>an amount in respect of payments due to this Participant from the MO</w:t>
            </w:r>
            <w:r w:rsidRPr="00AB17DE">
              <w:t xml:space="preserve"> </w:t>
            </w:r>
            <w:r>
              <w:t>to</w:t>
            </w:r>
            <w:r w:rsidRPr="00AB17DE">
              <w:t xml:space="preserve"> </w:t>
            </w:r>
            <w:r>
              <w:t>an</w:t>
            </w:r>
            <w:r w:rsidRPr="00AB17DE">
              <w:t xml:space="preserve">other </w:t>
            </w:r>
            <w:r>
              <w:t xml:space="preserve">Participant </w:t>
            </w:r>
            <w:r w:rsidRPr="00AB17DE">
              <w:t xml:space="preserve">(called </w:t>
            </w:r>
            <w:r>
              <w:t>Credited</w:t>
            </w:r>
            <w:r w:rsidRPr="00AB17DE">
              <w:t xml:space="preserve"> Participant) </w:t>
            </w:r>
            <w:r>
              <w:t>through their payments (Trading Payments or Capacity Payments)</w:t>
            </w:r>
            <w:r w:rsidRPr="00AB17DE">
              <w:t>.</w:t>
            </w:r>
            <w:r>
              <w:t xml:space="preserve">  This amount </w:t>
            </w:r>
            <w:r w:rsidRPr="0083417D">
              <w:t>shall also have an effect on the credit cover calculation of the two Participants.</w:t>
            </w:r>
          </w:p>
          <w:p w:rsidR="002B6441" w:rsidRPr="0083417D" w:rsidRDefault="002B6441" w:rsidP="002B6441">
            <w:pPr>
              <w:pStyle w:val="CERnon-indent"/>
            </w:pPr>
            <w:r w:rsidRPr="0083417D">
              <w:t xml:space="preserve">The Settlement Reallocation Amount is a monetary value based in the currency of the Debited Participant (either Euro, or Pounds Sterling) and defined for a nominated payment type (Trading Payments or Capacity Payments).  A Participant may not request or enter into a Settlement Reallocation Agreement as a Debited Participant in respect of its Supplier </w:t>
            </w:r>
            <w:r w:rsidRPr="0083417D">
              <w:lastRenderedPageBreak/>
              <w:t>Units.</w:t>
            </w:r>
          </w:p>
          <w:p w:rsidR="002B6441" w:rsidRDefault="002B6441" w:rsidP="002B6441">
            <w:pPr>
              <w:pStyle w:val="CERnon-indent"/>
            </w:pPr>
            <w:r w:rsidRPr="00AB17DE">
              <w:t xml:space="preserve">Settlement Reallocation Agreements </w:t>
            </w:r>
            <w:r>
              <w:t>can</w:t>
            </w:r>
            <w:r w:rsidRPr="00AB17DE">
              <w:t xml:space="preserve"> be posted against </w:t>
            </w:r>
            <w:r>
              <w:t xml:space="preserve">an Invoice/Self Billing Invoice relating to either the Energy or Capacity markets. </w:t>
            </w:r>
          </w:p>
          <w:p w:rsidR="002B6441" w:rsidRDefault="002B6441" w:rsidP="002B6441">
            <w:pPr>
              <w:pStyle w:val="CERnon-indent"/>
            </w:pPr>
            <w:r>
              <w:t xml:space="preserve">For each </w:t>
            </w:r>
            <w:r w:rsidRPr="00AB17DE">
              <w:t>Settlement Reallocation Agreement</w:t>
            </w:r>
            <w:r>
              <w:t xml:space="preserve">, the Participants will nominate a Trading Period for reference purposes. </w:t>
            </w:r>
          </w:p>
          <w:p w:rsidR="002B6441" w:rsidRDefault="002B6441" w:rsidP="002B6441">
            <w:pPr>
              <w:pStyle w:val="CERNONINDENTBULLET"/>
            </w:pPr>
            <w:r w:rsidRPr="00AB17DE">
              <w:t xml:space="preserve">The nominated </w:t>
            </w:r>
            <w:r>
              <w:t>T</w:t>
            </w:r>
            <w:r w:rsidRPr="00AB17DE">
              <w:t xml:space="preserve">rading </w:t>
            </w:r>
            <w:r>
              <w:t>P</w:t>
            </w:r>
            <w:r w:rsidRPr="00AB17DE">
              <w:t xml:space="preserve">eriod in conjunction with </w:t>
            </w:r>
            <w:r>
              <w:t>the type of payment (Trading Payments or Capacity Payments)</w:t>
            </w:r>
            <w:r w:rsidRPr="00AB17DE">
              <w:t xml:space="preserve"> will denote which</w:t>
            </w:r>
            <w:r>
              <w:t xml:space="preserve"> Settlement Period</w:t>
            </w:r>
            <w:r w:rsidRPr="00AB17DE">
              <w:t xml:space="preserve"> the Settlement Reallocation Agreement is to be executed against</w:t>
            </w:r>
            <w:r>
              <w:t>,</w:t>
            </w:r>
            <w:r w:rsidRPr="00AB17DE">
              <w:t xml:space="preserve"> </w:t>
            </w:r>
          </w:p>
          <w:p w:rsidR="002B6441" w:rsidRDefault="002B6441" w:rsidP="002B6441">
            <w:pPr>
              <w:pStyle w:val="CERNONINDENTBULLET"/>
            </w:pPr>
            <w:r>
              <w:t>I</w:t>
            </w:r>
            <w:r w:rsidRPr="00AB17DE">
              <w:t xml:space="preserve">n the event that the Credited and Debited Participants are in different </w:t>
            </w:r>
            <w:r>
              <w:t>Currency Zones</w:t>
            </w:r>
            <w:ins w:id="136" w:author="Author">
              <w:r>
                <w:t>:</w:t>
              </w:r>
            </w:ins>
            <w:del w:id="137" w:author="Author">
              <w:r w:rsidRPr="00AB17DE" w:rsidDel="0091701F">
                <w:delText>,</w:delText>
              </w:r>
            </w:del>
            <w:r w:rsidRPr="00AB17DE">
              <w:t xml:space="preserve"> </w:t>
            </w:r>
            <w:r>
              <w:t xml:space="preserve">the </w:t>
            </w:r>
            <w:r w:rsidRPr="00AB17DE">
              <w:t xml:space="preserve">nominated </w:t>
            </w:r>
            <w:ins w:id="138" w:author="Author">
              <w:r>
                <w:t>T</w:t>
              </w:r>
            </w:ins>
            <w:del w:id="139" w:author="Author">
              <w:r w:rsidRPr="00AB17DE" w:rsidDel="00FD2378">
                <w:delText>t</w:delText>
              </w:r>
            </w:del>
            <w:r w:rsidRPr="00AB17DE">
              <w:t xml:space="preserve">rading </w:t>
            </w:r>
            <w:ins w:id="140" w:author="Author">
              <w:r>
                <w:t>P</w:t>
              </w:r>
            </w:ins>
            <w:del w:id="141" w:author="Author">
              <w:r w:rsidRPr="00AB17DE" w:rsidDel="00FD2378">
                <w:delText>p</w:delText>
              </w:r>
            </w:del>
            <w:r w:rsidRPr="00AB17DE">
              <w:t xml:space="preserve">eriod will denote the </w:t>
            </w:r>
            <w:r>
              <w:t>Trading Day E</w:t>
            </w:r>
            <w:r w:rsidRPr="00AB17DE">
              <w:t xml:space="preserve">xchange </w:t>
            </w:r>
            <w:r>
              <w:t>R</w:t>
            </w:r>
            <w:r w:rsidRPr="00AB17DE">
              <w:t xml:space="preserve">ate </w:t>
            </w:r>
            <w:r>
              <w:t>for</w:t>
            </w:r>
            <w:r w:rsidRPr="00AB17DE">
              <w:t xml:space="preserve"> </w:t>
            </w:r>
            <w:r>
              <w:t>use in Settlement calculations</w:t>
            </w:r>
            <w:ins w:id="142" w:author="Author">
              <w:r>
                <w:t xml:space="preserve"> pertaining to Settlement Reallocations for Trading Payments</w:t>
              </w:r>
              <w:del w:id="143" w:author="Author">
                <w:r w:rsidDel="0091701F">
                  <w:delText>,</w:delText>
                </w:r>
              </w:del>
              <w:r>
                <w:t>; the ACER (Annual Capacity Exchange Rate) will be used in Settlement Calculations pertaining to Settlement Reallocations for Capacity Payments.</w:t>
              </w:r>
            </w:ins>
          </w:p>
          <w:p w:rsidR="002B6441" w:rsidRDefault="002B6441" w:rsidP="002B6441">
            <w:pPr>
              <w:pStyle w:val="CERnon-indent"/>
            </w:pPr>
            <w:r w:rsidRPr="00B01894">
              <w:t xml:space="preserve">The </w:t>
            </w:r>
            <w:r>
              <w:t>Settlement R</w:t>
            </w:r>
            <w:r w:rsidRPr="00B01894">
              <w:t xml:space="preserve">eallocation </w:t>
            </w:r>
            <w:r>
              <w:t>can</w:t>
            </w:r>
            <w:r w:rsidRPr="00B01894">
              <w:t xml:space="preserve"> be lodged</w:t>
            </w:r>
            <w:r>
              <w:t>,</w:t>
            </w:r>
            <w:r w:rsidRPr="00B01894">
              <w:t xml:space="preserve"> </w:t>
            </w:r>
          </w:p>
          <w:p w:rsidR="002B6441" w:rsidRDefault="002B6441" w:rsidP="002B6441">
            <w:pPr>
              <w:pStyle w:val="CERNONINDENTBULLET"/>
            </w:pPr>
            <w:r w:rsidRPr="00545AF9">
              <w:t xml:space="preserve">up to </w:t>
            </w:r>
            <w:r>
              <w:t>29</w:t>
            </w:r>
            <w:r w:rsidRPr="00545AF9">
              <w:t xml:space="preserve"> days before the </w:t>
            </w:r>
            <w:r>
              <w:t>T</w:t>
            </w:r>
            <w:r w:rsidRPr="00545AF9">
              <w:t xml:space="preserve">rading </w:t>
            </w:r>
            <w:r>
              <w:t>D</w:t>
            </w:r>
            <w:r w:rsidRPr="00545AF9">
              <w:t xml:space="preserve">ay of the nominated </w:t>
            </w:r>
            <w:r>
              <w:t>T</w:t>
            </w:r>
            <w:r w:rsidRPr="00545AF9">
              <w:t xml:space="preserve">rading </w:t>
            </w:r>
            <w:r>
              <w:t>P</w:t>
            </w:r>
            <w:r w:rsidRPr="00545AF9">
              <w:t>eriod</w:t>
            </w:r>
            <w:r>
              <w:t>;</w:t>
            </w:r>
          </w:p>
          <w:p w:rsidR="002B6441" w:rsidRDefault="002B6441" w:rsidP="002B6441">
            <w:pPr>
              <w:pStyle w:val="CERNONINDENTBULLET"/>
            </w:pPr>
            <w:r>
              <w:t>up to one day to 12:00 before the issue of the Invoice/Self Billing Invoice on which the Settlement Reallocation Agreement is to be included (i.e. Settlement Period plus 4 Working Days); and,</w:t>
            </w:r>
          </w:p>
          <w:p w:rsidR="002B6441" w:rsidRDefault="002B6441" w:rsidP="002B6441">
            <w:pPr>
              <w:pStyle w:val="CERNONINDENTBULLET"/>
            </w:pPr>
            <w:proofErr w:type="gramStart"/>
            <w:r>
              <w:t>a</w:t>
            </w:r>
            <w:proofErr w:type="gramEnd"/>
            <w:r>
              <w:t xml:space="preserve"> maximum of 6 Settlement Reallocation Agreements can be lodged per Participant Account ID per Trading Day in a Billing or Capacity Period. </w:t>
            </w:r>
          </w:p>
          <w:p w:rsidR="002B6441" w:rsidRPr="00AB17DE" w:rsidRDefault="002B6441" w:rsidP="002B6441">
            <w:pPr>
              <w:pStyle w:val="CERNONINDENTBULLET"/>
              <w:tabs>
                <w:tab w:val="clear" w:pos="425"/>
              </w:tabs>
              <w:ind w:firstLine="0"/>
            </w:pPr>
          </w:p>
          <w:p w:rsidR="002B6441" w:rsidRDefault="002B6441" w:rsidP="002B6441">
            <w:pPr>
              <w:pStyle w:val="APNUMHEAD2"/>
              <w:numPr>
                <w:ilvl w:val="1"/>
                <w:numId w:val="55"/>
              </w:numPr>
              <w:rPr>
                <w:lang w:val="en-IE"/>
              </w:rPr>
            </w:pPr>
            <w:bookmarkStart w:id="144" w:name="_Toc306957744"/>
            <w:r>
              <w:rPr>
                <w:lang w:val="en-IE"/>
              </w:rPr>
              <w:t xml:space="preserve">       C</w:t>
            </w:r>
            <w:r w:rsidRPr="008532B2">
              <w:rPr>
                <w:lang w:val="en-IE"/>
              </w:rPr>
              <w:t xml:space="preserve">redit </w:t>
            </w:r>
            <w:r>
              <w:rPr>
                <w:lang w:val="en-IE"/>
              </w:rPr>
              <w:t>Risk M</w:t>
            </w:r>
            <w:r w:rsidRPr="008532B2">
              <w:rPr>
                <w:lang w:val="en-IE"/>
              </w:rPr>
              <w:t>anagement Pr</w:t>
            </w:r>
            <w:smartTag w:uri="urn:schemas-microsoft-com:office:smarttags" w:element="PersonName">
              <w:r w:rsidRPr="008532B2">
                <w:rPr>
                  <w:lang w:val="en-IE"/>
                </w:rPr>
                <w:t>o</w:t>
              </w:r>
            </w:smartTag>
            <w:r w:rsidRPr="008532B2">
              <w:rPr>
                <w:lang w:val="en-IE"/>
              </w:rPr>
              <w:t>cess</w:t>
            </w:r>
            <w:bookmarkEnd w:id="144"/>
          </w:p>
          <w:p w:rsidR="002B6441" w:rsidRDefault="002B6441" w:rsidP="002B6441">
            <w:pPr>
              <w:pStyle w:val="CERnon-indent"/>
              <w:rPr>
                <w:lang w:val="en-IE"/>
              </w:rPr>
            </w:pPr>
            <w:r>
              <w:rPr>
                <w:lang w:val="en-IE"/>
              </w:rPr>
              <w:t xml:space="preserve">The Market Operator’s Isolated Market System will assess a Participant’s Required Credit Cover against a Participant’s exposure in the SEM. </w:t>
            </w:r>
          </w:p>
          <w:p w:rsidR="002B6441" w:rsidRDefault="002B6441" w:rsidP="002B6441">
            <w:pPr>
              <w:pStyle w:val="CERnon-indent"/>
              <w:rPr>
                <w:lang w:val="en-IE"/>
              </w:rPr>
            </w:pPr>
            <w:r>
              <w:rPr>
                <w:lang w:val="en-IE"/>
              </w:rPr>
              <w:t xml:space="preserve">When </w:t>
            </w:r>
            <w:smartTag w:uri="urn:schemas-microsoft-com:office:smarttags" w:element="PersonName">
              <w:r>
                <w:rPr>
                  <w:lang w:val="en-IE"/>
                </w:rPr>
                <w:t>a</w:t>
              </w:r>
            </w:smartTag>
            <w:r>
              <w:rPr>
                <w:lang w:val="en-IE"/>
              </w:rPr>
              <w:t xml:space="preserve"> Settlement Re</w:t>
            </w:r>
            <w:smartTag w:uri="urn:schemas-microsoft-com:office:smarttags" w:element="PersonName">
              <w:r>
                <w:rPr>
                  <w:lang w:val="en-IE"/>
                </w:rPr>
                <w:t>a</w:t>
              </w:r>
            </w:smartTag>
            <w:r>
              <w:rPr>
                <w:lang w:val="en-IE"/>
              </w:rPr>
              <w:t>ll</w:t>
            </w:r>
            <w:smartTag w:uri="urn:schemas-microsoft-com:office:smarttags" w:element="PersonName">
              <w:r>
                <w:rPr>
                  <w:lang w:val="en-IE"/>
                </w:rPr>
                <w:t>o</w:t>
              </w:r>
            </w:smartTag>
            <w:r>
              <w:rPr>
                <w:lang w:val="en-IE"/>
              </w:rPr>
              <w:t>c</w:t>
            </w:r>
            <w:smartTag w:uri="urn:schemas-microsoft-com:office:smarttags" w:element="PersonName">
              <w:r>
                <w:rPr>
                  <w:lang w:val="en-IE"/>
                </w:rPr>
                <w:t>a</w:t>
              </w:r>
            </w:smartTag>
            <w:r>
              <w:rPr>
                <w:lang w:val="en-IE"/>
              </w:rPr>
              <w:t>ti</w:t>
            </w:r>
            <w:smartTag w:uri="urn:schemas-microsoft-com:office:smarttags" w:element="PersonName">
              <w:r>
                <w:rPr>
                  <w:lang w:val="en-IE"/>
                </w:rPr>
                <w:t>o</w:t>
              </w:r>
            </w:smartTag>
            <w:r>
              <w:rPr>
                <w:lang w:val="en-IE"/>
              </w:rPr>
              <w:t>n Request h</w:t>
            </w:r>
            <w:smartTag w:uri="urn:schemas-microsoft-com:office:smarttags" w:element="PersonName">
              <w:r>
                <w:rPr>
                  <w:lang w:val="en-IE"/>
                </w:rPr>
                <w:t>a</w:t>
              </w:r>
            </w:smartTag>
            <w:r>
              <w:rPr>
                <w:lang w:val="en-IE"/>
              </w:rPr>
              <w:t>s been c</w:t>
            </w:r>
            <w:smartTag w:uri="urn:schemas-microsoft-com:office:smarttags" w:element="PersonName">
              <w:r>
                <w:rPr>
                  <w:lang w:val="en-IE"/>
                </w:rPr>
                <w:t>o</w:t>
              </w:r>
            </w:smartTag>
            <w:r>
              <w:rPr>
                <w:lang w:val="en-IE"/>
              </w:rPr>
              <w:t>rrectly submitted,</w:t>
            </w:r>
            <w:r w:rsidRPr="00A51D01">
              <w:rPr>
                <w:lang w:val="en-IE"/>
              </w:rPr>
              <w:t xml:space="preserve"> </w:t>
            </w:r>
            <w:smartTag w:uri="urn:schemas-microsoft-com:office:smarttags" w:element="PersonName">
              <w:r>
                <w:rPr>
                  <w:lang w:val="en-IE"/>
                </w:rPr>
                <w:t>a</w:t>
              </w:r>
            </w:smartTag>
            <w:r>
              <w:rPr>
                <w:lang w:val="en-IE"/>
              </w:rPr>
              <w:t>nd validated, the Settlement Re</w:t>
            </w:r>
            <w:smartTag w:uri="urn:schemas-microsoft-com:office:smarttags" w:element="PersonName">
              <w:r>
                <w:rPr>
                  <w:lang w:val="en-IE"/>
                </w:rPr>
                <w:t>a</w:t>
              </w:r>
            </w:smartTag>
            <w:r>
              <w:rPr>
                <w:lang w:val="en-IE"/>
              </w:rPr>
              <w:t>ll</w:t>
            </w:r>
            <w:smartTag w:uri="urn:schemas-microsoft-com:office:smarttags" w:element="PersonName">
              <w:r>
                <w:rPr>
                  <w:lang w:val="en-IE"/>
                </w:rPr>
                <w:t>o</w:t>
              </w:r>
            </w:smartTag>
            <w:r>
              <w:rPr>
                <w:lang w:val="en-IE"/>
              </w:rPr>
              <w:t>c</w:t>
            </w:r>
            <w:smartTag w:uri="urn:schemas-microsoft-com:office:smarttags" w:element="PersonName">
              <w:r>
                <w:rPr>
                  <w:lang w:val="en-IE"/>
                </w:rPr>
                <w:t>a</w:t>
              </w:r>
            </w:smartTag>
            <w:r>
              <w:rPr>
                <w:lang w:val="en-IE"/>
              </w:rPr>
              <w:t>ti</w:t>
            </w:r>
            <w:smartTag w:uri="urn:schemas-microsoft-com:office:smarttags" w:element="PersonName">
              <w:r>
                <w:rPr>
                  <w:lang w:val="en-IE"/>
                </w:rPr>
                <w:t>o</w:t>
              </w:r>
            </w:smartTag>
            <w:r>
              <w:rPr>
                <w:lang w:val="en-IE"/>
              </w:rPr>
              <w:t xml:space="preserve">n </w:t>
            </w:r>
            <w:smartTag w:uri="urn:schemas-microsoft-com:office:smarttags" w:element="PersonName">
              <w:r>
                <w:rPr>
                  <w:lang w:val="en-IE"/>
                </w:rPr>
                <w:t>A</w:t>
              </w:r>
            </w:smartTag>
            <w:r>
              <w:rPr>
                <w:lang w:val="en-IE"/>
              </w:rPr>
              <w:t>greement c</w:t>
            </w:r>
            <w:smartTag w:uri="urn:schemas-microsoft-com:office:smarttags" w:element="PersonName">
              <w:r>
                <w:rPr>
                  <w:lang w:val="en-IE"/>
                </w:rPr>
                <w:t>a</w:t>
              </w:r>
            </w:smartTag>
            <w:r>
              <w:rPr>
                <w:lang w:val="en-IE"/>
              </w:rPr>
              <w:t>n be considered in the credit m</w:t>
            </w:r>
            <w:smartTag w:uri="urn:schemas-microsoft-com:office:smarttags" w:element="PersonName">
              <w:r>
                <w:rPr>
                  <w:lang w:val="en-IE"/>
                </w:rPr>
                <w:t>a</w:t>
              </w:r>
            </w:smartTag>
            <w:r>
              <w:rPr>
                <w:lang w:val="en-IE"/>
              </w:rPr>
              <w:t>n</w:t>
            </w:r>
            <w:smartTag w:uri="urn:schemas-microsoft-com:office:smarttags" w:element="PersonName">
              <w:r>
                <w:rPr>
                  <w:lang w:val="en-IE"/>
                </w:rPr>
                <w:t>a</w:t>
              </w:r>
            </w:smartTag>
            <w:r>
              <w:rPr>
                <w:lang w:val="en-IE"/>
              </w:rPr>
              <w:t>gement process.</w:t>
            </w:r>
          </w:p>
          <w:p w:rsidR="002B6441" w:rsidRDefault="002B6441" w:rsidP="002B6441">
            <w:pPr>
              <w:pStyle w:val="CERnon-indent"/>
              <w:rPr>
                <w:ins w:id="145" w:author="Author"/>
                <w:lang w:val="en-IE"/>
              </w:rPr>
            </w:pPr>
            <w:r w:rsidRPr="003F3E0E">
              <w:rPr>
                <w:lang w:val="en-IE"/>
              </w:rPr>
              <w:t>In est</w:t>
            </w:r>
            <w:smartTag w:uri="urn:schemas-microsoft-com:office:smarttags" w:element="PersonName">
              <w:r w:rsidRPr="003F3E0E">
                <w:rPr>
                  <w:lang w:val="en-IE"/>
                </w:rPr>
                <w:t>a</w:t>
              </w:r>
            </w:smartTag>
            <w:r w:rsidRPr="003F3E0E">
              <w:rPr>
                <w:lang w:val="en-IE"/>
              </w:rPr>
              <w:t xml:space="preserve">blishing the </w:t>
            </w:r>
            <w:r>
              <w:rPr>
                <w:lang w:val="en-IE"/>
              </w:rPr>
              <w:t>Required Credit Cover</w:t>
            </w:r>
            <w:r w:rsidRPr="003F3E0E">
              <w:rPr>
                <w:lang w:val="en-IE"/>
              </w:rPr>
              <w:t>, the credit m</w:t>
            </w:r>
            <w:smartTag w:uri="urn:schemas-microsoft-com:office:smarttags" w:element="PersonName">
              <w:r w:rsidRPr="003F3E0E">
                <w:rPr>
                  <w:lang w:val="en-IE"/>
                </w:rPr>
                <w:t>a</w:t>
              </w:r>
            </w:smartTag>
            <w:r w:rsidRPr="003F3E0E">
              <w:rPr>
                <w:lang w:val="en-IE"/>
              </w:rPr>
              <w:t>n</w:t>
            </w:r>
            <w:smartTag w:uri="urn:schemas-microsoft-com:office:smarttags" w:element="PersonName">
              <w:r w:rsidRPr="003F3E0E">
                <w:rPr>
                  <w:lang w:val="en-IE"/>
                </w:rPr>
                <w:t>a</w:t>
              </w:r>
            </w:smartTag>
            <w:r w:rsidRPr="003F3E0E">
              <w:rPr>
                <w:lang w:val="en-IE"/>
              </w:rPr>
              <w:t>gement system sh</w:t>
            </w:r>
            <w:smartTag w:uri="urn:schemas-microsoft-com:office:smarttags" w:element="PersonName">
              <w:r w:rsidRPr="003F3E0E">
                <w:rPr>
                  <w:lang w:val="en-IE"/>
                </w:rPr>
                <w:t>a</w:t>
              </w:r>
            </w:smartTag>
            <w:r w:rsidRPr="003F3E0E">
              <w:rPr>
                <w:lang w:val="en-IE"/>
              </w:rPr>
              <w:t>ll t</w:t>
            </w:r>
            <w:smartTag w:uri="urn:schemas-microsoft-com:office:smarttags" w:element="PersonName">
              <w:r w:rsidRPr="003F3E0E">
                <w:rPr>
                  <w:lang w:val="en-IE"/>
                </w:rPr>
                <w:t>a</w:t>
              </w:r>
            </w:smartTag>
            <w:r w:rsidRPr="003F3E0E">
              <w:rPr>
                <w:lang w:val="en-IE"/>
              </w:rPr>
              <w:t>ke int</w:t>
            </w:r>
            <w:smartTag w:uri="urn:schemas-microsoft-com:office:smarttags" w:element="PersonName">
              <w:r w:rsidRPr="003F3E0E">
                <w:rPr>
                  <w:lang w:val="en-IE"/>
                </w:rPr>
                <w:t>o</w:t>
              </w:r>
            </w:smartTag>
            <w:r w:rsidRPr="003F3E0E">
              <w:rPr>
                <w:lang w:val="en-IE"/>
              </w:rPr>
              <w:t xml:space="preserve"> </w:t>
            </w:r>
            <w:smartTag w:uri="urn:schemas-microsoft-com:office:smarttags" w:element="PersonName">
              <w:r w:rsidRPr="003F3E0E">
                <w:rPr>
                  <w:lang w:val="en-IE"/>
                </w:rPr>
                <w:t>a</w:t>
              </w:r>
            </w:smartTag>
            <w:r w:rsidRPr="003F3E0E">
              <w:rPr>
                <w:lang w:val="en-IE"/>
              </w:rPr>
              <w:t>cc</w:t>
            </w:r>
            <w:smartTag w:uri="urn:schemas-microsoft-com:office:smarttags" w:element="PersonName">
              <w:r w:rsidRPr="003F3E0E">
                <w:rPr>
                  <w:lang w:val="en-IE"/>
                </w:rPr>
                <w:t>o</w:t>
              </w:r>
            </w:smartTag>
            <w:r w:rsidRPr="003F3E0E">
              <w:rPr>
                <w:lang w:val="en-IE"/>
              </w:rPr>
              <w:t xml:space="preserve">unt </w:t>
            </w:r>
            <w:smartTag w:uri="urn:schemas-microsoft-com:office:smarttags" w:element="PersonName">
              <w:r w:rsidRPr="003F3E0E">
                <w:rPr>
                  <w:lang w:val="en-IE"/>
                </w:rPr>
                <w:t>a</w:t>
              </w:r>
            </w:smartTag>
            <w:r w:rsidRPr="003F3E0E">
              <w:rPr>
                <w:lang w:val="en-IE"/>
              </w:rPr>
              <w:t>ny Settlement Re</w:t>
            </w:r>
            <w:smartTag w:uri="urn:schemas-microsoft-com:office:smarttags" w:element="PersonName">
              <w:r w:rsidRPr="003F3E0E">
                <w:rPr>
                  <w:lang w:val="en-IE"/>
                </w:rPr>
                <w:t>a</w:t>
              </w:r>
            </w:smartTag>
            <w:r w:rsidRPr="003F3E0E">
              <w:rPr>
                <w:lang w:val="en-IE"/>
              </w:rPr>
              <w:t>ll</w:t>
            </w:r>
            <w:smartTag w:uri="urn:schemas-microsoft-com:office:smarttags" w:element="PersonName">
              <w:r w:rsidRPr="003F3E0E">
                <w:rPr>
                  <w:lang w:val="en-IE"/>
                </w:rPr>
                <w:t>o</w:t>
              </w:r>
            </w:smartTag>
            <w:r w:rsidRPr="003F3E0E">
              <w:rPr>
                <w:lang w:val="en-IE"/>
              </w:rPr>
              <w:t>c</w:t>
            </w:r>
            <w:smartTag w:uri="urn:schemas-microsoft-com:office:smarttags" w:element="PersonName">
              <w:r w:rsidRPr="003F3E0E">
                <w:rPr>
                  <w:lang w:val="en-IE"/>
                </w:rPr>
                <w:t>a</w:t>
              </w:r>
            </w:smartTag>
            <w:r w:rsidRPr="003F3E0E">
              <w:rPr>
                <w:lang w:val="en-IE"/>
              </w:rPr>
              <w:t>ti</w:t>
            </w:r>
            <w:smartTag w:uri="urn:schemas-microsoft-com:office:smarttags" w:element="PersonName">
              <w:r w:rsidRPr="003F3E0E">
                <w:rPr>
                  <w:lang w:val="en-IE"/>
                </w:rPr>
                <w:t>o</w:t>
              </w:r>
            </w:smartTag>
            <w:r w:rsidRPr="003F3E0E">
              <w:rPr>
                <w:lang w:val="en-IE"/>
              </w:rPr>
              <w:t>n Agreement</w:t>
            </w:r>
            <w:r>
              <w:rPr>
                <w:lang w:val="en-IE"/>
              </w:rPr>
              <w:t>s</w:t>
            </w:r>
            <w:r w:rsidRPr="003F3E0E">
              <w:rPr>
                <w:lang w:val="en-IE"/>
              </w:rPr>
              <w:t>.</w:t>
            </w:r>
          </w:p>
          <w:p w:rsidR="00000000" w:rsidRDefault="002B6441">
            <w:pPr>
              <w:pStyle w:val="CERnon-indent"/>
              <w:rPr>
                <w:ins w:id="146" w:author="Author"/>
                <w:b/>
                <w:caps/>
                <w:lang w:val="en-IE"/>
              </w:rPr>
              <w:pPrChange w:id="147" w:author="Author">
                <w:pPr>
                  <w:keepNext/>
                  <w:pageBreakBefore/>
                  <w:numPr>
                    <w:numId w:val="3"/>
                  </w:numPr>
                  <w:tabs>
                    <w:tab w:val="num" w:pos="360"/>
                  </w:tabs>
                  <w:spacing w:before="60" w:line="480" w:lineRule="auto"/>
                  <w:ind w:left="360" w:hanging="360"/>
                </w:pPr>
              </w:pPrChange>
            </w:pPr>
            <w:ins w:id="148" w:author="Author">
              <w:r>
                <w:rPr>
                  <w:lang w:val="en-IE"/>
                </w:rPr>
                <w:t xml:space="preserve">Where the Credited and Debited Participants are in different Currency Zones, Settlement Reallocations </w:t>
              </w:r>
              <w:r>
                <w:t>for Trading Payments</w:t>
              </w:r>
              <w:r>
                <w:rPr>
                  <w:lang w:val="en-IE"/>
                </w:rPr>
                <w:t xml:space="preserve"> will be converted using the Trading Day Exchange Rate for the day on which Credit Cover is being calculated. </w:t>
              </w:r>
              <w:r>
                <w:t xml:space="preserve">Settlement Reallocations for Capacity Payments </w:t>
              </w:r>
              <w:r>
                <w:rPr>
                  <w:lang w:val="en-IE"/>
                </w:rPr>
                <w:t xml:space="preserve">will be converted using the ACER (Annual Capacity Exchange Rate) </w:t>
              </w:r>
            </w:ins>
          </w:p>
          <w:p w:rsidR="002B6441" w:rsidRDefault="002B6441" w:rsidP="002B6441">
            <w:pPr>
              <w:pStyle w:val="CERnon-indent"/>
              <w:rPr>
                <w:lang w:val="en-IE"/>
              </w:rPr>
            </w:pPr>
            <w:r>
              <w:rPr>
                <w:lang w:val="en-IE"/>
              </w:rPr>
              <w:t>Where a Credit Cover Increase Notice is made by the MO to a Participant</w:t>
            </w:r>
            <w:r w:rsidRPr="00390839">
              <w:rPr>
                <w:lang w:val="en-IE"/>
              </w:rPr>
              <w:t xml:space="preserve">, the </w:t>
            </w:r>
            <w:r>
              <w:rPr>
                <w:lang w:val="en-IE"/>
              </w:rPr>
              <w:t>Participant</w:t>
            </w:r>
            <w:r w:rsidRPr="00390839">
              <w:rPr>
                <w:lang w:val="en-IE"/>
              </w:rPr>
              <w:t xml:space="preserve"> can </w:t>
            </w:r>
            <w:r>
              <w:rPr>
                <w:lang w:val="en-IE"/>
              </w:rPr>
              <w:t>respond</w:t>
            </w:r>
            <w:r w:rsidRPr="00390839">
              <w:rPr>
                <w:lang w:val="en-IE"/>
              </w:rPr>
              <w:t xml:space="preserve"> by </w:t>
            </w:r>
            <w:r>
              <w:rPr>
                <w:lang w:val="en-IE"/>
              </w:rPr>
              <w:t xml:space="preserve">arranging for </w:t>
            </w:r>
            <w:r w:rsidRPr="00390839">
              <w:rPr>
                <w:lang w:val="en-IE"/>
              </w:rPr>
              <w:t xml:space="preserve">a </w:t>
            </w:r>
            <w:r>
              <w:rPr>
                <w:lang w:val="en-IE"/>
              </w:rPr>
              <w:t xml:space="preserve">Settlement Reallocation Request to be made by another Participant (the Debited Participant) in accordance with the rules set out in section </w:t>
            </w:r>
            <w:fldSimple w:instr=" REF _Ref162779905 \r \h  \* MERGEFORMAT ">
              <w:r>
                <w:rPr>
                  <w:lang w:val="en-IE"/>
                </w:rPr>
                <w:t>3.1</w:t>
              </w:r>
            </w:fldSimple>
            <w:r>
              <w:t>.</w:t>
            </w:r>
          </w:p>
          <w:p w:rsidR="002B6441" w:rsidRDefault="002B6441" w:rsidP="00217872">
            <w:pPr>
              <w:pStyle w:val="CERnon-indent"/>
              <w:rPr>
                <w:lang w:val="en-IE"/>
              </w:rPr>
            </w:pPr>
          </w:p>
        </w:tc>
      </w:tr>
      <w:tr w:rsidR="002B6441" w:rsidRPr="004C53E7" w:rsidTr="00217872">
        <w:tc>
          <w:tcPr>
            <w:tcW w:w="9243" w:type="dxa"/>
            <w:gridSpan w:val="6"/>
            <w:shd w:val="clear" w:color="auto" w:fill="C6D9F1"/>
            <w:vAlign w:val="center"/>
          </w:tcPr>
          <w:p w:rsidR="002B6441" w:rsidRPr="004C53E7" w:rsidRDefault="002B6441" w:rsidP="0021787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2B6441" w:rsidRPr="004C53E7" w:rsidRDefault="002B6441" w:rsidP="0021787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2B6441" w:rsidRPr="004C53E7" w:rsidTr="00217872">
        <w:tc>
          <w:tcPr>
            <w:tcW w:w="9243" w:type="dxa"/>
            <w:gridSpan w:val="6"/>
            <w:vAlign w:val="center"/>
          </w:tcPr>
          <w:p w:rsidR="002B6441" w:rsidRDefault="002B6441" w:rsidP="00217872">
            <w:pPr>
              <w:rPr>
                <w:rFonts w:ascii="Calibri" w:hAnsi="Calibri" w:cs="Arial"/>
                <w:lang w:val="en-IE"/>
              </w:rPr>
            </w:pPr>
            <w:r>
              <w:rPr>
                <w:rFonts w:ascii="Calibri" w:hAnsi="Calibri" w:cs="Arial"/>
                <w:lang w:val="en-IE"/>
              </w:rPr>
              <w:t xml:space="preserve">The Modification is being raised to provide clarity around the application of appropriate exchange rates for the conversion of cross border settlement reallocations as part of Settlement and Credit Risk Management calculations.  This is especially important in relation to Credit Risk calculations as cross border Settlement Reallocations submitted for dates in the future and used in the provision of Credit Cover can only use the most </w:t>
            </w:r>
            <w:r>
              <w:rPr>
                <w:rFonts w:ascii="Calibri" w:hAnsi="Calibri" w:cs="Arial"/>
                <w:lang w:val="en-IE"/>
              </w:rPr>
              <w:lastRenderedPageBreak/>
              <w:t>recent Trading Day Exchange Rate available, but this is not explicit in the Code.</w:t>
            </w:r>
          </w:p>
          <w:p w:rsidR="002B6441" w:rsidRDefault="002B6441" w:rsidP="00217872">
            <w:pPr>
              <w:rPr>
                <w:rFonts w:ascii="Calibri" w:hAnsi="Calibri" w:cs="Arial"/>
                <w:lang w:val="en-IE"/>
              </w:rPr>
            </w:pPr>
          </w:p>
          <w:p w:rsidR="002B6441" w:rsidRPr="004C53E7" w:rsidRDefault="002B6441" w:rsidP="00217872">
            <w:pPr>
              <w:rPr>
                <w:rFonts w:ascii="Calibri" w:hAnsi="Calibri" w:cs="Arial"/>
                <w:lang w:val="en-IE"/>
              </w:rPr>
            </w:pPr>
          </w:p>
        </w:tc>
      </w:tr>
      <w:tr w:rsidR="002B6441" w:rsidRPr="004C53E7" w:rsidTr="00217872">
        <w:tc>
          <w:tcPr>
            <w:tcW w:w="9243" w:type="dxa"/>
            <w:gridSpan w:val="6"/>
            <w:shd w:val="clear" w:color="auto" w:fill="C6D9F1"/>
            <w:vAlign w:val="center"/>
          </w:tcPr>
          <w:p w:rsidR="002B6441" w:rsidRPr="004C53E7" w:rsidRDefault="002B6441" w:rsidP="0021787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2B6441" w:rsidRPr="004C53E7" w:rsidRDefault="002B6441" w:rsidP="0021787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2B6441" w:rsidRPr="004C53E7" w:rsidTr="00217872">
        <w:tc>
          <w:tcPr>
            <w:tcW w:w="9243" w:type="dxa"/>
            <w:gridSpan w:val="6"/>
            <w:vAlign w:val="center"/>
          </w:tcPr>
          <w:p w:rsidR="002B6441" w:rsidRPr="00B65B65" w:rsidRDefault="002B6441" w:rsidP="00217872">
            <w:pPr>
              <w:rPr>
                <w:rFonts w:ascii="Calibri" w:hAnsi="Calibri" w:cs="Arial"/>
                <w:lang w:val="en-IE"/>
              </w:rPr>
            </w:pPr>
            <w:r w:rsidRPr="00B65B65">
              <w:rPr>
                <w:rFonts w:ascii="Calibri" w:hAnsi="Calibri" w:cs="Arial"/>
                <w:lang w:val="en-IE"/>
              </w:rPr>
              <w:t xml:space="preserve">The Modification furthers Code Objective 1.3.2 </w:t>
            </w:r>
          </w:p>
          <w:p w:rsidR="002B6441" w:rsidRPr="004C53E7" w:rsidRDefault="002B6441" w:rsidP="00217872">
            <w:pPr>
              <w:rPr>
                <w:rFonts w:ascii="Calibri" w:hAnsi="Calibri" w:cs="Arial"/>
                <w:lang w:val="en-IE"/>
              </w:rPr>
            </w:pPr>
            <w:r w:rsidRPr="00B65B65">
              <w:rPr>
                <w:rFonts w:ascii="Calibri" w:hAnsi="Calibri" w:cs="Arial"/>
                <w:lang w:val="en-IE"/>
              </w:rPr>
              <w:t>"</w:t>
            </w:r>
            <w:proofErr w:type="gramStart"/>
            <w:r w:rsidRPr="00B65B65">
              <w:rPr>
                <w:rFonts w:ascii="Calibri" w:hAnsi="Calibri" w:cs="Arial"/>
                <w:lang w:val="en-IE"/>
              </w:rPr>
              <w:t>to</w:t>
            </w:r>
            <w:proofErr w:type="gramEnd"/>
            <w:r w:rsidRPr="00B65B65">
              <w:rPr>
                <w:rFonts w:ascii="Calibri" w:hAnsi="Calibri" w:cs="Arial"/>
                <w:lang w:val="en-IE"/>
              </w:rPr>
              <w:t xml:space="preserve"> facilitate the efficient operation and administration of the Single Electricity Market."</w:t>
            </w:r>
          </w:p>
        </w:tc>
      </w:tr>
      <w:tr w:rsidR="002B6441" w:rsidRPr="004C53E7" w:rsidTr="00217872">
        <w:tc>
          <w:tcPr>
            <w:tcW w:w="9243" w:type="dxa"/>
            <w:gridSpan w:val="6"/>
            <w:shd w:val="clear" w:color="auto" w:fill="C6D9F1"/>
            <w:vAlign w:val="center"/>
          </w:tcPr>
          <w:p w:rsidR="002B6441" w:rsidRPr="004C53E7" w:rsidRDefault="002B6441" w:rsidP="0021787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2B6441" w:rsidRPr="004C53E7" w:rsidRDefault="002B6441" w:rsidP="0021787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2B6441" w:rsidRPr="004C53E7" w:rsidTr="00217872">
        <w:tc>
          <w:tcPr>
            <w:tcW w:w="9243" w:type="dxa"/>
            <w:gridSpan w:val="6"/>
            <w:vAlign w:val="center"/>
          </w:tcPr>
          <w:p w:rsidR="002B6441" w:rsidRPr="004C53E7" w:rsidRDefault="002B6441" w:rsidP="00217872">
            <w:pPr>
              <w:rPr>
                <w:rFonts w:ascii="Calibri" w:hAnsi="Calibri" w:cs="Arial"/>
                <w:lang w:val="en-IE"/>
              </w:rPr>
            </w:pPr>
            <w:r>
              <w:rPr>
                <w:rFonts w:ascii="Calibri" w:hAnsi="Calibri" w:cs="Arial"/>
                <w:lang w:val="en-IE"/>
              </w:rPr>
              <w:t xml:space="preserve">If this Modification is not implemented, ambiguity will continue for the Market in relation to the application of cross border settlement reallocations for Settlement and Credit Risk calculations.   </w:t>
            </w:r>
          </w:p>
        </w:tc>
      </w:tr>
      <w:tr w:rsidR="002B6441" w:rsidRPr="004C53E7" w:rsidTr="00217872">
        <w:trPr>
          <w:trHeight w:val="507"/>
        </w:trPr>
        <w:tc>
          <w:tcPr>
            <w:tcW w:w="4621" w:type="dxa"/>
            <w:gridSpan w:val="3"/>
            <w:shd w:val="clear" w:color="auto" w:fill="C6D9F1"/>
            <w:vAlign w:val="center"/>
          </w:tcPr>
          <w:p w:rsidR="002B6441" w:rsidRPr="004C53E7" w:rsidRDefault="002B6441" w:rsidP="00217872">
            <w:pPr>
              <w:jc w:val="center"/>
              <w:rPr>
                <w:rFonts w:ascii="Calibri" w:hAnsi="Calibri" w:cs="Arial"/>
                <w:b/>
                <w:bCs/>
                <w:iCs/>
                <w:lang w:val="en-IE"/>
              </w:rPr>
            </w:pPr>
            <w:r w:rsidRPr="004C53E7">
              <w:rPr>
                <w:rFonts w:ascii="Calibri" w:hAnsi="Calibri" w:cs="Arial"/>
                <w:b/>
                <w:bCs/>
                <w:iCs/>
                <w:lang w:val="en-IE"/>
              </w:rPr>
              <w:t>Working Group</w:t>
            </w:r>
          </w:p>
          <w:p w:rsidR="002B6441" w:rsidRPr="004C53E7" w:rsidRDefault="002B6441" w:rsidP="0021787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2B6441" w:rsidRPr="004C53E7" w:rsidRDefault="002B6441" w:rsidP="00217872">
            <w:pPr>
              <w:jc w:val="center"/>
              <w:rPr>
                <w:rFonts w:ascii="Calibri" w:hAnsi="Calibri" w:cs="Arial"/>
                <w:b/>
                <w:bCs/>
                <w:iCs/>
                <w:lang w:val="en-IE"/>
              </w:rPr>
            </w:pPr>
            <w:r w:rsidRPr="004C53E7">
              <w:rPr>
                <w:rFonts w:ascii="Calibri" w:hAnsi="Calibri" w:cs="Arial"/>
                <w:b/>
                <w:bCs/>
                <w:iCs/>
                <w:lang w:val="en-IE"/>
              </w:rPr>
              <w:t>Impacts</w:t>
            </w:r>
          </w:p>
          <w:p w:rsidR="002B6441" w:rsidRPr="004C53E7" w:rsidRDefault="002B6441" w:rsidP="0021787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2B6441" w:rsidRPr="004C53E7" w:rsidRDefault="002B6441" w:rsidP="00217872">
            <w:pPr>
              <w:jc w:val="center"/>
              <w:rPr>
                <w:rFonts w:ascii="Calibri" w:hAnsi="Calibri" w:cs="Arial"/>
                <w:b/>
                <w:bCs/>
                <w:iCs/>
                <w:lang w:val="en-IE"/>
              </w:rPr>
            </w:pPr>
          </w:p>
        </w:tc>
      </w:tr>
      <w:tr w:rsidR="002B6441" w:rsidRPr="004C53E7" w:rsidDel="00404964" w:rsidTr="00217872">
        <w:trPr>
          <w:trHeight w:val="507"/>
        </w:trPr>
        <w:tc>
          <w:tcPr>
            <w:tcW w:w="4621" w:type="dxa"/>
            <w:gridSpan w:val="3"/>
            <w:vAlign w:val="center"/>
          </w:tcPr>
          <w:p w:rsidR="002B6441" w:rsidRPr="004C53E7" w:rsidDel="00404964" w:rsidRDefault="002B6441" w:rsidP="00217872">
            <w:pPr>
              <w:spacing w:line="480" w:lineRule="auto"/>
              <w:rPr>
                <w:rFonts w:ascii="Calibri" w:hAnsi="Calibri" w:cs="Arial"/>
                <w:lang w:val="en-IE"/>
              </w:rPr>
            </w:pPr>
          </w:p>
        </w:tc>
        <w:tc>
          <w:tcPr>
            <w:tcW w:w="4622" w:type="dxa"/>
            <w:gridSpan w:val="3"/>
            <w:vAlign w:val="center"/>
          </w:tcPr>
          <w:p w:rsidR="002B6441" w:rsidRPr="004C53E7" w:rsidDel="00404964" w:rsidRDefault="002B6441" w:rsidP="00217872">
            <w:pPr>
              <w:rPr>
                <w:rFonts w:ascii="Calibri" w:hAnsi="Calibri" w:cs="Arial"/>
                <w:lang w:val="en-IE"/>
              </w:rPr>
            </w:pPr>
            <w:r>
              <w:rPr>
                <w:rFonts w:ascii="Calibri" w:hAnsi="Calibri" w:cs="Arial"/>
                <w:lang w:val="en-IE"/>
              </w:rPr>
              <w:t xml:space="preserve">There would be no </w:t>
            </w:r>
            <w:proofErr w:type="gramStart"/>
            <w:r>
              <w:rPr>
                <w:rFonts w:ascii="Calibri" w:hAnsi="Calibri" w:cs="Arial"/>
                <w:lang w:val="en-IE"/>
              </w:rPr>
              <w:t>impact  on</w:t>
            </w:r>
            <w:proofErr w:type="gramEnd"/>
            <w:r>
              <w:rPr>
                <w:rFonts w:ascii="Calibri" w:hAnsi="Calibri" w:cs="Arial"/>
                <w:lang w:val="en-IE"/>
              </w:rPr>
              <w:t xml:space="preserve"> the Central Market System as no changes would be required.</w:t>
            </w:r>
          </w:p>
        </w:tc>
      </w:tr>
      <w:tr w:rsidR="002B6441" w:rsidRPr="004C53E7" w:rsidTr="00217872">
        <w:tc>
          <w:tcPr>
            <w:tcW w:w="9243" w:type="dxa"/>
            <w:gridSpan w:val="6"/>
            <w:vAlign w:val="center"/>
          </w:tcPr>
          <w:p w:rsidR="002B6441" w:rsidRPr="004C53E7" w:rsidRDefault="002B6441" w:rsidP="0021787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2B6441" w:rsidRPr="002B6441" w:rsidRDefault="002B6441" w:rsidP="002B6441">
      <w:pPr>
        <w:rPr>
          <w:lang w:eastAsia="en-GB" w:bidi="ar-SA"/>
        </w:rPr>
      </w:pPr>
    </w:p>
    <w:sectPr w:rsidR="002B6441" w:rsidRPr="002B6441" w:rsidSect="002B6441">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872" w:rsidRDefault="00217872">
      <w:r>
        <w:separator/>
      </w:r>
    </w:p>
  </w:endnote>
  <w:endnote w:type="continuationSeparator" w:id="0">
    <w:p w:rsidR="00217872" w:rsidRDefault="002178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72" w:rsidRDefault="00711FFF">
    <w:pPr>
      <w:pStyle w:val="Footer"/>
      <w:jc w:val="center"/>
    </w:pPr>
    <w:fldSimple w:instr=" PAGE   \* MERGEFORMAT ">
      <w:r w:rsidR="00BC776D">
        <w:rPr>
          <w:noProof/>
        </w:rPr>
        <w:t>4</w:t>
      </w:r>
    </w:fldSimple>
  </w:p>
  <w:p w:rsidR="00217872" w:rsidRPr="00A53010" w:rsidRDefault="00217872"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872" w:rsidRDefault="00217872">
      <w:r>
        <w:separator/>
      </w:r>
    </w:p>
  </w:footnote>
  <w:footnote w:type="continuationSeparator" w:id="0">
    <w:p w:rsidR="00217872" w:rsidRDefault="00217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72" w:rsidRPr="0018497A" w:rsidRDefault="00217872" w:rsidP="004D40F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Final Recommendation Report</w:t>
    </w:r>
    <w:r>
      <w:rPr>
        <w:rFonts w:cs="Arial"/>
        <w:bCs/>
        <w:sz w:val="18"/>
        <w:szCs w:val="18"/>
      </w:rPr>
      <w:tab/>
      <w:t xml:space="preserve">Mod_05_12 </w:t>
    </w:r>
    <w:r>
      <w:rPr>
        <w:rFonts w:cs="Arial"/>
        <w:bCs/>
        <w:i/>
        <w:sz w:val="18"/>
        <w:szCs w:val="18"/>
      </w:rPr>
      <w:t>Cross Border Settlement Reallocation Agreement</w:t>
    </w:r>
  </w:p>
  <w:p w:rsidR="00217872" w:rsidRDefault="002178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8A3"/>
    <w:multiLevelType w:val="hybridMultilevel"/>
    <w:tmpl w:val="A658F23E"/>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6E55D1"/>
    <w:multiLevelType w:val="hybridMultilevel"/>
    <w:tmpl w:val="B5866688"/>
    <w:lvl w:ilvl="0" w:tplc="1809000F">
      <w:start w:val="1"/>
      <w:numFmt w:val="decimal"/>
      <w:lvlText w:val="%1."/>
      <w:lvlJc w:val="lef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2">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9DD5D26"/>
    <w:multiLevelType w:val="hybridMultilevel"/>
    <w:tmpl w:val="7B4C7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1C7F20"/>
    <w:multiLevelType w:val="multilevel"/>
    <w:tmpl w:val="87C4F72E"/>
    <w:lvl w:ilvl="0">
      <w:start w:val="6"/>
      <w:numFmt w:val="decimal"/>
      <w:lvlText w:val="%1"/>
      <w:lvlJc w:val="left"/>
      <w:pPr>
        <w:ind w:left="540" w:hanging="540"/>
      </w:pPr>
      <w:rPr>
        <w:rFonts w:hint="default"/>
      </w:rPr>
    </w:lvl>
    <w:lvl w:ilvl="1">
      <w:start w:val="24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47B3EE4"/>
    <w:multiLevelType w:val="hybridMultilevel"/>
    <w:tmpl w:val="844CFECA"/>
    <w:lvl w:ilvl="0" w:tplc="2234B1BE">
      <w:start w:val="1"/>
      <w:numFmt w:val="decimal"/>
      <w:lvlText w:val="%1."/>
      <w:lvlJc w:val="left"/>
      <w:pPr>
        <w:ind w:left="1440" w:hanging="720"/>
      </w:pPr>
      <w:rPr>
        <w:rFonts w:cs="Times New Roman" w:hint="default"/>
        <w:color w:val="auto"/>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2E842861"/>
    <w:multiLevelType w:val="hybridMultilevel"/>
    <w:tmpl w:val="AAD2D98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42741580"/>
    <w:multiLevelType w:val="hybridMultilevel"/>
    <w:tmpl w:val="EAAA088E"/>
    <w:lvl w:ilvl="0" w:tplc="209436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0E05765"/>
    <w:multiLevelType w:val="hybridMultilevel"/>
    <w:tmpl w:val="070A60B0"/>
    <w:lvl w:ilvl="0" w:tplc="2094366E">
      <w:start w:val="1"/>
      <w:numFmt w:val="bullet"/>
      <w:lvlText w:val=""/>
      <w:lvlJc w:val="left"/>
      <w:pPr>
        <w:ind w:left="360" w:hanging="360"/>
      </w:pPr>
      <w:rPr>
        <w:rFonts w:ascii="Symbol" w:hAnsi="Symbol"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13">
    <w:nsid w:val="56C923CC"/>
    <w:multiLevelType w:val="hybridMultilevel"/>
    <w:tmpl w:val="E98EB066"/>
    <w:lvl w:ilvl="0" w:tplc="18090001">
      <w:start w:val="1"/>
      <w:numFmt w:val="bullet"/>
      <w:lvlText w:val=""/>
      <w:lvlJc w:val="left"/>
      <w:pPr>
        <w:tabs>
          <w:tab w:val="num" w:pos="360"/>
        </w:tabs>
        <w:ind w:left="36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5">
    <w:nsid w:val="66687C06"/>
    <w:multiLevelType w:val="multilevel"/>
    <w:tmpl w:val="9AA41C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9DC7639"/>
    <w:multiLevelType w:val="hybridMultilevel"/>
    <w:tmpl w:val="5378AA9C"/>
    <w:lvl w:ilvl="0" w:tplc="7CC043A8">
      <w:start w:val="1"/>
      <w:numFmt w:val="upperRoman"/>
      <w:lvlText w:val="%1."/>
      <w:lvlJc w:val="right"/>
      <w:pPr>
        <w:ind w:left="1080" w:hanging="360"/>
      </w:pPr>
      <w:rPr>
        <w:rFonts w:cs="Times New Roman" w:hint="default"/>
      </w:rPr>
    </w:lvl>
    <w:lvl w:ilvl="1" w:tplc="16620AB4" w:tentative="1">
      <w:start w:val="1"/>
      <w:numFmt w:val="lowerLetter"/>
      <w:lvlText w:val="%2."/>
      <w:lvlJc w:val="left"/>
      <w:pPr>
        <w:ind w:left="1800" w:hanging="360"/>
      </w:pPr>
      <w:rPr>
        <w:rFonts w:cs="Times New Roman"/>
      </w:rPr>
    </w:lvl>
    <w:lvl w:ilvl="2" w:tplc="E91A19C6" w:tentative="1">
      <w:start w:val="1"/>
      <w:numFmt w:val="lowerRoman"/>
      <w:lvlText w:val="%3."/>
      <w:lvlJc w:val="right"/>
      <w:pPr>
        <w:ind w:left="2520" w:hanging="180"/>
      </w:pPr>
      <w:rPr>
        <w:rFonts w:cs="Times New Roman"/>
      </w:rPr>
    </w:lvl>
    <w:lvl w:ilvl="3" w:tplc="1F22E740" w:tentative="1">
      <w:start w:val="1"/>
      <w:numFmt w:val="decimal"/>
      <w:lvlText w:val="%4."/>
      <w:lvlJc w:val="left"/>
      <w:pPr>
        <w:ind w:left="3240" w:hanging="360"/>
      </w:pPr>
      <w:rPr>
        <w:rFonts w:cs="Times New Roman"/>
      </w:rPr>
    </w:lvl>
    <w:lvl w:ilvl="4" w:tplc="36D6337A" w:tentative="1">
      <w:start w:val="1"/>
      <w:numFmt w:val="lowerLetter"/>
      <w:lvlText w:val="%5."/>
      <w:lvlJc w:val="left"/>
      <w:pPr>
        <w:ind w:left="3960" w:hanging="360"/>
      </w:pPr>
      <w:rPr>
        <w:rFonts w:cs="Times New Roman"/>
      </w:rPr>
    </w:lvl>
    <w:lvl w:ilvl="5" w:tplc="18CCB6CA" w:tentative="1">
      <w:start w:val="1"/>
      <w:numFmt w:val="lowerRoman"/>
      <w:lvlText w:val="%6."/>
      <w:lvlJc w:val="right"/>
      <w:pPr>
        <w:ind w:left="4680" w:hanging="180"/>
      </w:pPr>
      <w:rPr>
        <w:rFonts w:cs="Times New Roman"/>
      </w:rPr>
    </w:lvl>
    <w:lvl w:ilvl="6" w:tplc="FC92F608" w:tentative="1">
      <w:start w:val="1"/>
      <w:numFmt w:val="decimal"/>
      <w:lvlText w:val="%7."/>
      <w:lvlJc w:val="left"/>
      <w:pPr>
        <w:ind w:left="5400" w:hanging="360"/>
      </w:pPr>
      <w:rPr>
        <w:rFonts w:cs="Times New Roman"/>
      </w:rPr>
    </w:lvl>
    <w:lvl w:ilvl="7" w:tplc="19726FBA" w:tentative="1">
      <w:start w:val="1"/>
      <w:numFmt w:val="lowerLetter"/>
      <w:lvlText w:val="%8."/>
      <w:lvlJc w:val="left"/>
      <w:pPr>
        <w:ind w:left="6120" w:hanging="360"/>
      </w:pPr>
      <w:rPr>
        <w:rFonts w:cs="Times New Roman"/>
      </w:rPr>
    </w:lvl>
    <w:lvl w:ilvl="8" w:tplc="CDCEE064" w:tentative="1">
      <w:start w:val="1"/>
      <w:numFmt w:val="lowerRoman"/>
      <w:lvlText w:val="%9."/>
      <w:lvlJc w:val="right"/>
      <w:pPr>
        <w:ind w:left="6840" w:hanging="180"/>
      </w:pPr>
      <w:rPr>
        <w:rFonts w:cs="Times New Roman"/>
      </w:r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7332F89"/>
    <w:multiLevelType w:val="hybridMultilevel"/>
    <w:tmpl w:val="B14AE4FE"/>
    <w:lvl w:ilvl="0" w:tplc="57249AC2">
      <w:start w:val="1"/>
      <w:numFmt w:val="bullet"/>
      <w:lvlText w:val=""/>
      <w:lvlJc w:val="left"/>
      <w:pPr>
        <w:tabs>
          <w:tab w:val="num" w:pos="1800"/>
        </w:tabs>
        <w:ind w:left="1800" w:hanging="360"/>
      </w:pPr>
      <w:rPr>
        <w:rFonts w:ascii="Symbol" w:hAnsi="Symbol" w:hint="default"/>
      </w:rPr>
    </w:lvl>
    <w:lvl w:ilvl="1" w:tplc="94E4544C">
      <w:start w:val="1"/>
      <w:numFmt w:val="decimal"/>
      <w:lvlText w:val="%2."/>
      <w:lvlJc w:val="left"/>
      <w:pPr>
        <w:tabs>
          <w:tab w:val="num" w:pos="1440"/>
        </w:tabs>
        <w:ind w:left="1440" w:hanging="360"/>
      </w:pPr>
      <w:rPr>
        <w:rFonts w:cs="Times New Roman"/>
      </w:rPr>
    </w:lvl>
    <w:lvl w:ilvl="2" w:tplc="7730FA04">
      <w:start w:val="1"/>
      <w:numFmt w:val="decimal"/>
      <w:lvlText w:val="%3."/>
      <w:lvlJc w:val="left"/>
      <w:pPr>
        <w:tabs>
          <w:tab w:val="num" w:pos="2160"/>
        </w:tabs>
        <w:ind w:left="2160" w:hanging="360"/>
      </w:pPr>
      <w:rPr>
        <w:rFonts w:cs="Times New Roman"/>
      </w:rPr>
    </w:lvl>
    <w:lvl w:ilvl="3" w:tplc="23A26AF6">
      <w:start w:val="1"/>
      <w:numFmt w:val="decimal"/>
      <w:lvlText w:val="%4."/>
      <w:lvlJc w:val="left"/>
      <w:pPr>
        <w:tabs>
          <w:tab w:val="num" w:pos="2880"/>
        </w:tabs>
        <w:ind w:left="2880" w:hanging="360"/>
      </w:pPr>
      <w:rPr>
        <w:rFonts w:cs="Times New Roman"/>
      </w:rPr>
    </w:lvl>
    <w:lvl w:ilvl="4" w:tplc="EFE83498">
      <w:start w:val="1"/>
      <w:numFmt w:val="decimal"/>
      <w:lvlText w:val="%5."/>
      <w:lvlJc w:val="left"/>
      <w:pPr>
        <w:tabs>
          <w:tab w:val="num" w:pos="3600"/>
        </w:tabs>
        <w:ind w:left="3600" w:hanging="360"/>
      </w:pPr>
      <w:rPr>
        <w:rFonts w:cs="Times New Roman"/>
      </w:rPr>
    </w:lvl>
    <w:lvl w:ilvl="5" w:tplc="F7E47A62">
      <w:start w:val="1"/>
      <w:numFmt w:val="decimal"/>
      <w:lvlText w:val="%6."/>
      <w:lvlJc w:val="left"/>
      <w:pPr>
        <w:tabs>
          <w:tab w:val="num" w:pos="4320"/>
        </w:tabs>
        <w:ind w:left="4320" w:hanging="360"/>
      </w:pPr>
      <w:rPr>
        <w:rFonts w:cs="Times New Roman"/>
      </w:rPr>
    </w:lvl>
    <w:lvl w:ilvl="6" w:tplc="77F46254">
      <w:start w:val="1"/>
      <w:numFmt w:val="decimal"/>
      <w:lvlText w:val="%7."/>
      <w:lvlJc w:val="left"/>
      <w:pPr>
        <w:tabs>
          <w:tab w:val="num" w:pos="5040"/>
        </w:tabs>
        <w:ind w:left="5040" w:hanging="360"/>
      </w:pPr>
      <w:rPr>
        <w:rFonts w:cs="Times New Roman"/>
      </w:rPr>
    </w:lvl>
    <w:lvl w:ilvl="7" w:tplc="CE88B418">
      <w:start w:val="1"/>
      <w:numFmt w:val="decimal"/>
      <w:lvlText w:val="%8."/>
      <w:lvlJc w:val="left"/>
      <w:pPr>
        <w:tabs>
          <w:tab w:val="num" w:pos="5760"/>
        </w:tabs>
        <w:ind w:left="5760" w:hanging="360"/>
      </w:pPr>
      <w:rPr>
        <w:rFonts w:cs="Times New Roman"/>
      </w:rPr>
    </w:lvl>
    <w:lvl w:ilvl="8" w:tplc="710E936E">
      <w:start w:val="1"/>
      <w:numFmt w:val="decimal"/>
      <w:lvlText w:val="%9."/>
      <w:lvlJc w:val="left"/>
      <w:pPr>
        <w:tabs>
          <w:tab w:val="num" w:pos="6480"/>
        </w:tabs>
        <w:ind w:left="6480" w:hanging="360"/>
      </w:pPr>
      <w:rPr>
        <w:rFonts w:cs="Times New Roman"/>
      </w:rPr>
    </w:lvl>
  </w:abstractNum>
  <w:abstractNum w:abstractNumId="2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7C3D04D2"/>
    <w:multiLevelType w:val="hybridMultilevel"/>
    <w:tmpl w:val="27AA06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20"/>
  </w:num>
  <w:num w:numId="2">
    <w:abstractNumId w:val="17"/>
  </w:num>
  <w:num w:numId="3">
    <w:abstractNumId w:val="2"/>
  </w:num>
  <w:num w:numId="4">
    <w:abstractNumId w:val="10"/>
  </w:num>
  <w:num w:numId="5">
    <w:abstractNumId w:val="8"/>
  </w:num>
  <w:num w:numId="6">
    <w:abstractNumId w:val="20"/>
  </w:num>
  <w:num w:numId="7">
    <w:abstractNumId w:val="11"/>
  </w:num>
  <w:num w:numId="8">
    <w:abstractNumId w:val="13"/>
  </w:num>
  <w:num w:numId="9">
    <w:abstractNumId w:val="12"/>
  </w:num>
  <w:num w:numId="10">
    <w:abstractNumId w:val="1"/>
  </w:num>
  <w:num w:numId="11">
    <w:abstractNumId w:val="20"/>
  </w:num>
  <w:num w:numId="12">
    <w:abstractNumId w:val="2"/>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9"/>
  </w:num>
  <w:num w:numId="30">
    <w:abstractNumId w:val="6"/>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
  </w:num>
  <w:num w:numId="41">
    <w:abstractNumId w:val="20"/>
  </w:num>
  <w:num w:numId="42">
    <w:abstractNumId w:val="20"/>
  </w:num>
  <w:num w:numId="43">
    <w:abstractNumId w:val="3"/>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0"/>
  </w:num>
  <w:num w:numId="48">
    <w:abstractNumId w:val="7"/>
  </w:num>
  <w:num w:numId="49">
    <w:abstractNumId w:val="16"/>
  </w:num>
  <w:num w:numId="50">
    <w:abstractNumId w:val="18"/>
  </w:num>
  <w:num w:numId="51">
    <w:abstractNumId w:val="20"/>
  </w:num>
  <w:num w:numId="52">
    <w:abstractNumId w:val="2"/>
  </w:num>
  <w:num w:numId="53">
    <w:abstractNumId w:val="2"/>
  </w:num>
  <w:num w:numId="54">
    <w:abstractNumId w:val="2"/>
  </w:num>
  <w:num w:numId="55">
    <w:abstractNumId w:val="15"/>
  </w:num>
  <w:num w:numId="56">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40E96"/>
    <w:rsid w:val="00040ECD"/>
    <w:rsid w:val="00041C7F"/>
    <w:rsid w:val="00043497"/>
    <w:rsid w:val="000441FB"/>
    <w:rsid w:val="00044318"/>
    <w:rsid w:val="000451DD"/>
    <w:rsid w:val="000456BC"/>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38E"/>
    <w:rsid w:val="00126E09"/>
    <w:rsid w:val="00130E65"/>
    <w:rsid w:val="00131097"/>
    <w:rsid w:val="001313DF"/>
    <w:rsid w:val="00132649"/>
    <w:rsid w:val="001348DC"/>
    <w:rsid w:val="00135581"/>
    <w:rsid w:val="00135A1E"/>
    <w:rsid w:val="00136E21"/>
    <w:rsid w:val="00140925"/>
    <w:rsid w:val="001411C3"/>
    <w:rsid w:val="00143006"/>
    <w:rsid w:val="001430DF"/>
    <w:rsid w:val="00143F2C"/>
    <w:rsid w:val="00144238"/>
    <w:rsid w:val="00145A77"/>
    <w:rsid w:val="00145FB5"/>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2DEF"/>
    <w:rsid w:val="00183A86"/>
    <w:rsid w:val="001847B6"/>
    <w:rsid w:val="0018497A"/>
    <w:rsid w:val="00185404"/>
    <w:rsid w:val="00185E12"/>
    <w:rsid w:val="00187438"/>
    <w:rsid w:val="001877AE"/>
    <w:rsid w:val="0019258D"/>
    <w:rsid w:val="00192DE5"/>
    <w:rsid w:val="00196CBB"/>
    <w:rsid w:val="00196F2D"/>
    <w:rsid w:val="00197072"/>
    <w:rsid w:val="001A0BD2"/>
    <w:rsid w:val="001A1250"/>
    <w:rsid w:val="001A445C"/>
    <w:rsid w:val="001A67A9"/>
    <w:rsid w:val="001A7354"/>
    <w:rsid w:val="001A7D73"/>
    <w:rsid w:val="001B1C0B"/>
    <w:rsid w:val="001B1C51"/>
    <w:rsid w:val="001B1DC5"/>
    <w:rsid w:val="001B4535"/>
    <w:rsid w:val="001B49DA"/>
    <w:rsid w:val="001B53E5"/>
    <w:rsid w:val="001B545E"/>
    <w:rsid w:val="001B685F"/>
    <w:rsid w:val="001C06E5"/>
    <w:rsid w:val="001C0E60"/>
    <w:rsid w:val="001C2F4E"/>
    <w:rsid w:val="001C36BF"/>
    <w:rsid w:val="001C373B"/>
    <w:rsid w:val="001C41D2"/>
    <w:rsid w:val="001C4B0E"/>
    <w:rsid w:val="001C4BAF"/>
    <w:rsid w:val="001C5D4E"/>
    <w:rsid w:val="001D120E"/>
    <w:rsid w:val="001D1CC7"/>
    <w:rsid w:val="001D2E9A"/>
    <w:rsid w:val="001D3591"/>
    <w:rsid w:val="001D4203"/>
    <w:rsid w:val="001D4616"/>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41E3"/>
    <w:rsid w:val="001F5525"/>
    <w:rsid w:val="001F57FD"/>
    <w:rsid w:val="001F5F33"/>
    <w:rsid w:val="001F7671"/>
    <w:rsid w:val="00200ADB"/>
    <w:rsid w:val="00200D98"/>
    <w:rsid w:val="00206200"/>
    <w:rsid w:val="00206C3F"/>
    <w:rsid w:val="0021220C"/>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0410"/>
    <w:rsid w:val="0025130F"/>
    <w:rsid w:val="00252EE6"/>
    <w:rsid w:val="002539F8"/>
    <w:rsid w:val="00254242"/>
    <w:rsid w:val="00256348"/>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745"/>
    <w:rsid w:val="002826B9"/>
    <w:rsid w:val="00282711"/>
    <w:rsid w:val="0028342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441"/>
    <w:rsid w:val="002B66EB"/>
    <w:rsid w:val="002B72B3"/>
    <w:rsid w:val="002C008E"/>
    <w:rsid w:val="002C0C7E"/>
    <w:rsid w:val="002C245D"/>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C34"/>
    <w:rsid w:val="003027A8"/>
    <w:rsid w:val="00302A41"/>
    <w:rsid w:val="003030E4"/>
    <w:rsid w:val="00303B2F"/>
    <w:rsid w:val="00303BCE"/>
    <w:rsid w:val="00303CDB"/>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6C02"/>
    <w:rsid w:val="0033749F"/>
    <w:rsid w:val="00337934"/>
    <w:rsid w:val="00340B46"/>
    <w:rsid w:val="00342A85"/>
    <w:rsid w:val="00344436"/>
    <w:rsid w:val="0035334C"/>
    <w:rsid w:val="00353A7D"/>
    <w:rsid w:val="00355B3A"/>
    <w:rsid w:val="0035766C"/>
    <w:rsid w:val="00357E55"/>
    <w:rsid w:val="003609A6"/>
    <w:rsid w:val="00361C99"/>
    <w:rsid w:val="003629C6"/>
    <w:rsid w:val="00362C68"/>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55F"/>
    <w:rsid w:val="004059F6"/>
    <w:rsid w:val="004108CA"/>
    <w:rsid w:val="00412C4E"/>
    <w:rsid w:val="0041328B"/>
    <w:rsid w:val="004135E9"/>
    <w:rsid w:val="0041401B"/>
    <w:rsid w:val="00414060"/>
    <w:rsid w:val="0041440D"/>
    <w:rsid w:val="0041630C"/>
    <w:rsid w:val="0041692A"/>
    <w:rsid w:val="00416E0D"/>
    <w:rsid w:val="00417CC3"/>
    <w:rsid w:val="004202DA"/>
    <w:rsid w:val="004209FA"/>
    <w:rsid w:val="00420F97"/>
    <w:rsid w:val="0042267D"/>
    <w:rsid w:val="00423C93"/>
    <w:rsid w:val="0042518B"/>
    <w:rsid w:val="00425E05"/>
    <w:rsid w:val="004311F1"/>
    <w:rsid w:val="0043133A"/>
    <w:rsid w:val="00432DE7"/>
    <w:rsid w:val="00432FE9"/>
    <w:rsid w:val="004337A1"/>
    <w:rsid w:val="00433E54"/>
    <w:rsid w:val="00436D59"/>
    <w:rsid w:val="00437A05"/>
    <w:rsid w:val="004417C5"/>
    <w:rsid w:val="00442285"/>
    <w:rsid w:val="00442E76"/>
    <w:rsid w:val="0044380B"/>
    <w:rsid w:val="004449C1"/>
    <w:rsid w:val="00444C8A"/>
    <w:rsid w:val="00446023"/>
    <w:rsid w:val="00446679"/>
    <w:rsid w:val="00451D93"/>
    <w:rsid w:val="0045218B"/>
    <w:rsid w:val="0045230F"/>
    <w:rsid w:val="00453C66"/>
    <w:rsid w:val="00454DE7"/>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E7F13"/>
    <w:rsid w:val="004F053B"/>
    <w:rsid w:val="004F14F8"/>
    <w:rsid w:val="004F20A9"/>
    <w:rsid w:val="004F36E5"/>
    <w:rsid w:val="004F36F4"/>
    <w:rsid w:val="004F585B"/>
    <w:rsid w:val="00500E02"/>
    <w:rsid w:val="00500E58"/>
    <w:rsid w:val="005011C8"/>
    <w:rsid w:val="005014EF"/>
    <w:rsid w:val="00502591"/>
    <w:rsid w:val="00502D74"/>
    <w:rsid w:val="00503681"/>
    <w:rsid w:val="005037A8"/>
    <w:rsid w:val="00505925"/>
    <w:rsid w:val="005060D2"/>
    <w:rsid w:val="00507ADC"/>
    <w:rsid w:val="005102EF"/>
    <w:rsid w:val="0051102C"/>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4265"/>
    <w:rsid w:val="00575221"/>
    <w:rsid w:val="005768D8"/>
    <w:rsid w:val="0057734C"/>
    <w:rsid w:val="00580271"/>
    <w:rsid w:val="00581DAD"/>
    <w:rsid w:val="005825D1"/>
    <w:rsid w:val="00582F4B"/>
    <w:rsid w:val="005836E7"/>
    <w:rsid w:val="00583E47"/>
    <w:rsid w:val="0058424D"/>
    <w:rsid w:val="00584A7B"/>
    <w:rsid w:val="00585AC8"/>
    <w:rsid w:val="00592EC7"/>
    <w:rsid w:val="0059314A"/>
    <w:rsid w:val="00595256"/>
    <w:rsid w:val="00595A33"/>
    <w:rsid w:val="00596F65"/>
    <w:rsid w:val="005A0BB7"/>
    <w:rsid w:val="005A1D7B"/>
    <w:rsid w:val="005A22A1"/>
    <w:rsid w:val="005A4668"/>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793"/>
    <w:rsid w:val="005F58FB"/>
    <w:rsid w:val="005F68C6"/>
    <w:rsid w:val="005F6C47"/>
    <w:rsid w:val="005F7932"/>
    <w:rsid w:val="005F7BF7"/>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7D03"/>
    <w:rsid w:val="0066008C"/>
    <w:rsid w:val="006602A7"/>
    <w:rsid w:val="006608D3"/>
    <w:rsid w:val="00660FA1"/>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938"/>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157A"/>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0E4"/>
    <w:rsid w:val="007844A5"/>
    <w:rsid w:val="007844B5"/>
    <w:rsid w:val="00785505"/>
    <w:rsid w:val="0078679E"/>
    <w:rsid w:val="00790181"/>
    <w:rsid w:val="00793DD4"/>
    <w:rsid w:val="007940B9"/>
    <w:rsid w:val="007948C8"/>
    <w:rsid w:val="0079493B"/>
    <w:rsid w:val="007949EB"/>
    <w:rsid w:val="00794A0D"/>
    <w:rsid w:val="00794DBE"/>
    <w:rsid w:val="007974D1"/>
    <w:rsid w:val="00797834"/>
    <w:rsid w:val="007A035A"/>
    <w:rsid w:val="007A2E96"/>
    <w:rsid w:val="007A3EA7"/>
    <w:rsid w:val="007A5DB9"/>
    <w:rsid w:val="007A60F1"/>
    <w:rsid w:val="007A6999"/>
    <w:rsid w:val="007B0D35"/>
    <w:rsid w:val="007B1DF2"/>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50F7"/>
    <w:rsid w:val="007D62FE"/>
    <w:rsid w:val="007E0315"/>
    <w:rsid w:val="007E08FD"/>
    <w:rsid w:val="007E0E07"/>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002"/>
    <w:rsid w:val="009758A5"/>
    <w:rsid w:val="00975F25"/>
    <w:rsid w:val="00976783"/>
    <w:rsid w:val="00977C7F"/>
    <w:rsid w:val="0098012B"/>
    <w:rsid w:val="0098289F"/>
    <w:rsid w:val="00983357"/>
    <w:rsid w:val="00983C00"/>
    <w:rsid w:val="00984686"/>
    <w:rsid w:val="00987EFC"/>
    <w:rsid w:val="00991BD0"/>
    <w:rsid w:val="00991EF5"/>
    <w:rsid w:val="0099304A"/>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0B5A"/>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D19"/>
    <w:rsid w:val="00A9055C"/>
    <w:rsid w:val="00A9132B"/>
    <w:rsid w:val="00A92D64"/>
    <w:rsid w:val="00A942CE"/>
    <w:rsid w:val="00A94424"/>
    <w:rsid w:val="00A9480B"/>
    <w:rsid w:val="00A9593A"/>
    <w:rsid w:val="00A97252"/>
    <w:rsid w:val="00A97955"/>
    <w:rsid w:val="00A97DD2"/>
    <w:rsid w:val="00AA2268"/>
    <w:rsid w:val="00AA2599"/>
    <w:rsid w:val="00AA5D89"/>
    <w:rsid w:val="00AA683C"/>
    <w:rsid w:val="00AB44D0"/>
    <w:rsid w:val="00AB6F7F"/>
    <w:rsid w:val="00AC0B4E"/>
    <w:rsid w:val="00AC190C"/>
    <w:rsid w:val="00AC194B"/>
    <w:rsid w:val="00AC1EA0"/>
    <w:rsid w:val="00AC3060"/>
    <w:rsid w:val="00AC55B9"/>
    <w:rsid w:val="00AC7320"/>
    <w:rsid w:val="00AC7397"/>
    <w:rsid w:val="00AD00EE"/>
    <w:rsid w:val="00AD1804"/>
    <w:rsid w:val="00AD6ADC"/>
    <w:rsid w:val="00AD7387"/>
    <w:rsid w:val="00AE171D"/>
    <w:rsid w:val="00AE1891"/>
    <w:rsid w:val="00AE1989"/>
    <w:rsid w:val="00AE2CA9"/>
    <w:rsid w:val="00AE7AC1"/>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799"/>
    <w:rsid w:val="00B74531"/>
    <w:rsid w:val="00B745F9"/>
    <w:rsid w:val="00B74AB3"/>
    <w:rsid w:val="00B76133"/>
    <w:rsid w:val="00B76BBD"/>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A06B9"/>
    <w:rsid w:val="00BA3339"/>
    <w:rsid w:val="00BA3CAD"/>
    <w:rsid w:val="00BB0658"/>
    <w:rsid w:val="00BB1542"/>
    <w:rsid w:val="00BB2022"/>
    <w:rsid w:val="00BB4A67"/>
    <w:rsid w:val="00BB51B4"/>
    <w:rsid w:val="00BB520D"/>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6CD5"/>
    <w:rsid w:val="00C109CE"/>
    <w:rsid w:val="00C12B8E"/>
    <w:rsid w:val="00C13E62"/>
    <w:rsid w:val="00C1436C"/>
    <w:rsid w:val="00C1703B"/>
    <w:rsid w:val="00C17B2D"/>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E69"/>
    <w:rsid w:val="00C54081"/>
    <w:rsid w:val="00C6590C"/>
    <w:rsid w:val="00C659A4"/>
    <w:rsid w:val="00C664E7"/>
    <w:rsid w:val="00C70DF0"/>
    <w:rsid w:val="00C72AB4"/>
    <w:rsid w:val="00C72BE3"/>
    <w:rsid w:val="00C739E5"/>
    <w:rsid w:val="00C7417F"/>
    <w:rsid w:val="00C758F8"/>
    <w:rsid w:val="00C75FA5"/>
    <w:rsid w:val="00C76205"/>
    <w:rsid w:val="00C77849"/>
    <w:rsid w:val="00C817EC"/>
    <w:rsid w:val="00C83AED"/>
    <w:rsid w:val="00C83CF4"/>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1112"/>
    <w:rsid w:val="00D02514"/>
    <w:rsid w:val="00D035EE"/>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B7E5A"/>
    <w:rsid w:val="00DC05B1"/>
    <w:rsid w:val="00DC0E7C"/>
    <w:rsid w:val="00DC1B20"/>
    <w:rsid w:val="00DC3CC5"/>
    <w:rsid w:val="00DC520D"/>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2319"/>
    <w:rsid w:val="00E036EB"/>
    <w:rsid w:val="00E0379C"/>
    <w:rsid w:val="00E03E2B"/>
    <w:rsid w:val="00E045E2"/>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A94"/>
    <w:rsid w:val="00E45B9A"/>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5A8"/>
    <w:rsid w:val="00E668D3"/>
    <w:rsid w:val="00E67059"/>
    <w:rsid w:val="00E670F6"/>
    <w:rsid w:val="00E67A9A"/>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4672"/>
    <w:rsid w:val="00F14A5A"/>
    <w:rsid w:val="00F17425"/>
    <w:rsid w:val="00F17FD2"/>
    <w:rsid w:val="00F213F2"/>
    <w:rsid w:val="00F221AE"/>
    <w:rsid w:val="00F22398"/>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7131"/>
    <w:rsid w:val="00F473A2"/>
    <w:rsid w:val="00F4781B"/>
    <w:rsid w:val="00F50D96"/>
    <w:rsid w:val="00F52E26"/>
    <w:rsid w:val="00F53046"/>
    <w:rsid w:val="00F54E20"/>
    <w:rsid w:val="00F55243"/>
    <w:rsid w:val="00F558E6"/>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70F"/>
    <w:rsid w:val="00F7470B"/>
    <w:rsid w:val="00F74A12"/>
    <w:rsid w:val="00F7577B"/>
    <w:rsid w:val="00F803E1"/>
    <w:rsid w:val="00F80E61"/>
    <w:rsid w:val="00F82A51"/>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29AB"/>
    <w:rsid w:val="00FE3A68"/>
    <w:rsid w:val="00FE4D93"/>
    <w:rsid w:val="00FE64B2"/>
    <w:rsid w:val="00FE6886"/>
    <w:rsid w:val="00FE6CBF"/>
    <w:rsid w:val="00FF0B04"/>
    <w:rsid w:val="00FF0D0B"/>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43"/>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43"/>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43"/>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43"/>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46"/>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46"/>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50"/>
      </w:numPr>
      <w:contextualSpacing/>
    </w:p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hyperlink" Target="mailto:Mary.Doyle@sem-o.com"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opub/MarketDevelopment/ModificationDocuments/Mod_05_12%20Cross%20Border%20Settlement%20Reallocation%20Calculations.doc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mopub/MarketDevelopment/MarketRules/AP10.doc"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652</ModID>
    <FromMMT xmlns="f69c7b9a-bbed-41f8-b24c-bbeb71979adf">true</FromMMT>
    <MMTID xmlns="f69c7b9a-bbed-41f8-b24c-bbeb71979adf">1342</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14DD5C-52DD-4941-ABF0-19F8F27590EE}"/>
</file>

<file path=customXml/itemProps2.xml><?xml version="1.0" encoding="utf-8"?>
<ds:datastoreItem xmlns:ds="http://schemas.openxmlformats.org/officeDocument/2006/customXml" ds:itemID="{FE41F46F-FBCE-44C6-801A-70D9115AEA17}"/>
</file>

<file path=customXml/itemProps3.xml><?xml version="1.0" encoding="utf-8"?>
<ds:datastoreItem xmlns:ds="http://schemas.openxmlformats.org/officeDocument/2006/customXml" ds:itemID="{83A1BDB9-75DE-4668-B371-08BA3B5EB31D}"/>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12581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2012-02-24T14:57:00Z</dcterms:created>
  <dcterms:modified xsi:type="dcterms:W3CDTF">2012-02-29T11:14:00Z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990</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9" name="_CopySource">
    <vt:lpwstr>FRR_05_12 V1.0.docx</vt:lpwstr>
  </property>
  <property fmtid="{D5CDD505-2E9C-101B-9397-08002B2CF9AE}" pid="10" name="Order">
    <vt:r8>323300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