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rsidTr="00507467">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507467">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507467">
        <w:tc>
          <w:tcPr>
            <w:tcW w:w="2088" w:type="dxa"/>
            <w:vAlign w:val="center"/>
          </w:tcPr>
          <w:p w:rsidR="004C53E7" w:rsidRPr="004C53E7" w:rsidRDefault="00601DB2"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7B06A8" w:rsidP="00693AA7">
            <w:pPr>
              <w:jc w:val="center"/>
              <w:rPr>
                <w:rFonts w:ascii="Calibri" w:hAnsi="Calibri" w:cs="Arial"/>
                <w:b/>
                <w:lang w:val="en-IE"/>
              </w:rPr>
            </w:pPr>
            <w:r>
              <w:rPr>
                <w:rFonts w:ascii="Calibri" w:hAnsi="Calibri" w:cs="Arial"/>
                <w:b/>
                <w:lang w:val="en-IE"/>
              </w:rPr>
              <w:t>08 August 2019</w:t>
            </w:r>
            <w:bookmarkStart w:id="0" w:name="_GoBack"/>
            <w:bookmarkEnd w:id="0"/>
          </w:p>
        </w:tc>
        <w:tc>
          <w:tcPr>
            <w:tcW w:w="2311" w:type="dxa"/>
            <w:gridSpan w:val="2"/>
            <w:vAlign w:val="center"/>
          </w:tcPr>
          <w:p w:rsidR="004C53E7" w:rsidRPr="004C53E7" w:rsidRDefault="00601DB2" w:rsidP="00A06D90">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601DB2" w:rsidP="00693AA7">
            <w:pPr>
              <w:jc w:val="center"/>
              <w:rPr>
                <w:rFonts w:ascii="Calibri" w:hAnsi="Calibri" w:cs="Arial"/>
                <w:b/>
                <w:lang w:val="en-IE"/>
              </w:rPr>
            </w:pPr>
            <w:r>
              <w:rPr>
                <w:rFonts w:ascii="Calibri" w:hAnsi="Calibri" w:cs="Arial"/>
                <w:b/>
                <w:lang w:val="en-IE"/>
              </w:rPr>
              <w:t>Mod_38_18</w:t>
            </w:r>
            <w:r w:rsidR="000A64DC">
              <w:rPr>
                <w:rFonts w:ascii="Calibri" w:hAnsi="Calibri" w:cs="Arial"/>
                <w:b/>
                <w:lang w:val="en-IE"/>
              </w:rPr>
              <w:t xml:space="preserve"> V</w:t>
            </w:r>
            <w:r w:rsidR="003D42D7">
              <w:rPr>
                <w:rFonts w:ascii="Calibri" w:hAnsi="Calibri" w:cs="Arial"/>
                <w:b/>
                <w:lang w:val="en-IE"/>
              </w:rPr>
              <w:t>4</w:t>
            </w:r>
          </w:p>
        </w:tc>
      </w:tr>
      <w:tr w:rsidR="004C53E7" w:rsidRPr="004C53E7" w:rsidTr="00507467">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507467">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507467">
        <w:tc>
          <w:tcPr>
            <w:tcW w:w="2943" w:type="dxa"/>
            <w:gridSpan w:val="2"/>
            <w:vAlign w:val="center"/>
          </w:tcPr>
          <w:p w:rsidR="004C53E7" w:rsidRPr="004C53E7" w:rsidRDefault="00A06D90" w:rsidP="00693AA7">
            <w:pPr>
              <w:rPr>
                <w:rFonts w:ascii="Calibri" w:hAnsi="Calibri" w:cs="Arial"/>
                <w:b/>
                <w:lang w:val="en-IE"/>
              </w:rPr>
            </w:pPr>
            <w:r>
              <w:rPr>
                <w:rFonts w:ascii="Calibri" w:hAnsi="Calibri" w:cs="Arial"/>
                <w:b/>
                <w:lang w:val="en-IE"/>
              </w:rPr>
              <w:t>Aodhagan Downey</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A06D90" w:rsidP="00693AA7">
            <w:pPr>
              <w:rPr>
                <w:rFonts w:ascii="Calibri" w:hAnsi="Calibri" w:cs="Arial"/>
                <w:b/>
                <w:lang w:val="en-IE"/>
              </w:rPr>
            </w:pPr>
            <w:r>
              <w:rPr>
                <w:rFonts w:ascii="Calibri" w:hAnsi="Calibri" w:cs="Arial"/>
                <w:b/>
                <w:lang w:val="en-IE"/>
              </w:rPr>
              <w:t>aodhagan.downey@eirgrid.com</w:t>
            </w:r>
          </w:p>
        </w:tc>
      </w:tr>
      <w:tr w:rsidR="004C53E7" w:rsidRPr="004C53E7" w:rsidTr="00507467">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507467">
        <w:trPr>
          <w:trHeight w:val="323"/>
        </w:trPr>
        <w:tc>
          <w:tcPr>
            <w:tcW w:w="9243" w:type="dxa"/>
            <w:gridSpan w:val="6"/>
            <w:vAlign w:val="center"/>
          </w:tcPr>
          <w:p w:rsidR="004C53E7" w:rsidRPr="004C53E7" w:rsidRDefault="00A06D90" w:rsidP="00693AA7">
            <w:pPr>
              <w:spacing w:line="480" w:lineRule="auto"/>
              <w:rPr>
                <w:rFonts w:ascii="Calibri" w:hAnsi="Calibri" w:cs="Arial"/>
                <w:b/>
                <w:bCs/>
                <w:color w:val="000000"/>
                <w:lang w:val="en-IE"/>
              </w:rPr>
            </w:pPr>
            <w:r>
              <w:rPr>
                <w:rFonts w:ascii="Calibri" w:hAnsi="Calibri" w:cs="Arial"/>
                <w:b/>
                <w:bCs/>
                <w:color w:val="000000"/>
                <w:lang w:val="en-IE"/>
              </w:rPr>
              <w:t>Limitation of Capacity Market Difference Payments to Loss Adjusted Metered Quantity</w:t>
            </w:r>
          </w:p>
        </w:tc>
      </w:tr>
      <w:tr w:rsidR="004C53E7" w:rsidRPr="004C53E7" w:rsidTr="00507467">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507467">
        <w:tc>
          <w:tcPr>
            <w:tcW w:w="2943" w:type="dxa"/>
            <w:gridSpan w:val="2"/>
            <w:shd w:val="clear" w:color="auto" w:fill="FFFFFF"/>
            <w:vAlign w:val="center"/>
          </w:tcPr>
          <w:p w:rsidR="00E04976" w:rsidRPr="004C53E7" w:rsidDel="00476388" w:rsidRDefault="004C53E7" w:rsidP="00A06D90">
            <w:pPr>
              <w:jc w:val="center"/>
              <w:rPr>
                <w:rFonts w:ascii="Calibri" w:hAnsi="Calibri" w:cs="Arial"/>
                <w:b/>
                <w:lang w:val="en-IE"/>
              </w:rPr>
            </w:pPr>
            <w:r w:rsidRPr="004C53E7">
              <w:rPr>
                <w:rFonts w:ascii="Calibri" w:hAnsi="Calibri" w:cs="Arial"/>
                <w:b/>
                <w:lang w:val="en-IE"/>
              </w:rPr>
              <w:t>T&amp;SC</w:t>
            </w:r>
            <w:r w:rsidR="00E04976">
              <w:rPr>
                <w:rFonts w:ascii="Calibri" w:hAnsi="Calibri" w:cs="Arial"/>
                <w:b/>
                <w:lang w:val="en-IE"/>
              </w:rPr>
              <w:t xml:space="preserve"> Part B</w:t>
            </w:r>
          </w:p>
        </w:tc>
        <w:tc>
          <w:tcPr>
            <w:tcW w:w="2925" w:type="dxa"/>
            <w:gridSpan w:val="2"/>
            <w:vAlign w:val="center"/>
          </w:tcPr>
          <w:p w:rsidR="004C53E7" w:rsidRPr="004C53E7" w:rsidRDefault="00A06D90" w:rsidP="00693AA7">
            <w:pPr>
              <w:jc w:val="center"/>
              <w:rPr>
                <w:rFonts w:ascii="Calibri" w:hAnsi="Calibri" w:cs="Arial"/>
                <w:b/>
                <w:lang w:val="en-IE"/>
              </w:rPr>
            </w:pPr>
            <w:r>
              <w:rPr>
                <w:rFonts w:ascii="Calibri" w:hAnsi="Calibri" w:cs="Arial"/>
                <w:b/>
                <w:lang w:val="en-IE"/>
              </w:rPr>
              <w:t>F.20</w:t>
            </w:r>
            <w:r w:rsidR="00042BFA">
              <w:rPr>
                <w:rFonts w:ascii="Calibri" w:hAnsi="Calibri" w:cs="Arial"/>
                <w:b/>
                <w:lang w:val="en-IE"/>
              </w:rPr>
              <w:t>.1.1</w:t>
            </w:r>
          </w:p>
        </w:tc>
        <w:tc>
          <w:tcPr>
            <w:tcW w:w="3375" w:type="dxa"/>
            <w:gridSpan w:val="2"/>
            <w:vAlign w:val="center"/>
          </w:tcPr>
          <w:p w:rsidR="004C53E7" w:rsidRPr="004C53E7" w:rsidRDefault="00211F21" w:rsidP="00693AA7">
            <w:pPr>
              <w:jc w:val="center"/>
              <w:rPr>
                <w:rFonts w:ascii="Calibri" w:hAnsi="Calibri" w:cs="Arial"/>
                <w:b/>
                <w:lang w:val="en-IE"/>
              </w:rPr>
            </w:pPr>
            <w:r>
              <w:rPr>
                <w:rFonts w:ascii="Calibri" w:hAnsi="Calibri" w:cs="Arial"/>
                <w:b/>
                <w:lang w:val="en-IE"/>
              </w:rPr>
              <w:t>v20</w:t>
            </w:r>
          </w:p>
        </w:tc>
      </w:tr>
      <w:tr w:rsidR="004C53E7" w:rsidRPr="004C53E7" w:rsidTr="00507467">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507467">
        <w:trPr>
          <w:trHeight w:val="467"/>
        </w:trPr>
        <w:tc>
          <w:tcPr>
            <w:tcW w:w="9243" w:type="dxa"/>
            <w:gridSpan w:val="6"/>
            <w:vAlign w:val="center"/>
          </w:tcPr>
          <w:p w:rsidR="00211F21" w:rsidRDefault="000A64DC" w:rsidP="00211F21">
            <w:pPr>
              <w:rPr>
                <w:rFonts w:ascii="Calibri" w:hAnsi="Calibri" w:cs="Arial"/>
                <w:lang w:val="en-IE"/>
              </w:rPr>
            </w:pPr>
            <w:r>
              <w:rPr>
                <w:rFonts w:ascii="Calibri" w:hAnsi="Calibri" w:cs="Arial"/>
                <w:lang w:val="en-IE"/>
              </w:rPr>
              <w:t xml:space="preserve">This V2 has been submitted to remove changes to paragraph F.20.2.3 which have been raised as a separate Modification. This is because those changes relate to different element of the T&amp;SC and have different justifications and merits that need to be addressed individually. It is expected that the new Modification would have a tracking ID of Mod_08_19. </w:t>
            </w:r>
          </w:p>
          <w:p w:rsidR="000A64DC" w:rsidRDefault="000A64DC" w:rsidP="00211F21">
            <w:pPr>
              <w:rPr>
                <w:rFonts w:ascii="Calibri" w:hAnsi="Calibri" w:cs="Arial"/>
                <w:lang w:val="en-IE"/>
              </w:rPr>
            </w:pPr>
          </w:p>
          <w:p w:rsidR="00E22A4A" w:rsidRDefault="00E22A4A" w:rsidP="00211F21">
            <w:pPr>
              <w:rPr>
                <w:rFonts w:ascii="Calibri" w:hAnsi="Calibri" w:cs="Arial"/>
                <w:lang w:val="en-IE"/>
              </w:rPr>
            </w:pPr>
            <w:r>
              <w:rPr>
                <w:rFonts w:ascii="Calibri" w:hAnsi="Calibri" w:cs="Arial"/>
                <w:lang w:val="en-IE"/>
              </w:rPr>
              <w:t xml:space="preserve">Introduction of </w:t>
            </w:r>
            <w:proofErr w:type="spellStart"/>
            <w:r>
              <w:rPr>
                <w:rFonts w:ascii="Calibri" w:hAnsi="Calibri" w:cs="Arial"/>
                <w:lang w:val="en-IE"/>
              </w:rPr>
              <w:t>QMLFv</w:t>
            </w:r>
            <w:r>
              <w:rPr>
                <w:rFonts w:ascii="Calibri" w:hAnsi="Calibri" w:cs="Calibri"/>
                <w:lang w:val="en-IE"/>
              </w:rPr>
              <w:t>γ</w:t>
            </w:r>
            <w:proofErr w:type="spellEnd"/>
            <w:r>
              <w:rPr>
                <w:rFonts w:ascii="Calibri" w:hAnsi="Calibri" w:cs="Arial"/>
                <w:lang w:val="en-IE"/>
              </w:rPr>
              <w:t xml:space="preserve"> to </w:t>
            </w:r>
            <w:proofErr w:type="spellStart"/>
            <w:r>
              <w:rPr>
                <w:rFonts w:ascii="Calibri" w:hAnsi="Calibri" w:cs="Arial"/>
                <w:lang w:val="en-IE"/>
              </w:rPr>
              <w:t>QDIFFTRACKv</w:t>
            </w:r>
            <w:r>
              <w:rPr>
                <w:rFonts w:ascii="Calibri" w:hAnsi="Calibri" w:cs="Calibri"/>
                <w:lang w:val="en-IE"/>
              </w:rPr>
              <w:t>γ</w:t>
            </w:r>
            <w:proofErr w:type="spellEnd"/>
            <w:r>
              <w:rPr>
                <w:rFonts w:ascii="Calibri" w:hAnsi="Calibri" w:cs="Calibri"/>
                <w:lang w:val="en-IE"/>
              </w:rPr>
              <w:t xml:space="preserve"> in a manner anal</w:t>
            </w:r>
            <w:r w:rsidR="00BA4974">
              <w:rPr>
                <w:rFonts w:ascii="Calibri" w:hAnsi="Calibri" w:cs="Calibri"/>
                <w:lang w:val="en-IE"/>
              </w:rPr>
              <w:t xml:space="preserve">ogous to the presence of </w:t>
            </w:r>
            <w:proofErr w:type="spellStart"/>
            <w:r w:rsidR="00BA4974">
              <w:rPr>
                <w:rFonts w:ascii="Calibri" w:hAnsi="Calibri" w:cs="Calibri"/>
                <w:lang w:val="en-IE"/>
              </w:rPr>
              <w:t>QCOBuγ</w:t>
            </w:r>
            <w:proofErr w:type="spellEnd"/>
            <w:r w:rsidR="00BA4974">
              <w:rPr>
                <w:rFonts w:ascii="Calibri" w:hAnsi="Calibri" w:cs="Calibri"/>
                <w:lang w:val="en-IE"/>
              </w:rPr>
              <w:t xml:space="preserve"> in </w:t>
            </w:r>
            <w:proofErr w:type="spellStart"/>
            <w:r w:rsidR="00BA4974">
              <w:rPr>
                <w:rFonts w:ascii="Calibri" w:hAnsi="Calibri" w:cs="Calibri"/>
                <w:lang w:val="en-IE"/>
              </w:rPr>
              <w:t>QDIFFTRACKuγ</w:t>
            </w:r>
            <w:proofErr w:type="spellEnd"/>
            <w:r w:rsidR="00211F21">
              <w:rPr>
                <w:rFonts w:ascii="Calibri" w:hAnsi="Calibri" w:cs="Calibri"/>
                <w:lang w:val="en-IE"/>
              </w:rPr>
              <w:t xml:space="preserve">. </w:t>
            </w:r>
            <w:r w:rsidR="00211F21">
              <w:rPr>
                <w:rFonts w:ascii="Calibri" w:hAnsi="Calibri" w:cs="Arial"/>
                <w:lang w:val="en-IE"/>
              </w:rPr>
              <w:t xml:space="preserve">The absence of this limit means that a Supplier Unit may trade a volume that is multiples of their metered quantity at prices that exceed the strike price, receive difference payments such that the effective price of the trade is the strike price (i.e. 500 €/MWh) and then sell the energy back to Balancing Market at a high price. Where the Balancing Market is functioning normally, the risk of this occurring is low as the participant would be exposed to significant downside risks due to the like spread between the DAM and BM price; however, where these prices are the same (or similar) for example where the Market Back Up Price is used, there is a large and unacceptable financial risk to the market as a whole. </w:t>
            </w:r>
          </w:p>
          <w:p w:rsidR="00D668B8" w:rsidRDefault="00D668B8" w:rsidP="00211F21">
            <w:pPr>
              <w:rPr>
                <w:rFonts w:ascii="Calibri" w:hAnsi="Calibri" w:cs="Arial"/>
                <w:lang w:val="en-IE"/>
              </w:rPr>
            </w:pPr>
          </w:p>
          <w:p w:rsidR="00D668B8" w:rsidRDefault="00D668B8" w:rsidP="00211F21">
            <w:pPr>
              <w:rPr>
                <w:rFonts w:ascii="Calibri" w:hAnsi="Calibri" w:cs="Arial"/>
                <w:lang w:val="en-IE"/>
              </w:rPr>
            </w:pPr>
            <w:r>
              <w:rPr>
                <w:rFonts w:ascii="Calibri" w:hAnsi="Calibri" w:cs="Arial"/>
                <w:lang w:val="en-IE"/>
              </w:rPr>
              <w:t>Version 3 of this proposal introduces a factor (Difference Quantity Limitation Factor/FDQL) to allow the limitation of difference quantities to move beyond QMLF</w:t>
            </w:r>
            <w:r w:rsidR="00020A75">
              <w:rPr>
                <w:rFonts w:ascii="Calibri" w:hAnsi="Calibri" w:cs="Arial"/>
                <w:lang w:val="en-IE"/>
              </w:rPr>
              <w:t>,</w:t>
            </w:r>
            <w:r>
              <w:rPr>
                <w:rFonts w:ascii="Calibri" w:hAnsi="Calibri" w:cs="Arial"/>
                <w:lang w:val="en-IE"/>
              </w:rPr>
              <w:t xml:space="preserve"> by an amount determined by the RAs</w:t>
            </w:r>
            <w:r w:rsidR="00020A75">
              <w:rPr>
                <w:rFonts w:ascii="Calibri" w:hAnsi="Calibri" w:cs="Arial"/>
                <w:lang w:val="en-IE"/>
              </w:rPr>
              <w:t>. This</w:t>
            </w:r>
            <w:r>
              <w:rPr>
                <w:rFonts w:ascii="Calibri" w:hAnsi="Calibri" w:cs="Arial"/>
                <w:lang w:val="en-IE"/>
              </w:rPr>
              <w:t xml:space="preserve"> could either be left to be any value equal to or greater than 1 (which represents 100% of QMLF) or, as presently drafted, this could be prescriptively set to a minimum value</w:t>
            </w:r>
            <w:r w:rsidR="007F7E73">
              <w:rPr>
                <w:rFonts w:ascii="Calibri" w:hAnsi="Calibri" w:cs="Arial"/>
                <w:lang w:val="en-IE"/>
              </w:rPr>
              <w:t xml:space="preserve"> greater than 100% </w:t>
            </w:r>
            <w:r>
              <w:rPr>
                <w:rFonts w:ascii="Calibri" w:hAnsi="Calibri" w:cs="Arial"/>
                <w:lang w:val="en-IE"/>
              </w:rPr>
              <w:t xml:space="preserve"> e.g. 1.2 (which represents 120% of QMLF)</w:t>
            </w:r>
            <w:r w:rsidR="00020A75">
              <w:rPr>
                <w:rFonts w:ascii="Calibri" w:hAnsi="Calibri" w:cs="Arial"/>
                <w:lang w:val="en-IE"/>
              </w:rPr>
              <w:t xml:space="preserve"> or some other value as agreed</w:t>
            </w:r>
            <w:r w:rsidR="00377092">
              <w:rPr>
                <w:rFonts w:ascii="Calibri" w:hAnsi="Calibri" w:cs="Arial"/>
                <w:lang w:val="en-IE"/>
              </w:rPr>
              <w:t>. This is</w:t>
            </w:r>
            <w:r>
              <w:rPr>
                <w:rFonts w:ascii="Calibri" w:hAnsi="Calibri" w:cs="Arial"/>
                <w:lang w:val="en-IE"/>
              </w:rPr>
              <w:t xml:space="preserve"> to provide comfort to suppliers in relation to a minimum allowance in the difference payment hedge to allow for forecasting errors. The aim here is to strike a balance between ensuring that the hedge provides adequate protection to </w:t>
            </w:r>
            <w:r w:rsidR="00377092">
              <w:rPr>
                <w:rFonts w:ascii="Calibri" w:hAnsi="Calibri" w:cs="Arial"/>
                <w:lang w:val="en-IE"/>
              </w:rPr>
              <w:t>suppliers whilst limiting this to a reasonable level to mitigate the risk described above in o</w:t>
            </w:r>
            <w:r w:rsidR="00020A75">
              <w:rPr>
                <w:rFonts w:ascii="Calibri" w:hAnsi="Calibri" w:cs="Arial"/>
                <w:lang w:val="en-IE"/>
              </w:rPr>
              <w:t>rder to achieve both objectives as discussed at previous Committee meetings.</w:t>
            </w:r>
          </w:p>
          <w:p w:rsidR="00211F21" w:rsidRPr="004C53E7" w:rsidRDefault="00211F21" w:rsidP="00211F21">
            <w:pPr>
              <w:rPr>
                <w:rFonts w:ascii="Calibri" w:hAnsi="Calibri" w:cs="Arial"/>
                <w:lang w:val="en-IE"/>
              </w:rPr>
            </w:pPr>
          </w:p>
        </w:tc>
      </w:tr>
      <w:tr w:rsidR="004C53E7" w:rsidRPr="004C53E7" w:rsidDel="00404964" w:rsidTr="00507467">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D53660" w:rsidRPr="004C53E7" w:rsidDel="00404964" w:rsidTr="00507467">
        <w:tc>
          <w:tcPr>
            <w:tcW w:w="9243" w:type="dxa"/>
            <w:gridSpan w:val="6"/>
            <w:vAlign w:val="center"/>
          </w:tcPr>
          <w:p w:rsidR="008C3386" w:rsidRDefault="008C3386" w:rsidP="00D53660">
            <w:pPr>
              <w:pStyle w:val="CERLEVEL4"/>
              <w:numPr>
                <w:ilvl w:val="0"/>
                <w:numId w:val="0"/>
              </w:numPr>
              <w:ind w:left="992" w:hanging="992"/>
            </w:pPr>
          </w:p>
          <w:p w:rsidR="008C3386" w:rsidRPr="008C3386" w:rsidRDefault="008C3386" w:rsidP="008C3386">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bookmarkStart w:id="1" w:name="_Toc437785834"/>
            <w:bookmarkStart w:id="2" w:name="_Ref441082815"/>
            <w:bookmarkStart w:id="3" w:name="_Ref441084202"/>
            <w:bookmarkStart w:id="4" w:name="_Ref441084258"/>
            <w:bookmarkStart w:id="5" w:name="_Toc449635215"/>
            <w:bookmarkStart w:id="6" w:name="_Ref452487849"/>
            <w:bookmarkStart w:id="7" w:name="_Toc535942989"/>
          </w:p>
          <w:p w:rsidR="008C3386" w:rsidRPr="008C3386" w:rsidRDefault="008C3386" w:rsidP="008C3386">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C3386" w:rsidRPr="008C3386" w:rsidRDefault="008C3386" w:rsidP="008C3386">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C3386" w:rsidRPr="008C3386" w:rsidRDefault="008C3386" w:rsidP="008C3386">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C3386" w:rsidRPr="008C3386" w:rsidRDefault="008C3386" w:rsidP="008C3386">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C3386" w:rsidRPr="008C3386" w:rsidRDefault="008C3386" w:rsidP="008C3386">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C3386" w:rsidRPr="008C3386" w:rsidRDefault="008C3386" w:rsidP="008C3386">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3386" w:rsidRPr="008C3386" w:rsidRDefault="008C3386" w:rsidP="008C3386">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3386" w:rsidRPr="008C3386" w:rsidRDefault="008C3386" w:rsidP="008C3386">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3386" w:rsidRPr="008C3386" w:rsidRDefault="008C3386" w:rsidP="008C3386">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3386" w:rsidRPr="008C3386" w:rsidRDefault="008C3386" w:rsidP="008C3386">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3386" w:rsidRPr="008C3386" w:rsidRDefault="008C3386" w:rsidP="008C3386">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3386" w:rsidRPr="008C3386" w:rsidRDefault="008C3386" w:rsidP="008C3386">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3386" w:rsidRPr="008C3386" w:rsidRDefault="008C3386" w:rsidP="008C3386">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3386" w:rsidRPr="008C3386" w:rsidRDefault="008C3386" w:rsidP="008C3386">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3386" w:rsidRPr="008C3386" w:rsidRDefault="008C3386" w:rsidP="008C3386">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3386" w:rsidRPr="008C3386" w:rsidRDefault="008C3386" w:rsidP="008C3386">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3386" w:rsidRPr="008C3386" w:rsidRDefault="008C3386" w:rsidP="008C3386">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3386" w:rsidRPr="008C3386" w:rsidRDefault="008C3386" w:rsidP="008C3386">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3386" w:rsidRPr="008C3386" w:rsidRDefault="008C3386" w:rsidP="008C3386">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3386" w:rsidRPr="008C3386" w:rsidRDefault="008C3386" w:rsidP="008C3386">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3386" w:rsidRPr="008C3386" w:rsidRDefault="008C3386" w:rsidP="008C3386">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3386" w:rsidRPr="008C3386" w:rsidRDefault="008C3386" w:rsidP="008C3386">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3386" w:rsidRPr="008C3386" w:rsidRDefault="008C3386" w:rsidP="008C3386">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3386" w:rsidRPr="008C3386" w:rsidRDefault="008C3386" w:rsidP="008C3386">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3386" w:rsidRDefault="00D32237" w:rsidP="00ED67A0">
            <w:pPr>
              <w:pStyle w:val="CERLEVEL2"/>
              <w:numPr>
                <w:ilvl w:val="0"/>
                <w:numId w:val="0"/>
              </w:numPr>
              <w:rPr>
                <w:rFonts w:eastAsiaTheme="minorEastAsia"/>
              </w:rPr>
            </w:pPr>
            <w:r>
              <w:rPr>
                <w:rFonts w:eastAsiaTheme="minorEastAsia"/>
              </w:rPr>
              <w:t>F.20</w:t>
            </w:r>
            <w:r w:rsidR="00ED67A0">
              <w:rPr>
                <w:rFonts w:eastAsiaTheme="minorEastAsia"/>
              </w:rPr>
              <w:t xml:space="preserve">       </w:t>
            </w:r>
            <w:r w:rsidR="008C3386" w:rsidRPr="00ED67A0">
              <w:rPr>
                <w:rFonts w:eastAsiaTheme="minorEastAsia"/>
              </w:rPr>
              <w:t>Differe</w:t>
            </w:r>
            <w:bookmarkStart w:id="8" w:name="_Toc435433045"/>
            <w:bookmarkStart w:id="9" w:name="_Toc435433046"/>
            <w:bookmarkStart w:id="10" w:name="_Toc435433047"/>
            <w:bookmarkEnd w:id="8"/>
            <w:bookmarkEnd w:id="9"/>
            <w:bookmarkEnd w:id="10"/>
            <w:r w:rsidR="008C3386" w:rsidRPr="00ED67A0">
              <w:rPr>
                <w:rFonts w:eastAsiaTheme="minorEastAsia"/>
              </w:rPr>
              <w:t>nce Payments</w:t>
            </w:r>
            <w:bookmarkEnd w:id="1"/>
            <w:bookmarkEnd w:id="2"/>
            <w:bookmarkEnd w:id="3"/>
            <w:bookmarkEnd w:id="4"/>
            <w:bookmarkEnd w:id="5"/>
            <w:bookmarkEnd w:id="6"/>
            <w:bookmarkEnd w:id="7"/>
          </w:p>
          <w:p w:rsidR="008C3386" w:rsidRPr="008C3386" w:rsidRDefault="00ED67A0" w:rsidP="00ED67A0">
            <w:pPr>
              <w:keepNext/>
              <w:overflowPunct/>
              <w:autoSpaceDE/>
              <w:autoSpaceDN/>
              <w:adjustRightInd/>
              <w:spacing w:before="240" w:after="120"/>
              <w:jc w:val="both"/>
              <w:textAlignment w:val="auto"/>
              <w:outlineLvl w:val="2"/>
              <w:rPr>
                <w:rFonts w:ascii="Arial" w:eastAsiaTheme="minorEastAsia" w:hAnsi="Arial"/>
                <w:b/>
                <w:sz w:val="22"/>
                <w:szCs w:val="22"/>
                <w:lang w:val="en-IE" w:eastAsia="en-US"/>
              </w:rPr>
            </w:pPr>
            <w:bookmarkStart w:id="11" w:name="_Toc535942990"/>
            <w:r>
              <w:rPr>
                <w:rFonts w:ascii="Arial" w:eastAsiaTheme="minorEastAsia" w:hAnsi="Arial"/>
                <w:b/>
                <w:sz w:val="22"/>
                <w:szCs w:val="22"/>
                <w:lang w:val="en-IE" w:eastAsia="en-US"/>
              </w:rPr>
              <w:t xml:space="preserve">F.20.1      </w:t>
            </w:r>
            <w:r w:rsidR="008C3386" w:rsidRPr="008C3386">
              <w:rPr>
                <w:rFonts w:ascii="Arial" w:eastAsiaTheme="minorEastAsia" w:hAnsi="Arial"/>
                <w:b/>
                <w:sz w:val="22"/>
                <w:szCs w:val="22"/>
                <w:lang w:val="en-IE" w:eastAsia="en-US"/>
              </w:rPr>
              <w:t>Calculation of Day-ahead Difference Quantities and Payments</w:t>
            </w:r>
            <w:bookmarkEnd w:id="11"/>
          </w:p>
          <w:p w:rsidR="00D53660" w:rsidRDefault="00D53660" w:rsidP="00D53660">
            <w:pPr>
              <w:pStyle w:val="CERLEVEL4"/>
              <w:numPr>
                <w:ilvl w:val="0"/>
                <w:numId w:val="0"/>
              </w:numPr>
              <w:ind w:left="992" w:hanging="992"/>
            </w:pPr>
            <w:r>
              <w:t>F.20.1.1</w:t>
            </w:r>
            <w:r>
              <w:tab/>
              <w:t xml:space="preserve">The Market Operator shall calculate the Day-ahead Difference Quantity for each Supplier Unit, </w:t>
            </w:r>
            <w:r>
              <w:rPr>
                <w:rFonts w:cs="Calibri"/>
              </w:rPr>
              <w:t>v</w:t>
            </w:r>
            <w:r>
              <w:t xml:space="preserve">, which is not a Trading Site Supplier Unit, in Imbalance Settlement Period, </w:t>
            </w:r>
            <w:r>
              <w:rPr>
                <w:rFonts w:cs="Arial"/>
              </w:rPr>
              <w:t>γ</w:t>
            </w:r>
            <w:r>
              <w:t>, as follows:</w:t>
            </w:r>
          </w:p>
          <w:p w:rsidR="00D53660" w:rsidRDefault="00D53660" w:rsidP="00D53660">
            <w:pPr>
              <w:pStyle w:val="CERBODY"/>
              <w:rPr>
                <w:lang w:val="en-IE"/>
              </w:rPr>
            </w:pPr>
          </w:p>
          <w:p w:rsidR="00D53660" w:rsidRDefault="007C4A9D" w:rsidP="00D53660">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=Max</m:t>
                </m:r>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lang w:val="en-IE"/>
                          </w:rPr>
                          <m:t>x</m:t>
                        </m:r>
                      </m:sub>
                      <m:sup/>
                      <m:e>
                        <m:sSub>
                          <m:sSubPr>
                            <m:ctrlPr>
                              <w:rPr>
                                <w:rFonts w:ascii="Cambria Math" w:hAnsi="Cambria Math"/>
                                <w:i/>
                              </w:rPr>
                            </m:ctrlPr>
                          </m:sSubPr>
                          <m:e>
                            <m:r>
                              <w:rPr>
                                <w:rFonts w:ascii="Cambria Math" w:hAnsi="Cambria Math"/>
                                <w:lang w:val="en-IE"/>
                              </w:rPr>
                              <m:t>qTDA</m:t>
                            </m:r>
                          </m:e>
                          <m:sub>
                            <m:r>
                              <w:rPr>
                                <w:rFonts w:ascii="Cambria Math" w:hAnsi="Cambria Math"/>
                                <w:lang w:val="en-IE"/>
                              </w:rPr>
                              <m:t>xvh</m:t>
                            </m:r>
                          </m:sub>
                        </m:sSub>
                      </m:e>
                    </m:nary>
                    <m:r>
                      <w:rPr>
                        <w:rFonts w:ascii="Cambria Math" w:hAnsi="Cambria Math"/>
                        <w:lang w:val="en-IE"/>
                      </w:rPr>
                      <m:t xml:space="preserve"> × Min</m:t>
                    </m:r>
                    <m:d>
                      <m:dPr>
                        <m:ctrlPr>
                          <w:rPr>
                            <w:rFonts w:ascii="Cambria Math" w:hAnsi="Cambria Math"/>
                            <w:i/>
                          </w:rPr>
                        </m:ctrlPr>
                      </m:dPr>
                      <m:e>
                        <m:sSub>
                          <m:sSubPr>
                            <m:ctrlPr>
                              <w:rPr>
                                <w:rFonts w:ascii="Cambria Math" w:hAnsi="Cambria Math"/>
                                <w:i/>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m:t>
                    </m:r>
                    <w:commentRangeStart w:id="12"/>
                    <m:sSub>
                      <m:sSubPr>
                        <m:ctrlPr>
                          <w:ins w:id="13" w:author="Author">
                            <w:rPr>
                              <w:rFonts w:ascii="Cambria Math" w:hAnsi="Cambria Math"/>
                              <w:i/>
                              <w:lang w:val="en-IE"/>
                            </w:rPr>
                          </w:ins>
                        </m:ctrlPr>
                      </m:sSubPr>
                      <m:e>
                        <m:r>
                          <w:ins w:id="14" w:author="Author">
                            <w:rPr>
                              <w:rFonts w:ascii="Cambria Math" w:hAnsi="Cambria Math"/>
                              <w:lang w:val="en-IE"/>
                            </w:rPr>
                            <m:t xml:space="preserve"> FDQL×QMLF</m:t>
                          </w:ins>
                        </m:r>
                      </m:e>
                      <m:sub>
                        <m:r>
                          <w:ins w:id="15" w:author="Author">
                            <w:rPr>
                              <w:rFonts w:ascii="Cambria Math" w:hAnsi="Cambria Math"/>
                              <w:lang w:val="en-IE"/>
                            </w:rPr>
                            <m:t>vγ</m:t>
                          </w:ins>
                        </m:r>
                      </m:sub>
                    </m:sSub>
                    <w:commentRangeEnd w:id="12"/>
                    <m:r>
                      <m:rPr>
                        <m:sty m:val="p"/>
                      </m:rPr>
                      <w:rPr>
                        <w:rStyle w:val="CommentReference"/>
                        <w:rFonts w:ascii="Times New Roman" w:eastAsia="Times New Roman" w:hAnsi="Times New Roman" w:cs="Times New Roman"/>
                        <w:lang w:val="en-AU" w:eastAsia="en-GB"/>
                      </w:rPr>
                      <w:commentReference w:id="12"/>
                    </m:r>
                    <m:r>
                      <w:ins w:id="16" w:author="Author">
                        <w:rPr>
                          <w:rFonts w:ascii="Cambria Math" w:hAnsi="Cambria Math"/>
                          <w:lang w:val="en-IE"/>
                        </w:rPr>
                        <m:t>,</m:t>
                      </w:ins>
                    </m:r>
                    <m:r>
                      <w:rPr>
                        <w:rFonts w:ascii="Cambria Math" w:hAnsi="Cambria Math"/>
                        <w:lang w:val="en-IE"/>
                      </w:rPr>
                      <m:t xml:space="preserve"> </m:t>
                    </m:r>
                    <m:sSub>
                      <m:sSubPr>
                        <m:ctrlPr>
                          <w:rPr>
                            <w:rFonts w:ascii="Cambria Math" w:hAnsi="Cambria Math"/>
                            <w:i/>
                          </w:rPr>
                        </m:ctrlPr>
                      </m:sSubPr>
                      <m:e>
                        <m:r>
                          <w:rPr>
                            <w:rFonts w:ascii="Cambria Math" w:hAnsi="Cambria Math"/>
                            <w:lang w:val="en-IE"/>
                          </w:rPr>
                          <m:t>QEX</m:t>
                        </m:r>
                      </m:e>
                      <m:sub>
                        <m:r>
                          <w:rPr>
                            <w:rFonts w:ascii="Cambria Math" w:hAnsi="Cambria Math"/>
                            <w:lang w:val="en-IE"/>
                          </w:rPr>
                          <m:t>vγ</m:t>
                        </m:r>
                      </m:sub>
                    </m:sSub>
                  </m:e>
                </m:d>
              </m:oMath>
            </m:oMathPara>
          </w:p>
          <w:p w:rsidR="00D53660" w:rsidRDefault="00D53660" w:rsidP="00D53660">
            <w:pPr>
              <w:pStyle w:val="CERBODY"/>
              <w:rPr>
                <w:lang w:val="en-IE"/>
              </w:rPr>
            </w:pPr>
          </w:p>
          <w:p w:rsidR="00D53660" w:rsidRDefault="00D53660" w:rsidP="00D53660">
            <w:pPr>
              <w:pStyle w:val="CERLEVEL4"/>
              <w:numPr>
                <w:ilvl w:val="0"/>
                <w:numId w:val="0"/>
              </w:numPr>
              <w:ind w:left="992"/>
            </w:pPr>
            <w:r>
              <w:t>where:</w:t>
            </w:r>
          </w:p>
          <w:p w:rsidR="00D53660" w:rsidRDefault="00D53660" w:rsidP="00D53660">
            <w:pPr>
              <w:pStyle w:val="CERLEVEL5"/>
              <w:rPr>
                <w:lang w:val="en-IE"/>
              </w:rPr>
            </w:pPr>
            <w:proofErr w:type="spellStart"/>
            <w:r>
              <w:rPr>
                <w:lang w:val="en-IE"/>
              </w:rPr>
              <w:t>qTDA</w:t>
            </w:r>
            <w:r>
              <w:rPr>
                <w:vertAlign w:val="subscript"/>
                <w:lang w:val="en-IE"/>
              </w:rPr>
              <w:t>xvh</w:t>
            </w:r>
            <w:proofErr w:type="spellEnd"/>
            <w:r>
              <w:rPr>
                <w:lang w:val="en-IE"/>
              </w:rPr>
              <w:t xml:space="preserve"> is the Day-ahead Trade Quantity for Trade, x, for Supplier Unit, v, in Day-ahead Trading Period, h;</w:t>
            </w:r>
          </w:p>
          <w:p w:rsidR="00D53660" w:rsidRDefault="00D53660" w:rsidP="00D53660">
            <w:pPr>
              <w:pStyle w:val="CERLEVEL5"/>
              <w:rPr>
                <w:lang w:val="en-IE"/>
              </w:rPr>
            </w:pPr>
            <w:proofErr w:type="spellStart"/>
            <w:r>
              <w:rPr>
                <w:lang w:val="en-IE"/>
              </w:rPr>
              <w:t>DTDA</w:t>
            </w:r>
            <w:r>
              <w:rPr>
                <w:vertAlign w:val="subscript"/>
                <w:lang w:val="en-IE"/>
              </w:rPr>
              <w:t>x</w:t>
            </w:r>
            <w:proofErr w:type="spellEnd"/>
            <w:r>
              <w:rPr>
                <w:lang w:val="en-IE"/>
              </w:rPr>
              <w:t xml:space="preserve"> is the Day-ahead Trade Duration of Trade, x;</w:t>
            </w:r>
          </w:p>
          <w:p w:rsidR="00D53660" w:rsidRDefault="00D53660" w:rsidP="00D53660">
            <w:pPr>
              <w:pStyle w:val="CERLEVEL5"/>
              <w:rPr>
                <w:lang w:val="en-IE"/>
              </w:rPr>
            </w:pPr>
            <w:proofErr w:type="spellStart"/>
            <w:r>
              <w:rPr>
                <w:lang w:val="en-IE"/>
              </w:rPr>
              <w:t>QEX</w:t>
            </w:r>
            <w:r>
              <w:rPr>
                <w:vertAlign w:val="subscript"/>
                <w:lang w:val="en-IE"/>
              </w:rPr>
              <w:t>vγ</w:t>
            </w:r>
            <w:proofErr w:type="spellEnd"/>
            <w:r>
              <w:rPr>
                <w:lang w:val="en-IE"/>
              </w:rPr>
              <w:t xml:space="preserve"> is the Ex-Ante Quantity for Supplier Unit, v, in Imbalance Settlement Period, γ;</w:t>
            </w:r>
          </w:p>
          <w:p w:rsidR="00D53660" w:rsidRDefault="007C4A9D" w:rsidP="00D53660">
            <w:pPr>
              <w:pStyle w:val="CERLEVEL5"/>
              <w:rPr>
                <w:lang w:val="en-IE"/>
              </w:rPr>
            </w:pPr>
            <m:oMath>
              <m:nary>
                <m:naryPr>
                  <m:chr m:val="∑"/>
                  <m:limLoc m:val="undOvr"/>
                  <m:supHide m:val="1"/>
                  <m:ctrlPr>
                    <w:rPr>
                      <w:rFonts w:ascii="Cambria Math" w:hAnsi="Cambria Math"/>
                      <w:i/>
                    </w:rPr>
                  </m:ctrlPr>
                </m:naryPr>
                <m:sub>
                  <m:r>
                    <w:rPr>
                      <w:rFonts w:ascii="Cambria Math" w:hAnsi="Cambria Math"/>
                      <w:lang w:val="en-IE"/>
                    </w:rPr>
                    <m:t>x</m:t>
                  </m:r>
                </m:sub>
                <m:sup/>
                <m:e>
                  <m:r>
                    <w:rPr>
                      <w:rFonts w:ascii="Cambria Math" w:hAnsi="Cambria Math"/>
                      <w:lang w:val="en-IE"/>
                    </w:rPr>
                    <m:t xml:space="preserve"> </m:t>
                  </m:r>
                </m:e>
              </m:nary>
            </m:oMath>
            <w:r w:rsidR="00D53660">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D53660">
              <w:rPr>
                <w:rFonts w:cs="Arial"/>
                <w:lang w:val="en-IE"/>
              </w:rPr>
              <w:t>γ</w:t>
            </w:r>
            <w:r w:rsidR="00D53660">
              <w:rPr>
                <w:lang w:val="en-IE"/>
              </w:rPr>
              <w:t>, falls in whole or in part;</w:t>
            </w:r>
            <w:del w:id="17" w:author="Author">
              <w:r w:rsidR="00D53660" w:rsidDel="00E139F0">
                <w:rPr>
                  <w:lang w:val="en-IE"/>
                </w:rPr>
                <w:delText xml:space="preserve"> and</w:delText>
              </w:r>
            </w:del>
          </w:p>
          <w:p w:rsidR="00E139F0" w:rsidRDefault="00D53660" w:rsidP="00D53660">
            <w:pPr>
              <w:pStyle w:val="CERLEVEL5"/>
              <w:rPr>
                <w:ins w:id="18" w:author="Author"/>
                <w:lang w:val="en-IE"/>
              </w:rPr>
            </w:pPr>
            <w:r>
              <w:rPr>
                <w:lang w:val="en-IE"/>
              </w:rPr>
              <w:t>DISP is the Imbalance Settlement Period Duration</w:t>
            </w:r>
            <w:ins w:id="19" w:author="Author">
              <w:r w:rsidR="00E139F0">
                <w:rPr>
                  <w:lang w:val="en-IE"/>
                </w:rPr>
                <w:t>;</w:t>
              </w:r>
            </w:ins>
          </w:p>
          <w:p w:rsidR="00C44390" w:rsidRDefault="00E139F0" w:rsidP="00D53660">
            <w:pPr>
              <w:pStyle w:val="CERLEVEL5"/>
              <w:rPr>
                <w:ins w:id="20" w:author="Author"/>
                <w:lang w:val="en-IE"/>
              </w:rPr>
            </w:pPr>
            <w:proofErr w:type="spellStart"/>
            <w:ins w:id="21" w:author="Author">
              <w:r w:rsidRPr="009D2D9E">
                <w:rPr>
                  <w:lang w:val="en-IE"/>
                </w:rPr>
                <w:t>QMLF</w:t>
              </w:r>
              <w:r w:rsidRPr="009D2D9E">
                <w:rPr>
                  <w:vertAlign w:val="subscript"/>
                  <w:lang w:val="en-IE"/>
                </w:rPr>
                <w:t>vγ</w:t>
              </w:r>
              <w:proofErr w:type="spellEnd"/>
              <w:r w:rsidRPr="009D2D9E">
                <w:rPr>
                  <w:lang w:val="en-IE"/>
                </w:rPr>
                <w:t xml:space="preserve"> is the Loss-Adjusted Metered Quantity for Supplier Unit, v, in Imbalance Settlement Period, γ</w:t>
              </w:r>
              <w:r w:rsidR="00C44390">
                <w:rPr>
                  <w:lang w:val="en-IE"/>
                </w:rPr>
                <w:t>; and</w:t>
              </w:r>
            </w:ins>
          </w:p>
          <w:p w:rsidR="00D53660" w:rsidRDefault="00C44390" w:rsidP="00D53660">
            <w:pPr>
              <w:pStyle w:val="CERLEVEL5"/>
              <w:rPr>
                <w:lang w:val="en-IE"/>
              </w:rPr>
            </w:pPr>
            <w:ins w:id="22" w:author="Author">
              <w:r>
                <w:rPr>
                  <w:lang w:val="en-IE"/>
                </w:rPr>
                <w:t>FDQL is the Difference Quantity Limitation Factor determined in accordance with paragraph F.20.1.1A</w:t>
              </w:r>
            </w:ins>
            <w:r w:rsidR="00D53660">
              <w:rPr>
                <w:lang w:val="en-IE"/>
              </w:rPr>
              <w:t>.</w:t>
            </w:r>
          </w:p>
          <w:p w:rsidR="00D53660" w:rsidRDefault="00D53660" w:rsidP="000A64DC">
            <w:pPr>
              <w:pStyle w:val="CERLEVEL5"/>
              <w:numPr>
                <w:ilvl w:val="0"/>
                <w:numId w:val="0"/>
              </w:numPr>
              <w:ind w:left="1701"/>
              <w:rPr>
                <w:lang w:val="en-IE"/>
              </w:rPr>
            </w:pPr>
          </w:p>
          <w:p w:rsidR="00C44390" w:rsidRPr="0031325A" w:rsidRDefault="00C44390" w:rsidP="00C44390">
            <w:pPr>
              <w:pStyle w:val="CERLEVEL2"/>
              <w:numPr>
                <w:ilvl w:val="0"/>
                <w:numId w:val="0"/>
              </w:numPr>
              <w:ind w:left="993" w:hanging="993"/>
              <w:rPr>
                <w:ins w:id="23" w:author="Author"/>
                <w:b w:val="0"/>
                <w:caps w:val="0"/>
                <w:sz w:val="22"/>
                <w:lang w:val="en-IE"/>
              </w:rPr>
            </w:pPr>
            <w:ins w:id="24" w:author="Author">
              <w:r>
                <w:rPr>
                  <w:b w:val="0"/>
                  <w:caps w:val="0"/>
                  <w:sz w:val="22"/>
                  <w:lang w:val="en-IE"/>
                </w:rPr>
                <w:t>F.20.1.1A If requested by the Regulatory Authorities, the Market Operator Shall report to the Regulatory Authorities proposing a value for the Difference Quantity Limitation Factor (FDQL) to be used in the calculation of Difference Payments The Market Operator shall publish the approved Difference Quantity Limitation Factor within 5 Working Days of receipt from the Regulatory Authorities’ or two months before it commences to apply, whichever is the later. The Difference Quantity Limitation Factor shall be a value not less than 1.2.</w:t>
              </w:r>
            </w:ins>
          </w:p>
          <w:p w:rsidR="00C44390" w:rsidRDefault="00C44390" w:rsidP="00C44390">
            <w:pPr>
              <w:pStyle w:val="CERLEVEL5"/>
              <w:numPr>
                <w:ilvl w:val="0"/>
                <w:numId w:val="0"/>
              </w:numPr>
              <w:rPr>
                <w:lang w:val="en-IE"/>
              </w:rPr>
            </w:pPr>
          </w:p>
          <w:p w:rsidR="00C44390" w:rsidRDefault="00C44390" w:rsidP="000A64DC">
            <w:pPr>
              <w:pStyle w:val="CERLEVEL5"/>
              <w:numPr>
                <w:ilvl w:val="0"/>
                <w:numId w:val="0"/>
              </w:numPr>
              <w:ind w:left="1701"/>
              <w:rPr>
                <w:lang w:val="en-IE"/>
              </w:rPr>
            </w:pPr>
          </w:p>
          <w:p w:rsidR="00C87497" w:rsidRPr="00C87497" w:rsidRDefault="00C87497" w:rsidP="00C87497">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bookmarkStart w:id="25" w:name="_Ref456191230"/>
          </w:p>
          <w:p w:rsidR="00C87497" w:rsidRPr="00C87497" w:rsidRDefault="00C87497" w:rsidP="00C87497">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C87497" w:rsidRPr="00C87497" w:rsidRDefault="00C87497" w:rsidP="00C87497">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C87497" w:rsidRPr="00C87497" w:rsidRDefault="00C87497" w:rsidP="00C87497">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C87497" w:rsidRPr="00C87497" w:rsidRDefault="00C87497" w:rsidP="00C87497">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C87497" w:rsidRPr="00C87497" w:rsidRDefault="00C87497" w:rsidP="00C87497">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C87497" w:rsidRPr="00C87497" w:rsidRDefault="00C87497" w:rsidP="00C87497">
            <w:pPr>
              <w:pStyle w:val="ListParagraph"/>
              <w:numPr>
                <w:ilvl w:val="3"/>
                <w:numId w:val="3"/>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C87497" w:rsidRPr="00C87497" w:rsidRDefault="00C87497" w:rsidP="00C87497">
            <w:pPr>
              <w:pStyle w:val="ListParagraph"/>
              <w:numPr>
                <w:ilvl w:val="3"/>
                <w:numId w:val="3"/>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bookmarkEnd w:id="25"/>
          <w:p w:rsidR="005A7B78" w:rsidRDefault="005A7B78" w:rsidP="005A7B78">
            <w:pPr>
              <w:pStyle w:val="CERLEVEL4"/>
              <w:numPr>
                <w:ilvl w:val="0"/>
                <w:numId w:val="0"/>
              </w:numPr>
              <w:ind w:left="992" w:hanging="992"/>
            </w:pPr>
            <w:r>
              <w:t>F.20.2.3</w:t>
            </w:r>
            <w:r>
              <w:tab/>
            </w:r>
            <w:commentRangeStart w:id="26"/>
            <w:r>
              <w:t>The Market Operator shall calculate the Intraday Trade Difference Quantity (</w:t>
            </w:r>
            <w:proofErr w:type="spellStart"/>
            <w:r>
              <w:t>QDIFFPTID</w:t>
            </w:r>
            <w:r>
              <w:rPr>
                <w:rFonts w:cs="Arial"/>
                <w:vertAlign w:val="subscript"/>
              </w:rPr>
              <w:t>v</w:t>
            </w:r>
            <w:r>
              <w:rPr>
                <w:vertAlign w:val="subscript"/>
              </w:rPr>
              <w:t>γk</w:t>
            </w:r>
            <w:proofErr w:type="spellEnd"/>
            <w:r>
              <w:t>), the Intraday Trade Difference Payment (</w:t>
            </w:r>
            <w:proofErr w:type="spellStart"/>
            <w:r>
              <w:t>CDIFFPTID</w:t>
            </w:r>
            <w:r>
              <w:rPr>
                <w:rFonts w:cs="Arial"/>
                <w:vertAlign w:val="subscript"/>
              </w:rPr>
              <w:t>v</w:t>
            </w:r>
            <w:r>
              <w:rPr>
                <w:vertAlign w:val="subscript"/>
              </w:rPr>
              <w:t>γk</w:t>
            </w:r>
            <w:proofErr w:type="spellEnd"/>
            <w:r>
              <w:t>), and the Tracked Difference Quantity (</w:t>
            </w:r>
            <w:proofErr w:type="spellStart"/>
            <w:r>
              <w:t>QDIFFTRACK</w:t>
            </w:r>
            <w:r>
              <w:rPr>
                <w:rFonts w:cs="Arial"/>
                <w:vertAlign w:val="subscript"/>
              </w:rPr>
              <w:t>vγ</w:t>
            </w:r>
            <w:r>
              <w:rPr>
                <w:vertAlign w:val="subscript"/>
              </w:rPr>
              <w:t>k</w:t>
            </w:r>
            <w:proofErr w:type="spellEnd"/>
            <w:r>
              <w:t xml:space="preserve">) for each Supplier Unit, </w:t>
            </w:r>
            <w:r>
              <w:rPr>
                <w:rFonts w:cs="Arial"/>
              </w:rPr>
              <w:t>v</w:t>
            </w:r>
            <w:r>
              <w:t xml:space="preserve">, which is not a Trading Site Supplier Unit, in ascending order of each position, k, in the ranked set derived in accordance with paragraph </w:t>
            </w:r>
            <w:r w:rsidR="00965BE4">
              <w:fldChar w:fldCharType="begin"/>
            </w:r>
            <w:r>
              <w:instrText xml:space="preserve"> REF _Ref452127829 \r \h </w:instrText>
            </w:r>
            <w:r w:rsidR="00965BE4">
              <w:fldChar w:fldCharType="separate"/>
            </w:r>
            <w:r>
              <w:t>F.20.2.2</w:t>
            </w:r>
            <w:r w:rsidR="00965BE4">
              <w:fldChar w:fldCharType="end"/>
            </w:r>
            <w:r>
              <w:t>, in Imbalance Settlement Period, γ, as follows:</w:t>
            </w:r>
            <w:commentRangeEnd w:id="26"/>
            <w:r w:rsidR="00AC4B99">
              <w:rPr>
                <w:rStyle w:val="CommentReference"/>
                <w:rFonts w:ascii="Times New Roman" w:hAnsi="Times New Roman"/>
                <w:lang w:val="en-AU" w:eastAsia="en-GB"/>
              </w:rPr>
              <w:commentReference w:id="26"/>
            </w:r>
          </w:p>
          <w:p w:rsidR="005A7B78" w:rsidDel="008E5CD6" w:rsidRDefault="005A7B78" w:rsidP="005A7B78">
            <w:pPr>
              <w:pStyle w:val="CERBODY"/>
              <w:rPr>
                <w:del w:id="27" w:author="Author"/>
                <w:lang w:val="en-IE"/>
              </w:rPr>
            </w:pPr>
          </w:p>
          <w:p w:rsidR="005A7B78" w:rsidRDefault="007C4A9D" w:rsidP="005A7B78">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m:t>
                    </m:r>
                    <m:d>
                      <m:dPr>
                        <m:ctrlPr>
                          <w:rPr>
                            <w:rFonts w:ascii="Cambria Math" w:hAnsi="Cambria Math"/>
                            <w:i/>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oMath>
            </m:oMathPara>
          </w:p>
          <w:p w:rsidR="005A7B78" w:rsidDel="008E5CD6" w:rsidRDefault="005A7B78" w:rsidP="005A7B78">
            <w:pPr>
              <w:pStyle w:val="CERBODY"/>
              <w:rPr>
                <w:del w:id="28" w:author="Author"/>
                <w:lang w:val="en-IE"/>
              </w:rPr>
            </w:pPr>
          </w:p>
          <w:p w:rsidR="005A7B78" w:rsidRDefault="005A7B78" w:rsidP="005A7B78">
            <w:pPr>
              <w:pStyle w:val="CERBODY"/>
              <w:ind w:left="992"/>
              <w:rPr>
                <w:rFonts w:ascii="Cambria Math" w:hAnsi="Cambria Math"/>
                <w:lang w:val="en-IE"/>
                <w:oMath/>
              </w:rPr>
            </w:pPr>
            <m:oMathPara>
              <m:oMathParaPr>
                <m:jc m:val="left"/>
              </m:oMathParaPr>
              <m:oMath>
                <m:r>
                  <w:rPr>
                    <w:rFonts w:ascii="Cambria Math" w:hAnsi="Cambria Math"/>
                    <w:lang w:val="en-IE"/>
                  </w:rPr>
                  <m:t xml:space="preserve">If </m:t>
                </m:r>
                <m:sSub>
                  <m:sSubPr>
                    <m:ctrlPr>
                      <w:rPr>
                        <w:rFonts w:ascii="Cambria Math" w:hAnsi="Cambria Math"/>
                        <w:i/>
                      </w:rPr>
                    </m:ctrlPr>
                  </m:sSubPr>
                  <m:e>
                    <m:r>
                      <w:rPr>
                        <w:rFonts w:ascii="Cambria Math" w:hAnsi="Cambria Math"/>
                        <w:lang w:val="en-IE"/>
                      </w:rPr>
                      <m:t>QTID</m:t>
                    </m:r>
                  </m:e>
                  <m:sub>
                    <m:r>
                      <w:rPr>
                        <w:rFonts w:ascii="Cambria Math" w:hAnsi="Cambria Math"/>
                        <w:lang w:val="en-IE"/>
                      </w:rPr>
                      <m:t>vγk</m:t>
                    </m:r>
                  </m:sub>
                </m:sSub>
                <m:r>
                  <w:rPr>
                    <w:rFonts w:ascii="Cambria Math" w:hAnsi="Cambria Math"/>
                    <w:lang w:val="en-IE"/>
                  </w:rPr>
                  <m:t>&lt; 0, then</m:t>
                </m:r>
              </m:oMath>
            </m:oMathPara>
          </w:p>
          <w:p w:rsidR="005A7B78" w:rsidRDefault="007C4A9D" w:rsidP="005A7B78">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m:t>
                </m:r>
                <m:r>
                  <w:ins w:id="29" w:author="Author">
                    <w:rPr>
                      <w:rFonts w:ascii="Cambria Math" w:hAnsi="Cambria Math"/>
                      <w:lang w:val="en-IE"/>
                    </w:rPr>
                    <m:t>Min</m:t>
                  </w:ins>
                </m:r>
                <m:d>
                  <m:dPr>
                    <m:ctrlPr>
                      <w:ins w:id="30" w:author="Author">
                        <w:rPr>
                          <w:rFonts w:ascii="Cambria Math" w:hAnsi="Cambria Math"/>
                          <w:i/>
                          <w:lang w:val="en-IE"/>
                        </w:rPr>
                      </w:ins>
                    </m:ctrlPr>
                  </m:dPr>
                  <m:e>
                    <m:r>
                      <w:rPr>
                        <w:rFonts w:ascii="Cambria Math" w:hAnsi="Cambria Math"/>
                        <w:lang w:val="en-IE"/>
                      </w:rPr>
                      <m:t>M</m:t>
                    </m:r>
                    <m:r>
                      <w:del w:id="31" w:author="Author">
                        <w:rPr>
                          <w:rFonts w:ascii="Cambria Math" w:hAnsi="Cambria Math"/>
                          <w:lang w:val="en-IE"/>
                        </w:rPr>
                        <m:t>in</m:t>
                      </w:del>
                    </m:r>
                    <m:r>
                      <w:ins w:id="32" w:author="Author">
                        <w:rPr>
                          <w:rFonts w:ascii="Cambria Math" w:hAnsi="Cambria Math"/>
                          <w:lang w:val="en-IE"/>
                        </w:rPr>
                        <m:t>ax</m:t>
                      </w:ins>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 xml:space="preserve">+ </m:t>
                            </m:r>
                            <m:nary>
                              <m:naryPr>
                                <m:chr m:val="∑"/>
                                <m:limLoc m:val="undOvr"/>
                                <m:supHide m:val="1"/>
                                <m:ctrlPr>
                                  <w:rPr>
                                    <w:rFonts w:ascii="Cambria Math" w:hAnsi="Cambria Math"/>
                                    <w:i/>
                                  </w:rPr>
                                </m:ctrlPr>
                              </m:naryPr>
                              <m:sub>
                                <m:sSup>
                                  <m:sSupPr>
                                    <m:ctrlPr>
                                      <w:rPr>
                                        <w:rFonts w:ascii="Cambria Math" w:hAnsi="Cambria Math"/>
                                        <w:i/>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rPr>
                                    </m:ctrlPr>
                                  </m:sSubPr>
                                  <m:e>
                                    <m:r>
                                      <w:rPr>
                                        <w:rFonts w:ascii="Cambria Math" w:hAnsi="Cambria Math"/>
                                        <w:lang w:val="en-IE"/>
                                      </w:rPr>
                                      <m:t>QTID</m:t>
                                    </m:r>
                                  </m:e>
                                  <m:sub>
                                    <m:r>
                                      <w:rPr>
                                        <w:rFonts w:ascii="Cambria Math" w:hAnsi="Cambria Math"/>
                                        <w:lang w:val="en-IE"/>
                                      </w:rPr>
                                      <m:t>vγk</m:t>
                                    </m:r>
                                  </m:sub>
                                </m:sSub>
                              </m:e>
                            </m:nary>
                            <m:r>
                              <w:rPr>
                                <w:rFonts w:ascii="Cambria Math" w:hAnsi="Cambria Math"/>
                                <w:lang w:val="en-IE"/>
                              </w:rPr>
                              <m:t>+QTID</m:t>
                            </m:r>
                          </m:e>
                          <m:sub>
                            <m:r>
                              <w:rPr>
                                <w:rFonts w:ascii="Cambria Math" w:hAnsi="Cambria Math"/>
                                <w:lang w:val="en-IE"/>
                              </w:rPr>
                              <m:t>vγk</m:t>
                            </m:r>
                          </m:sub>
                        </m:sSub>
                        <m:r>
                          <w:del w:id="33" w:author="Author">
                            <w:rPr>
                              <w:rFonts w:ascii="Cambria Math" w:hAnsi="Cambria Math"/>
                              <w:lang w:val="en-IE"/>
                            </w:rPr>
                            <m:t>-</m:t>
                          </w:del>
                        </m:r>
                        <m:sSub>
                          <m:sSubPr>
                            <m:ctrlPr>
                              <w:del w:id="34" w:author="Author">
                                <w:rPr>
                                  <w:rFonts w:ascii="Cambria Math" w:hAnsi="Cambria Math"/>
                                  <w:i/>
                                </w:rPr>
                              </w:del>
                            </m:ctrlPr>
                          </m:sSubPr>
                          <m:e>
                            <m:r>
                              <w:del w:id="35" w:author="Author">
                                <w:rPr>
                                  <w:rFonts w:ascii="Cambria Math" w:hAnsi="Cambria Math"/>
                                  <w:lang w:val="en-IE"/>
                                </w:rPr>
                                <m:t>QDIFFTRACK</m:t>
                              </w:del>
                            </m:r>
                          </m:e>
                          <m:sub>
                            <m:r>
                              <w:del w:id="36" w:author="Author">
                                <w:rPr>
                                  <w:rFonts w:ascii="Cambria Math" w:hAnsi="Cambria Math"/>
                                  <w:lang w:val="en-IE"/>
                                </w:rPr>
                                <m:t>vγ</m:t>
                              </w:del>
                            </m:r>
                            <m:d>
                              <m:dPr>
                                <m:ctrlPr>
                                  <w:del w:id="37" w:author="Author">
                                    <w:rPr>
                                      <w:rFonts w:ascii="Cambria Math" w:hAnsi="Cambria Math"/>
                                      <w:i/>
                                    </w:rPr>
                                  </w:del>
                                </m:ctrlPr>
                              </m:dPr>
                              <m:e>
                                <m:r>
                                  <w:del w:id="38" w:author="Author">
                                    <w:rPr>
                                      <w:rFonts w:ascii="Cambria Math" w:hAnsi="Cambria Math"/>
                                      <w:lang w:val="en-IE"/>
                                    </w:rPr>
                                    <m:t>k-1</m:t>
                                  </w:del>
                                </m:r>
                              </m:e>
                            </m:d>
                          </m:sub>
                        </m:sSub>
                        <m:r>
                          <w:rPr>
                            <w:rFonts w:ascii="Cambria Math" w:hAnsi="Cambria Math"/>
                            <w:lang w:val="en-IE"/>
                          </w:rPr>
                          <m:t>,</m:t>
                        </m:r>
                        <m:sSub>
                          <m:sSubPr>
                            <m:ctrlPr>
                              <w:ins w:id="39" w:author="Author">
                                <w:rPr>
                                  <w:rFonts w:ascii="Cambria Math" w:hAnsi="Cambria Math"/>
                                  <w:i/>
                                  <w:lang w:val="en-IE"/>
                                </w:rPr>
                              </w:ins>
                            </m:ctrlPr>
                          </m:sSubPr>
                          <m:e>
                            <m:r>
                              <w:ins w:id="40" w:author="Author">
                                <w:rPr>
                                  <w:rFonts w:ascii="Cambria Math" w:hAnsi="Cambria Math"/>
                                  <w:lang w:val="en-IE"/>
                                </w:rPr>
                                <m:t>FDQL×QMLF</m:t>
                              </w:ins>
                            </m:r>
                          </m:e>
                          <m:sub>
                            <m:r>
                              <w:ins w:id="41" w:author="Author">
                                <w:rPr>
                                  <w:rFonts w:ascii="Cambria Math" w:hAnsi="Cambria Math"/>
                                  <w:lang w:val="en-IE"/>
                                </w:rPr>
                                <m:t>vγ</m:t>
                              </w:ins>
                            </m:r>
                          </m:sub>
                        </m:sSub>
                        <m:r>
                          <w:ins w:id="42" w:author="Author">
                            <w:rPr>
                              <w:rFonts w:ascii="Cambria Math" w:hAnsi="Cambria Math"/>
                              <w:lang w:val="en-IE"/>
                            </w:rPr>
                            <m:t xml:space="preserve">, </m:t>
                          </w:ins>
                        </m:r>
                        <m:sSub>
                          <m:sSubPr>
                            <m:ctrlPr>
                              <w:ins w:id="43" w:author="Author">
                                <w:rPr>
                                  <w:rFonts w:ascii="Cambria Math" w:hAnsi="Cambria Math"/>
                                  <w:i/>
                                </w:rPr>
                              </w:ins>
                            </m:ctrlPr>
                          </m:sSubPr>
                          <m:e>
                            <m:r>
                              <w:ins w:id="44" w:author="Author">
                                <w:rPr>
                                  <w:rFonts w:ascii="Cambria Math" w:hAnsi="Cambria Math"/>
                                </w:rPr>
                                <m:t>QEX</m:t>
                              </w:ins>
                            </m:r>
                          </m:e>
                          <m:sub>
                            <m:r>
                              <w:ins w:id="45" w:author="Author">
                                <w:rPr>
                                  <w:rFonts w:ascii="Cambria Math" w:hAnsi="Cambria Math"/>
                                </w:rPr>
                                <m:t>v</m:t>
                              </w:ins>
                            </m:r>
                            <m:r>
                              <w:ins w:id="46" w:author="Author">
                                <w:rPr>
                                  <w:rFonts w:ascii="Cambria Math" w:hAnsi="Cambria Math"/>
                                  <w:lang w:val="en-IE"/>
                                </w:rPr>
                                <m:t>γ</m:t>
                              </w:ins>
                            </m:r>
                          </m:sub>
                        </m:sSub>
                        <m:r>
                          <w:del w:id="47" w:author="Author">
                            <w:rPr>
                              <w:rFonts w:ascii="Cambria Math" w:hAnsi="Cambria Math"/>
                              <w:lang w:val="en-IE"/>
                            </w:rPr>
                            <m:t xml:space="preserve"> 0</m:t>
                          </w:del>
                        </m:r>
                      </m:e>
                    </m:d>
                    <m:r>
                      <w:ins w:id="48" w:author="Author">
                        <w:rPr>
                          <w:rFonts w:ascii="Cambria Math" w:hAnsi="Cambria Math"/>
                          <w:lang w:val="en-IE"/>
                        </w:rPr>
                        <m:t>-</m:t>
                      </w:ins>
                    </m:r>
                    <m:sSub>
                      <m:sSubPr>
                        <m:ctrlPr>
                          <w:ins w:id="49" w:author="Author">
                            <w:rPr>
                              <w:rFonts w:ascii="Cambria Math" w:hAnsi="Cambria Math"/>
                              <w:i/>
                            </w:rPr>
                          </w:ins>
                        </m:ctrlPr>
                      </m:sSubPr>
                      <m:e>
                        <m:r>
                          <w:ins w:id="50" w:author="Author">
                            <w:rPr>
                              <w:rFonts w:ascii="Cambria Math" w:hAnsi="Cambria Math"/>
                              <w:lang w:val="en-IE"/>
                            </w:rPr>
                            <m:t>QDIFFTRACK</m:t>
                          </w:ins>
                        </m:r>
                      </m:e>
                      <m:sub>
                        <m:r>
                          <w:ins w:id="51" w:author="Author">
                            <w:rPr>
                              <w:rFonts w:ascii="Cambria Math" w:hAnsi="Cambria Math"/>
                              <w:lang w:val="en-IE"/>
                            </w:rPr>
                            <m:t>vγ</m:t>
                          </w:ins>
                        </m:r>
                        <m:d>
                          <m:dPr>
                            <m:ctrlPr>
                              <w:ins w:id="52" w:author="Author">
                                <w:rPr>
                                  <w:rFonts w:ascii="Cambria Math" w:hAnsi="Cambria Math"/>
                                  <w:i/>
                                </w:rPr>
                              </w:ins>
                            </m:ctrlPr>
                          </m:dPr>
                          <m:e>
                            <m:r>
                              <w:ins w:id="53" w:author="Author">
                                <w:rPr>
                                  <w:rFonts w:ascii="Cambria Math" w:hAnsi="Cambria Math"/>
                                  <w:lang w:val="en-IE"/>
                                </w:rPr>
                                <m:t>k-1</m:t>
                              </w:ins>
                            </m:r>
                          </m:e>
                        </m:d>
                      </m:sub>
                    </m:sSub>
                    <m:r>
                      <w:ins w:id="54" w:author="Author">
                        <w:rPr>
                          <w:rFonts w:ascii="Cambria Math" w:hAnsi="Cambria Math"/>
                        </w:rPr>
                        <m:t>,0</m:t>
                      </w:ins>
                    </m:r>
                    <m:ctrlPr>
                      <w:ins w:id="55" w:author="Author">
                        <w:rPr>
                          <w:rFonts w:ascii="Cambria Math" w:hAnsi="Cambria Math"/>
                          <w:i/>
                        </w:rPr>
                      </w:ins>
                    </m:ctrlPr>
                  </m:e>
                </m:d>
              </m:oMath>
            </m:oMathPara>
          </w:p>
          <w:p w:rsidR="005A7B78" w:rsidRDefault="005A7B78" w:rsidP="005A7B78">
            <w:pPr>
              <w:pStyle w:val="CERBODY"/>
              <w:ind w:left="992"/>
              <w:rPr>
                <w:rFonts w:ascii="Cambria Math" w:hAnsi="Cambria Math"/>
                <w:lang w:val="en-IE"/>
                <w:oMath/>
              </w:rPr>
            </w:pPr>
            <m:oMathPara>
              <m:oMathParaPr>
                <m:jc m:val="left"/>
              </m:oMathParaPr>
              <m:oMath>
                <m:r>
                  <w:rPr>
                    <w:rFonts w:ascii="Cambria Math" w:hAnsi="Cambria Math"/>
                    <w:lang w:val="en-IE"/>
                  </w:rPr>
                  <m:t>else</m:t>
                </m:r>
              </m:oMath>
            </m:oMathPara>
          </w:p>
          <w:p w:rsidR="005A7B78" w:rsidRDefault="007C4A9D" w:rsidP="005A7B78">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=0</m:t>
                </m:r>
              </m:oMath>
            </m:oMathPara>
          </w:p>
          <w:p w:rsidR="005A7B78" w:rsidRDefault="005A7B78" w:rsidP="005A7B78">
            <w:pPr>
              <w:pStyle w:val="CERBODY"/>
              <w:rPr>
                <w:lang w:val="en-IE"/>
              </w:rPr>
            </w:pPr>
          </w:p>
          <w:p w:rsidR="005A7B78" w:rsidRDefault="007C4A9D" w:rsidP="005A7B78">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CDIFFPTID</m:t>
                    </m:r>
                  </m:e>
                  <m:sub>
                    <m:r>
                      <w:rPr>
                        <w:rFonts w:ascii="Cambria Math" w:hAnsi="Cambria Math"/>
                        <w:lang w:val="en-IE"/>
                      </w:rPr>
                      <m:t>vγk</m:t>
                    </m:r>
                  </m:sub>
                </m:sSub>
                <m:r>
                  <w:rPr>
                    <w:rFonts w:ascii="Cambria Math" w:hAnsi="Cambria Math"/>
                    <w:lang w:val="en-IE"/>
                  </w:rPr>
                  <m:t>=Min</m:t>
                </m:r>
                <m:d>
                  <m:dPr>
                    <m:ctrlPr>
                      <w:rPr>
                        <w:rFonts w:ascii="Cambria Math" w:hAnsi="Cambria Math"/>
                        <w:i/>
                      </w:rPr>
                    </m:ctrlPr>
                  </m:dPr>
                  <m:e>
                    <m:sSub>
                      <m:sSubPr>
                        <m:ctrlPr>
                          <w:rPr>
                            <w:rFonts w:ascii="Cambria Math" w:hAnsi="Cambria Math"/>
                            <w:i/>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rPr>
                    </m:ctrlPr>
                  </m:dPr>
                  <m:e>
                    <m:r>
                      <w:rPr>
                        <w:rFonts w:ascii="Cambria Math" w:hAnsi="Cambria Math"/>
                        <w:lang w:val="en-IE"/>
                      </w:rPr>
                      <m:t xml:space="preserve">0, </m:t>
                    </m:r>
                    <m:sSub>
                      <m:sSubPr>
                        <m:ctrlPr>
                          <w:rPr>
                            <w:rFonts w:ascii="Cambria Math" w:hAnsi="Cambria Math"/>
                            <w:i/>
                          </w:rPr>
                        </m:ctrlPr>
                      </m:sSubPr>
                      <m:e>
                        <m:sSub>
                          <m:sSubPr>
                            <m:ctrlPr>
                              <w:rPr>
                                <w:rFonts w:ascii="Cambria Math" w:hAnsi="Cambria Math"/>
                                <w:i/>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PTID</m:t>
                        </m:r>
                      </m:e>
                      <m:sub>
                        <m:r>
                          <w:rPr>
                            <w:rFonts w:ascii="Cambria Math" w:hAnsi="Cambria Math"/>
                            <w:lang w:val="en-IE"/>
                          </w:rPr>
                          <m:t>xvγk</m:t>
                        </m:r>
                      </m:sub>
                    </m:sSub>
                  </m:e>
                </m:d>
              </m:oMath>
            </m:oMathPara>
          </w:p>
          <w:p w:rsidR="005A7B78" w:rsidRDefault="005A7B78" w:rsidP="005A7B78">
            <w:pPr>
              <w:pStyle w:val="CERBODY"/>
              <w:rPr>
                <w:lang w:val="en-IE"/>
              </w:rPr>
            </w:pPr>
          </w:p>
          <w:p w:rsidR="005A7B78" w:rsidRDefault="007C4A9D" w:rsidP="005A7B78">
            <w:pPr>
              <w:pStyle w:val="CERBODY"/>
              <w:ind w:left="992"/>
              <w:rPr>
                <w:lang w:val="en-IE"/>
              </w:rPr>
            </w:pPr>
            <m:oMathPara>
              <m:oMathParaPr>
                <m:jc m:val="left"/>
              </m:oMathParaPr>
              <m:oMath>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vγk</m:t>
                    </m:r>
                  </m:sub>
                </m:sSub>
                <m:r>
                  <w:rPr>
                    <w:rFonts w:ascii="Cambria Math" w:hAnsi="Cambria Math"/>
                    <w:lang w:val="en-IE"/>
                  </w:rPr>
                  <m:t>=</m:t>
                </m:r>
                <m:r>
                  <w:ins w:id="56" w:author="Author">
                    <w:rPr>
                      <w:rFonts w:ascii="Cambria Math" w:hAnsi="Cambria Math"/>
                      <w:lang w:val="en-IE"/>
                    </w:rPr>
                    <m:t>Max</m:t>
                  </w:ins>
                </m:r>
                <m:d>
                  <m:dPr>
                    <m:ctrlPr>
                      <w:ins w:id="57" w:author="Author">
                        <w:rPr>
                          <w:rFonts w:ascii="Cambria Math" w:hAnsi="Cambria Math"/>
                          <w:i/>
                          <w:lang w:val="en-IE"/>
                        </w:rPr>
                      </w:ins>
                    </m:ctrlPr>
                  </m:dPr>
                  <m:e>
                    <m:r>
                      <w:ins w:id="58" w:author="Author">
                        <w:rPr>
                          <w:rFonts w:ascii="Cambria Math" w:hAnsi="Cambria Math"/>
                          <w:lang w:val="en-IE"/>
                        </w:rPr>
                        <m:t>Min</m:t>
                      </w:ins>
                    </m:r>
                    <m:d>
                      <m:dPr>
                        <m:ctrlPr>
                          <w:ins w:id="59" w:author="Author">
                            <w:rPr>
                              <w:rFonts w:ascii="Cambria Math" w:hAnsi="Cambria Math"/>
                              <w:i/>
                            </w:rPr>
                          </w:ins>
                        </m:ctrlPr>
                      </m:dPr>
                      <m:e>
                        <m:sSub>
                          <m:sSubPr>
                            <m:ctrlPr>
                              <w:ins w:id="60" w:author="Author">
                                <w:rPr>
                                  <w:rFonts w:ascii="Cambria Math" w:hAnsi="Cambria Math"/>
                                  <w:i/>
                                </w:rPr>
                              </w:ins>
                            </m:ctrlPr>
                          </m:sSubPr>
                          <m:e>
                            <m:r>
                              <w:ins w:id="61" w:author="Author">
                                <w:rPr>
                                  <w:rFonts w:ascii="Cambria Math" w:hAnsi="Cambria Math"/>
                                  <w:lang w:val="en-IE"/>
                                </w:rPr>
                                <m:t>QDIFFTRACK</m:t>
                              </w:ins>
                            </m:r>
                          </m:e>
                          <m:sub>
                            <m:r>
                              <w:ins w:id="62" w:author="Author">
                                <w:rPr>
                                  <w:rFonts w:ascii="Cambria Math" w:hAnsi="Cambria Math"/>
                                  <w:lang w:val="en-IE"/>
                                </w:rPr>
                                <m:t>vγ</m:t>
                              </w:ins>
                            </m:r>
                            <m:d>
                              <m:dPr>
                                <m:ctrlPr>
                                  <w:ins w:id="63" w:author="Author">
                                    <w:rPr>
                                      <w:rFonts w:ascii="Cambria Math" w:hAnsi="Cambria Math"/>
                                      <w:i/>
                                    </w:rPr>
                                  </w:ins>
                                </m:ctrlPr>
                              </m:dPr>
                              <m:e>
                                <m:r>
                                  <w:ins w:id="64" w:author="Author">
                                    <w:rPr>
                                      <w:rFonts w:ascii="Cambria Math" w:hAnsi="Cambria Math"/>
                                      <w:lang w:val="en-IE"/>
                                    </w:rPr>
                                    <m:t>k-1</m:t>
                                  </w:ins>
                                </m:r>
                              </m:e>
                            </m:d>
                          </m:sub>
                        </m:sSub>
                        <m:r>
                          <w:ins w:id="65" w:author="Author">
                            <w:rPr>
                              <w:rFonts w:ascii="Cambria Math" w:hAnsi="Cambria Math"/>
                              <w:lang w:val="en-IE"/>
                            </w:rPr>
                            <m:t>,</m:t>
                          </w:ins>
                        </m:r>
                        <m:sSub>
                          <m:sSubPr>
                            <m:ctrlPr>
                              <w:ins w:id="66" w:author="Author">
                                <w:rPr>
                                  <w:rFonts w:ascii="Cambria Math" w:hAnsi="Cambria Math"/>
                                  <w:i/>
                                </w:rPr>
                              </w:ins>
                            </m:ctrlPr>
                          </m:sSubPr>
                          <m:e>
                            <m:r>
                              <w:ins w:id="67" w:author="Author">
                                <w:rPr>
                                  <w:rFonts w:ascii="Cambria Math" w:hAnsi="Cambria Math"/>
                                  <w:lang w:val="en-IE"/>
                                </w:rPr>
                                <m:t>QDIFFDA</m:t>
                              </w:ins>
                            </m:r>
                          </m:e>
                          <m:sub>
                            <m:r>
                              <w:ins w:id="68" w:author="Author">
                                <w:rPr>
                                  <w:rFonts w:ascii="Cambria Math" w:hAnsi="Cambria Math"/>
                                  <w:lang w:val="en-IE"/>
                                </w:rPr>
                                <m:t>vγ</m:t>
                              </w:ins>
                            </m:r>
                          </m:sub>
                        </m:sSub>
                        <m:r>
                          <w:ins w:id="69" w:author="Author">
                            <w:rPr>
                              <w:rFonts w:ascii="Cambria Math" w:hAnsi="Cambria Math"/>
                              <w:lang w:val="en-IE"/>
                            </w:rPr>
                            <m:t xml:space="preserve">+ </m:t>
                          </w:ins>
                        </m:r>
                        <m:nary>
                          <m:naryPr>
                            <m:chr m:val="∑"/>
                            <m:limLoc m:val="undOvr"/>
                            <m:supHide m:val="1"/>
                            <m:ctrlPr>
                              <w:ins w:id="70" w:author="Author">
                                <w:rPr>
                                  <w:rFonts w:ascii="Cambria Math" w:hAnsi="Cambria Math"/>
                                  <w:i/>
                                </w:rPr>
                              </w:ins>
                            </m:ctrlPr>
                          </m:naryPr>
                          <m:sub>
                            <m:r>
                              <w:ins w:id="71" w:author="Author">
                                <w:rPr>
                                  <w:rFonts w:ascii="Cambria Math" w:hAnsi="Cambria Math"/>
                                  <w:lang w:val="en-IE"/>
                                </w:rPr>
                                <m:t>k' ≤ k</m:t>
                              </w:ins>
                            </m:r>
                          </m:sub>
                          <m:sup/>
                          <m:e>
                            <m:sSub>
                              <m:sSubPr>
                                <m:ctrlPr>
                                  <w:ins w:id="72" w:author="Author">
                                    <w:rPr>
                                      <w:rFonts w:ascii="Cambria Math" w:hAnsi="Cambria Math"/>
                                      <w:i/>
                                    </w:rPr>
                                  </w:ins>
                                </m:ctrlPr>
                              </m:sSubPr>
                              <m:e>
                                <m:r>
                                  <w:ins w:id="73" w:author="Author">
                                    <w:rPr>
                                      <w:rFonts w:ascii="Cambria Math" w:hAnsi="Cambria Math"/>
                                      <w:lang w:val="en-IE"/>
                                    </w:rPr>
                                    <m:t>QTID</m:t>
                                  </w:ins>
                                </m:r>
                              </m:e>
                              <m:sub>
                                <m:r>
                                  <w:ins w:id="74" w:author="Author">
                                    <w:rPr>
                                      <w:rFonts w:ascii="Cambria Math" w:hAnsi="Cambria Math"/>
                                      <w:lang w:val="en-IE"/>
                                    </w:rPr>
                                    <m:t>vγk</m:t>
                                  </w:ins>
                                </m:r>
                              </m:sub>
                            </m:sSub>
                          </m:e>
                        </m:nary>
                      </m:e>
                    </m:d>
                    <m:r>
                      <w:ins w:id="75" w:author="Author">
                        <w:rPr>
                          <w:rFonts w:ascii="Cambria Math" w:hAnsi="Cambria Math"/>
                        </w:rPr>
                        <m:t xml:space="preserve">, </m:t>
                      </w:ins>
                    </m:r>
                    <m:r>
                      <w:ins w:id="76" w:author="Author">
                        <w:rPr>
                          <w:rFonts w:ascii="Cambria Math" w:hAnsi="Cambria Math"/>
                          <w:lang w:val="en-IE"/>
                        </w:rPr>
                        <m:t xml:space="preserve"> </m:t>
                      </w:ins>
                    </m:r>
                    <m:sSub>
                      <m:sSubPr>
                        <m:ctrlPr>
                          <w:ins w:id="77" w:author="Author">
                            <w:rPr>
                              <w:rFonts w:ascii="Cambria Math" w:hAnsi="Cambria Math"/>
                              <w:i/>
                            </w:rPr>
                          </w:ins>
                        </m:ctrlPr>
                      </m:sSubPr>
                      <m:e>
                        <m:r>
                          <w:ins w:id="78" w:author="Author">
                            <w:rPr>
                              <w:rFonts w:ascii="Cambria Math" w:hAnsi="Cambria Math"/>
                              <w:lang w:val="en-IE"/>
                            </w:rPr>
                            <m:t>FDQL×QMLF</m:t>
                          </w:ins>
                        </m:r>
                      </m:e>
                      <m:sub>
                        <m:r>
                          <w:ins w:id="79" w:author="Author">
                            <w:rPr>
                              <w:rFonts w:ascii="Cambria Math" w:hAnsi="Cambria Math"/>
                              <w:lang w:val="en-IE"/>
                            </w:rPr>
                            <m:t>vγ</m:t>
                          </w:ins>
                        </m:r>
                      </m:sub>
                    </m:sSub>
                    <m:r>
                      <w:ins w:id="80" w:author="Author">
                        <w:rPr>
                          <w:rFonts w:ascii="Cambria Math" w:hAnsi="Cambria Math"/>
                        </w:rPr>
                        <m:t xml:space="preserve">, </m:t>
                      </w:ins>
                    </m:r>
                    <m:sSub>
                      <m:sSubPr>
                        <m:ctrlPr>
                          <w:ins w:id="81" w:author="Author">
                            <w:rPr>
                              <w:rFonts w:ascii="Cambria Math" w:hAnsi="Cambria Math"/>
                              <w:i/>
                            </w:rPr>
                          </w:ins>
                        </m:ctrlPr>
                      </m:sSubPr>
                      <m:e>
                        <m:r>
                          <w:ins w:id="82" w:author="Author">
                            <w:rPr>
                              <w:rFonts w:ascii="Cambria Math" w:hAnsi="Cambria Math"/>
                            </w:rPr>
                            <m:t>QEX</m:t>
                          </w:ins>
                        </m:r>
                      </m:e>
                      <m:sub>
                        <m:r>
                          <w:ins w:id="83" w:author="Author">
                            <w:rPr>
                              <w:rFonts w:ascii="Cambria Math" w:hAnsi="Cambria Math"/>
                            </w:rPr>
                            <m:t>v</m:t>
                          </w:ins>
                        </m:r>
                        <m:r>
                          <w:ins w:id="84" w:author="Author">
                            <w:rPr>
                              <w:rFonts w:ascii="Cambria Math" w:hAnsi="Cambria Math"/>
                              <w:lang w:val="en-IE"/>
                            </w:rPr>
                            <m:t>γ</m:t>
                          </w:ins>
                        </m:r>
                      </m:sub>
                    </m:sSub>
                  </m:e>
                </m:d>
                <m:r>
                  <w:del w:id="85" w:author="Author">
                    <w:rPr>
                      <w:rFonts w:ascii="Cambria Math" w:hAnsi="Cambria Math"/>
                      <w:lang w:val="en-IE"/>
                    </w:rPr>
                    <m:t>Min</m:t>
                  </w:del>
                </m:r>
                <m:d>
                  <m:dPr>
                    <m:ctrlPr>
                      <w:del w:id="86" w:author="Author">
                        <w:rPr>
                          <w:rFonts w:ascii="Cambria Math" w:hAnsi="Cambria Math"/>
                          <w:i/>
                        </w:rPr>
                      </w:del>
                    </m:ctrlPr>
                  </m:dPr>
                  <m:e>
                    <m:sSub>
                      <m:sSubPr>
                        <m:ctrlPr>
                          <w:del w:id="87" w:author="Author">
                            <w:rPr>
                              <w:rFonts w:ascii="Cambria Math" w:hAnsi="Cambria Math"/>
                              <w:i/>
                            </w:rPr>
                          </w:del>
                        </m:ctrlPr>
                      </m:sSubPr>
                      <m:e>
                        <m:r>
                          <w:del w:id="88" w:author="Author">
                            <w:rPr>
                              <w:rFonts w:ascii="Cambria Math" w:hAnsi="Cambria Math"/>
                              <w:lang w:val="en-IE"/>
                            </w:rPr>
                            <m:t>QDIFFTRACK</m:t>
                          </w:del>
                        </m:r>
                      </m:e>
                      <m:sub>
                        <m:r>
                          <w:del w:id="89" w:author="Author">
                            <w:rPr>
                              <w:rFonts w:ascii="Cambria Math" w:hAnsi="Cambria Math"/>
                              <w:lang w:val="en-IE"/>
                            </w:rPr>
                            <m:t>vγ</m:t>
                          </w:del>
                        </m:r>
                        <m:d>
                          <m:dPr>
                            <m:ctrlPr>
                              <w:del w:id="90" w:author="Author">
                                <w:rPr>
                                  <w:rFonts w:ascii="Cambria Math" w:hAnsi="Cambria Math"/>
                                  <w:i/>
                                </w:rPr>
                              </w:del>
                            </m:ctrlPr>
                          </m:dPr>
                          <m:e>
                            <m:r>
                              <w:del w:id="91" w:author="Author">
                                <w:rPr>
                                  <w:rFonts w:ascii="Cambria Math" w:hAnsi="Cambria Math"/>
                                  <w:lang w:val="en-IE"/>
                                </w:rPr>
                                <m:t>k-1</m:t>
                              </w:del>
                            </m:r>
                          </m:e>
                        </m:d>
                      </m:sub>
                    </m:sSub>
                    <m:r>
                      <w:del w:id="92" w:author="Author">
                        <w:rPr>
                          <w:rFonts w:ascii="Cambria Math" w:hAnsi="Cambria Math"/>
                          <w:lang w:val="en-IE"/>
                        </w:rPr>
                        <m:t>,</m:t>
                      </w:del>
                    </m:r>
                    <m:sSub>
                      <m:sSubPr>
                        <m:ctrlPr>
                          <w:del w:id="93" w:author="Author">
                            <w:rPr>
                              <w:rFonts w:ascii="Cambria Math" w:hAnsi="Cambria Math"/>
                              <w:i/>
                            </w:rPr>
                          </w:del>
                        </m:ctrlPr>
                      </m:sSubPr>
                      <m:e>
                        <m:r>
                          <w:del w:id="94" w:author="Author">
                            <w:rPr>
                              <w:rFonts w:ascii="Cambria Math" w:hAnsi="Cambria Math"/>
                              <w:lang w:val="en-IE"/>
                            </w:rPr>
                            <m:t>QDIFFDA</m:t>
                          </w:del>
                        </m:r>
                      </m:e>
                      <m:sub>
                        <m:r>
                          <w:del w:id="95" w:author="Author">
                            <w:rPr>
                              <w:rFonts w:ascii="Cambria Math" w:hAnsi="Cambria Math"/>
                              <w:lang w:val="en-IE"/>
                            </w:rPr>
                            <m:t>vγ</m:t>
                          </w:del>
                        </m:r>
                      </m:sub>
                    </m:sSub>
                    <m:r>
                      <w:del w:id="96" w:author="Author">
                        <w:rPr>
                          <w:rFonts w:ascii="Cambria Math" w:hAnsi="Cambria Math"/>
                          <w:lang w:val="en-IE"/>
                        </w:rPr>
                        <m:t xml:space="preserve">+ </m:t>
                      </w:del>
                    </m:r>
                    <m:nary>
                      <m:naryPr>
                        <m:chr m:val="∑"/>
                        <m:limLoc m:val="undOvr"/>
                        <m:supHide m:val="1"/>
                        <m:ctrlPr>
                          <w:del w:id="97" w:author="Author">
                            <w:rPr>
                              <w:rFonts w:ascii="Cambria Math" w:hAnsi="Cambria Math"/>
                              <w:i/>
                            </w:rPr>
                          </w:del>
                        </m:ctrlPr>
                      </m:naryPr>
                      <m:sub>
                        <m:r>
                          <w:del w:id="98" w:author="Author">
                            <w:rPr>
                              <w:rFonts w:ascii="Cambria Math" w:hAnsi="Cambria Math"/>
                              <w:lang w:val="en-IE"/>
                            </w:rPr>
                            <m:t>k' ≤ k</m:t>
                          </w:del>
                        </m:r>
                      </m:sub>
                      <m:sup/>
                      <m:e>
                        <m:sSub>
                          <m:sSubPr>
                            <m:ctrlPr>
                              <w:del w:id="99" w:author="Author">
                                <w:rPr>
                                  <w:rFonts w:ascii="Cambria Math" w:hAnsi="Cambria Math"/>
                                  <w:i/>
                                </w:rPr>
                              </w:del>
                            </m:ctrlPr>
                          </m:sSubPr>
                          <m:e>
                            <m:r>
                              <w:del w:id="100" w:author="Author">
                                <w:rPr>
                                  <w:rFonts w:ascii="Cambria Math" w:hAnsi="Cambria Math"/>
                                  <w:lang w:val="en-IE"/>
                                </w:rPr>
                                <m:t>QTID</m:t>
                              </w:del>
                            </m:r>
                          </m:e>
                          <m:sub>
                            <m:r>
                              <w:del w:id="101" w:author="Author">
                                <w:rPr>
                                  <w:rFonts w:ascii="Cambria Math" w:hAnsi="Cambria Math"/>
                                  <w:lang w:val="en-IE"/>
                                </w:rPr>
                                <m:t>vγk</m:t>
                              </w:del>
                            </m:r>
                          </m:sub>
                        </m:sSub>
                      </m:e>
                    </m:nary>
                    <m:r>
                      <w:del w:id="102" w:author="Author">
                        <w:rPr>
                          <w:rFonts w:ascii="Cambria Math" w:hAnsi="Cambria Math"/>
                          <w:lang w:val="en-IE"/>
                        </w:rPr>
                        <m:t xml:space="preserve">, </m:t>
                      </w:del>
                    </m:r>
                    <m:sSub>
                      <m:sSubPr>
                        <m:ctrlPr>
                          <w:del w:id="103" w:author="Author">
                            <w:rPr>
                              <w:rFonts w:ascii="Cambria Math" w:hAnsi="Cambria Math"/>
                              <w:i/>
                            </w:rPr>
                          </w:del>
                        </m:ctrlPr>
                      </m:sSubPr>
                      <m:e>
                        <m:r>
                          <w:del w:id="104" w:author="Author">
                            <w:rPr>
                              <w:rFonts w:ascii="Cambria Math" w:hAnsi="Cambria Math"/>
                              <w:lang w:val="en-IE"/>
                            </w:rPr>
                            <m:t>QEX</m:t>
                          </w:del>
                        </m:r>
                      </m:e>
                      <m:sub>
                        <m:r>
                          <w:del w:id="105" w:author="Author">
                            <w:rPr>
                              <w:rFonts w:ascii="Cambria Math" w:hAnsi="Cambria Math"/>
                              <w:lang w:val="en-IE"/>
                            </w:rPr>
                            <m:t>vγ</m:t>
                          </w:del>
                        </m:r>
                      </m:sub>
                    </m:sSub>
                  </m:e>
                </m:d>
              </m:oMath>
            </m:oMathPara>
          </w:p>
          <w:p w:rsidR="005A7B78" w:rsidRDefault="005A7B78" w:rsidP="005A7B78">
            <w:pPr>
              <w:pStyle w:val="CERBODY"/>
              <w:rPr>
                <w:lang w:val="en-IE"/>
              </w:rPr>
            </w:pPr>
          </w:p>
          <w:p w:rsidR="005A7B78" w:rsidRDefault="005A7B78" w:rsidP="005A7B78">
            <w:pPr>
              <w:pStyle w:val="CERLEVEL4"/>
              <w:numPr>
                <w:ilvl w:val="0"/>
                <w:numId w:val="0"/>
              </w:numPr>
              <w:ind w:left="992"/>
            </w:pPr>
            <w:r>
              <w:t>where:</w:t>
            </w:r>
          </w:p>
          <w:p w:rsidR="005A7B78" w:rsidRPr="00601DB2" w:rsidRDefault="007C4A9D" w:rsidP="005A7B78">
            <w:pPr>
              <w:pStyle w:val="CERLEVEL5"/>
              <w:rPr>
                <w:lang w:val="en-IE"/>
              </w:rPr>
            </w:pPr>
            <m:oMath>
              <m:nary>
                <m:naryPr>
                  <m:chr m:val="∑"/>
                  <m:limLoc m:val="undOvr"/>
                  <m:supHide m:val="1"/>
                  <m:ctrlPr>
                    <w:rPr>
                      <w:rFonts w:ascii="Cambria Math" w:hAnsi="Cambria Math"/>
                      <w:i/>
                    </w:rPr>
                  </m:ctrlPr>
                </m:naryPr>
                <m:sub>
                  <m:sSup>
                    <m:sSupPr>
                      <m:ctrlPr>
                        <w:rPr>
                          <w:rFonts w:ascii="Cambria Math" w:hAnsi="Cambria Math"/>
                          <w:i/>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5A7B78" w:rsidRPr="00601DB2">
              <w:rPr>
                <w:lang w:val="en-IE"/>
              </w:rPr>
              <w:t xml:space="preserve"> </w:t>
            </w:r>
            <w:proofErr w:type="gramStart"/>
            <w:r w:rsidR="005A7B78" w:rsidRPr="00601DB2">
              <w:rPr>
                <w:lang w:val="en-IE"/>
              </w:rPr>
              <w:t>is</w:t>
            </w:r>
            <w:proofErr w:type="gramEnd"/>
            <w:r w:rsidR="005A7B78" w:rsidRPr="00601DB2">
              <w:rPr>
                <w:lang w:val="en-IE"/>
              </w:rPr>
              <w:t xml:space="preserve">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rsidR="005A7B78" w:rsidRDefault="007C4A9D" w:rsidP="005A7B78">
            <w:pPr>
              <w:pStyle w:val="CERLEVEL5"/>
              <w:rPr>
                <w:lang w:val="en-IE"/>
              </w:rPr>
            </w:pPr>
            <m:oMath>
              <m:nary>
                <m:naryPr>
                  <m:chr m:val="∑"/>
                  <m:limLoc m:val="undOvr"/>
                  <m:supHide m:val="1"/>
                  <m:ctrlPr>
                    <w:rPr>
                      <w:rFonts w:ascii="Cambria Math" w:hAnsi="Cambria Math"/>
                      <w:i/>
                    </w:rPr>
                  </m:ctrlPr>
                </m:naryPr>
                <m:sub>
                  <m:sSup>
                    <m:sSupPr>
                      <m:ctrlPr>
                        <w:rPr>
                          <w:rFonts w:ascii="Cambria Math" w:hAnsi="Cambria Math"/>
                          <w:i/>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5A7B78">
              <w:rPr>
                <w:lang w:val="en-IE"/>
              </w:rPr>
              <w:t xml:space="preserve"> </w:t>
            </w:r>
            <w:proofErr w:type="gramStart"/>
            <w:r w:rsidR="005A7B78">
              <w:rPr>
                <w:lang w:val="en-IE"/>
              </w:rPr>
              <w:t>is</w:t>
            </w:r>
            <w:proofErr w:type="gramEnd"/>
            <w:r w:rsidR="005A7B78">
              <w:rPr>
                <w:lang w:val="en-IE"/>
              </w:rPr>
              <w:t xml:space="preserve"> a summation over values across all positions in the ranked set prior to the current position, k, in the ranked set. Calculations for the first position, (k = 1), will not have a previous position, k’, and the result for this sum shall be zero;</w:t>
            </w:r>
          </w:p>
          <w:p w:rsidR="005A7B78" w:rsidRDefault="005A7B78" w:rsidP="005A7B78">
            <w:pPr>
              <w:pStyle w:val="CERLEVEL5"/>
              <w:rPr>
                <w:lang w:val="en-IE"/>
              </w:rPr>
            </w:pPr>
            <w:proofErr w:type="spellStart"/>
            <w:r>
              <w:rPr>
                <w:lang w:val="en-IE"/>
              </w:rPr>
              <w:t>QEX</w:t>
            </w:r>
            <w:r>
              <w:rPr>
                <w:vertAlign w:val="subscript"/>
                <w:lang w:val="en-IE"/>
              </w:rPr>
              <w:t>vγ</w:t>
            </w:r>
            <w:proofErr w:type="spellEnd"/>
            <w:r>
              <w:rPr>
                <w:lang w:val="en-IE"/>
              </w:rPr>
              <w:t xml:space="preserve"> is the Ex-Ante Quantity for Supplier Unit, v, in Imbalance Settlement Period, γ;</w:t>
            </w:r>
          </w:p>
          <w:p w:rsidR="005A7B78" w:rsidRDefault="005A7B78" w:rsidP="005A7B78">
            <w:pPr>
              <w:pStyle w:val="CERLEVEL5"/>
              <w:rPr>
                <w:lang w:val="en-IE"/>
              </w:rPr>
            </w:pPr>
            <w:proofErr w:type="spellStart"/>
            <w:r>
              <w:rPr>
                <w:lang w:val="en-IE"/>
              </w:rPr>
              <w:t>QDIFFDA</w:t>
            </w:r>
            <w:r>
              <w:rPr>
                <w:rFonts w:cs="Arial"/>
                <w:vertAlign w:val="subscript"/>
                <w:lang w:val="en-IE"/>
              </w:rPr>
              <w:t>v</w:t>
            </w:r>
            <w:r>
              <w:rPr>
                <w:vertAlign w:val="subscript"/>
                <w:lang w:val="en-IE"/>
              </w:rPr>
              <w:t>γ</w:t>
            </w:r>
            <w:proofErr w:type="spellEnd"/>
            <w:r>
              <w:rPr>
                <w:lang w:val="en-IE"/>
              </w:rPr>
              <w:t xml:space="preserve"> is the Day-ahead Difference Quantity for Supplier Unit, </w:t>
            </w:r>
            <w:r>
              <w:rPr>
                <w:rFonts w:cs="Arial"/>
                <w:lang w:val="en-IE"/>
              </w:rPr>
              <w:t>v</w:t>
            </w:r>
            <w:r>
              <w:rPr>
                <w:lang w:val="en-IE"/>
              </w:rPr>
              <w:t>, in Imbalance Settlement Period, γ;</w:t>
            </w:r>
          </w:p>
          <w:p w:rsidR="005A7B78" w:rsidRDefault="005A7B78" w:rsidP="005A7B78">
            <w:pPr>
              <w:pStyle w:val="CERLEVEL5"/>
              <w:rPr>
                <w:lang w:val="en-IE"/>
              </w:rPr>
            </w:pPr>
            <w:proofErr w:type="spellStart"/>
            <w:r>
              <w:rPr>
                <w:lang w:val="en-IE"/>
              </w:rPr>
              <w:t>QTID</w:t>
            </w:r>
            <w:r>
              <w:rPr>
                <w:vertAlign w:val="subscript"/>
                <w:lang w:val="en-IE"/>
              </w:rPr>
              <w:t>vγk</w:t>
            </w:r>
            <w:proofErr w:type="spellEnd"/>
            <w:r>
              <w:rPr>
                <w:lang w:val="en-IE"/>
              </w:rPr>
              <w:t xml:space="preserve"> is the Intraday Trade Quantity for Trade, x, for Supplier Unit, v, in the position, k, in the ranked set, in Imbalance Settlement Period, </w:t>
            </w:r>
            <w:r>
              <w:rPr>
                <w:rFonts w:cs="Arial"/>
                <w:lang w:val="en-IE"/>
              </w:rPr>
              <w:t>γ</w:t>
            </w:r>
            <w:r>
              <w:rPr>
                <w:lang w:val="en-IE"/>
              </w:rPr>
              <w:t>;</w:t>
            </w:r>
          </w:p>
          <w:p w:rsidR="005A7B78" w:rsidRDefault="005A7B78" w:rsidP="005A7B78">
            <w:pPr>
              <w:pStyle w:val="CERLEVEL5"/>
              <w:rPr>
                <w:lang w:val="en-IE"/>
              </w:rPr>
            </w:pPr>
            <w:proofErr w:type="spellStart"/>
            <w:r>
              <w:rPr>
                <w:lang w:val="en-IE"/>
              </w:rPr>
              <w:t>PTID</w:t>
            </w:r>
            <w:r>
              <w:rPr>
                <w:vertAlign w:val="subscript"/>
                <w:lang w:val="en-IE"/>
              </w:rPr>
              <w:t>vγk</w:t>
            </w:r>
            <w:proofErr w:type="spellEnd"/>
            <w:r>
              <w:rPr>
                <w:lang w:val="en-IE"/>
              </w:rPr>
              <w:t xml:space="preserve"> is the Intraday Trade Price associated with the Intraday Trade Quantity (</w:t>
            </w:r>
            <w:proofErr w:type="spellStart"/>
            <w:r>
              <w:rPr>
                <w:lang w:val="en-IE"/>
              </w:rPr>
              <w:t>QTID</w:t>
            </w:r>
            <w:r>
              <w:rPr>
                <w:vertAlign w:val="subscript"/>
                <w:lang w:val="en-IE"/>
              </w:rPr>
              <w:t>v</w:t>
            </w:r>
            <w:r>
              <w:rPr>
                <w:rFonts w:cs="Arial"/>
                <w:vertAlign w:val="subscript"/>
                <w:lang w:val="en-IE"/>
              </w:rPr>
              <w:t>γ</w:t>
            </w:r>
            <w:r>
              <w:rPr>
                <w:vertAlign w:val="subscript"/>
                <w:lang w:val="en-IE"/>
              </w:rPr>
              <w:t>k</w:t>
            </w:r>
            <w:proofErr w:type="spellEnd"/>
            <w:r>
              <w:rPr>
                <w:lang w:val="en-IE"/>
              </w:rPr>
              <w:t xml:space="preserve">) for Trade, x, for Supplier Unit, v, in the position, k, in the ranked set, in Imbalance Settlement Period, </w:t>
            </w:r>
            <w:r>
              <w:rPr>
                <w:rFonts w:cs="Arial"/>
                <w:lang w:val="en-IE"/>
              </w:rPr>
              <w:t>γ</w:t>
            </w:r>
            <w:r>
              <w:rPr>
                <w:lang w:val="en-IE"/>
              </w:rPr>
              <w:t>;</w:t>
            </w:r>
          </w:p>
          <w:p w:rsidR="005A7B78" w:rsidRDefault="005A7B78" w:rsidP="005A7B78">
            <w:pPr>
              <w:pStyle w:val="CERLEVEL5"/>
              <w:rPr>
                <w:lang w:val="en-IE"/>
              </w:rPr>
            </w:pPr>
            <w:proofErr w:type="spellStart"/>
            <w:r>
              <w:rPr>
                <w:lang w:val="en-IE"/>
              </w:rPr>
              <w:t>PSTR</w:t>
            </w:r>
            <w:r>
              <w:rPr>
                <w:vertAlign w:val="subscript"/>
                <w:lang w:val="en-IE"/>
              </w:rPr>
              <w:t>m</w:t>
            </w:r>
            <w:proofErr w:type="spellEnd"/>
            <w:r>
              <w:rPr>
                <w:lang w:val="en-IE"/>
              </w:rPr>
              <w:t xml:space="preserve"> is the Strike Price for Month, m, which contains Imbalance Settlement Period, γ;</w:t>
            </w:r>
          </w:p>
          <w:p w:rsidR="005A7B78" w:rsidRDefault="005A7B78" w:rsidP="005A7B78">
            <w:pPr>
              <w:pStyle w:val="CERLEVEL5"/>
              <w:rPr>
                <w:lang w:val="en-IE"/>
              </w:rPr>
            </w:pPr>
            <w:r>
              <w:rPr>
                <w:lang w:val="en-IE"/>
              </w:rPr>
              <w:lastRenderedPageBreak/>
              <w:t>(k – 1) is for the previous position in the ranked set;</w:t>
            </w:r>
            <w:del w:id="106" w:author="Author">
              <w:r w:rsidDel="00E139F0">
                <w:rPr>
                  <w:lang w:val="en-IE"/>
                </w:rPr>
                <w:delText xml:space="preserve"> and</w:delText>
              </w:r>
            </w:del>
          </w:p>
          <w:p w:rsidR="005A7B78" w:rsidRDefault="005A7B78" w:rsidP="005A7B78">
            <w:pPr>
              <w:pStyle w:val="CERLEVEL5"/>
              <w:rPr>
                <w:ins w:id="107" w:author="Author"/>
                <w:lang w:val="en-IE"/>
              </w:rPr>
            </w:pPr>
            <w:r>
              <w:rPr>
                <w:lang w:val="en-IE"/>
              </w:rPr>
              <w:t>(k = 0) is for the 0</w:t>
            </w:r>
            <w:r>
              <w:rPr>
                <w:vertAlign w:val="superscript"/>
                <w:lang w:val="en-IE"/>
              </w:rPr>
              <w:t>th</w:t>
            </w:r>
            <w:r>
              <w:rPr>
                <w:lang w:val="en-IE"/>
              </w:rPr>
              <w:t xml:space="preserve"> position in the ranked set, i.e. where a calculation is being performed on the first position in the ranked set, (k = 1), for which there is no previous position</w:t>
            </w:r>
            <w:ins w:id="108" w:author="Author">
              <w:r>
                <w:rPr>
                  <w:lang w:val="en-IE"/>
                </w:rPr>
                <w:t>;</w:t>
              </w:r>
            </w:ins>
          </w:p>
          <w:p w:rsidR="00C44390" w:rsidRDefault="005A7B78" w:rsidP="005A7B78">
            <w:pPr>
              <w:pStyle w:val="CERLEVEL5"/>
              <w:rPr>
                <w:ins w:id="109" w:author="Author"/>
                <w:lang w:val="en-IE"/>
              </w:rPr>
            </w:pPr>
            <w:proofErr w:type="spellStart"/>
            <w:ins w:id="110" w:author="Author">
              <w:r w:rsidRPr="009D2D9E">
                <w:rPr>
                  <w:lang w:val="en-IE"/>
                </w:rPr>
                <w:t>QMLF</w:t>
              </w:r>
              <w:r w:rsidRPr="009D2D9E">
                <w:rPr>
                  <w:vertAlign w:val="subscript"/>
                  <w:lang w:val="en-IE"/>
                </w:rPr>
                <w:t>vγ</w:t>
              </w:r>
              <w:proofErr w:type="spellEnd"/>
              <w:r w:rsidRPr="009D2D9E">
                <w:rPr>
                  <w:lang w:val="en-IE"/>
                </w:rPr>
                <w:t xml:space="preserve"> is the Loss-Adjusted Metered Quantity for Supplier Unit, v, in Imbalance Settlement Period, γ</w:t>
              </w:r>
              <w:r w:rsidR="00C44390">
                <w:rPr>
                  <w:lang w:val="en-IE"/>
                </w:rPr>
                <w:t>; and</w:t>
              </w:r>
            </w:ins>
          </w:p>
          <w:p w:rsidR="005A7B78" w:rsidRPr="00C44390" w:rsidRDefault="00C44390" w:rsidP="00C44390">
            <w:pPr>
              <w:pStyle w:val="CERLEVEL5"/>
              <w:rPr>
                <w:lang w:val="en-IE"/>
              </w:rPr>
            </w:pPr>
            <w:ins w:id="111" w:author="Author">
              <w:r>
                <w:rPr>
                  <w:lang w:val="en-IE"/>
                </w:rPr>
                <w:t>FDQL is the Difference Quantity Limitation Factor determined in accordance with paragraph F.20.1.1A</w:t>
              </w:r>
            </w:ins>
            <w:r w:rsidR="005A7B78" w:rsidRPr="00C44390">
              <w:rPr>
                <w:lang w:val="en-IE"/>
              </w:rPr>
              <w:t>.</w:t>
            </w:r>
          </w:p>
          <w:p w:rsidR="00C44390" w:rsidRDefault="00C44390" w:rsidP="005A7B78">
            <w:pPr>
              <w:overflowPunct/>
              <w:autoSpaceDE/>
              <w:autoSpaceDN/>
              <w:adjustRightInd/>
              <w:spacing w:before="120" w:after="120"/>
              <w:jc w:val="both"/>
              <w:textAlignment w:val="auto"/>
              <w:rPr>
                <w:ins w:id="112" w:author="Author"/>
                <w:rFonts w:ascii="Arial" w:eastAsiaTheme="minorEastAsia" w:hAnsi="Arial"/>
                <w:sz w:val="22"/>
                <w:szCs w:val="22"/>
                <w:lang w:val="en-IE" w:eastAsia="en-US"/>
              </w:rPr>
            </w:pPr>
          </w:p>
          <w:p w:rsidR="00C44390" w:rsidRPr="00C87497" w:rsidRDefault="00C44390" w:rsidP="005A7B78">
            <w:pPr>
              <w:overflowPunct/>
              <w:autoSpaceDE/>
              <w:autoSpaceDN/>
              <w:adjustRightInd/>
              <w:spacing w:before="120" w:after="120"/>
              <w:jc w:val="both"/>
              <w:textAlignment w:val="auto"/>
              <w:rPr>
                <w:rFonts w:ascii="Arial" w:eastAsiaTheme="minorEastAsia" w:hAnsi="Arial"/>
                <w:sz w:val="22"/>
                <w:szCs w:val="22"/>
                <w:lang w:val="en-IE" w:eastAsia="en-US"/>
              </w:rPr>
            </w:pPr>
          </w:p>
          <w:p w:rsidR="00C87497" w:rsidRDefault="00325699" w:rsidP="00C87497">
            <w:pPr>
              <w:pStyle w:val="CERLEVEL5"/>
              <w:numPr>
                <w:ilvl w:val="0"/>
                <w:numId w:val="0"/>
              </w:numPr>
              <w:rPr>
                <w:lang w:val="en-IE"/>
              </w:rPr>
            </w:pPr>
            <w:r>
              <w:rPr>
                <w:lang w:val="en-IE"/>
              </w:rPr>
              <w:t>Glossary and List of Acronyms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6810"/>
            </w:tblGrid>
            <w:tr w:rsidR="00325699" w:rsidRPr="00325699" w:rsidTr="00507467">
              <w:trPr>
                <w:cantSplit/>
                <w:ins w:id="113" w:author="Author"/>
              </w:trPr>
              <w:tc>
                <w:tcPr>
                  <w:tcW w:w="1224" w:type="pct"/>
                </w:tcPr>
                <w:p w:rsidR="00325699" w:rsidRPr="00325699" w:rsidRDefault="00507467" w:rsidP="00325699">
                  <w:pPr>
                    <w:tabs>
                      <w:tab w:val="num" w:pos="851"/>
                    </w:tabs>
                    <w:overflowPunct/>
                    <w:autoSpaceDE/>
                    <w:autoSpaceDN/>
                    <w:adjustRightInd/>
                    <w:spacing w:before="120" w:after="120"/>
                    <w:textAlignment w:val="auto"/>
                    <w:rPr>
                      <w:ins w:id="114" w:author="Author"/>
                      <w:rFonts w:ascii="Arial" w:hAnsi="Arial"/>
                      <w:b/>
                      <w:lang w:val="en-GB" w:eastAsia="en-US"/>
                    </w:rPr>
                  </w:pPr>
                  <w:ins w:id="115" w:author="Author">
                    <w:r>
                      <w:rPr>
                        <w:rFonts w:ascii="Arial" w:hAnsi="Arial"/>
                        <w:b/>
                        <w:lang w:val="en-GB" w:eastAsia="en-US"/>
                      </w:rPr>
                      <w:t>Difference Quantity</w:t>
                    </w:r>
                    <w:r w:rsidR="00325699" w:rsidRPr="00325699">
                      <w:rPr>
                        <w:rFonts w:ascii="Arial" w:hAnsi="Arial"/>
                        <w:b/>
                        <w:lang w:val="en-GB" w:eastAsia="en-US"/>
                      </w:rPr>
                      <w:t xml:space="preserve"> Limit</w:t>
                    </w:r>
                    <w:r>
                      <w:rPr>
                        <w:rFonts w:ascii="Arial" w:hAnsi="Arial"/>
                        <w:b/>
                        <w:lang w:val="en-GB" w:eastAsia="en-US"/>
                      </w:rPr>
                      <w:t>ation</w:t>
                    </w:r>
                    <w:r w:rsidR="00325699" w:rsidRPr="00325699">
                      <w:rPr>
                        <w:rFonts w:ascii="Arial" w:hAnsi="Arial"/>
                        <w:b/>
                        <w:lang w:val="en-GB" w:eastAsia="en-US"/>
                      </w:rPr>
                      <w:t xml:space="preserve"> Factor </w:t>
                    </w:r>
                  </w:ins>
                </w:p>
              </w:tc>
              <w:tc>
                <w:tcPr>
                  <w:tcW w:w="3776" w:type="pct"/>
                </w:tcPr>
                <w:p w:rsidR="00325699" w:rsidRPr="00325699" w:rsidRDefault="00507467" w:rsidP="00507467">
                  <w:pPr>
                    <w:tabs>
                      <w:tab w:val="num" w:pos="851"/>
                    </w:tabs>
                    <w:overflowPunct/>
                    <w:autoSpaceDE/>
                    <w:autoSpaceDN/>
                    <w:adjustRightInd/>
                    <w:spacing w:before="120" w:after="120"/>
                    <w:jc w:val="both"/>
                    <w:textAlignment w:val="auto"/>
                    <w:rPr>
                      <w:ins w:id="116" w:author="Author"/>
                      <w:rFonts w:ascii="Arial" w:hAnsi="Arial"/>
                      <w:lang w:val="en-GB" w:eastAsia="en-US"/>
                    </w:rPr>
                  </w:pPr>
                  <w:proofErr w:type="gramStart"/>
                  <w:ins w:id="117" w:author="Author">
                    <w:r>
                      <w:rPr>
                        <w:rFonts w:ascii="Arial" w:hAnsi="Arial"/>
                        <w:lang w:val="en-GB" w:eastAsia="en-US"/>
                      </w:rPr>
                      <w:t>means</w:t>
                    </w:r>
                    <w:proofErr w:type="gramEnd"/>
                    <w:r>
                      <w:rPr>
                        <w:rFonts w:ascii="Arial" w:hAnsi="Arial"/>
                        <w:lang w:val="en-GB" w:eastAsia="en-US"/>
                      </w:rPr>
                      <w:t xml:space="preserve"> the multiplier</w:t>
                    </w:r>
                    <w:r w:rsidR="00325699" w:rsidRPr="00325699">
                      <w:rPr>
                        <w:rFonts w:ascii="Arial" w:hAnsi="Arial"/>
                        <w:lang w:val="en-GB" w:eastAsia="en-US"/>
                      </w:rPr>
                      <w:t xml:space="preserve"> used to </w:t>
                    </w:r>
                    <w:r>
                      <w:rPr>
                        <w:rFonts w:ascii="Arial" w:hAnsi="Arial"/>
                        <w:lang w:val="en-GB" w:eastAsia="en-US"/>
                      </w:rPr>
                      <w:t>c</w:t>
                    </w:r>
                    <w:r w:rsidR="00DD5DBF">
                      <w:rPr>
                        <w:rFonts w:ascii="Arial" w:hAnsi="Arial"/>
                        <w:lang w:val="en-GB" w:eastAsia="en-US"/>
                      </w:rPr>
                      <w:t>alculate the Difference Payment</w:t>
                    </w:r>
                    <w:r>
                      <w:rPr>
                        <w:rFonts w:ascii="Arial" w:hAnsi="Arial"/>
                        <w:lang w:val="en-GB" w:eastAsia="en-US"/>
                      </w:rPr>
                      <w:t xml:space="preserve"> applicable to each Supplier</w:t>
                    </w:r>
                    <w:r w:rsidR="00325699" w:rsidRPr="00325699">
                      <w:rPr>
                        <w:rFonts w:ascii="Arial" w:hAnsi="Arial"/>
                        <w:lang w:val="en-GB" w:eastAsia="en-US"/>
                      </w:rPr>
                      <w:t xml:space="preserve"> Unit</w:t>
                    </w:r>
                    <w:r>
                      <w:rPr>
                        <w:rFonts w:ascii="Arial" w:hAnsi="Arial"/>
                        <w:lang w:val="en-GB" w:eastAsia="en-US"/>
                      </w:rPr>
                      <w:t>,</w:t>
                    </w:r>
                    <w:r w:rsidRPr="00507467">
                      <w:rPr>
                        <w:rFonts w:ascii="Arial" w:hAnsi="Arial"/>
                        <w:lang w:val="en-GB" w:eastAsia="en-US"/>
                      </w:rPr>
                      <w:t xml:space="preserve"> v, </w:t>
                    </w:r>
                    <w:r>
                      <w:rPr>
                        <w:rFonts w:ascii="Arial" w:hAnsi="Arial"/>
                        <w:lang w:val="en-GB" w:eastAsia="en-US"/>
                      </w:rPr>
                      <w:t xml:space="preserve"> which is not a Trading Site Supplier Unit, </w:t>
                    </w:r>
                    <w:r w:rsidR="00325699" w:rsidRPr="00325699">
                      <w:rPr>
                        <w:rFonts w:ascii="Arial" w:hAnsi="Arial"/>
                        <w:lang w:val="en-GB" w:eastAsia="en-US"/>
                      </w:rPr>
                      <w:t>approved by the Re</w:t>
                    </w:r>
                    <w:r>
                      <w:rPr>
                        <w:rFonts w:ascii="Arial" w:hAnsi="Arial"/>
                        <w:lang w:val="en-GB" w:eastAsia="en-US"/>
                      </w:rPr>
                      <w:t>gulatory Authorities under paragraph F.20.1</w:t>
                    </w:r>
                    <w:r w:rsidR="00C44390">
                      <w:rPr>
                        <w:rFonts w:ascii="Arial" w:hAnsi="Arial"/>
                        <w:lang w:val="en-GB" w:eastAsia="en-US"/>
                      </w:rPr>
                      <w:t>.1</w:t>
                    </w:r>
                    <w:r>
                      <w:rPr>
                        <w:rFonts w:ascii="Arial" w:hAnsi="Arial"/>
                        <w:lang w:val="en-GB" w:eastAsia="en-US"/>
                      </w:rPr>
                      <w:t>A</w:t>
                    </w:r>
                    <w:r w:rsidR="00325699" w:rsidRPr="00325699">
                      <w:rPr>
                        <w:rFonts w:ascii="Arial" w:hAnsi="Arial"/>
                        <w:lang w:val="en-GB" w:eastAsia="en-US"/>
                      </w:rPr>
                      <w:t>.</w:t>
                    </w:r>
                  </w:ins>
                </w:p>
              </w:tc>
            </w:tr>
          </w:tbl>
          <w:p w:rsidR="00325699" w:rsidRDefault="00325699" w:rsidP="00C87497">
            <w:pPr>
              <w:pStyle w:val="CERLEVEL5"/>
              <w:numPr>
                <w:ilvl w:val="0"/>
                <w:numId w:val="0"/>
              </w:numPr>
              <w:rPr>
                <w:ins w:id="118" w:author="Author"/>
                <w:lang w:val="en-IE"/>
              </w:rPr>
            </w:pPr>
          </w:p>
          <w:tbl>
            <w:tblPr>
              <w:tblStyle w:val="TableGrid"/>
              <w:tblW w:w="9288" w:type="dxa"/>
              <w:tblLayout w:type="fixed"/>
              <w:tblLook w:val="04A0" w:firstRow="1" w:lastRow="0" w:firstColumn="1" w:lastColumn="0" w:noHBand="0" w:noVBand="1"/>
            </w:tblPr>
            <w:tblGrid>
              <w:gridCol w:w="1229"/>
              <w:gridCol w:w="2569"/>
              <w:gridCol w:w="1710"/>
              <w:gridCol w:w="2790"/>
              <w:gridCol w:w="990"/>
            </w:tblGrid>
            <w:tr w:rsidR="00DD5DBF" w:rsidRPr="00DD5DBF" w:rsidTr="00DD5DBF">
              <w:trPr>
                <w:ins w:id="119" w:author="Author"/>
              </w:trPr>
              <w:tc>
                <w:tcPr>
                  <w:tcW w:w="1229" w:type="dxa"/>
                </w:tcPr>
                <w:p w:rsidR="00DD5DBF" w:rsidRPr="00DD5DBF" w:rsidRDefault="00DD5DBF" w:rsidP="00DD5DBF">
                  <w:pPr>
                    <w:overflowPunct/>
                    <w:autoSpaceDE/>
                    <w:autoSpaceDN/>
                    <w:adjustRightInd/>
                    <w:spacing w:before="120" w:after="120" w:line="288" w:lineRule="auto"/>
                    <w:textAlignment w:val="auto"/>
                    <w:rPr>
                      <w:ins w:id="120" w:author="Author"/>
                      <w:rFonts w:asciiTheme="majorHAnsi" w:hAnsiTheme="majorHAnsi" w:cstheme="majorHAnsi"/>
                      <w:color w:val="000000"/>
                      <w:szCs w:val="24"/>
                      <w:lang w:val="en-GB" w:eastAsia="en-IE"/>
                    </w:rPr>
                  </w:pPr>
                  <w:ins w:id="121" w:author="Author">
                    <w:r>
                      <w:rPr>
                        <w:rFonts w:asciiTheme="majorHAnsi" w:hAnsiTheme="majorHAnsi" w:cstheme="majorHAnsi"/>
                        <w:color w:val="000000"/>
                        <w:szCs w:val="24"/>
                        <w:lang w:val="en-GB" w:eastAsia="en-IE"/>
                      </w:rPr>
                      <w:t>Parameter</w:t>
                    </w:r>
                  </w:ins>
                </w:p>
              </w:tc>
              <w:tc>
                <w:tcPr>
                  <w:tcW w:w="2569" w:type="dxa"/>
                </w:tcPr>
                <w:p w:rsidR="00DD5DBF" w:rsidRPr="00DD5DBF" w:rsidRDefault="00DD5DBF" w:rsidP="00DD5DBF">
                  <w:pPr>
                    <w:overflowPunct/>
                    <w:autoSpaceDE/>
                    <w:autoSpaceDN/>
                    <w:adjustRightInd/>
                    <w:spacing w:before="120" w:after="120" w:line="288" w:lineRule="auto"/>
                    <w:textAlignment w:val="auto"/>
                    <w:rPr>
                      <w:ins w:id="122" w:author="Author"/>
                      <w:rFonts w:asciiTheme="majorHAnsi" w:hAnsiTheme="majorHAnsi" w:cstheme="majorHAnsi"/>
                      <w:color w:val="000000"/>
                      <w:szCs w:val="24"/>
                      <w:lang w:val="en-GB" w:eastAsia="en-IE"/>
                    </w:rPr>
                  </w:pPr>
                  <w:ins w:id="123" w:author="Author">
                    <w:r>
                      <w:rPr>
                        <w:rFonts w:asciiTheme="majorHAnsi" w:hAnsiTheme="majorHAnsi" w:cstheme="majorHAnsi"/>
                        <w:color w:val="000000"/>
                        <w:szCs w:val="24"/>
                        <w:lang w:val="en-GB" w:eastAsia="en-IE"/>
                      </w:rPr>
                      <w:t>FDQL</w:t>
                    </w:r>
                  </w:ins>
                </w:p>
              </w:tc>
              <w:tc>
                <w:tcPr>
                  <w:tcW w:w="1710" w:type="dxa"/>
                </w:tcPr>
                <w:p w:rsidR="00DD5DBF" w:rsidRPr="00DD5DBF" w:rsidRDefault="00DD5DBF" w:rsidP="00DD5DBF">
                  <w:pPr>
                    <w:overflowPunct/>
                    <w:autoSpaceDE/>
                    <w:autoSpaceDN/>
                    <w:adjustRightInd/>
                    <w:spacing w:before="120" w:after="120" w:line="288" w:lineRule="auto"/>
                    <w:textAlignment w:val="auto"/>
                    <w:rPr>
                      <w:ins w:id="124" w:author="Author"/>
                      <w:rFonts w:asciiTheme="majorHAnsi" w:hAnsiTheme="majorHAnsi" w:cstheme="majorHAnsi"/>
                      <w:color w:val="000000"/>
                      <w:szCs w:val="24"/>
                      <w:lang w:val="en-GB" w:eastAsia="en-IE"/>
                    </w:rPr>
                  </w:pPr>
                  <w:ins w:id="125" w:author="Author">
                    <w:r>
                      <w:rPr>
                        <w:rFonts w:asciiTheme="majorHAnsi" w:hAnsiTheme="majorHAnsi" w:cstheme="majorHAnsi"/>
                        <w:color w:val="000000"/>
                        <w:szCs w:val="24"/>
                        <w:lang w:val="en-GB" w:eastAsia="en-IE"/>
                      </w:rPr>
                      <w:t>Difference Quantity Limitation Factor</w:t>
                    </w:r>
                  </w:ins>
                </w:p>
              </w:tc>
              <w:tc>
                <w:tcPr>
                  <w:tcW w:w="2790" w:type="dxa"/>
                </w:tcPr>
                <w:p w:rsidR="00DD5DBF" w:rsidRPr="00DD5DBF" w:rsidRDefault="00DD5DBF" w:rsidP="00377092">
                  <w:pPr>
                    <w:overflowPunct/>
                    <w:autoSpaceDE/>
                    <w:autoSpaceDN/>
                    <w:adjustRightInd/>
                    <w:spacing w:before="120" w:after="120" w:line="288" w:lineRule="auto"/>
                    <w:textAlignment w:val="auto"/>
                    <w:rPr>
                      <w:ins w:id="126" w:author="Author"/>
                      <w:rFonts w:asciiTheme="majorHAnsi" w:hAnsiTheme="majorHAnsi" w:cstheme="majorHAnsi"/>
                      <w:color w:val="000000"/>
                      <w:szCs w:val="24"/>
                      <w:lang w:val="en-GB" w:eastAsia="en-IE"/>
                    </w:rPr>
                  </w:pPr>
                  <w:ins w:id="127" w:author="Author">
                    <w:r>
                      <w:rPr>
                        <w:rFonts w:asciiTheme="majorHAnsi" w:hAnsiTheme="majorHAnsi" w:cstheme="majorHAnsi"/>
                        <w:color w:val="000000"/>
                        <w:szCs w:val="24"/>
                        <w:lang w:val="en-GB" w:eastAsia="en-IE"/>
                      </w:rPr>
                      <w:t>The Difference Quantity Limitation Factor</w:t>
                    </w:r>
                    <w:r w:rsidR="000B3C45">
                      <w:rPr>
                        <w:rFonts w:asciiTheme="majorHAnsi" w:hAnsiTheme="majorHAnsi" w:cstheme="majorHAnsi"/>
                        <w:color w:val="000000"/>
                        <w:szCs w:val="24"/>
                        <w:lang w:val="en-GB" w:eastAsia="en-IE"/>
                      </w:rPr>
                      <w:t>,</w:t>
                    </w:r>
                    <w:r>
                      <w:rPr>
                        <w:rFonts w:asciiTheme="majorHAnsi" w:hAnsiTheme="majorHAnsi" w:cstheme="majorHAnsi"/>
                        <w:color w:val="000000"/>
                        <w:szCs w:val="24"/>
                        <w:lang w:val="en-GB" w:eastAsia="en-IE"/>
                      </w:rPr>
                      <w:t xml:space="preserve"> which represents the multiplier appl</w:t>
                    </w:r>
                    <w:r w:rsidR="000B3C45">
                      <w:rPr>
                        <w:rFonts w:asciiTheme="majorHAnsi" w:hAnsiTheme="majorHAnsi" w:cstheme="majorHAnsi"/>
                        <w:color w:val="000000"/>
                        <w:szCs w:val="24"/>
                        <w:lang w:val="en-GB" w:eastAsia="en-IE"/>
                      </w:rPr>
                      <w:t>i</w:t>
                    </w:r>
                    <w:r>
                      <w:rPr>
                        <w:rFonts w:asciiTheme="majorHAnsi" w:hAnsiTheme="majorHAnsi" w:cstheme="majorHAnsi"/>
                        <w:color w:val="000000"/>
                        <w:szCs w:val="24"/>
                        <w:lang w:val="en-GB" w:eastAsia="en-IE"/>
                      </w:rPr>
                      <w:t xml:space="preserve">ed to </w:t>
                    </w:r>
                    <w:r w:rsidR="000B3C45">
                      <w:rPr>
                        <w:rFonts w:asciiTheme="majorHAnsi" w:hAnsiTheme="majorHAnsi" w:cstheme="majorHAnsi"/>
                        <w:color w:val="000000"/>
                        <w:szCs w:val="24"/>
                        <w:lang w:val="en-GB" w:eastAsia="en-IE"/>
                      </w:rPr>
                      <w:t xml:space="preserve">Loss-Adjusted Metered Quantity used to calculate the </w:t>
                    </w:r>
                    <w:r w:rsidR="000B3C45" w:rsidRPr="000B3C45">
                      <w:rPr>
                        <w:rFonts w:asciiTheme="majorHAnsi" w:hAnsiTheme="majorHAnsi" w:cstheme="majorHAnsi"/>
                        <w:color w:val="000000"/>
                        <w:szCs w:val="24"/>
                        <w:lang w:val="en-GB" w:eastAsia="en-IE"/>
                      </w:rPr>
                      <w:t>Difference Payment applicable to each Supplier Unit, v</w:t>
                    </w:r>
                    <w:proofErr w:type="gramStart"/>
                    <w:r w:rsidR="000B3C45" w:rsidRPr="000B3C45">
                      <w:rPr>
                        <w:rFonts w:asciiTheme="majorHAnsi" w:hAnsiTheme="majorHAnsi" w:cstheme="majorHAnsi"/>
                        <w:color w:val="000000"/>
                        <w:szCs w:val="24"/>
                        <w:lang w:val="en-GB" w:eastAsia="en-IE"/>
                      </w:rPr>
                      <w:t>,  which</w:t>
                    </w:r>
                    <w:proofErr w:type="gramEnd"/>
                    <w:r w:rsidR="000B3C45" w:rsidRPr="000B3C45">
                      <w:rPr>
                        <w:rFonts w:asciiTheme="majorHAnsi" w:hAnsiTheme="majorHAnsi" w:cstheme="majorHAnsi"/>
                        <w:color w:val="000000"/>
                        <w:szCs w:val="24"/>
                        <w:lang w:val="en-GB" w:eastAsia="en-IE"/>
                      </w:rPr>
                      <w:t xml:space="preserve"> is not a Trading Site Supplier Unit</w:t>
                    </w:r>
                    <w:r w:rsidR="00377092">
                      <w:rPr>
                        <w:rFonts w:asciiTheme="majorHAnsi" w:hAnsiTheme="majorHAnsi" w:cstheme="majorHAnsi"/>
                        <w:color w:val="000000"/>
                        <w:szCs w:val="24"/>
                        <w:lang w:val="en-GB" w:eastAsia="en-IE"/>
                      </w:rPr>
                      <w:t>.</w:t>
                    </w:r>
                  </w:ins>
                </w:p>
              </w:tc>
              <w:tc>
                <w:tcPr>
                  <w:tcW w:w="990" w:type="dxa"/>
                </w:tcPr>
                <w:p w:rsidR="00DD5DBF" w:rsidRPr="00DD5DBF" w:rsidRDefault="00DD5DBF" w:rsidP="00DD5DBF">
                  <w:pPr>
                    <w:overflowPunct/>
                    <w:autoSpaceDE/>
                    <w:autoSpaceDN/>
                    <w:adjustRightInd/>
                    <w:spacing w:before="120" w:after="120" w:line="288" w:lineRule="auto"/>
                    <w:textAlignment w:val="auto"/>
                    <w:rPr>
                      <w:ins w:id="128" w:author="Author"/>
                      <w:rFonts w:asciiTheme="majorHAnsi" w:hAnsiTheme="majorHAnsi" w:cstheme="majorHAnsi"/>
                      <w:lang w:val="en-GB" w:eastAsia="en-US"/>
                    </w:rPr>
                  </w:pPr>
                  <w:ins w:id="129" w:author="Author">
                    <w:r>
                      <w:rPr>
                        <w:rFonts w:asciiTheme="majorHAnsi" w:hAnsiTheme="majorHAnsi" w:cstheme="majorHAnsi"/>
                        <w:lang w:val="en-GB" w:eastAsia="en-US"/>
                      </w:rPr>
                      <w:t>Factor</w:t>
                    </w:r>
                  </w:ins>
                </w:p>
              </w:tc>
            </w:tr>
          </w:tbl>
          <w:p w:rsidR="00DD5DBF" w:rsidRDefault="00DD5DBF" w:rsidP="00C87497">
            <w:pPr>
              <w:pStyle w:val="CERLEVEL5"/>
              <w:numPr>
                <w:ilvl w:val="0"/>
                <w:numId w:val="0"/>
              </w:numPr>
              <w:rPr>
                <w:lang w:val="en-IE"/>
              </w:rPr>
            </w:pPr>
          </w:p>
          <w:p w:rsidR="00D53660" w:rsidRPr="004C53E7" w:rsidDel="00404964" w:rsidRDefault="00D53660" w:rsidP="00D53660">
            <w:pPr>
              <w:spacing w:line="480" w:lineRule="auto"/>
              <w:rPr>
                <w:rFonts w:ascii="Calibri" w:hAnsi="Calibri" w:cs="Arial"/>
                <w:lang w:val="en-IE"/>
              </w:rPr>
            </w:pPr>
          </w:p>
        </w:tc>
      </w:tr>
      <w:tr w:rsidR="00D53660" w:rsidRPr="004C53E7" w:rsidTr="00507467">
        <w:tc>
          <w:tcPr>
            <w:tcW w:w="9243" w:type="dxa"/>
            <w:gridSpan w:val="6"/>
            <w:shd w:val="clear" w:color="auto" w:fill="C6D9F1"/>
            <w:vAlign w:val="center"/>
          </w:tcPr>
          <w:p w:rsidR="00D53660" w:rsidRPr="004C53E7" w:rsidRDefault="00D53660" w:rsidP="00D53660">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D53660" w:rsidRPr="004C53E7" w:rsidRDefault="00D53660" w:rsidP="00D53660">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D53660" w:rsidRPr="004C53E7" w:rsidTr="00507467">
        <w:tc>
          <w:tcPr>
            <w:tcW w:w="9243" w:type="dxa"/>
            <w:gridSpan w:val="6"/>
            <w:vAlign w:val="center"/>
          </w:tcPr>
          <w:p w:rsidR="00D53660" w:rsidRDefault="00D53660" w:rsidP="00D53660">
            <w:pPr>
              <w:rPr>
                <w:rFonts w:ascii="Calibri" w:hAnsi="Calibri" w:cs="Arial"/>
                <w:lang w:val="en-IE"/>
              </w:rPr>
            </w:pPr>
            <w:r>
              <w:rPr>
                <w:rFonts w:ascii="Calibri" w:hAnsi="Calibri" w:cs="Arial"/>
                <w:lang w:val="en-IE"/>
              </w:rPr>
              <w:t xml:space="preserve">The quantity component of Capacity Market Difference Charges is capped at QCOB, which is the load following obligated quantity. Any Capacity Market Unit in receipt of Capacity Payments in return is obligated to deliver the quantity associated with its QCOB at a price of no greater than the strike price. </w:t>
            </w:r>
          </w:p>
          <w:p w:rsidR="00D53660" w:rsidRDefault="00D53660" w:rsidP="00D53660">
            <w:pPr>
              <w:rPr>
                <w:rFonts w:ascii="Calibri" w:hAnsi="Calibri" w:cs="Arial"/>
                <w:lang w:val="en-IE"/>
              </w:rPr>
            </w:pPr>
          </w:p>
          <w:p w:rsidR="00D53660" w:rsidRDefault="00D53660" w:rsidP="00D53660">
            <w:pPr>
              <w:rPr>
                <w:rFonts w:ascii="Calibri" w:hAnsi="Calibri" w:cs="Arial"/>
                <w:lang w:val="en-IE"/>
              </w:rPr>
            </w:pPr>
            <w:r>
              <w:rPr>
                <w:rFonts w:ascii="Calibri" w:hAnsi="Calibri" w:cs="Arial"/>
                <w:lang w:val="en-IE"/>
              </w:rPr>
              <w:t>Suppliers pay Capacity Charges based on their loss adjusted Metered Quantity during day time hours to fund Capacity Payments and in return receive protection for their demand from prices higher than the strike price. As the TSCB is currently drafted, a Supplier Unit receives protection for any traded quantity even where this may greatly exceed their metered quantity.</w:t>
            </w:r>
          </w:p>
          <w:p w:rsidR="00D53660" w:rsidRDefault="00D53660" w:rsidP="00D53660">
            <w:pPr>
              <w:rPr>
                <w:rFonts w:ascii="Calibri" w:hAnsi="Calibri" w:cs="Arial"/>
                <w:lang w:val="en-IE"/>
              </w:rPr>
            </w:pPr>
          </w:p>
          <w:p w:rsidR="00D53660" w:rsidRDefault="00D53660" w:rsidP="00D53660">
            <w:pPr>
              <w:rPr>
                <w:rFonts w:ascii="Calibri" w:hAnsi="Calibri" w:cs="Arial"/>
                <w:lang w:val="en-IE"/>
              </w:rPr>
            </w:pPr>
            <w:r>
              <w:rPr>
                <w:rFonts w:ascii="Calibri" w:hAnsi="Calibri" w:cs="Arial"/>
                <w:lang w:val="en-IE"/>
              </w:rPr>
              <w:t>This Modification Proposal seeks to confine the protection from high prices to the Supplier Unit’s Metered Quantity</w:t>
            </w:r>
            <w:r w:rsidR="00020A75">
              <w:rPr>
                <w:rFonts w:ascii="Calibri" w:hAnsi="Calibri" w:cs="Arial"/>
                <w:lang w:val="en-IE"/>
              </w:rPr>
              <w:t xml:space="preserve"> plus an allowed percentage to account for forecasting error</w:t>
            </w:r>
            <w:r>
              <w:rPr>
                <w:rFonts w:ascii="Calibri" w:hAnsi="Calibri" w:cs="Arial"/>
                <w:lang w:val="en-IE"/>
              </w:rPr>
              <w:t xml:space="preserve"> and thus</w:t>
            </w:r>
            <w:r w:rsidR="00020A75">
              <w:rPr>
                <w:rFonts w:ascii="Calibri" w:hAnsi="Calibri" w:cs="Arial"/>
                <w:lang w:val="en-IE"/>
              </w:rPr>
              <w:t xml:space="preserve"> more closely</w:t>
            </w:r>
            <w:r>
              <w:rPr>
                <w:rFonts w:ascii="Calibri" w:hAnsi="Calibri" w:cs="Arial"/>
                <w:lang w:val="en-IE"/>
              </w:rPr>
              <w:t xml:space="preserve"> aligns Difference Payments with Difference Charges</w:t>
            </w:r>
            <w:r w:rsidR="00020A75">
              <w:rPr>
                <w:rFonts w:ascii="Calibri" w:hAnsi="Calibri" w:cs="Arial"/>
                <w:lang w:val="en-IE"/>
              </w:rPr>
              <w:t xml:space="preserve"> whilst allowing for a small and conf</w:t>
            </w:r>
            <w:r w:rsidR="00AF78D6">
              <w:rPr>
                <w:rFonts w:ascii="Calibri" w:hAnsi="Calibri" w:cs="Arial"/>
                <w:lang w:val="en-IE"/>
              </w:rPr>
              <w:t xml:space="preserve">igurable deviation to </w:t>
            </w:r>
            <w:proofErr w:type="gramStart"/>
            <w:r w:rsidR="00AF78D6">
              <w:rPr>
                <w:rFonts w:ascii="Calibri" w:hAnsi="Calibri" w:cs="Arial"/>
                <w:lang w:val="en-IE"/>
              </w:rPr>
              <w:t>mitigate</w:t>
            </w:r>
            <w:proofErr w:type="gramEnd"/>
            <w:r w:rsidR="00AF78D6">
              <w:rPr>
                <w:rFonts w:ascii="Calibri" w:hAnsi="Calibri" w:cs="Arial"/>
                <w:lang w:val="en-IE"/>
              </w:rPr>
              <w:t xml:space="preserve"> against a reasonable amount of demand forecasting error</w:t>
            </w:r>
            <w:r w:rsidR="00020A75">
              <w:rPr>
                <w:rFonts w:ascii="Calibri" w:hAnsi="Calibri" w:cs="Arial"/>
                <w:lang w:val="en-IE"/>
              </w:rPr>
              <w:t xml:space="preserve">. </w:t>
            </w:r>
          </w:p>
          <w:p w:rsidR="00D53660" w:rsidRPr="004C53E7" w:rsidRDefault="00D53660" w:rsidP="00D53660">
            <w:pPr>
              <w:rPr>
                <w:rFonts w:ascii="Calibri" w:hAnsi="Calibri" w:cs="Arial"/>
                <w:lang w:val="en-IE"/>
              </w:rPr>
            </w:pPr>
          </w:p>
        </w:tc>
      </w:tr>
      <w:tr w:rsidR="00D53660" w:rsidRPr="004C53E7" w:rsidTr="00507467">
        <w:tc>
          <w:tcPr>
            <w:tcW w:w="9243" w:type="dxa"/>
            <w:gridSpan w:val="6"/>
            <w:shd w:val="clear" w:color="auto" w:fill="C6D9F1"/>
            <w:vAlign w:val="center"/>
          </w:tcPr>
          <w:p w:rsidR="00D53660" w:rsidRPr="004C53E7" w:rsidRDefault="00D53660" w:rsidP="00D53660">
            <w:pPr>
              <w:jc w:val="center"/>
              <w:rPr>
                <w:rFonts w:ascii="Calibri" w:hAnsi="Calibri" w:cs="Arial"/>
                <w:b/>
                <w:bCs/>
                <w:iCs/>
                <w:lang w:val="en-IE"/>
              </w:rPr>
            </w:pPr>
            <w:r w:rsidRPr="004C53E7">
              <w:rPr>
                <w:rFonts w:ascii="Calibri" w:hAnsi="Calibri" w:cs="Arial"/>
                <w:b/>
                <w:bCs/>
                <w:iCs/>
                <w:lang w:val="en-IE"/>
              </w:rPr>
              <w:t>Code Objectives Furthered</w:t>
            </w:r>
          </w:p>
          <w:p w:rsidR="00D53660" w:rsidRPr="004C53E7" w:rsidRDefault="00D53660" w:rsidP="00D53660">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D53660" w:rsidRPr="004C53E7" w:rsidTr="00507467">
        <w:tc>
          <w:tcPr>
            <w:tcW w:w="9243" w:type="dxa"/>
            <w:gridSpan w:val="6"/>
            <w:vAlign w:val="center"/>
          </w:tcPr>
          <w:p w:rsidR="0053396E" w:rsidRDefault="0053396E" w:rsidP="00601DB2">
            <w:pPr>
              <w:rPr>
                <w:rFonts w:ascii="Calibri" w:hAnsi="Calibri" w:cs="Arial"/>
                <w:lang w:val="en-IE"/>
              </w:rPr>
            </w:pPr>
          </w:p>
          <w:p w:rsidR="00D53660" w:rsidRDefault="0053396E" w:rsidP="00601DB2">
            <w:pPr>
              <w:rPr>
                <w:rFonts w:ascii="Calibri" w:hAnsi="Calibri" w:cs="Arial"/>
                <w:lang w:val="en-IE"/>
              </w:rPr>
            </w:pPr>
            <w:r>
              <w:rPr>
                <w:rFonts w:ascii="Calibri" w:hAnsi="Calibri" w:cs="Arial"/>
                <w:lang w:val="en-IE"/>
              </w:rPr>
              <w:t xml:space="preserve">A.2.1.4 </w:t>
            </w:r>
            <w:r w:rsidRPr="0053396E">
              <w:rPr>
                <w:rFonts w:ascii="Calibri" w:hAnsi="Calibri" w:cs="Arial"/>
                <w:lang w:val="en-IE"/>
              </w:rPr>
              <w:t>(b)</w:t>
            </w:r>
            <w:r>
              <w:rPr>
                <w:rFonts w:ascii="Calibri" w:hAnsi="Calibri" w:cs="Arial"/>
                <w:lang w:val="en-IE"/>
              </w:rPr>
              <w:t xml:space="preserve"> </w:t>
            </w:r>
            <w:r w:rsidRPr="0053396E">
              <w:rPr>
                <w:rFonts w:ascii="Calibri" w:hAnsi="Calibri" w:cs="Arial"/>
                <w:lang w:val="en-IE"/>
              </w:rPr>
              <w:t xml:space="preserve">to facilitate the efficient, economic and coordinated operation, administration and development of </w:t>
            </w:r>
            <w:r>
              <w:rPr>
                <w:rFonts w:ascii="Calibri" w:hAnsi="Calibri" w:cs="Arial"/>
                <w:lang w:val="en-IE"/>
              </w:rPr>
              <w:lastRenderedPageBreak/>
              <w:t>t</w:t>
            </w:r>
            <w:r w:rsidRPr="0053396E">
              <w:rPr>
                <w:rFonts w:ascii="Calibri" w:hAnsi="Calibri" w:cs="Arial"/>
                <w:lang w:val="en-IE"/>
              </w:rPr>
              <w:t>he Single Electricity Market in a financially secure manner;</w:t>
            </w:r>
          </w:p>
          <w:p w:rsidR="0053396E" w:rsidRPr="004C53E7" w:rsidRDefault="0053396E" w:rsidP="00601DB2">
            <w:pPr>
              <w:rPr>
                <w:rFonts w:ascii="Calibri" w:hAnsi="Calibri" w:cs="Arial"/>
                <w:lang w:val="en-IE"/>
              </w:rPr>
            </w:pPr>
          </w:p>
        </w:tc>
      </w:tr>
      <w:tr w:rsidR="00D53660" w:rsidRPr="004C53E7" w:rsidTr="00507467">
        <w:tc>
          <w:tcPr>
            <w:tcW w:w="9243" w:type="dxa"/>
            <w:gridSpan w:val="6"/>
            <w:shd w:val="clear" w:color="auto" w:fill="C6D9F1"/>
            <w:vAlign w:val="center"/>
          </w:tcPr>
          <w:p w:rsidR="00D53660" w:rsidRPr="004C53E7" w:rsidRDefault="00D53660" w:rsidP="00D53660">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D53660" w:rsidRPr="004C53E7" w:rsidRDefault="00D53660" w:rsidP="00D53660">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D53660" w:rsidRPr="004C53E7" w:rsidTr="00507467">
        <w:tc>
          <w:tcPr>
            <w:tcW w:w="9243" w:type="dxa"/>
            <w:gridSpan w:val="6"/>
            <w:vAlign w:val="center"/>
          </w:tcPr>
          <w:p w:rsidR="00D53660" w:rsidRDefault="00D53660" w:rsidP="00D53660">
            <w:pPr>
              <w:rPr>
                <w:rFonts w:ascii="Calibri" w:hAnsi="Calibri" w:cs="Arial"/>
                <w:lang w:val="en-IE"/>
              </w:rPr>
            </w:pPr>
          </w:p>
          <w:p w:rsidR="00D53660" w:rsidRDefault="00D53660" w:rsidP="00D53660">
            <w:pPr>
              <w:rPr>
                <w:rFonts w:ascii="Calibri" w:hAnsi="Calibri" w:cs="Arial"/>
                <w:lang w:val="en-IE"/>
              </w:rPr>
            </w:pPr>
            <w:r>
              <w:rPr>
                <w:rFonts w:ascii="Calibri" w:hAnsi="Calibri" w:cs="Arial"/>
                <w:lang w:val="en-IE"/>
              </w:rPr>
              <w:t xml:space="preserve">The absence of this limit means that a Supplier may trade a volume that is multiples of their metered quantity at prices that exceed the strike price, receive difference payments such that the effective price of the trade is the strike price (i.e. 500 €/MWh) and then sell the energy back to Balancing Market at a high price. Where the Balancing Market is functioning normally, the risk of this occurring is low as the participant would be exposed to significant downside risks due to the like spread between the DAM and BM price; however, where these prices are the same (or similar) for example where the Market Back Up Price is used, there is a large and unacceptable financial risk to TSOs and the market as a whole. </w:t>
            </w:r>
          </w:p>
          <w:p w:rsidR="00D53660" w:rsidRPr="004C53E7" w:rsidRDefault="00D53660" w:rsidP="00D53660">
            <w:pPr>
              <w:rPr>
                <w:rFonts w:ascii="Calibri" w:hAnsi="Calibri" w:cs="Arial"/>
                <w:lang w:val="en-IE"/>
              </w:rPr>
            </w:pPr>
            <w:r>
              <w:rPr>
                <w:rFonts w:ascii="Calibri" w:hAnsi="Calibri" w:cs="Arial"/>
                <w:lang w:val="en-IE"/>
              </w:rPr>
              <w:t xml:space="preserve"> </w:t>
            </w:r>
          </w:p>
        </w:tc>
      </w:tr>
      <w:tr w:rsidR="00D53660" w:rsidRPr="004C53E7" w:rsidTr="00507467">
        <w:trPr>
          <w:trHeight w:val="507"/>
        </w:trPr>
        <w:tc>
          <w:tcPr>
            <w:tcW w:w="4621" w:type="dxa"/>
            <w:gridSpan w:val="3"/>
            <w:shd w:val="clear" w:color="auto" w:fill="C6D9F1"/>
            <w:vAlign w:val="center"/>
          </w:tcPr>
          <w:p w:rsidR="00D53660" w:rsidRPr="004C53E7" w:rsidRDefault="00D53660" w:rsidP="00D53660">
            <w:pPr>
              <w:jc w:val="center"/>
              <w:rPr>
                <w:rFonts w:ascii="Calibri" w:hAnsi="Calibri" w:cs="Arial"/>
                <w:b/>
                <w:bCs/>
                <w:iCs/>
                <w:lang w:val="en-IE"/>
              </w:rPr>
            </w:pPr>
            <w:r w:rsidRPr="004C53E7">
              <w:rPr>
                <w:rFonts w:ascii="Calibri" w:hAnsi="Calibri" w:cs="Arial"/>
                <w:b/>
                <w:bCs/>
                <w:iCs/>
                <w:lang w:val="en-IE"/>
              </w:rPr>
              <w:t>Working Group</w:t>
            </w:r>
          </w:p>
          <w:p w:rsidR="00D53660" w:rsidRPr="004C53E7" w:rsidRDefault="00D53660" w:rsidP="00D53660">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D53660" w:rsidRPr="004C53E7" w:rsidRDefault="00D53660" w:rsidP="00D53660">
            <w:pPr>
              <w:jc w:val="center"/>
              <w:rPr>
                <w:rFonts w:ascii="Calibri" w:hAnsi="Calibri" w:cs="Arial"/>
                <w:b/>
                <w:bCs/>
                <w:iCs/>
                <w:lang w:val="en-IE"/>
              </w:rPr>
            </w:pPr>
            <w:r w:rsidRPr="004C53E7">
              <w:rPr>
                <w:rFonts w:ascii="Calibri" w:hAnsi="Calibri" w:cs="Arial"/>
                <w:b/>
                <w:bCs/>
                <w:iCs/>
                <w:lang w:val="en-IE"/>
              </w:rPr>
              <w:t>Impacts</w:t>
            </w:r>
          </w:p>
          <w:p w:rsidR="00D53660" w:rsidRPr="004C53E7" w:rsidRDefault="00D53660" w:rsidP="00D53660">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D53660" w:rsidRPr="004C53E7" w:rsidRDefault="00D53660" w:rsidP="00D53660">
            <w:pPr>
              <w:jc w:val="center"/>
              <w:rPr>
                <w:rFonts w:ascii="Calibri" w:hAnsi="Calibri" w:cs="Arial"/>
                <w:b/>
                <w:bCs/>
                <w:iCs/>
                <w:lang w:val="en-IE"/>
              </w:rPr>
            </w:pPr>
          </w:p>
        </w:tc>
      </w:tr>
      <w:tr w:rsidR="00D53660" w:rsidRPr="004C53E7" w:rsidDel="00404964" w:rsidTr="00507467">
        <w:trPr>
          <w:trHeight w:val="507"/>
        </w:trPr>
        <w:tc>
          <w:tcPr>
            <w:tcW w:w="4621" w:type="dxa"/>
            <w:gridSpan w:val="3"/>
            <w:vAlign w:val="center"/>
          </w:tcPr>
          <w:p w:rsidR="00D53660" w:rsidRPr="004C53E7" w:rsidDel="00404964" w:rsidRDefault="00D53660" w:rsidP="00D53660">
            <w:pPr>
              <w:spacing w:line="480" w:lineRule="auto"/>
              <w:rPr>
                <w:rFonts w:ascii="Calibri" w:hAnsi="Calibri" w:cs="Arial"/>
                <w:lang w:val="en-IE"/>
              </w:rPr>
            </w:pPr>
            <w:r>
              <w:rPr>
                <w:rFonts w:ascii="Calibri" w:hAnsi="Calibri" w:cs="Arial"/>
                <w:lang w:val="en-IE"/>
              </w:rPr>
              <w:t>Not required</w:t>
            </w:r>
          </w:p>
        </w:tc>
        <w:tc>
          <w:tcPr>
            <w:tcW w:w="4622" w:type="dxa"/>
            <w:gridSpan w:val="3"/>
            <w:vAlign w:val="center"/>
          </w:tcPr>
          <w:p w:rsidR="00D53660" w:rsidRPr="004C53E7" w:rsidDel="00404964" w:rsidRDefault="00D53660" w:rsidP="00E25314">
            <w:pPr>
              <w:rPr>
                <w:rFonts w:ascii="Calibri" w:hAnsi="Calibri" w:cs="Arial"/>
                <w:lang w:val="en-IE"/>
              </w:rPr>
            </w:pPr>
            <w:r>
              <w:rPr>
                <w:rFonts w:ascii="Calibri" w:hAnsi="Calibri" w:cs="Arial"/>
                <w:lang w:val="en-IE"/>
              </w:rPr>
              <w:t>Impact on Settlement Systems</w:t>
            </w:r>
            <w:r w:rsidR="00601DB2">
              <w:rPr>
                <w:rFonts w:ascii="Calibri" w:hAnsi="Calibri" w:cs="Arial"/>
                <w:lang w:val="en-IE"/>
              </w:rPr>
              <w:t xml:space="preserve"> to be assessed by the vendor</w:t>
            </w:r>
            <w:r w:rsidR="00E25314">
              <w:rPr>
                <w:rFonts w:ascii="Calibri" w:hAnsi="Calibri" w:cs="Arial"/>
                <w:lang w:val="en-IE"/>
              </w:rPr>
              <w:t xml:space="preserve">. An initial impact assessment of applying QMLF without an additional factor was found to be low risk and small impact so it is anticipated that this update would result in a similar outcome, albeit that the addition of the factor results in slightly increased complexity. </w:t>
            </w:r>
          </w:p>
        </w:tc>
      </w:tr>
      <w:tr w:rsidR="00D53660" w:rsidRPr="004C53E7" w:rsidTr="00507467">
        <w:tc>
          <w:tcPr>
            <w:tcW w:w="9243" w:type="dxa"/>
            <w:gridSpan w:val="6"/>
            <w:vAlign w:val="center"/>
          </w:tcPr>
          <w:p w:rsidR="00D53660" w:rsidRPr="004C53E7" w:rsidRDefault="00D53660" w:rsidP="00D53660">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0"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proofErr w:type="gramStart"/>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proofErr w:type="gramEnd"/>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 xml:space="preserve">ed Procedure </w:t>
      </w:r>
      <w:proofErr w:type="gramStart"/>
      <w:r w:rsidR="00E04976">
        <w:rPr>
          <w:rFonts w:ascii="Arial" w:hAnsi="Arial" w:cs="Arial"/>
          <w:b/>
          <w:sz w:val="16"/>
          <w:szCs w:val="16"/>
          <w:lang w:val="en-IE"/>
        </w:rPr>
        <w:t>to  modify</w:t>
      </w:r>
      <w:proofErr w:type="gramEnd"/>
      <w:r w:rsidR="00E04976">
        <w:rPr>
          <w:rFonts w:ascii="Arial" w:hAnsi="Arial" w:cs="Arial"/>
          <w:b/>
          <w:sz w:val="16"/>
          <w:szCs w:val="16"/>
          <w:lang w:val="en-IE"/>
        </w:rPr>
        <w:t xml:space="preserve">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Author" w:initials="A">
    <w:p w:rsidR="00020A75" w:rsidRDefault="00020A75">
      <w:pPr>
        <w:pStyle w:val="CommentText"/>
      </w:pPr>
      <w:r>
        <w:rPr>
          <w:rStyle w:val="CommentReference"/>
        </w:rPr>
        <w:annotationRef/>
      </w:r>
      <w:r>
        <w:t>Introducing metered quantity and a factor to limit protection from Capacity Market to no more than</w:t>
      </w:r>
      <w:r w:rsidR="007F7E73">
        <w:t xml:space="preserve"> a </w:t>
      </w:r>
      <w:proofErr w:type="spellStart"/>
      <w:r w:rsidR="007F7E73">
        <w:t>paramaterised</w:t>
      </w:r>
      <w:proofErr w:type="spellEnd"/>
      <w:r w:rsidR="007F7E73">
        <w:t xml:space="preserve"> proportion of</w:t>
      </w:r>
      <w:r>
        <w:t xml:space="preserve"> metered quantity. </w:t>
      </w:r>
    </w:p>
  </w:comment>
  <w:comment w:id="26" w:author="Author" w:initials="A">
    <w:p w:rsidR="00020A75" w:rsidRDefault="00020A75">
      <w:pPr>
        <w:pStyle w:val="CommentText"/>
      </w:pPr>
      <w:r>
        <w:rPr>
          <w:rStyle w:val="CommentReference"/>
        </w:rPr>
        <w:annotationRef/>
      </w:r>
      <w:r>
        <w:t xml:space="preserve">Note the proposed drafting in 08_19 is also duplicated here for F.20.2.3 since the min/max fix that modification proposes introducing is also required to effectively implement the limitation to QMLF in this paragraph if it goes ahead.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44EC03" w15:done="0"/>
  <w15:commentEx w15:paraId="16B17DF1" w15:done="0"/>
  <w15:commentEx w15:paraId="4A83CCD0" w15:done="0"/>
  <w15:commentEx w15:paraId="777A2BDE" w15:done="0"/>
  <w15:commentEx w15:paraId="4E8EA412" w15:done="0"/>
  <w15:commentEx w15:paraId="1DEF63CF" w15:done="0"/>
  <w15:commentEx w15:paraId="75EA6C94" w15:done="0"/>
  <w15:commentEx w15:paraId="65393F4C" w15:done="0"/>
  <w15:commentEx w15:paraId="5A892C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4EC03" w16cid:durableId="1F54026A"/>
  <w16cid:commentId w16cid:paraId="16B17DF1" w16cid:durableId="1F5402C4"/>
  <w16cid:commentId w16cid:paraId="4A83CCD0" w16cid:durableId="1F54032F"/>
  <w16cid:commentId w16cid:paraId="777A2BDE" w16cid:durableId="1F540348"/>
  <w16cid:commentId w16cid:paraId="4E8EA412" w16cid:durableId="1F5403C3"/>
  <w16cid:commentId w16cid:paraId="1DEF63CF" w16cid:durableId="1F540392"/>
  <w16cid:commentId w16cid:paraId="75EA6C94" w16cid:durableId="1F540464"/>
  <w16cid:commentId w16cid:paraId="65393F4C" w16cid:durableId="1F540428"/>
  <w16cid:commentId w16cid:paraId="5A892CEB" w16cid:durableId="1F5405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A9D" w:rsidRDefault="007C4A9D" w:rsidP="003A5C81">
      <w:r>
        <w:separator/>
      </w:r>
    </w:p>
  </w:endnote>
  <w:endnote w:type="continuationSeparator" w:id="0">
    <w:p w:rsidR="007C4A9D" w:rsidRDefault="007C4A9D" w:rsidP="003A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75" w:rsidRDefault="00020A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75" w:rsidRDefault="00020A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75" w:rsidRDefault="00020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A9D" w:rsidRDefault="007C4A9D" w:rsidP="003A5C81">
      <w:r>
        <w:separator/>
      </w:r>
    </w:p>
  </w:footnote>
  <w:footnote w:type="continuationSeparator" w:id="0">
    <w:p w:rsidR="007C4A9D" w:rsidRDefault="007C4A9D" w:rsidP="003A5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75" w:rsidRDefault="00020A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75" w:rsidRDefault="00020A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75" w:rsidRDefault="00020A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421C79EB"/>
    <w:multiLevelType w:val="multilevel"/>
    <w:tmpl w:val="9C8AF2DC"/>
    <w:lvl w:ilvl="0">
      <w:start w:val="1"/>
      <w:numFmt w:val="upperLetter"/>
      <w:pStyle w:val="CERLEVEL1"/>
      <w:suff w:val="space"/>
      <w:lvlText w:val="%1."/>
      <w:lvlJc w:val="left"/>
      <w:pPr>
        <w:ind w:left="851" w:hanging="851"/>
      </w:pPr>
      <w:rPr>
        <w:b/>
        <w:i w:val="0"/>
        <w:sz w:val="28"/>
      </w:rPr>
    </w:lvl>
    <w:lvl w:ilvl="1">
      <w:start w:val="1"/>
      <w:numFmt w:val="decimal"/>
      <w:pStyle w:val="CERLEVEL2"/>
      <w:lvlText w:val="%1.%2"/>
      <w:lvlJc w:val="left"/>
      <w:pPr>
        <w:ind w:left="992" w:hanging="992"/>
      </w:pPr>
      <w:rPr>
        <w:b/>
        <w:i w:val="0"/>
        <w:sz w:val="24"/>
      </w:rPr>
    </w:lvl>
    <w:lvl w:ilvl="2">
      <w:start w:val="1"/>
      <w:numFmt w:val="decimal"/>
      <w:pStyle w:val="CERLEVEL3"/>
      <w:lvlText w:val="%1.%2.%3"/>
      <w:lvlJc w:val="left"/>
      <w:pPr>
        <w:ind w:left="992" w:hanging="992"/>
      </w:pPr>
      <w:rPr>
        <w:b w:val="0"/>
        <w:i w:val="0"/>
        <w:sz w:val="22"/>
      </w:rPr>
    </w:lvl>
    <w:lvl w:ilvl="3">
      <w:start w:val="1"/>
      <w:numFmt w:val="decimal"/>
      <w:pStyle w:val="CERLEVEL4"/>
      <w:lvlText w:val="%1.%2.%3.%4"/>
      <w:lvlJc w:val="left"/>
      <w:pPr>
        <w:ind w:left="992" w:hanging="992"/>
      </w:p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lvl>
    <w:lvl w:ilvl="6">
      <w:start w:val="1"/>
      <w:numFmt w:val="upperLetter"/>
      <w:pStyle w:val="CERLEVEL7"/>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odhagan Downey">
    <w15:presenceInfo w15:providerId="Windows Live" w15:userId="d518866660d30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0A75"/>
    <w:rsid w:val="00025FCD"/>
    <w:rsid w:val="00042BFA"/>
    <w:rsid w:val="00076047"/>
    <w:rsid w:val="000A0A2E"/>
    <w:rsid w:val="000A64DC"/>
    <w:rsid w:val="000B3C45"/>
    <w:rsid w:val="00137CCC"/>
    <w:rsid w:val="001675FE"/>
    <w:rsid w:val="00181B65"/>
    <w:rsid w:val="00193164"/>
    <w:rsid w:val="002012B7"/>
    <w:rsid w:val="00211F21"/>
    <w:rsid w:val="0031325A"/>
    <w:rsid w:val="00325699"/>
    <w:rsid w:val="00340882"/>
    <w:rsid w:val="00377092"/>
    <w:rsid w:val="003A5C81"/>
    <w:rsid w:val="003D42D7"/>
    <w:rsid w:val="00404652"/>
    <w:rsid w:val="0049523B"/>
    <w:rsid w:val="004A38DC"/>
    <w:rsid w:val="004C53E7"/>
    <w:rsid w:val="004F614E"/>
    <w:rsid w:val="00507467"/>
    <w:rsid w:val="0053396E"/>
    <w:rsid w:val="00535224"/>
    <w:rsid w:val="00570D17"/>
    <w:rsid w:val="005A7B78"/>
    <w:rsid w:val="005B7695"/>
    <w:rsid w:val="005D345C"/>
    <w:rsid w:val="00601DB2"/>
    <w:rsid w:val="006239C7"/>
    <w:rsid w:val="0063249B"/>
    <w:rsid w:val="006437AB"/>
    <w:rsid w:val="006858DC"/>
    <w:rsid w:val="00687A3E"/>
    <w:rsid w:val="00690E9A"/>
    <w:rsid w:val="00693AA7"/>
    <w:rsid w:val="006D4D30"/>
    <w:rsid w:val="006E02C1"/>
    <w:rsid w:val="00767464"/>
    <w:rsid w:val="007B06A8"/>
    <w:rsid w:val="007C4A9D"/>
    <w:rsid w:val="007F7E73"/>
    <w:rsid w:val="0081044D"/>
    <w:rsid w:val="008C3386"/>
    <w:rsid w:val="008E5CD6"/>
    <w:rsid w:val="00965BE4"/>
    <w:rsid w:val="009B3922"/>
    <w:rsid w:val="009D5991"/>
    <w:rsid w:val="00A05CA7"/>
    <w:rsid w:val="00A06D90"/>
    <w:rsid w:val="00AB3AF3"/>
    <w:rsid w:val="00AB55DE"/>
    <w:rsid w:val="00AB6479"/>
    <w:rsid w:val="00AC4B99"/>
    <w:rsid w:val="00AF78D6"/>
    <w:rsid w:val="00BA4974"/>
    <w:rsid w:val="00BD46F8"/>
    <w:rsid w:val="00BE0960"/>
    <w:rsid w:val="00BF691D"/>
    <w:rsid w:val="00C35E15"/>
    <w:rsid w:val="00C44390"/>
    <w:rsid w:val="00C6689F"/>
    <w:rsid w:val="00C80E21"/>
    <w:rsid w:val="00C87497"/>
    <w:rsid w:val="00CC4C3F"/>
    <w:rsid w:val="00D1310C"/>
    <w:rsid w:val="00D32237"/>
    <w:rsid w:val="00D53660"/>
    <w:rsid w:val="00D668B8"/>
    <w:rsid w:val="00D74B02"/>
    <w:rsid w:val="00DB0E95"/>
    <w:rsid w:val="00DC4D50"/>
    <w:rsid w:val="00DD5DBF"/>
    <w:rsid w:val="00E04976"/>
    <w:rsid w:val="00E139F0"/>
    <w:rsid w:val="00E22A4A"/>
    <w:rsid w:val="00E25314"/>
    <w:rsid w:val="00EA0A46"/>
    <w:rsid w:val="00EB309C"/>
    <w:rsid w:val="00EC45AF"/>
    <w:rsid w:val="00ED0B19"/>
    <w:rsid w:val="00ED67A0"/>
    <w:rsid w:val="00EE4B98"/>
    <w:rsid w:val="00F46C39"/>
    <w:rsid w:val="00F91882"/>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2">
    <w:name w:val="CER LEVEL 2"/>
    <w:basedOn w:val="Normal"/>
    <w:qFormat/>
    <w:rsid w:val="00BA4974"/>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1">
    <w:name w:val="CER LEVEL 1"/>
    <w:basedOn w:val="Normal"/>
    <w:next w:val="CERLEVEL2"/>
    <w:qFormat/>
    <w:rsid w:val="00BA4974"/>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3">
    <w:name w:val="CER LEVEL 3"/>
    <w:basedOn w:val="Normal"/>
    <w:qFormat/>
    <w:rsid w:val="00BA4974"/>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character" w:customStyle="1" w:styleId="CERLEVEL4Char">
    <w:name w:val="CER LEVEL 4 Char"/>
    <w:basedOn w:val="DefaultParagraphFont"/>
    <w:link w:val="CERLEVEL4"/>
    <w:locked/>
    <w:rsid w:val="00BA4974"/>
    <w:rPr>
      <w:rFonts w:ascii="Arial" w:eastAsia="Times New Roman" w:hAnsi="Arial" w:cs="Times New Roman"/>
    </w:rPr>
  </w:style>
  <w:style w:type="paragraph" w:customStyle="1" w:styleId="CERLEVEL5">
    <w:name w:val="CER LEVEL 5"/>
    <w:basedOn w:val="Normal"/>
    <w:qFormat/>
    <w:rsid w:val="00BA4974"/>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4">
    <w:name w:val="CER LEVEL 4"/>
    <w:basedOn w:val="Normal"/>
    <w:next w:val="CERLEVEL5"/>
    <w:link w:val="CERLEVEL4Char"/>
    <w:qFormat/>
    <w:rsid w:val="00BA4974"/>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6">
    <w:name w:val="CER LEVEL 6"/>
    <w:basedOn w:val="Normal"/>
    <w:qFormat/>
    <w:rsid w:val="00BA4974"/>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BA4974"/>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BA4974"/>
    <w:rPr>
      <w:rFonts w:ascii="Arial" w:hAnsi="Arial" w:cs="Arial"/>
      <w:lang w:val="en-GB"/>
    </w:rPr>
  </w:style>
  <w:style w:type="paragraph" w:customStyle="1" w:styleId="CERBODY">
    <w:name w:val="CER BODY"/>
    <w:link w:val="CERBODYChar1"/>
    <w:qFormat/>
    <w:rsid w:val="00BA4974"/>
    <w:pPr>
      <w:tabs>
        <w:tab w:val="num" w:pos="851"/>
      </w:tabs>
      <w:spacing w:before="120" w:after="120" w:line="240" w:lineRule="auto"/>
      <w:ind w:left="851" w:hanging="851"/>
      <w:jc w:val="both"/>
    </w:pPr>
    <w:rPr>
      <w:rFonts w:ascii="Arial" w:hAnsi="Arial" w:cs="Arial"/>
      <w:lang w:val="en-GB"/>
    </w:rPr>
  </w:style>
  <w:style w:type="paragraph" w:styleId="BalloonText">
    <w:name w:val="Balloon Text"/>
    <w:basedOn w:val="Normal"/>
    <w:link w:val="BalloonTextChar"/>
    <w:uiPriority w:val="99"/>
    <w:semiHidden/>
    <w:unhideWhenUsed/>
    <w:rsid w:val="00ED0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B19"/>
    <w:rPr>
      <w:rFonts w:ascii="Segoe UI" w:eastAsia="Times New Roman" w:hAnsi="Segoe UI" w:cs="Segoe UI"/>
      <w:sz w:val="18"/>
      <w:szCs w:val="18"/>
      <w:lang w:val="en-AU" w:eastAsia="en-GB"/>
    </w:rPr>
  </w:style>
  <w:style w:type="character" w:styleId="CommentReference">
    <w:name w:val="annotation reference"/>
    <w:basedOn w:val="DefaultParagraphFont"/>
    <w:uiPriority w:val="99"/>
    <w:semiHidden/>
    <w:unhideWhenUsed/>
    <w:rsid w:val="00D53660"/>
    <w:rPr>
      <w:sz w:val="16"/>
      <w:szCs w:val="16"/>
    </w:rPr>
  </w:style>
  <w:style w:type="paragraph" w:styleId="CommentText">
    <w:name w:val="annotation text"/>
    <w:basedOn w:val="Normal"/>
    <w:link w:val="CommentTextChar"/>
    <w:uiPriority w:val="99"/>
    <w:semiHidden/>
    <w:unhideWhenUsed/>
    <w:rsid w:val="00D53660"/>
  </w:style>
  <w:style w:type="character" w:customStyle="1" w:styleId="CommentTextChar">
    <w:name w:val="Comment Text Char"/>
    <w:basedOn w:val="DefaultParagraphFont"/>
    <w:link w:val="CommentText"/>
    <w:uiPriority w:val="99"/>
    <w:semiHidden/>
    <w:rsid w:val="00D53660"/>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D53660"/>
    <w:rPr>
      <w:b/>
      <w:bCs/>
    </w:rPr>
  </w:style>
  <w:style w:type="character" w:customStyle="1" w:styleId="CommentSubjectChar">
    <w:name w:val="Comment Subject Char"/>
    <w:basedOn w:val="CommentTextChar"/>
    <w:link w:val="CommentSubject"/>
    <w:uiPriority w:val="99"/>
    <w:semiHidden/>
    <w:rsid w:val="00D53660"/>
    <w:rPr>
      <w:rFonts w:ascii="Times New Roman" w:eastAsia="Times New Roman" w:hAnsi="Times New Roman" w:cs="Times New Roman"/>
      <w:b/>
      <w:bCs/>
      <w:sz w:val="20"/>
      <w:szCs w:val="20"/>
      <w:lang w:val="en-AU" w:eastAsia="en-GB"/>
    </w:rPr>
  </w:style>
  <w:style w:type="paragraph" w:styleId="Header">
    <w:name w:val="header"/>
    <w:basedOn w:val="Normal"/>
    <w:link w:val="HeaderChar"/>
    <w:uiPriority w:val="99"/>
    <w:unhideWhenUsed/>
    <w:rsid w:val="003A5C81"/>
    <w:pPr>
      <w:tabs>
        <w:tab w:val="center" w:pos="4680"/>
        <w:tab w:val="right" w:pos="9360"/>
      </w:tabs>
    </w:pPr>
  </w:style>
  <w:style w:type="character" w:customStyle="1" w:styleId="HeaderChar">
    <w:name w:val="Header Char"/>
    <w:basedOn w:val="DefaultParagraphFont"/>
    <w:link w:val="Header"/>
    <w:uiPriority w:val="99"/>
    <w:rsid w:val="003A5C81"/>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3A5C81"/>
    <w:pPr>
      <w:tabs>
        <w:tab w:val="center" w:pos="4680"/>
        <w:tab w:val="right" w:pos="9360"/>
      </w:tabs>
    </w:pPr>
  </w:style>
  <w:style w:type="character" w:customStyle="1" w:styleId="FooterChar">
    <w:name w:val="Footer Char"/>
    <w:basedOn w:val="DefaultParagraphFont"/>
    <w:link w:val="Footer"/>
    <w:uiPriority w:val="99"/>
    <w:rsid w:val="003A5C81"/>
    <w:rPr>
      <w:rFonts w:ascii="Times New Roman" w:eastAsia="Times New Roman" w:hAnsi="Times New Roman" w:cs="Times New Roman"/>
      <w:sz w:val="20"/>
      <w:szCs w:val="20"/>
      <w:lang w:val="en-AU" w:eastAsia="en-GB"/>
    </w:rPr>
  </w:style>
  <w:style w:type="character" w:customStyle="1" w:styleId="CERLEVEL5Char">
    <w:name w:val="CER LEVEL 5 Char"/>
    <w:basedOn w:val="DefaultParagraphFont"/>
    <w:link w:val="CERLEVEL5"/>
    <w:locked/>
    <w:rsid w:val="00C87497"/>
    <w:rPr>
      <w:rFonts w:ascii="Arial" w:eastAsia="Times New Roman" w:hAnsi="Arial" w:cs="Times New Roman"/>
      <w:lang w:val="en-US"/>
    </w:rPr>
  </w:style>
  <w:style w:type="paragraph" w:styleId="ListParagraph">
    <w:name w:val="List Paragraph"/>
    <w:basedOn w:val="Normal"/>
    <w:uiPriority w:val="34"/>
    <w:qFormat/>
    <w:rsid w:val="00C87497"/>
    <w:pPr>
      <w:ind w:left="720"/>
      <w:contextualSpacing/>
    </w:pPr>
  </w:style>
  <w:style w:type="character" w:customStyle="1" w:styleId="CERLEVEL3Char">
    <w:name w:val="CER LEVEL 3 Char"/>
    <w:basedOn w:val="DefaultParagraphFont"/>
    <w:link w:val="CERLEVEL3"/>
    <w:locked/>
    <w:rsid w:val="008C3386"/>
    <w:rPr>
      <w:rFonts w:ascii="Arial" w:eastAsia="Times New Roman" w:hAnsi="Arial" w:cs="Times New Roman"/>
      <w:b/>
      <w:lang w:val="en-US"/>
    </w:rPr>
  </w:style>
  <w:style w:type="paragraph" w:customStyle="1" w:styleId="CERGlossaryDefinition">
    <w:name w:val="CER Glossary Definition"/>
    <w:basedOn w:val="CERGlossaryTerm"/>
    <w:rsid w:val="00325699"/>
    <w:pPr>
      <w:jc w:val="both"/>
    </w:pPr>
    <w:rPr>
      <w:b w:val="0"/>
    </w:rPr>
  </w:style>
  <w:style w:type="paragraph" w:customStyle="1" w:styleId="CERGlossaryTerm">
    <w:name w:val="CER Glossary Term"/>
    <w:basedOn w:val="Normal"/>
    <w:rsid w:val="00325699"/>
    <w:pPr>
      <w:tabs>
        <w:tab w:val="num" w:pos="851"/>
      </w:tabs>
      <w:overflowPunct/>
      <w:autoSpaceDE/>
      <w:autoSpaceDN/>
      <w:adjustRightInd/>
      <w:spacing w:before="120" w:after="120"/>
      <w:textAlignment w:val="auto"/>
    </w:pPr>
    <w:rPr>
      <w:rFonts w:ascii="Arial" w:hAnsi="Arial"/>
      <w:b/>
      <w:lang w:val="en-GB" w:eastAsia="en-US"/>
    </w:rPr>
  </w:style>
  <w:style w:type="table" w:styleId="TableGrid">
    <w:name w:val="Table Grid"/>
    <w:basedOn w:val="TableNormal"/>
    <w:uiPriority w:val="59"/>
    <w:rsid w:val="00DD5DBF"/>
    <w:pPr>
      <w:spacing w:after="0" w:line="240" w:lineRule="auto"/>
      <w:jc w:val="both"/>
    </w:pPr>
    <w:rPr>
      <w:rFonts w:ascii="Arial" w:eastAsia="Times New Roman" w:hAnsi="Arial"/>
      <w:sz w:val="20"/>
      <w:szCs w:val="20"/>
      <w:lang w:val="ga-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2">
    <w:name w:val="CER LEVEL 2"/>
    <w:basedOn w:val="Normal"/>
    <w:qFormat/>
    <w:rsid w:val="00BA4974"/>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1">
    <w:name w:val="CER LEVEL 1"/>
    <w:basedOn w:val="Normal"/>
    <w:next w:val="CERLEVEL2"/>
    <w:qFormat/>
    <w:rsid w:val="00BA4974"/>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3">
    <w:name w:val="CER LEVEL 3"/>
    <w:basedOn w:val="Normal"/>
    <w:qFormat/>
    <w:rsid w:val="00BA4974"/>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character" w:customStyle="1" w:styleId="CERLEVEL4Char">
    <w:name w:val="CER LEVEL 4 Char"/>
    <w:basedOn w:val="DefaultParagraphFont"/>
    <w:link w:val="CERLEVEL4"/>
    <w:locked/>
    <w:rsid w:val="00BA4974"/>
    <w:rPr>
      <w:rFonts w:ascii="Arial" w:eastAsia="Times New Roman" w:hAnsi="Arial" w:cs="Times New Roman"/>
    </w:rPr>
  </w:style>
  <w:style w:type="paragraph" w:customStyle="1" w:styleId="CERLEVEL5">
    <w:name w:val="CER LEVEL 5"/>
    <w:basedOn w:val="Normal"/>
    <w:qFormat/>
    <w:rsid w:val="00BA4974"/>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4">
    <w:name w:val="CER LEVEL 4"/>
    <w:basedOn w:val="Normal"/>
    <w:next w:val="CERLEVEL5"/>
    <w:link w:val="CERLEVEL4Char"/>
    <w:qFormat/>
    <w:rsid w:val="00BA4974"/>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6">
    <w:name w:val="CER LEVEL 6"/>
    <w:basedOn w:val="Normal"/>
    <w:qFormat/>
    <w:rsid w:val="00BA4974"/>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BA4974"/>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BA4974"/>
    <w:rPr>
      <w:rFonts w:ascii="Arial" w:hAnsi="Arial" w:cs="Arial"/>
      <w:lang w:val="en-GB"/>
    </w:rPr>
  </w:style>
  <w:style w:type="paragraph" w:customStyle="1" w:styleId="CERBODY">
    <w:name w:val="CER BODY"/>
    <w:link w:val="CERBODYChar1"/>
    <w:qFormat/>
    <w:rsid w:val="00BA4974"/>
    <w:pPr>
      <w:tabs>
        <w:tab w:val="num" w:pos="851"/>
      </w:tabs>
      <w:spacing w:before="120" w:after="120" w:line="240" w:lineRule="auto"/>
      <w:ind w:left="851" w:hanging="851"/>
      <w:jc w:val="both"/>
    </w:pPr>
    <w:rPr>
      <w:rFonts w:ascii="Arial" w:hAnsi="Arial" w:cs="Arial"/>
      <w:lang w:val="en-GB"/>
    </w:rPr>
  </w:style>
  <w:style w:type="paragraph" w:styleId="BalloonText">
    <w:name w:val="Balloon Text"/>
    <w:basedOn w:val="Normal"/>
    <w:link w:val="BalloonTextChar"/>
    <w:uiPriority w:val="99"/>
    <w:semiHidden/>
    <w:unhideWhenUsed/>
    <w:rsid w:val="00ED0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B19"/>
    <w:rPr>
      <w:rFonts w:ascii="Segoe UI" w:eastAsia="Times New Roman" w:hAnsi="Segoe UI" w:cs="Segoe UI"/>
      <w:sz w:val="18"/>
      <w:szCs w:val="18"/>
      <w:lang w:val="en-AU" w:eastAsia="en-GB"/>
    </w:rPr>
  </w:style>
  <w:style w:type="character" w:styleId="CommentReference">
    <w:name w:val="annotation reference"/>
    <w:basedOn w:val="DefaultParagraphFont"/>
    <w:uiPriority w:val="99"/>
    <w:semiHidden/>
    <w:unhideWhenUsed/>
    <w:rsid w:val="00D53660"/>
    <w:rPr>
      <w:sz w:val="16"/>
      <w:szCs w:val="16"/>
    </w:rPr>
  </w:style>
  <w:style w:type="paragraph" w:styleId="CommentText">
    <w:name w:val="annotation text"/>
    <w:basedOn w:val="Normal"/>
    <w:link w:val="CommentTextChar"/>
    <w:uiPriority w:val="99"/>
    <w:semiHidden/>
    <w:unhideWhenUsed/>
    <w:rsid w:val="00D53660"/>
  </w:style>
  <w:style w:type="character" w:customStyle="1" w:styleId="CommentTextChar">
    <w:name w:val="Comment Text Char"/>
    <w:basedOn w:val="DefaultParagraphFont"/>
    <w:link w:val="CommentText"/>
    <w:uiPriority w:val="99"/>
    <w:semiHidden/>
    <w:rsid w:val="00D53660"/>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D53660"/>
    <w:rPr>
      <w:b/>
      <w:bCs/>
    </w:rPr>
  </w:style>
  <w:style w:type="character" w:customStyle="1" w:styleId="CommentSubjectChar">
    <w:name w:val="Comment Subject Char"/>
    <w:basedOn w:val="CommentTextChar"/>
    <w:link w:val="CommentSubject"/>
    <w:uiPriority w:val="99"/>
    <w:semiHidden/>
    <w:rsid w:val="00D53660"/>
    <w:rPr>
      <w:rFonts w:ascii="Times New Roman" w:eastAsia="Times New Roman" w:hAnsi="Times New Roman" w:cs="Times New Roman"/>
      <w:b/>
      <w:bCs/>
      <w:sz w:val="20"/>
      <w:szCs w:val="20"/>
      <w:lang w:val="en-AU" w:eastAsia="en-GB"/>
    </w:rPr>
  </w:style>
  <w:style w:type="paragraph" w:styleId="Header">
    <w:name w:val="header"/>
    <w:basedOn w:val="Normal"/>
    <w:link w:val="HeaderChar"/>
    <w:uiPriority w:val="99"/>
    <w:unhideWhenUsed/>
    <w:rsid w:val="003A5C81"/>
    <w:pPr>
      <w:tabs>
        <w:tab w:val="center" w:pos="4680"/>
        <w:tab w:val="right" w:pos="9360"/>
      </w:tabs>
    </w:pPr>
  </w:style>
  <w:style w:type="character" w:customStyle="1" w:styleId="HeaderChar">
    <w:name w:val="Header Char"/>
    <w:basedOn w:val="DefaultParagraphFont"/>
    <w:link w:val="Header"/>
    <w:uiPriority w:val="99"/>
    <w:rsid w:val="003A5C81"/>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3A5C81"/>
    <w:pPr>
      <w:tabs>
        <w:tab w:val="center" w:pos="4680"/>
        <w:tab w:val="right" w:pos="9360"/>
      </w:tabs>
    </w:pPr>
  </w:style>
  <w:style w:type="character" w:customStyle="1" w:styleId="FooterChar">
    <w:name w:val="Footer Char"/>
    <w:basedOn w:val="DefaultParagraphFont"/>
    <w:link w:val="Footer"/>
    <w:uiPriority w:val="99"/>
    <w:rsid w:val="003A5C81"/>
    <w:rPr>
      <w:rFonts w:ascii="Times New Roman" w:eastAsia="Times New Roman" w:hAnsi="Times New Roman" w:cs="Times New Roman"/>
      <w:sz w:val="20"/>
      <w:szCs w:val="20"/>
      <w:lang w:val="en-AU" w:eastAsia="en-GB"/>
    </w:rPr>
  </w:style>
  <w:style w:type="character" w:customStyle="1" w:styleId="CERLEVEL5Char">
    <w:name w:val="CER LEVEL 5 Char"/>
    <w:basedOn w:val="DefaultParagraphFont"/>
    <w:link w:val="CERLEVEL5"/>
    <w:locked/>
    <w:rsid w:val="00C87497"/>
    <w:rPr>
      <w:rFonts w:ascii="Arial" w:eastAsia="Times New Roman" w:hAnsi="Arial" w:cs="Times New Roman"/>
      <w:lang w:val="en-US"/>
    </w:rPr>
  </w:style>
  <w:style w:type="paragraph" w:styleId="ListParagraph">
    <w:name w:val="List Paragraph"/>
    <w:basedOn w:val="Normal"/>
    <w:uiPriority w:val="34"/>
    <w:qFormat/>
    <w:rsid w:val="00C87497"/>
    <w:pPr>
      <w:ind w:left="720"/>
      <w:contextualSpacing/>
    </w:pPr>
  </w:style>
  <w:style w:type="character" w:customStyle="1" w:styleId="CERLEVEL3Char">
    <w:name w:val="CER LEVEL 3 Char"/>
    <w:basedOn w:val="DefaultParagraphFont"/>
    <w:link w:val="CERLEVEL3"/>
    <w:locked/>
    <w:rsid w:val="008C3386"/>
    <w:rPr>
      <w:rFonts w:ascii="Arial" w:eastAsia="Times New Roman" w:hAnsi="Arial" w:cs="Times New Roman"/>
      <w:b/>
      <w:lang w:val="en-US"/>
    </w:rPr>
  </w:style>
  <w:style w:type="paragraph" w:customStyle="1" w:styleId="CERGlossaryDefinition">
    <w:name w:val="CER Glossary Definition"/>
    <w:basedOn w:val="CERGlossaryTerm"/>
    <w:rsid w:val="00325699"/>
    <w:pPr>
      <w:jc w:val="both"/>
    </w:pPr>
    <w:rPr>
      <w:b w:val="0"/>
    </w:rPr>
  </w:style>
  <w:style w:type="paragraph" w:customStyle="1" w:styleId="CERGlossaryTerm">
    <w:name w:val="CER Glossary Term"/>
    <w:basedOn w:val="Normal"/>
    <w:rsid w:val="00325699"/>
    <w:pPr>
      <w:tabs>
        <w:tab w:val="num" w:pos="851"/>
      </w:tabs>
      <w:overflowPunct/>
      <w:autoSpaceDE/>
      <w:autoSpaceDN/>
      <w:adjustRightInd/>
      <w:spacing w:before="120" w:after="120"/>
      <w:textAlignment w:val="auto"/>
    </w:pPr>
    <w:rPr>
      <w:rFonts w:ascii="Arial" w:hAnsi="Arial"/>
      <w:b/>
      <w:lang w:val="en-GB" w:eastAsia="en-US"/>
    </w:rPr>
  </w:style>
  <w:style w:type="table" w:styleId="TableGrid">
    <w:name w:val="Table Grid"/>
    <w:basedOn w:val="TableNormal"/>
    <w:uiPriority w:val="59"/>
    <w:rsid w:val="00DD5DBF"/>
    <w:pPr>
      <w:spacing w:after="0" w:line="240" w:lineRule="auto"/>
      <w:jc w:val="both"/>
    </w:pPr>
    <w:rPr>
      <w:rFonts w:ascii="Arial" w:eastAsia="Times New Roman" w:hAnsi="Arial"/>
      <w:sz w:val="20"/>
      <w:szCs w:val="20"/>
      <w:lang w:val="ga-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28234">
      <w:bodyDiv w:val="1"/>
      <w:marLeft w:val="0"/>
      <w:marRight w:val="0"/>
      <w:marTop w:val="0"/>
      <w:marBottom w:val="0"/>
      <w:divBdr>
        <w:top w:val="none" w:sz="0" w:space="0" w:color="auto"/>
        <w:left w:val="none" w:sz="0" w:space="0" w:color="auto"/>
        <w:bottom w:val="none" w:sz="0" w:space="0" w:color="auto"/>
        <w:right w:val="none" w:sz="0" w:space="0" w:color="auto"/>
      </w:divBdr>
    </w:div>
    <w:div w:id="752119959">
      <w:bodyDiv w:val="1"/>
      <w:marLeft w:val="0"/>
      <w:marRight w:val="0"/>
      <w:marTop w:val="0"/>
      <w:marBottom w:val="0"/>
      <w:divBdr>
        <w:top w:val="none" w:sz="0" w:space="0" w:color="auto"/>
        <w:left w:val="none" w:sz="0" w:space="0" w:color="auto"/>
        <w:bottom w:val="none" w:sz="0" w:space="0" w:color="auto"/>
        <w:right w:val="none" w:sz="0" w:space="0" w:color="auto"/>
      </w:divBdr>
    </w:div>
    <w:div w:id="196774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odifications@sem-o.com"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50D53-D70D-429A-A987-FA1B29E2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2019-08-08T12:44:00Z</dcterms:created>
  <dcterms:modified xsi:type="dcterms:W3CDTF">2019-08-08T12:44:00Z</dcterms:modified>
</cp:coreProperties>
</file>