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FA3B1" w14:textId="77777777" w:rsidR="00370B58" w:rsidRPr="00135A1E" w:rsidRDefault="00370B58" w:rsidP="00370B58">
      <w:pPr>
        <w:ind w:firstLine="720"/>
        <w:jc w:val="center"/>
      </w:pPr>
      <w:r>
        <w:t xml:space="preserve">                                                                                              </w:t>
      </w:r>
      <w:r w:rsidRPr="00DE2A12">
        <w:rPr>
          <w:noProof/>
          <w:lang w:val="en-IE" w:eastAsia="en-IE" w:bidi="ar-SA"/>
        </w:rPr>
        <w:drawing>
          <wp:inline distT="0" distB="0" distL="0" distR="0" wp14:anchorId="6D3FA4E6" wp14:editId="6D3FA4E7">
            <wp:extent cx="942975" cy="866775"/>
            <wp:effectExtent l="19050" t="0" r="9525" b="0"/>
            <wp:docPr id="6" name="Picture 1" descr="http://www.soni.ltd.uk/media/styleassets/styleimages/soni_logo_2015.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ni.ltd.uk/media/styleassets/styleimages/soni_logo_2015.png"/>
                    <pic:cNvPicPr>
                      <a:picLocks noChangeAspect="1" noChangeArrowheads="1"/>
                    </pic:cNvPicPr>
                  </pic:nvPicPr>
                  <pic:blipFill>
                    <a:blip r:embed="rId11" r:link="rId12" cstate="print"/>
                    <a:srcRect/>
                    <a:stretch>
                      <a:fillRect/>
                    </a:stretch>
                  </pic:blipFill>
                  <pic:spPr bwMode="auto">
                    <a:xfrm>
                      <a:off x="0" y="0"/>
                      <a:ext cx="942975" cy="866775"/>
                    </a:xfrm>
                    <a:prstGeom prst="rect">
                      <a:avLst/>
                    </a:prstGeom>
                    <a:noFill/>
                    <a:ln w="9525">
                      <a:noFill/>
                      <a:miter lim="800000"/>
                      <a:headEnd/>
                      <a:tailEnd/>
                    </a:ln>
                  </pic:spPr>
                </pic:pic>
              </a:graphicData>
            </a:graphic>
          </wp:inline>
        </w:drawing>
      </w:r>
      <w:r>
        <w:rPr>
          <w:noProof/>
          <w:lang w:val="en-IE" w:eastAsia="en-IE" w:bidi="ar-SA"/>
        </w:rPr>
        <w:drawing>
          <wp:anchor distT="0" distB="0" distL="114300" distR="114300" simplePos="0" relativeHeight="251658240" behindDoc="0" locked="0" layoutInCell="1" allowOverlap="1" wp14:anchorId="6D3FA4E8" wp14:editId="6D3FA4E9">
            <wp:simplePos x="0" y="0"/>
            <wp:positionH relativeFrom="column">
              <wp:align>left</wp:align>
            </wp:positionH>
            <wp:positionV relativeFrom="paragraph">
              <wp:posOffset>22225</wp:posOffset>
            </wp:positionV>
            <wp:extent cx="1019175" cy="914400"/>
            <wp:effectExtent l="19050" t="0" r="9525" b="0"/>
            <wp:wrapSquare wrapText="bothSides"/>
            <wp:docPr id="4" name="Picture 1" descr="Description: cid:image005.png@01CB4AAA.22FE5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5.png@01CB4AAA.22FE54A0"/>
                    <pic:cNvPicPr>
                      <a:picLocks noChangeAspect="1" noChangeArrowheads="1"/>
                    </pic:cNvPicPr>
                  </pic:nvPicPr>
                  <pic:blipFill>
                    <a:blip r:embed="rId13" cstate="print"/>
                    <a:srcRect/>
                    <a:stretch>
                      <a:fillRect/>
                    </a:stretch>
                  </pic:blipFill>
                  <pic:spPr bwMode="auto">
                    <a:xfrm>
                      <a:off x="0" y="0"/>
                      <a:ext cx="1019175" cy="914400"/>
                    </a:xfrm>
                    <a:prstGeom prst="rect">
                      <a:avLst/>
                    </a:prstGeom>
                    <a:noFill/>
                    <a:ln w="9525">
                      <a:noFill/>
                      <a:miter lim="800000"/>
                      <a:headEnd/>
                      <a:tailEnd/>
                    </a:ln>
                  </pic:spPr>
                </pic:pic>
              </a:graphicData>
            </a:graphic>
          </wp:anchor>
        </w:drawing>
      </w:r>
    </w:p>
    <w:p w14:paraId="6D3FA3B2" w14:textId="77777777" w:rsidR="00370B58" w:rsidRDefault="00370B58" w:rsidP="00370B58">
      <w:r>
        <w:tab/>
      </w:r>
      <w:r>
        <w:tab/>
      </w:r>
      <w:r>
        <w:tab/>
      </w:r>
      <w:r>
        <w:tab/>
      </w:r>
      <w:r>
        <w:tab/>
      </w:r>
      <w:r>
        <w:tab/>
      </w:r>
      <w:r>
        <w:tab/>
      </w:r>
      <w:r>
        <w:tab/>
      </w:r>
      <w:r>
        <w:br w:type="textWrapping" w:clear="all"/>
      </w:r>
    </w:p>
    <w:p w14:paraId="6D3FA3B3" w14:textId="77777777" w:rsidR="00370B58" w:rsidRPr="00DE2A12" w:rsidRDefault="00370B58" w:rsidP="00370B58">
      <w:pPr>
        <w:pStyle w:val="SEMTitle"/>
        <w:rPr>
          <w:b/>
        </w:rPr>
      </w:pPr>
      <w:r w:rsidRPr="00DE2A12">
        <w:rPr>
          <w:b/>
        </w:rPr>
        <w:t>Capacity Market Code</w:t>
      </w:r>
    </w:p>
    <w:p w14:paraId="6D3FA3B4" w14:textId="77777777" w:rsidR="00370B58" w:rsidRPr="00DE2A12" w:rsidRDefault="00370B58" w:rsidP="00370B58">
      <w:pPr>
        <w:pStyle w:val="SEMTitle"/>
        <w:rPr>
          <w:b/>
        </w:rPr>
      </w:pPr>
      <w:r w:rsidRPr="00DE2A12">
        <w:rPr>
          <w:b/>
        </w:rPr>
        <w:t>Modifications</w:t>
      </w:r>
    </w:p>
    <w:p w14:paraId="6D3FA3B5" w14:textId="77777777" w:rsidR="00370B58" w:rsidRPr="00135A1E" w:rsidRDefault="00370B58" w:rsidP="00370B58">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tblGrid>
      <w:tr w:rsidR="00370B58" w:rsidRPr="00135A1E" w14:paraId="6D3FA3BD" w14:textId="77777777" w:rsidTr="003E6E57">
        <w:tc>
          <w:tcPr>
            <w:tcW w:w="5000" w:type="pct"/>
            <w:shd w:val="clear" w:color="auto" w:fill="666699"/>
          </w:tcPr>
          <w:p w14:paraId="6D3FA3B6" w14:textId="77777777" w:rsidR="00370B58" w:rsidRDefault="00370B58" w:rsidP="003E6E57">
            <w:pPr>
              <w:pStyle w:val="DocTitle"/>
              <w:jc w:val="both"/>
            </w:pPr>
          </w:p>
          <w:p w14:paraId="6D3FA3B7" w14:textId="5BE19238" w:rsidR="00370B58" w:rsidRDefault="00F00C40" w:rsidP="003E6E57">
            <w:pPr>
              <w:pStyle w:val="DocTitle"/>
            </w:pPr>
            <w:r>
              <w:t>Workshop</w:t>
            </w:r>
            <w:r w:rsidR="000B1898">
              <w:t xml:space="preserve"> </w:t>
            </w:r>
            <w:r w:rsidR="006921D5">
              <w:t>10</w:t>
            </w:r>
            <w:r w:rsidR="00370B58">
              <w:t xml:space="preserve"> Report</w:t>
            </w:r>
          </w:p>
          <w:p w14:paraId="6D3FA3B8" w14:textId="77777777" w:rsidR="00370B58" w:rsidRDefault="00370B58" w:rsidP="003E6E57">
            <w:pPr>
              <w:pStyle w:val="DocTitle"/>
            </w:pPr>
          </w:p>
          <w:p w14:paraId="6D3FA3B9" w14:textId="74020B1C" w:rsidR="00370B58" w:rsidRDefault="006921D5" w:rsidP="003E6E57">
            <w:pPr>
              <w:pStyle w:val="DocTitle"/>
            </w:pPr>
            <w:r>
              <w:t>21 november</w:t>
            </w:r>
            <w:r w:rsidR="008A0981">
              <w:t xml:space="preserve"> 2019</w:t>
            </w:r>
          </w:p>
          <w:p w14:paraId="6D3FA3BA" w14:textId="77777777" w:rsidR="00370B58" w:rsidRDefault="00370B58" w:rsidP="00422C06">
            <w:pPr>
              <w:pStyle w:val="DocTitle"/>
            </w:pPr>
          </w:p>
          <w:p w14:paraId="6D3FA3BB" w14:textId="77777777" w:rsidR="00370B58" w:rsidRDefault="007C3068" w:rsidP="003E6E57">
            <w:pPr>
              <w:pStyle w:val="DocTitle"/>
            </w:pPr>
            <w:r>
              <w:t>conference call</w:t>
            </w:r>
          </w:p>
          <w:p w14:paraId="6D3FA3BC" w14:textId="77777777" w:rsidR="00370B58" w:rsidRPr="00135A1E" w:rsidRDefault="00370B58" w:rsidP="003E6E57">
            <w:pPr>
              <w:pStyle w:val="DocTitle"/>
              <w:jc w:val="both"/>
            </w:pPr>
          </w:p>
        </w:tc>
      </w:tr>
    </w:tbl>
    <w:p w14:paraId="6D3FA3BE" w14:textId="77777777" w:rsidR="00370B58" w:rsidRDefault="00370B58" w:rsidP="00370B58">
      <w:pPr>
        <w:pBdr>
          <w:bottom w:val="single" w:sz="12" w:space="1" w:color="auto"/>
        </w:pBdr>
        <w:jc w:val="both"/>
        <w:rPr>
          <w:rFonts w:cs="Arial"/>
        </w:rPr>
      </w:pPr>
    </w:p>
    <w:p w14:paraId="6D3FA3BF" w14:textId="77777777" w:rsidR="00370B58" w:rsidRPr="00135A1E" w:rsidRDefault="00370B58" w:rsidP="00370B58">
      <w:pPr>
        <w:pBdr>
          <w:bottom w:val="single" w:sz="12" w:space="1" w:color="auto"/>
        </w:pBdr>
        <w:jc w:val="both"/>
        <w:rPr>
          <w:rStyle w:val="TableText"/>
        </w:rPr>
      </w:pPr>
    </w:p>
    <w:p w14:paraId="6D3FA3C0" w14:textId="77777777" w:rsidR="00370B58" w:rsidRPr="00135A1E" w:rsidRDefault="00370B58" w:rsidP="00370B58">
      <w:pPr>
        <w:pBdr>
          <w:bottom w:val="single" w:sz="12" w:space="1" w:color="auto"/>
        </w:pBdr>
        <w:jc w:val="both"/>
        <w:rPr>
          <w:rStyle w:val="TableText"/>
        </w:rPr>
      </w:pPr>
    </w:p>
    <w:p w14:paraId="6D3FA3C1" w14:textId="77777777" w:rsidR="00370B58" w:rsidRPr="00135A1E" w:rsidRDefault="00370B58" w:rsidP="00370B58">
      <w:pPr>
        <w:jc w:val="both"/>
        <w:rPr>
          <w:rStyle w:val="TableText"/>
        </w:rPr>
      </w:pPr>
    </w:p>
    <w:p w14:paraId="6D3FA3C2" w14:textId="77777777" w:rsidR="00370B58" w:rsidRPr="00135A1E" w:rsidRDefault="00370B58" w:rsidP="00370B58">
      <w:pPr>
        <w:pStyle w:val="Notices"/>
        <w:jc w:val="both"/>
        <w:rPr>
          <w:rStyle w:val="TableText"/>
        </w:rPr>
      </w:pPr>
      <w:r w:rsidRPr="00135A1E">
        <w:rPr>
          <w:rStyle w:val="TableText"/>
        </w:rPr>
        <w:t>COPYRIGHT NOTICE</w:t>
      </w:r>
    </w:p>
    <w:p w14:paraId="6D3FA3C3" w14:textId="77777777" w:rsidR="00370B58" w:rsidRPr="00135A1E" w:rsidRDefault="00370B58" w:rsidP="00370B58">
      <w:pPr>
        <w:pStyle w:val="Notices"/>
        <w:jc w:val="both"/>
        <w:rPr>
          <w:rStyle w:val="TableText"/>
        </w:rPr>
      </w:pPr>
      <w:bookmarkStart w:id="0" w:name="_DV_M7"/>
      <w:bookmarkEnd w:id="0"/>
      <w:r w:rsidRPr="00135A1E">
        <w:rPr>
          <w:rStyle w:val="TableText"/>
        </w:rPr>
        <w:t xml:space="preserve">All rights reserved. This entire publication is subject to the laws of copyright. This publication may not be reproduced or </w:t>
      </w:r>
      <w:proofErr w:type="gramStart"/>
      <w:r w:rsidRPr="00135A1E">
        <w:rPr>
          <w:rStyle w:val="TableText"/>
        </w:rPr>
        <w:t>transmitted</w:t>
      </w:r>
      <w:proofErr w:type="gramEnd"/>
      <w:r w:rsidRPr="00135A1E">
        <w:rPr>
          <w:rStyle w:val="TableText"/>
        </w:rPr>
        <w:t xml:space="preserve"> in any form or by any means, electronic or manual, including photocopying without the prior written permission of </w:t>
      </w:r>
      <w:bookmarkStart w:id="1" w:name="_DV_C8"/>
      <w:r w:rsidRPr="00135A1E">
        <w:rPr>
          <w:rStyle w:val="TableText"/>
        </w:rPr>
        <w:t>EirGrid plc and SONI Limited.</w:t>
      </w:r>
      <w:bookmarkEnd w:id="1"/>
    </w:p>
    <w:p w14:paraId="6D3FA3C4" w14:textId="77777777" w:rsidR="00370B58" w:rsidRPr="00135A1E" w:rsidRDefault="00370B58" w:rsidP="00370B58">
      <w:pPr>
        <w:pStyle w:val="Notices"/>
        <w:jc w:val="both"/>
        <w:rPr>
          <w:rStyle w:val="TableText"/>
        </w:rPr>
      </w:pPr>
    </w:p>
    <w:p w14:paraId="6D3FA3C5" w14:textId="77777777" w:rsidR="00370B58" w:rsidRPr="00135A1E" w:rsidRDefault="00370B58" w:rsidP="00370B58">
      <w:pPr>
        <w:pStyle w:val="Notices"/>
        <w:jc w:val="both"/>
        <w:rPr>
          <w:rStyle w:val="TableText"/>
        </w:rPr>
      </w:pPr>
      <w:bookmarkStart w:id="2" w:name="_DV_C9"/>
      <w:r w:rsidRPr="00135A1E">
        <w:rPr>
          <w:rStyle w:val="TableText"/>
        </w:rPr>
        <w:t>DOCUMENT DISCLAIMER</w:t>
      </w:r>
      <w:bookmarkEnd w:id="2"/>
    </w:p>
    <w:p w14:paraId="6D3FA3C6" w14:textId="77777777" w:rsidR="00370B58" w:rsidRDefault="00370B58" w:rsidP="00370B58">
      <w:pPr>
        <w:pStyle w:val="Notices"/>
        <w:jc w:val="both"/>
        <w:rPr>
          <w:rStyle w:val="TableText"/>
        </w:rPr>
      </w:pPr>
      <w:bookmarkStart w:id="3" w:name="_DV_C10"/>
      <w:r w:rsidRPr="00135A1E">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14:paraId="6D3FA3C7" w14:textId="77777777" w:rsidR="00370B58" w:rsidRDefault="00370B58" w:rsidP="00370B58">
      <w:pPr>
        <w:pStyle w:val="Notices"/>
        <w:jc w:val="both"/>
        <w:rPr>
          <w:rStyle w:val="TableText"/>
        </w:rPr>
      </w:pPr>
    </w:p>
    <w:p w14:paraId="6D3FA3C8" w14:textId="77777777" w:rsidR="00370B58" w:rsidRDefault="00370B58" w:rsidP="00370B58">
      <w:pPr>
        <w:pStyle w:val="Notices"/>
        <w:jc w:val="both"/>
        <w:rPr>
          <w:rStyle w:val="TableText"/>
        </w:rPr>
      </w:pPr>
    </w:p>
    <w:p w14:paraId="6D3FA3C9" w14:textId="77777777" w:rsidR="00370B58" w:rsidRDefault="00370B58" w:rsidP="00370B58">
      <w:pPr>
        <w:pStyle w:val="Notices"/>
        <w:jc w:val="both"/>
        <w:rPr>
          <w:rStyle w:val="TableText"/>
        </w:rPr>
      </w:pPr>
    </w:p>
    <w:p w14:paraId="6D3FA3CA" w14:textId="77777777" w:rsidR="00370B58" w:rsidRDefault="00370B58" w:rsidP="00370B58">
      <w:pPr>
        <w:pStyle w:val="Notices"/>
        <w:jc w:val="both"/>
        <w:rPr>
          <w:rStyle w:val="TableText"/>
        </w:rPr>
      </w:pPr>
    </w:p>
    <w:p w14:paraId="6D3FA3CB" w14:textId="77777777" w:rsidR="00370B58" w:rsidRDefault="00370B58" w:rsidP="00370B58">
      <w:pPr>
        <w:pStyle w:val="Notices"/>
        <w:jc w:val="both"/>
        <w:rPr>
          <w:rStyle w:val="TableText"/>
        </w:rPr>
      </w:pPr>
    </w:p>
    <w:p w14:paraId="6D3FA3CC" w14:textId="77777777" w:rsidR="00370B58" w:rsidRDefault="00370B58" w:rsidP="00370B58">
      <w:pPr>
        <w:pStyle w:val="Notices"/>
        <w:jc w:val="both"/>
        <w:rPr>
          <w:rStyle w:val="TableText"/>
        </w:rPr>
      </w:pPr>
    </w:p>
    <w:p w14:paraId="6D3FA3CD" w14:textId="77777777" w:rsidR="00370B58" w:rsidRDefault="00370B58" w:rsidP="00370B58">
      <w:pPr>
        <w:pStyle w:val="Notices"/>
        <w:jc w:val="both"/>
        <w:rPr>
          <w:rStyle w:val="TableText"/>
        </w:rPr>
      </w:pPr>
    </w:p>
    <w:p w14:paraId="6D3FA3CE" w14:textId="77777777" w:rsidR="00370B58" w:rsidRDefault="00370B58" w:rsidP="00370B58">
      <w:pPr>
        <w:pStyle w:val="Notices"/>
        <w:jc w:val="both"/>
        <w:rPr>
          <w:rStyle w:val="TableText"/>
        </w:rPr>
      </w:pPr>
    </w:p>
    <w:p w14:paraId="6D3FA3CF" w14:textId="77777777" w:rsidR="00370B58" w:rsidRDefault="00370B58" w:rsidP="00370B58">
      <w:pPr>
        <w:pStyle w:val="Notices"/>
        <w:jc w:val="both"/>
        <w:rPr>
          <w:rStyle w:val="TableText"/>
        </w:rPr>
      </w:pPr>
    </w:p>
    <w:p w14:paraId="6D3FA3D0" w14:textId="77777777" w:rsidR="00370B58" w:rsidRDefault="00370B58" w:rsidP="00370B58">
      <w:pPr>
        <w:pStyle w:val="Notices"/>
        <w:jc w:val="both"/>
        <w:rPr>
          <w:rStyle w:val="TableText"/>
        </w:rPr>
      </w:pPr>
    </w:p>
    <w:p w14:paraId="6D3FA3D1" w14:textId="77777777" w:rsidR="00370B58" w:rsidRDefault="00370B58" w:rsidP="00370B58">
      <w:pPr>
        <w:pStyle w:val="Notices"/>
        <w:jc w:val="both"/>
        <w:rPr>
          <w:rStyle w:val="TableText"/>
        </w:rPr>
      </w:pPr>
    </w:p>
    <w:p w14:paraId="6D3FA3D2" w14:textId="77777777" w:rsidR="00370B58" w:rsidRDefault="00370B58" w:rsidP="00370B58">
      <w:pPr>
        <w:pStyle w:val="Notices"/>
        <w:jc w:val="both"/>
        <w:rPr>
          <w:rStyle w:val="TableText"/>
        </w:rPr>
      </w:pPr>
    </w:p>
    <w:p w14:paraId="6D3FA3D3" w14:textId="77777777" w:rsidR="00370B58" w:rsidRDefault="00370B58" w:rsidP="00370B58">
      <w:pPr>
        <w:pStyle w:val="Notices"/>
        <w:jc w:val="both"/>
        <w:rPr>
          <w:rStyle w:val="TableText"/>
        </w:rPr>
      </w:pPr>
    </w:p>
    <w:p w14:paraId="6D3FA3D4" w14:textId="77777777" w:rsidR="00370B58" w:rsidRDefault="00370B58" w:rsidP="00370B58">
      <w:pPr>
        <w:pStyle w:val="Notices"/>
        <w:jc w:val="both"/>
        <w:rPr>
          <w:rStyle w:val="TableText"/>
        </w:rPr>
      </w:pPr>
    </w:p>
    <w:p w14:paraId="6D3FA3D5" w14:textId="77777777" w:rsidR="00370B58" w:rsidRPr="00774811" w:rsidRDefault="00370B58" w:rsidP="00370B58">
      <w:pPr>
        <w:jc w:val="both"/>
        <w:rPr>
          <w:sz w:val="18"/>
        </w:rPr>
      </w:pPr>
    </w:p>
    <w:p w14:paraId="6D3FA3D6" w14:textId="77777777" w:rsidR="00370B58" w:rsidRPr="002C1A23" w:rsidRDefault="00370B58" w:rsidP="00370B58">
      <w:pPr>
        <w:pStyle w:val="ContentsTitle"/>
        <w:jc w:val="both"/>
        <w:rPr>
          <w:lang w:bidi="ar-SA"/>
        </w:rPr>
      </w:pPr>
      <w:r w:rsidRPr="002C1A23">
        <w:rPr>
          <w:lang w:bidi="ar-SA"/>
        </w:rPr>
        <w:t>Table of Contents</w:t>
      </w:r>
    </w:p>
    <w:p w14:paraId="6D3FA3D7" w14:textId="77777777" w:rsidR="00370B58" w:rsidRPr="00774811" w:rsidRDefault="00370B58" w:rsidP="00370B58">
      <w:pPr>
        <w:jc w:val="both"/>
        <w:rPr>
          <w:highlight w:val="yellow"/>
          <w:lang w:bidi="ar-SA"/>
        </w:rPr>
      </w:pPr>
    </w:p>
    <w:p w14:paraId="7BFDE3BD" w14:textId="77777777" w:rsidR="005A3F61" w:rsidRDefault="00C8011C">
      <w:pPr>
        <w:pStyle w:val="TOC1"/>
        <w:rPr>
          <w:rFonts w:asciiTheme="minorHAnsi" w:eastAsiaTheme="minorEastAsia" w:hAnsiTheme="minorHAnsi" w:cstheme="minorBidi"/>
          <w:lang w:val="en-IE" w:eastAsia="en-IE" w:bidi="ar-SA"/>
        </w:rPr>
      </w:pPr>
      <w:r w:rsidRPr="00774811">
        <w:rPr>
          <w:sz w:val="48"/>
          <w:szCs w:val="48"/>
          <w:highlight w:val="yellow"/>
          <w:lang w:bidi="ar-SA"/>
        </w:rPr>
        <w:fldChar w:fldCharType="begin"/>
      </w:r>
      <w:r w:rsidR="00370B58" w:rsidRPr="00774811">
        <w:rPr>
          <w:sz w:val="48"/>
          <w:szCs w:val="48"/>
          <w:highlight w:val="yellow"/>
          <w:lang w:bidi="ar-SA"/>
        </w:rPr>
        <w:instrText xml:space="preserve"> TOC \o "1-3" \h \z \u </w:instrText>
      </w:r>
      <w:r w:rsidRPr="00774811">
        <w:rPr>
          <w:sz w:val="48"/>
          <w:szCs w:val="48"/>
          <w:highlight w:val="yellow"/>
          <w:lang w:bidi="ar-SA"/>
        </w:rPr>
        <w:fldChar w:fldCharType="separate"/>
      </w:r>
      <w:hyperlink w:anchor="_Toc25246092" w:history="1">
        <w:r w:rsidR="005A3F61" w:rsidRPr="00D4366E">
          <w:rPr>
            <w:rStyle w:val="Hyperlink"/>
          </w:rPr>
          <w:t>1</w:t>
        </w:r>
        <w:r w:rsidR="005A3F61">
          <w:rPr>
            <w:rFonts w:asciiTheme="minorHAnsi" w:eastAsiaTheme="minorEastAsia" w:hAnsiTheme="minorHAnsi" w:cstheme="minorBidi"/>
            <w:lang w:val="en-IE" w:eastAsia="en-IE" w:bidi="ar-SA"/>
          </w:rPr>
          <w:tab/>
        </w:r>
        <w:r w:rsidR="005A3F61" w:rsidRPr="00D4366E">
          <w:rPr>
            <w:rStyle w:val="Hyperlink"/>
          </w:rPr>
          <w:t>Programme of Work and System Update</w:t>
        </w:r>
        <w:r w:rsidR="005A3F61">
          <w:rPr>
            <w:webHidden/>
          </w:rPr>
          <w:tab/>
        </w:r>
        <w:r w:rsidR="005A3F61">
          <w:rPr>
            <w:webHidden/>
          </w:rPr>
          <w:fldChar w:fldCharType="begin"/>
        </w:r>
        <w:r w:rsidR="005A3F61">
          <w:rPr>
            <w:webHidden/>
          </w:rPr>
          <w:instrText xml:space="preserve"> PAGEREF _Toc25246092 \h </w:instrText>
        </w:r>
        <w:r w:rsidR="005A3F61">
          <w:rPr>
            <w:webHidden/>
          </w:rPr>
        </w:r>
        <w:r w:rsidR="005A3F61">
          <w:rPr>
            <w:webHidden/>
          </w:rPr>
          <w:fldChar w:fldCharType="separate"/>
        </w:r>
        <w:r w:rsidR="00C11616">
          <w:rPr>
            <w:webHidden/>
          </w:rPr>
          <w:t>5</w:t>
        </w:r>
        <w:r w:rsidR="005A3F61">
          <w:rPr>
            <w:webHidden/>
          </w:rPr>
          <w:fldChar w:fldCharType="end"/>
        </w:r>
      </w:hyperlink>
    </w:p>
    <w:p w14:paraId="5616B9C0" w14:textId="77777777" w:rsidR="005A3F61" w:rsidRDefault="00D229B9">
      <w:pPr>
        <w:pStyle w:val="TOC2"/>
        <w:rPr>
          <w:rFonts w:asciiTheme="minorHAnsi" w:eastAsiaTheme="minorEastAsia" w:hAnsiTheme="minorHAnsi" w:cstheme="minorBidi"/>
          <w:sz w:val="22"/>
          <w:szCs w:val="22"/>
          <w:lang w:val="en-IE" w:eastAsia="en-IE" w:bidi="ar-SA"/>
        </w:rPr>
      </w:pPr>
      <w:hyperlink w:anchor="_Toc25246093" w:history="1">
        <w:r w:rsidR="005A3F61" w:rsidRPr="00D4366E">
          <w:rPr>
            <w:rStyle w:val="Hyperlink"/>
          </w:rPr>
          <w:t>1.1</w:t>
        </w:r>
        <w:r w:rsidR="005A3F61">
          <w:rPr>
            <w:rFonts w:asciiTheme="minorHAnsi" w:eastAsiaTheme="minorEastAsia" w:hAnsiTheme="minorHAnsi" w:cstheme="minorBidi"/>
            <w:sz w:val="22"/>
            <w:szCs w:val="22"/>
            <w:lang w:val="en-IE" w:eastAsia="en-IE" w:bidi="ar-SA"/>
          </w:rPr>
          <w:tab/>
        </w:r>
        <w:r w:rsidR="005A3F61" w:rsidRPr="00D4366E">
          <w:rPr>
            <w:rStyle w:val="Hyperlink"/>
          </w:rPr>
          <w:t>CMC_08_19</w:t>
        </w:r>
        <w:r w:rsidR="005A3F61">
          <w:rPr>
            <w:webHidden/>
          </w:rPr>
          <w:tab/>
        </w:r>
        <w:r w:rsidR="005A3F61">
          <w:rPr>
            <w:webHidden/>
          </w:rPr>
          <w:fldChar w:fldCharType="begin"/>
        </w:r>
        <w:r w:rsidR="005A3F61">
          <w:rPr>
            <w:webHidden/>
          </w:rPr>
          <w:instrText xml:space="preserve"> PAGEREF _Toc25246093 \h </w:instrText>
        </w:r>
        <w:r w:rsidR="005A3F61">
          <w:rPr>
            <w:webHidden/>
          </w:rPr>
        </w:r>
        <w:r w:rsidR="005A3F61">
          <w:rPr>
            <w:webHidden/>
          </w:rPr>
          <w:fldChar w:fldCharType="separate"/>
        </w:r>
        <w:r w:rsidR="00C11616">
          <w:rPr>
            <w:webHidden/>
          </w:rPr>
          <w:t>5</w:t>
        </w:r>
        <w:r w:rsidR="005A3F61">
          <w:rPr>
            <w:webHidden/>
          </w:rPr>
          <w:fldChar w:fldCharType="end"/>
        </w:r>
      </w:hyperlink>
    </w:p>
    <w:p w14:paraId="40E0F0C3" w14:textId="77777777" w:rsidR="005A3F61" w:rsidRDefault="00D229B9">
      <w:pPr>
        <w:pStyle w:val="TOC2"/>
        <w:rPr>
          <w:rFonts w:asciiTheme="minorHAnsi" w:eastAsiaTheme="minorEastAsia" w:hAnsiTheme="minorHAnsi" w:cstheme="minorBidi"/>
          <w:sz w:val="22"/>
          <w:szCs w:val="22"/>
          <w:lang w:val="en-IE" w:eastAsia="en-IE" w:bidi="ar-SA"/>
        </w:rPr>
      </w:pPr>
      <w:hyperlink w:anchor="_Toc25246094" w:history="1">
        <w:r w:rsidR="005A3F61" w:rsidRPr="00D4366E">
          <w:rPr>
            <w:rStyle w:val="Hyperlink"/>
          </w:rPr>
          <w:t>1.2</w:t>
        </w:r>
        <w:r w:rsidR="005A3F61">
          <w:rPr>
            <w:rFonts w:asciiTheme="minorHAnsi" w:eastAsiaTheme="minorEastAsia" w:hAnsiTheme="minorHAnsi" w:cstheme="minorBidi"/>
            <w:sz w:val="22"/>
            <w:szCs w:val="22"/>
            <w:lang w:val="en-IE" w:eastAsia="en-IE" w:bidi="ar-SA"/>
          </w:rPr>
          <w:tab/>
        </w:r>
        <w:r w:rsidR="005A3F61" w:rsidRPr="00D4366E">
          <w:rPr>
            <w:rStyle w:val="Hyperlink"/>
          </w:rPr>
          <w:t>CMC_09_19</w:t>
        </w:r>
        <w:r w:rsidR="005A3F61">
          <w:rPr>
            <w:webHidden/>
          </w:rPr>
          <w:tab/>
        </w:r>
        <w:r w:rsidR="005A3F61">
          <w:rPr>
            <w:webHidden/>
          </w:rPr>
          <w:fldChar w:fldCharType="begin"/>
        </w:r>
        <w:r w:rsidR="005A3F61">
          <w:rPr>
            <w:webHidden/>
          </w:rPr>
          <w:instrText xml:space="preserve"> PAGEREF _Toc25246094 \h </w:instrText>
        </w:r>
        <w:r w:rsidR="005A3F61">
          <w:rPr>
            <w:webHidden/>
          </w:rPr>
        </w:r>
        <w:r w:rsidR="005A3F61">
          <w:rPr>
            <w:webHidden/>
          </w:rPr>
          <w:fldChar w:fldCharType="separate"/>
        </w:r>
        <w:r w:rsidR="00C11616">
          <w:rPr>
            <w:webHidden/>
          </w:rPr>
          <w:t>5</w:t>
        </w:r>
        <w:r w:rsidR="005A3F61">
          <w:rPr>
            <w:webHidden/>
          </w:rPr>
          <w:fldChar w:fldCharType="end"/>
        </w:r>
      </w:hyperlink>
    </w:p>
    <w:p w14:paraId="108145E7" w14:textId="77777777" w:rsidR="005A3F61" w:rsidRDefault="00D229B9">
      <w:pPr>
        <w:pStyle w:val="TOC1"/>
        <w:rPr>
          <w:rFonts w:asciiTheme="minorHAnsi" w:eastAsiaTheme="minorEastAsia" w:hAnsiTheme="minorHAnsi" w:cstheme="minorBidi"/>
          <w:lang w:val="en-IE" w:eastAsia="en-IE" w:bidi="ar-SA"/>
        </w:rPr>
      </w:pPr>
      <w:hyperlink w:anchor="_Toc25246095" w:history="1">
        <w:r w:rsidR="005A3F61" w:rsidRPr="00D4366E">
          <w:rPr>
            <w:rStyle w:val="Hyperlink"/>
          </w:rPr>
          <w:t>2</w:t>
        </w:r>
        <w:r w:rsidR="005A3F61">
          <w:rPr>
            <w:rFonts w:asciiTheme="minorHAnsi" w:eastAsiaTheme="minorEastAsia" w:hAnsiTheme="minorHAnsi" w:cstheme="minorBidi"/>
            <w:lang w:val="en-IE" w:eastAsia="en-IE" w:bidi="ar-SA"/>
          </w:rPr>
          <w:tab/>
        </w:r>
        <w:r w:rsidR="005A3F61" w:rsidRPr="00D4366E">
          <w:rPr>
            <w:rStyle w:val="Hyperlink"/>
          </w:rPr>
          <w:t>AOB</w:t>
        </w:r>
        <w:r w:rsidR="005A3F61">
          <w:rPr>
            <w:webHidden/>
          </w:rPr>
          <w:tab/>
        </w:r>
        <w:r w:rsidR="005A3F61">
          <w:rPr>
            <w:webHidden/>
          </w:rPr>
          <w:fldChar w:fldCharType="begin"/>
        </w:r>
        <w:r w:rsidR="005A3F61">
          <w:rPr>
            <w:webHidden/>
          </w:rPr>
          <w:instrText xml:space="preserve"> PAGEREF _Toc25246095 \h </w:instrText>
        </w:r>
        <w:r w:rsidR="005A3F61">
          <w:rPr>
            <w:webHidden/>
          </w:rPr>
        </w:r>
        <w:r w:rsidR="005A3F61">
          <w:rPr>
            <w:webHidden/>
          </w:rPr>
          <w:fldChar w:fldCharType="separate"/>
        </w:r>
        <w:r w:rsidR="00C11616">
          <w:rPr>
            <w:webHidden/>
          </w:rPr>
          <w:t>6</w:t>
        </w:r>
        <w:r w:rsidR="005A3F61">
          <w:rPr>
            <w:webHidden/>
          </w:rPr>
          <w:fldChar w:fldCharType="end"/>
        </w:r>
      </w:hyperlink>
    </w:p>
    <w:p w14:paraId="4A637952" w14:textId="77777777" w:rsidR="005A3F61" w:rsidRDefault="00D229B9">
      <w:pPr>
        <w:pStyle w:val="TOC2"/>
        <w:rPr>
          <w:rFonts w:asciiTheme="minorHAnsi" w:eastAsiaTheme="minorEastAsia" w:hAnsiTheme="minorHAnsi" w:cstheme="minorBidi"/>
          <w:sz w:val="22"/>
          <w:szCs w:val="22"/>
          <w:lang w:val="en-IE" w:eastAsia="en-IE" w:bidi="ar-SA"/>
        </w:rPr>
      </w:pPr>
      <w:hyperlink w:anchor="_Toc25246096" w:history="1">
        <w:r w:rsidR="005A3F61" w:rsidRPr="00D4366E">
          <w:rPr>
            <w:rStyle w:val="Hyperlink"/>
          </w:rPr>
          <w:t>2.1</w:t>
        </w:r>
        <w:r w:rsidR="005A3F61">
          <w:rPr>
            <w:rFonts w:asciiTheme="minorHAnsi" w:eastAsiaTheme="minorEastAsia" w:hAnsiTheme="minorHAnsi" w:cstheme="minorBidi"/>
            <w:sz w:val="22"/>
            <w:szCs w:val="22"/>
            <w:lang w:val="en-IE" w:eastAsia="en-IE" w:bidi="ar-SA"/>
          </w:rPr>
          <w:tab/>
        </w:r>
        <w:r w:rsidR="005A3F61" w:rsidRPr="00D4366E">
          <w:rPr>
            <w:rStyle w:val="Hyperlink"/>
          </w:rPr>
          <w:t>Next Steps</w:t>
        </w:r>
        <w:r w:rsidR="005A3F61">
          <w:rPr>
            <w:webHidden/>
          </w:rPr>
          <w:tab/>
        </w:r>
        <w:r w:rsidR="005A3F61">
          <w:rPr>
            <w:webHidden/>
          </w:rPr>
          <w:fldChar w:fldCharType="begin"/>
        </w:r>
        <w:r w:rsidR="005A3F61">
          <w:rPr>
            <w:webHidden/>
          </w:rPr>
          <w:instrText xml:space="preserve"> PAGEREF _Toc25246096 \h </w:instrText>
        </w:r>
        <w:r w:rsidR="005A3F61">
          <w:rPr>
            <w:webHidden/>
          </w:rPr>
        </w:r>
        <w:r w:rsidR="005A3F61">
          <w:rPr>
            <w:webHidden/>
          </w:rPr>
          <w:fldChar w:fldCharType="separate"/>
        </w:r>
        <w:r w:rsidR="00C11616">
          <w:rPr>
            <w:webHidden/>
          </w:rPr>
          <w:t>6</w:t>
        </w:r>
        <w:r w:rsidR="005A3F61">
          <w:rPr>
            <w:webHidden/>
          </w:rPr>
          <w:fldChar w:fldCharType="end"/>
        </w:r>
      </w:hyperlink>
    </w:p>
    <w:p w14:paraId="653226CA" w14:textId="77777777" w:rsidR="005A3F61" w:rsidRDefault="00D229B9">
      <w:pPr>
        <w:pStyle w:val="TOC1"/>
        <w:rPr>
          <w:rFonts w:asciiTheme="minorHAnsi" w:eastAsiaTheme="minorEastAsia" w:hAnsiTheme="minorHAnsi" w:cstheme="minorBidi"/>
          <w:lang w:val="en-IE" w:eastAsia="en-IE" w:bidi="ar-SA"/>
        </w:rPr>
      </w:pPr>
      <w:hyperlink w:anchor="_Toc25246097" w:history="1">
        <w:r w:rsidR="005A3F61" w:rsidRPr="00D4366E">
          <w:rPr>
            <w:rStyle w:val="Hyperlink"/>
          </w:rPr>
          <w:t>Appendix 1 – Programme of work as discussed at Working Group 10</w:t>
        </w:r>
        <w:r w:rsidR="005A3F61">
          <w:rPr>
            <w:webHidden/>
          </w:rPr>
          <w:tab/>
        </w:r>
        <w:r w:rsidR="005A3F61">
          <w:rPr>
            <w:webHidden/>
          </w:rPr>
          <w:fldChar w:fldCharType="begin"/>
        </w:r>
        <w:r w:rsidR="005A3F61">
          <w:rPr>
            <w:webHidden/>
          </w:rPr>
          <w:instrText xml:space="preserve"> PAGEREF _Toc25246097 \h </w:instrText>
        </w:r>
        <w:r w:rsidR="005A3F61">
          <w:rPr>
            <w:webHidden/>
          </w:rPr>
        </w:r>
        <w:r w:rsidR="005A3F61">
          <w:rPr>
            <w:webHidden/>
          </w:rPr>
          <w:fldChar w:fldCharType="separate"/>
        </w:r>
        <w:r w:rsidR="00C11616">
          <w:rPr>
            <w:webHidden/>
          </w:rPr>
          <w:t>7</w:t>
        </w:r>
        <w:r w:rsidR="005A3F61">
          <w:rPr>
            <w:webHidden/>
          </w:rPr>
          <w:fldChar w:fldCharType="end"/>
        </w:r>
      </w:hyperlink>
    </w:p>
    <w:p w14:paraId="6D3FA3E1" w14:textId="77777777" w:rsidR="00370B58" w:rsidRPr="00EA0CB1" w:rsidRDefault="00C8011C" w:rsidP="00370B58">
      <w:pPr>
        <w:pStyle w:val="TOC1"/>
        <w:ind w:left="0" w:firstLine="0"/>
        <w:rPr>
          <w:rFonts w:ascii="Calibri" w:hAnsi="Calibri"/>
          <w:highlight w:val="yellow"/>
          <w:lang w:val="en-IE" w:eastAsia="en-IE" w:bidi="ar-SA"/>
        </w:rPr>
      </w:pPr>
      <w:r w:rsidRPr="00774811">
        <w:rPr>
          <w:highlight w:val="yellow"/>
          <w:lang w:bidi="ar-SA"/>
        </w:rPr>
        <w:fldChar w:fldCharType="end"/>
      </w:r>
    </w:p>
    <w:p w14:paraId="6D3FA3E2" w14:textId="77777777" w:rsidR="00370B58" w:rsidRPr="00827667" w:rsidRDefault="00370B58" w:rsidP="00370B58">
      <w:pPr>
        <w:jc w:val="both"/>
        <w:rPr>
          <w:noProof/>
          <w:lang w:bidi="ar-SA"/>
        </w:rPr>
      </w:pPr>
      <w:r>
        <w:rPr>
          <w:noProof/>
          <w:highlight w:val="yellow"/>
          <w:lang w:bidi="ar-SA"/>
        </w:rPr>
        <w:br w:type="page"/>
      </w:r>
    </w:p>
    <w:p w14:paraId="6D3FA3E3" w14:textId="77777777" w:rsidR="00370B58" w:rsidRDefault="00370B58" w:rsidP="00370B58">
      <w:pPr>
        <w:pStyle w:val="UntitledHeading"/>
        <w:jc w:val="both"/>
      </w:pPr>
    </w:p>
    <w:p w14:paraId="6D3FA3E4" w14:textId="77777777" w:rsidR="00370B58" w:rsidRPr="00827667" w:rsidRDefault="00370B58" w:rsidP="00370B58">
      <w:pPr>
        <w:pStyle w:val="UntitledHeading"/>
        <w:jc w:val="both"/>
      </w:pPr>
      <w:r w:rsidRPr="00827667">
        <w:t>Document History</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1429"/>
        <w:gridCol w:w="2384"/>
        <w:gridCol w:w="4986"/>
      </w:tblGrid>
      <w:tr w:rsidR="00370B58" w:rsidRPr="00827667" w14:paraId="6D3FA3E9" w14:textId="77777777" w:rsidTr="003E6E57">
        <w:trPr>
          <w:trHeight w:val="300"/>
        </w:trPr>
        <w:tc>
          <w:tcPr>
            <w:tcW w:w="486" w:type="pct"/>
            <w:shd w:val="pct15" w:color="auto" w:fill="FFFFFF"/>
          </w:tcPr>
          <w:p w14:paraId="6D3FA3E5" w14:textId="77777777" w:rsidR="00370B58" w:rsidRPr="00D535F5" w:rsidRDefault="00370B58" w:rsidP="003E6E57">
            <w:pPr>
              <w:spacing w:before="0" w:after="0"/>
              <w:jc w:val="both"/>
              <w:rPr>
                <w:rStyle w:val="TableText"/>
                <w:b/>
                <w:bCs/>
              </w:rPr>
            </w:pPr>
            <w:r w:rsidRPr="00D535F5">
              <w:rPr>
                <w:rStyle w:val="TableText"/>
                <w:b/>
                <w:bCs/>
              </w:rPr>
              <w:t>Version</w:t>
            </w:r>
          </w:p>
        </w:tc>
        <w:tc>
          <w:tcPr>
            <w:tcW w:w="733" w:type="pct"/>
            <w:shd w:val="pct15" w:color="auto" w:fill="FFFFFF"/>
          </w:tcPr>
          <w:p w14:paraId="6D3FA3E6" w14:textId="77777777" w:rsidR="00370B58" w:rsidRPr="00D535F5" w:rsidRDefault="00370B58" w:rsidP="003E6E57">
            <w:pPr>
              <w:spacing w:before="0" w:after="0"/>
              <w:jc w:val="both"/>
              <w:rPr>
                <w:rStyle w:val="TableText"/>
                <w:b/>
                <w:bCs/>
              </w:rPr>
            </w:pPr>
            <w:r w:rsidRPr="00D535F5">
              <w:rPr>
                <w:rStyle w:val="TableText"/>
                <w:b/>
                <w:bCs/>
              </w:rPr>
              <w:t>Date</w:t>
            </w:r>
          </w:p>
        </w:tc>
        <w:tc>
          <w:tcPr>
            <w:tcW w:w="1223" w:type="pct"/>
            <w:shd w:val="pct15" w:color="auto" w:fill="FFFFFF"/>
          </w:tcPr>
          <w:p w14:paraId="6D3FA3E7" w14:textId="77777777" w:rsidR="00370B58" w:rsidRPr="00D535F5" w:rsidRDefault="00370B58" w:rsidP="003E6E57">
            <w:pPr>
              <w:spacing w:before="0" w:after="0"/>
              <w:jc w:val="both"/>
              <w:rPr>
                <w:rStyle w:val="TableText"/>
                <w:b/>
                <w:bCs/>
              </w:rPr>
            </w:pPr>
            <w:r w:rsidRPr="00D535F5">
              <w:rPr>
                <w:rStyle w:val="TableText"/>
                <w:b/>
                <w:bCs/>
              </w:rPr>
              <w:t>Author</w:t>
            </w:r>
          </w:p>
        </w:tc>
        <w:tc>
          <w:tcPr>
            <w:tcW w:w="2558" w:type="pct"/>
            <w:shd w:val="pct15" w:color="auto" w:fill="FFFFFF"/>
          </w:tcPr>
          <w:p w14:paraId="6D3FA3E8" w14:textId="77777777" w:rsidR="00370B58" w:rsidRPr="00D535F5" w:rsidRDefault="00370B58" w:rsidP="003E6E57">
            <w:pPr>
              <w:spacing w:before="0" w:after="0"/>
              <w:jc w:val="both"/>
              <w:rPr>
                <w:rStyle w:val="TableText"/>
                <w:b/>
                <w:bCs/>
              </w:rPr>
            </w:pPr>
            <w:r w:rsidRPr="00D535F5">
              <w:rPr>
                <w:rStyle w:val="TableText"/>
                <w:b/>
                <w:bCs/>
              </w:rPr>
              <w:t>Comment</w:t>
            </w:r>
          </w:p>
        </w:tc>
      </w:tr>
      <w:tr w:rsidR="00370B58" w:rsidRPr="00785B6A" w14:paraId="6D3FA3EE" w14:textId="77777777" w:rsidTr="003E6E57">
        <w:trPr>
          <w:trHeight w:val="300"/>
        </w:trPr>
        <w:tc>
          <w:tcPr>
            <w:tcW w:w="486" w:type="pct"/>
          </w:tcPr>
          <w:p w14:paraId="6D3FA3EA" w14:textId="77777777" w:rsidR="00370B58" w:rsidRPr="00D64132" w:rsidRDefault="00370B58" w:rsidP="003E6E57">
            <w:pPr>
              <w:spacing w:before="0" w:after="0"/>
              <w:jc w:val="both"/>
              <w:rPr>
                <w:rStyle w:val="TableText"/>
              </w:rPr>
            </w:pPr>
            <w:r w:rsidRPr="00D64132">
              <w:rPr>
                <w:rStyle w:val="TableText"/>
              </w:rPr>
              <w:t>1.0</w:t>
            </w:r>
          </w:p>
        </w:tc>
        <w:tc>
          <w:tcPr>
            <w:tcW w:w="733" w:type="pct"/>
          </w:tcPr>
          <w:p w14:paraId="6D3FA3EB" w14:textId="67BF2835" w:rsidR="00370B58" w:rsidRPr="00D64132" w:rsidRDefault="00B300BE" w:rsidP="003E6E57">
            <w:pPr>
              <w:spacing w:before="0" w:after="0"/>
              <w:jc w:val="both"/>
              <w:rPr>
                <w:rStyle w:val="TableText"/>
              </w:rPr>
            </w:pPr>
            <w:r>
              <w:rPr>
                <w:rStyle w:val="TableText"/>
              </w:rPr>
              <w:t>18 Dec 2019</w:t>
            </w:r>
          </w:p>
        </w:tc>
        <w:tc>
          <w:tcPr>
            <w:tcW w:w="1223" w:type="pct"/>
          </w:tcPr>
          <w:p w14:paraId="6D3FA3EC" w14:textId="77777777" w:rsidR="00370B58" w:rsidRPr="00D64132" w:rsidRDefault="00370B58" w:rsidP="003E6E57">
            <w:pPr>
              <w:spacing w:before="0" w:after="0"/>
              <w:jc w:val="both"/>
              <w:rPr>
                <w:rStyle w:val="TableText"/>
              </w:rPr>
            </w:pPr>
            <w:r>
              <w:rPr>
                <w:rStyle w:val="TableText"/>
              </w:rPr>
              <w:t>Market Modifications Team</w:t>
            </w:r>
          </w:p>
        </w:tc>
        <w:tc>
          <w:tcPr>
            <w:tcW w:w="2558" w:type="pct"/>
          </w:tcPr>
          <w:p w14:paraId="6D3FA3ED" w14:textId="77777777" w:rsidR="00370B58" w:rsidRPr="00D64132" w:rsidRDefault="00370B58" w:rsidP="003E6E57">
            <w:pPr>
              <w:spacing w:before="0" w:after="0"/>
              <w:jc w:val="both"/>
              <w:rPr>
                <w:rStyle w:val="TableText"/>
              </w:rPr>
            </w:pPr>
            <w:r>
              <w:rPr>
                <w:rStyle w:val="TableText"/>
              </w:rPr>
              <w:t>Drafting including all working group comments received following meeting</w:t>
            </w:r>
          </w:p>
        </w:tc>
      </w:tr>
      <w:tr w:rsidR="00370B58" w:rsidRPr="00785B6A" w14:paraId="6D3FA3F3" w14:textId="77777777" w:rsidTr="003E6E57">
        <w:trPr>
          <w:trHeight w:val="300"/>
        </w:trPr>
        <w:tc>
          <w:tcPr>
            <w:tcW w:w="486" w:type="pct"/>
            <w:shd w:val="clear" w:color="auto" w:fill="FFFFFF" w:themeFill="background1"/>
          </w:tcPr>
          <w:p w14:paraId="6D3FA3EF" w14:textId="19D50C5A" w:rsidR="00370B58" w:rsidRPr="004B060F" w:rsidRDefault="00320C4B" w:rsidP="003E6E57">
            <w:pPr>
              <w:spacing w:before="0" w:after="0"/>
              <w:jc w:val="both"/>
              <w:rPr>
                <w:rStyle w:val="TableText"/>
                <w:highlight w:val="yellow"/>
              </w:rPr>
            </w:pPr>
            <w:r>
              <w:rPr>
                <w:rStyle w:val="TableText"/>
              </w:rPr>
              <w:t>2.0</w:t>
            </w:r>
          </w:p>
        </w:tc>
        <w:tc>
          <w:tcPr>
            <w:tcW w:w="733" w:type="pct"/>
            <w:shd w:val="clear" w:color="auto" w:fill="FFFFFF" w:themeFill="background1"/>
          </w:tcPr>
          <w:p w14:paraId="6D3FA3F0" w14:textId="17D474F0" w:rsidR="00370B58" w:rsidRPr="004B060F" w:rsidRDefault="00D229B9" w:rsidP="003E6E57">
            <w:pPr>
              <w:spacing w:before="0" w:after="0"/>
              <w:jc w:val="both"/>
              <w:rPr>
                <w:rStyle w:val="TableText"/>
                <w:highlight w:val="yellow"/>
              </w:rPr>
            </w:pPr>
            <w:r w:rsidRPr="00D229B9">
              <w:rPr>
                <w:rStyle w:val="TableText"/>
              </w:rPr>
              <w:t>23 Dec 2019</w:t>
            </w:r>
          </w:p>
        </w:tc>
        <w:tc>
          <w:tcPr>
            <w:tcW w:w="1223" w:type="pct"/>
            <w:shd w:val="clear" w:color="auto" w:fill="FFFFFF" w:themeFill="background1"/>
          </w:tcPr>
          <w:p w14:paraId="6D3FA3F1" w14:textId="77777777" w:rsidR="00370B58" w:rsidRPr="00835D9B" w:rsidRDefault="00370B58" w:rsidP="003E6E57">
            <w:pPr>
              <w:spacing w:before="0" w:after="0"/>
              <w:jc w:val="both"/>
              <w:rPr>
                <w:rStyle w:val="TableText"/>
              </w:rPr>
            </w:pPr>
            <w:r>
              <w:rPr>
                <w:rStyle w:val="TableText"/>
              </w:rPr>
              <w:t>Attendee Review complete and document updated.</w:t>
            </w:r>
          </w:p>
        </w:tc>
        <w:tc>
          <w:tcPr>
            <w:tcW w:w="2558" w:type="pct"/>
            <w:shd w:val="clear" w:color="auto" w:fill="FFFFFF" w:themeFill="background1"/>
          </w:tcPr>
          <w:p w14:paraId="6D3FA3F2" w14:textId="77777777" w:rsidR="00370B58" w:rsidRPr="00835D9B" w:rsidRDefault="00370B58" w:rsidP="003E6E57">
            <w:pPr>
              <w:spacing w:before="0" w:after="0"/>
              <w:jc w:val="both"/>
              <w:rPr>
                <w:rStyle w:val="TableText"/>
              </w:rPr>
            </w:pPr>
            <w:r w:rsidRPr="00835D9B">
              <w:rPr>
                <w:rStyle w:val="TableText"/>
              </w:rPr>
              <w:t>Final draft published</w:t>
            </w:r>
          </w:p>
        </w:tc>
      </w:tr>
    </w:tbl>
    <w:p w14:paraId="6D3FA3F4" w14:textId="77777777" w:rsidR="00370B58" w:rsidRDefault="00370B58" w:rsidP="00370B58">
      <w:pPr>
        <w:pStyle w:val="UntitledHeading"/>
        <w:jc w:val="both"/>
      </w:pPr>
      <w:bookmarkStart w:id="4" w:name="_GoBack"/>
      <w:bookmarkEnd w:id="4"/>
    </w:p>
    <w:p w14:paraId="6D3FA3F5" w14:textId="77777777" w:rsidR="00370B58" w:rsidRPr="00827667" w:rsidRDefault="00370B58" w:rsidP="00370B58">
      <w:pPr>
        <w:pStyle w:val="UntitledHeading"/>
        <w:jc w:val="both"/>
      </w:pPr>
      <w:r w:rsidRPr="00827667">
        <w:t>Distribution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370B58" w:rsidRPr="00785B6A" w14:paraId="6D3FA3F8" w14:textId="77777777" w:rsidTr="003E6E57">
        <w:tc>
          <w:tcPr>
            <w:tcW w:w="2500" w:type="pct"/>
            <w:shd w:val="clear" w:color="auto" w:fill="E6E6E6"/>
          </w:tcPr>
          <w:p w14:paraId="6D3FA3F6" w14:textId="77777777" w:rsidR="00370B58" w:rsidRPr="00635C53" w:rsidRDefault="00370B58" w:rsidP="003E6E57">
            <w:pPr>
              <w:spacing w:before="0" w:after="0"/>
              <w:jc w:val="both"/>
              <w:rPr>
                <w:rStyle w:val="TableText"/>
                <w:b/>
                <w:bCs/>
              </w:rPr>
            </w:pPr>
            <w:r w:rsidRPr="00635C53">
              <w:rPr>
                <w:rStyle w:val="TableText"/>
                <w:b/>
                <w:bCs/>
              </w:rPr>
              <w:t>Name</w:t>
            </w:r>
          </w:p>
        </w:tc>
        <w:tc>
          <w:tcPr>
            <w:tcW w:w="2500" w:type="pct"/>
            <w:shd w:val="clear" w:color="auto" w:fill="E6E6E6"/>
          </w:tcPr>
          <w:p w14:paraId="6D3FA3F7" w14:textId="77777777" w:rsidR="00370B58" w:rsidRPr="00635C53" w:rsidRDefault="00370B58" w:rsidP="003E6E57">
            <w:pPr>
              <w:spacing w:before="0" w:after="0"/>
              <w:jc w:val="both"/>
              <w:rPr>
                <w:rStyle w:val="TableText"/>
                <w:b/>
                <w:bCs/>
              </w:rPr>
            </w:pPr>
            <w:r w:rsidRPr="00635C53">
              <w:rPr>
                <w:rStyle w:val="TableText"/>
                <w:b/>
                <w:bCs/>
              </w:rPr>
              <w:t>Organisation</w:t>
            </w:r>
          </w:p>
        </w:tc>
      </w:tr>
      <w:tr w:rsidR="00370B58" w:rsidRPr="00785B6A" w14:paraId="6D3FA3FB" w14:textId="77777777" w:rsidTr="003E6E57">
        <w:tc>
          <w:tcPr>
            <w:tcW w:w="2500" w:type="pct"/>
          </w:tcPr>
          <w:p w14:paraId="6D3FA3F9" w14:textId="77777777" w:rsidR="00370B58" w:rsidRPr="00635C53" w:rsidRDefault="00370B58" w:rsidP="003E6E57">
            <w:pPr>
              <w:spacing w:before="0" w:after="0"/>
              <w:jc w:val="both"/>
              <w:rPr>
                <w:rStyle w:val="TableText"/>
              </w:rPr>
            </w:pPr>
            <w:r w:rsidRPr="00635C53">
              <w:rPr>
                <w:rStyle w:val="TableText"/>
              </w:rPr>
              <w:t>Working Group Attendees</w:t>
            </w:r>
          </w:p>
        </w:tc>
        <w:tc>
          <w:tcPr>
            <w:tcW w:w="2500" w:type="pct"/>
          </w:tcPr>
          <w:p w14:paraId="6D3FA3FA" w14:textId="77777777" w:rsidR="00370B58" w:rsidRPr="00635C53" w:rsidRDefault="00370B58" w:rsidP="003E6E57">
            <w:pPr>
              <w:spacing w:before="0" w:after="0"/>
              <w:jc w:val="both"/>
              <w:rPr>
                <w:rStyle w:val="TableText"/>
              </w:rPr>
            </w:pPr>
            <w:r w:rsidRPr="00635C53">
              <w:rPr>
                <w:rStyle w:val="TableText"/>
              </w:rPr>
              <w:t>Various</w:t>
            </w:r>
          </w:p>
        </w:tc>
      </w:tr>
    </w:tbl>
    <w:p w14:paraId="6D3FA3FD" w14:textId="77777777" w:rsidR="00370B58" w:rsidRPr="00635C53" w:rsidRDefault="00370B58" w:rsidP="00370B58">
      <w:pPr>
        <w:pStyle w:val="UntitledHeading"/>
        <w:jc w:val="both"/>
      </w:pPr>
      <w:r w:rsidRPr="00635C53">
        <w:t>Reference Documents</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70B58" w:rsidRPr="00785B6A" w14:paraId="6D3FA3FF" w14:textId="77777777" w:rsidTr="003E6E57">
        <w:tc>
          <w:tcPr>
            <w:tcW w:w="5000" w:type="pct"/>
            <w:shd w:val="clear" w:color="auto" w:fill="E6E6E6"/>
          </w:tcPr>
          <w:p w14:paraId="6D3FA3FE" w14:textId="77777777" w:rsidR="00370B58" w:rsidRPr="00635C53" w:rsidRDefault="00370B58" w:rsidP="003E6E57">
            <w:pPr>
              <w:spacing w:before="0" w:after="0"/>
              <w:jc w:val="both"/>
              <w:rPr>
                <w:rStyle w:val="TableText"/>
                <w:b/>
                <w:bCs/>
              </w:rPr>
            </w:pPr>
            <w:r w:rsidRPr="00635C53">
              <w:rPr>
                <w:rStyle w:val="TableText"/>
                <w:b/>
                <w:bCs/>
              </w:rPr>
              <w:t>Document Name</w:t>
            </w:r>
          </w:p>
        </w:tc>
      </w:tr>
      <w:tr w:rsidR="00370B58" w:rsidRPr="00785B6A" w14:paraId="6D3FA401" w14:textId="77777777" w:rsidTr="00475AA7">
        <w:tc>
          <w:tcPr>
            <w:tcW w:w="5000" w:type="pct"/>
          </w:tcPr>
          <w:p w14:paraId="460FEDC5" w14:textId="77777777" w:rsidR="00475AA7" w:rsidRPr="00567CF4" w:rsidRDefault="00475AA7" w:rsidP="00475AA7">
            <w:pPr>
              <w:spacing w:before="0" w:after="0"/>
              <w:rPr>
                <w:rStyle w:val="Hyperlink"/>
                <w:rFonts w:eastAsiaTheme="minorHAnsi" w:cs="Arial"/>
                <w:lang w:bidi="ar-SA"/>
              </w:rPr>
            </w:pPr>
          </w:p>
          <w:p w14:paraId="6D3FA400" w14:textId="34E0244F" w:rsidR="00370B58" w:rsidRPr="00567CF4" w:rsidRDefault="00D229B9" w:rsidP="00475AA7">
            <w:pPr>
              <w:spacing w:before="0" w:after="0"/>
              <w:rPr>
                <w:rStyle w:val="Hyperlink"/>
                <w:rFonts w:eastAsiaTheme="minorHAnsi" w:cs="Arial"/>
                <w:lang w:bidi="ar-SA"/>
              </w:rPr>
            </w:pPr>
            <w:hyperlink r:id="rId14" w:history="1">
              <w:r w:rsidR="00370B58" w:rsidRPr="00567CF4">
                <w:rPr>
                  <w:rStyle w:val="Hyperlink"/>
                  <w:rFonts w:eastAsiaTheme="minorHAnsi" w:cs="Arial"/>
                  <w:lang w:bidi="ar-SA"/>
                </w:rPr>
                <w:t>Capacity Market Code</w:t>
              </w:r>
            </w:hyperlink>
          </w:p>
        </w:tc>
      </w:tr>
      <w:tr w:rsidR="00370B58" w:rsidRPr="00785B6A" w14:paraId="6D3FA403" w14:textId="77777777" w:rsidTr="003E6E57">
        <w:tc>
          <w:tcPr>
            <w:tcW w:w="5000" w:type="pct"/>
            <w:vAlign w:val="center"/>
          </w:tcPr>
          <w:p w14:paraId="6D3FA402" w14:textId="34865AA1" w:rsidR="000549F3" w:rsidRPr="00567CF4" w:rsidRDefault="00D229B9" w:rsidP="003E6E57">
            <w:pPr>
              <w:autoSpaceDE w:val="0"/>
              <w:autoSpaceDN w:val="0"/>
              <w:adjustRightInd w:val="0"/>
              <w:spacing w:line="240" w:lineRule="auto"/>
              <w:rPr>
                <w:rStyle w:val="Hyperlink"/>
                <w:rFonts w:eastAsiaTheme="minorHAnsi" w:cs="Arial"/>
              </w:rPr>
            </w:pPr>
            <w:hyperlink r:id="rId15" w:history="1">
              <w:r w:rsidR="00567CF4" w:rsidRPr="00567CF4">
                <w:rPr>
                  <w:rStyle w:val="Hyperlink"/>
                  <w:rFonts w:eastAsiaTheme="minorHAnsi" w:cs="Arial"/>
                </w:rPr>
                <w:t>CMC_08_19 Housekeeping Mod E.8.2.5 &amp; E.8.2.8</w:t>
              </w:r>
            </w:hyperlink>
          </w:p>
        </w:tc>
      </w:tr>
      <w:tr w:rsidR="0092509B" w:rsidRPr="00785B6A" w14:paraId="7E1E34A8" w14:textId="77777777" w:rsidTr="003E6E57">
        <w:tc>
          <w:tcPr>
            <w:tcW w:w="5000" w:type="pct"/>
            <w:vAlign w:val="center"/>
          </w:tcPr>
          <w:p w14:paraId="3D584364" w14:textId="65514B7E" w:rsidR="0092509B" w:rsidRPr="00567CF4" w:rsidRDefault="00D229B9" w:rsidP="003E6E57">
            <w:pPr>
              <w:autoSpaceDE w:val="0"/>
              <w:autoSpaceDN w:val="0"/>
              <w:adjustRightInd w:val="0"/>
              <w:spacing w:line="240" w:lineRule="auto"/>
              <w:rPr>
                <w:rStyle w:val="Hyperlink"/>
                <w:rFonts w:eastAsiaTheme="minorHAnsi" w:cs="Arial"/>
                <w:lang w:bidi="ar-SA"/>
              </w:rPr>
            </w:pPr>
            <w:hyperlink r:id="rId16" w:history="1">
              <w:r w:rsidR="00567CF4" w:rsidRPr="00567CF4">
                <w:rPr>
                  <w:rStyle w:val="Hyperlink"/>
                  <w:rFonts w:eastAsiaTheme="minorHAnsi" w:cs="Arial"/>
                  <w:lang w:bidi="ar-SA"/>
                </w:rPr>
                <w:t>CMC_09_19 Supplementary Interim Secondary Trading</w:t>
              </w:r>
            </w:hyperlink>
          </w:p>
        </w:tc>
      </w:tr>
      <w:tr w:rsidR="00AB008B" w:rsidRPr="00785B6A" w14:paraId="3672B37C" w14:textId="77777777" w:rsidTr="003E6E57">
        <w:tc>
          <w:tcPr>
            <w:tcW w:w="5000" w:type="pct"/>
            <w:vAlign w:val="center"/>
          </w:tcPr>
          <w:p w14:paraId="23B6CA11" w14:textId="4D56BAE8" w:rsidR="00AB008B" w:rsidRDefault="00D229B9" w:rsidP="003E6E57">
            <w:pPr>
              <w:autoSpaceDE w:val="0"/>
              <w:autoSpaceDN w:val="0"/>
              <w:adjustRightInd w:val="0"/>
              <w:spacing w:line="240" w:lineRule="auto"/>
            </w:pPr>
            <w:hyperlink r:id="rId17" w:history="1">
              <w:r w:rsidR="00AB008B" w:rsidRPr="00AB008B">
                <w:rPr>
                  <w:rStyle w:val="Hyperlink"/>
                </w:rPr>
                <w:t>CMC_08_19 Presentation</w:t>
              </w:r>
            </w:hyperlink>
          </w:p>
        </w:tc>
      </w:tr>
      <w:tr w:rsidR="00AB008B" w:rsidRPr="00785B6A" w14:paraId="164C6C20" w14:textId="77777777" w:rsidTr="003E6E57">
        <w:tc>
          <w:tcPr>
            <w:tcW w:w="5000" w:type="pct"/>
            <w:vAlign w:val="center"/>
          </w:tcPr>
          <w:p w14:paraId="1B3D35FA" w14:textId="47166236" w:rsidR="00AB008B" w:rsidRDefault="00D229B9" w:rsidP="003E6E57">
            <w:pPr>
              <w:autoSpaceDE w:val="0"/>
              <w:autoSpaceDN w:val="0"/>
              <w:adjustRightInd w:val="0"/>
              <w:spacing w:line="240" w:lineRule="auto"/>
            </w:pPr>
            <w:hyperlink r:id="rId18" w:history="1">
              <w:r w:rsidR="00AB008B" w:rsidRPr="00AB008B">
                <w:rPr>
                  <w:rStyle w:val="Hyperlink"/>
                </w:rPr>
                <w:t>CMC_09_19 Presentation</w:t>
              </w:r>
            </w:hyperlink>
          </w:p>
        </w:tc>
      </w:tr>
    </w:tbl>
    <w:p w14:paraId="6D3FA40A" w14:textId="77777777" w:rsidR="00C11616" w:rsidRDefault="00C11616" w:rsidP="00370B58">
      <w:pPr>
        <w:pStyle w:val="UntitledHeading"/>
        <w:jc w:val="both"/>
      </w:pPr>
    </w:p>
    <w:p w14:paraId="6D3FA40B" w14:textId="77777777" w:rsidR="00370B58" w:rsidRPr="00D473CE" w:rsidRDefault="00370B58" w:rsidP="00370B58">
      <w:pPr>
        <w:pStyle w:val="UntitledHeading"/>
        <w:jc w:val="both"/>
      </w:pPr>
      <w:r>
        <w:t>I</w:t>
      </w:r>
      <w:r w:rsidRPr="00632A47">
        <w:t>n Attendance</w:t>
      </w:r>
    </w:p>
    <w:tbl>
      <w:tblPr>
        <w:tblpPr w:leftFromText="180" w:rightFromText="180" w:vertAnchor="text"/>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928"/>
        <w:gridCol w:w="4819"/>
      </w:tblGrid>
      <w:tr w:rsidR="00370B58" w:rsidRPr="00D473CE" w14:paraId="6D3FA40E"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hideMark/>
          </w:tcPr>
          <w:p w14:paraId="6D3FA40C" w14:textId="77777777" w:rsidR="00370B58" w:rsidRPr="00D473CE" w:rsidRDefault="00370B58" w:rsidP="003E6E57">
            <w:pPr>
              <w:spacing w:before="0" w:line="240" w:lineRule="auto"/>
              <w:rPr>
                <w:rFonts w:eastAsiaTheme="minorHAnsi" w:cs="Arial"/>
                <w:b/>
                <w:bCs/>
                <w:color w:val="000000"/>
                <w:sz w:val="18"/>
                <w:szCs w:val="18"/>
              </w:rPr>
            </w:pPr>
            <w:r w:rsidRPr="00D473CE">
              <w:rPr>
                <w:rFonts w:cs="Arial"/>
                <w:b/>
                <w:bCs/>
                <w:color w:val="000000"/>
                <w:sz w:val="18"/>
                <w:szCs w:val="18"/>
              </w:rPr>
              <w:t>Name</w:t>
            </w:r>
          </w:p>
        </w:tc>
        <w:tc>
          <w:tcPr>
            <w:tcW w:w="4819" w:type="dxa"/>
            <w:shd w:val="clear" w:color="auto" w:fill="FFFFFF" w:themeFill="background1"/>
            <w:noWrap/>
            <w:tcMar>
              <w:top w:w="0" w:type="dxa"/>
              <w:left w:w="108" w:type="dxa"/>
              <w:bottom w:w="0" w:type="dxa"/>
              <w:right w:w="108" w:type="dxa"/>
            </w:tcMar>
            <w:vAlign w:val="bottom"/>
            <w:hideMark/>
          </w:tcPr>
          <w:p w14:paraId="6D3FA40D" w14:textId="77777777" w:rsidR="00370B58" w:rsidRPr="00D473CE" w:rsidRDefault="00370B58" w:rsidP="003E6E57">
            <w:pPr>
              <w:spacing w:before="0" w:line="240" w:lineRule="auto"/>
              <w:rPr>
                <w:rFonts w:eastAsiaTheme="minorHAnsi" w:cs="Arial"/>
                <w:b/>
                <w:bCs/>
                <w:color w:val="000000"/>
                <w:sz w:val="18"/>
                <w:szCs w:val="18"/>
              </w:rPr>
            </w:pPr>
            <w:r w:rsidRPr="00D473CE">
              <w:rPr>
                <w:rFonts w:cs="Arial"/>
                <w:b/>
                <w:bCs/>
                <w:color w:val="000000"/>
                <w:sz w:val="18"/>
                <w:szCs w:val="18"/>
              </w:rPr>
              <w:t>Company</w:t>
            </w:r>
          </w:p>
        </w:tc>
      </w:tr>
      <w:tr w:rsidR="00370B58" w:rsidRPr="00D473CE" w14:paraId="6D3FA411"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0F" w14:textId="1196514D" w:rsidR="00370B58" w:rsidRPr="00D71963" w:rsidRDefault="00AB008B" w:rsidP="003E6E57">
            <w:pPr>
              <w:rPr>
                <w:rFonts w:cs="Arial"/>
              </w:rPr>
            </w:pPr>
            <w:proofErr w:type="spellStart"/>
            <w:r>
              <w:rPr>
                <w:rFonts w:cs="Arial"/>
              </w:rPr>
              <w:t>Paraic</w:t>
            </w:r>
            <w:proofErr w:type="spellEnd"/>
            <w:r>
              <w:rPr>
                <w:rFonts w:cs="Arial"/>
              </w:rPr>
              <w:t xml:space="preserve"> Higgins</w:t>
            </w:r>
          </w:p>
        </w:tc>
        <w:tc>
          <w:tcPr>
            <w:tcW w:w="4819" w:type="dxa"/>
            <w:shd w:val="clear" w:color="auto" w:fill="FFFFFF" w:themeFill="background1"/>
            <w:noWrap/>
            <w:tcMar>
              <w:top w:w="0" w:type="dxa"/>
              <w:left w:w="108" w:type="dxa"/>
              <w:bottom w:w="0" w:type="dxa"/>
              <w:right w:w="108" w:type="dxa"/>
            </w:tcMar>
            <w:vAlign w:val="bottom"/>
          </w:tcPr>
          <w:p w14:paraId="6D3FA410" w14:textId="4EB9A98C" w:rsidR="00370B58" w:rsidRPr="00D71963" w:rsidRDefault="00AB008B" w:rsidP="003E6E57">
            <w:pPr>
              <w:rPr>
                <w:rFonts w:cs="Arial"/>
              </w:rPr>
            </w:pPr>
            <w:r>
              <w:rPr>
                <w:rFonts w:cs="Arial"/>
              </w:rPr>
              <w:t>ESB Generation &amp; Trading</w:t>
            </w:r>
          </w:p>
        </w:tc>
      </w:tr>
      <w:tr w:rsidR="00370B58" w:rsidRPr="00D473CE" w14:paraId="6D3FA414"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2" w14:textId="19D2A329" w:rsidR="00370B58" w:rsidRPr="00D71963" w:rsidRDefault="00AB008B" w:rsidP="003E6E57">
            <w:pPr>
              <w:rPr>
                <w:rFonts w:cs="Arial"/>
              </w:rPr>
            </w:pPr>
            <w:r>
              <w:rPr>
                <w:rFonts w:cs="Arial"/>
              </w:rPr>
              <w:t>Sinead O’Hare</w:t>
            </w:r>
          </w:p>
        </w:tc>
        <w:tc>
          <w:tcPr>
            <w:tcW w:w="4819" w:type="dxa"/>
            <w:shd w:val="clear" w:color="auto" w:fill="FFFFFF" w:themeFill="background1"/>
            <w:noWrap/>
            <w:tcMar>
              <w:top w:w="0" w:type="dxa"/>
              <w:left w:w="108" w:type="dxa"/>
              <w:bottom w:w="0" w:type="dxa"/>
              <w:right w:w="108" w:type="dxa"/>
            </w:tcMar>
            <w:vAlign w:val="bottom"/>
          </w:tcPr>
          <w:p w14:paraId="6D3FA413" w14:textId="40CA1298" w:rsidR="00370B58" w:rsidRPr="00D71963" w:rsidRDefault="00AB008B" w:rsidP="003E6E57">
            <w:pPr>
              <w:rPr>
                <w:rFonts w:cs="Arial"/>
              </w:rPr>
            </w:pPr>
            <w:r>
              <w:rPr>
                <w:rFonts w:cs="Arial"/>
              </w:rPr>
              <w:t>Power NI PPB</w:t>
            </w:r>
          </w:p>
        </w:tc>
      </w:tr>
      <w:tr w:rsidR="00370B58" w:rsidRPr="00D473CE" w14:paraId="6D3FA417"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5" w14:textId="23381BA0" w:rsidR="00370B58" w:rsidRDefault="00AB008B" w:rsidP="003E6E57">
            <w:pPr>
              <w:rPr>
                <w:rFonts w:cs="Arial"/>
              </w:rPr>
            </w:pPr>
            <w:r>
              <w:rPr>
                <w:rFonts w:cs="Arial"/>
              </w:rPr>
              <w:t>Robert Flanagan</w:t>
            </w:r>
          </w:p>
        </w:tc>
        <w:tc>
          <w:tcPr>
            <w:tcW w:w="4819" w:type="dxa"/>
            <w:shd w:val="clear" w:color="auto" w:fill="FFFFFF" w:themeFill="background1"/>
            <w:noWrap/>
            <w:tcMar>
              <w:top w:w="0" w:type="dxa"/>
              <w:left w:w="108" w:type="dxa"/>
              <w:bottom w:w="0" w:type="dxa"/>
              <w:right w:w="108" w:type="dxa"/>
            </w:tcMar>
            <w:vAlign w:val="bottom"/>
          </w:tcPr>
          <w:p w14:paraId="6D3FA416" w14:textId="3A888AC3" w:rsidR="00370B58" w:rsidRDefault="00AB008B" w:rsidP="003E6E57">
            <w:pPr>
              <w:rPr>
                <w:rFonts w:cs="Arial"/>
              </w:rPr>
            </w:pPr>
            <w:r>
              <w:rPr>
                <w:rFonts w:cs="Arial"/>
              </w:rPr>
              <w:t>Electricity Exchange</w:t>
            </w:r>
          </w:p>
        </w:tc>
      </w:tr>
      <w:tr w:rsidR="00370B58" w:rsidRPr="00D473CE" w14:paraId="6D3FA41A"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8" w14:textId="2340392D" w:rsidR="00370B58" w:rsidRPr="001C29ED" w:rsidRDefault="00AB008B" w:rsidP="003E6E57">
            <w:pPr>
              <w:rPr>
                <w:rFonts w:cs="Arial"/>
              </w:rPr>
            </w:pPr>
            <w:r>
              <w:rPr>
                <w:rFonts w:cs="Arial"/>
              </w:rPr>
              <w:t>Julie-Ann Mitchell</w:t>
            </w:r>
          </w:p>
        </w:tc>
        <w:tc>
          <w:tcPr>
            <w:tcW w:w="4819" w:type="dxa"/>
            <w:shd w:val="clear" w:color="auto" w:fill="FFFFFF" w:themeFill="background1"/>
            <w:noWrap/>
            <w:tcMar>
              <w:top w:w="0" w:type="dxa"/>
              <w:left w:w="108" w:type="dxa"/>
              <w:bottom w:w="0" w:type="dxa"/>
              <w:right w:w="108" w:type="dxa"/>
            </w:tcMar>
            <w:vAlign w:val="bottom"/>
          </w:tcPr>
          <w:p w14:paraId="6D3FA419" w14:textId="71DE411F" w:rsidR="00370B58" w:rsidRPr="001C29ED" w:rsidRDefault="00AB008B" w:rsidP="00C31FF4">
            <w:pPr>
              <w:rPr>
                <w:rFonts w:cs="Arial"/>
              </w:rPr>
            </w:pPr>
            <w:r>
              <w:rPr>
                <w:rFonts w:cs="Arial"/>
              </w:rPr>
              <w:t>EP</w:t>
            </w:r>
          </w:p>
        </w:tc>
      </w:tr>
      <w:tr w:rsidR="00370B58" w:rsidRPr="00D473CE" w14:paraId="6D3FA41D"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B" w14:textId="18BB509A" w:rsidR="00370B58" w:rsidRPr="001C29ED" w:rsidRDefault="00660901" w:rsidP="003E6E57">
            <w:pPr>
              <w:rPr>
                <w:rFonts w:cs="Arial"/>
              </w:rPr>
            </w:pPr>
            <w:r>
              <w:rPr>
                <w:rFonts w:cs="Arial"/>
              </w:rPr>
              <w:t>Brian Hastings</w:t>
            </w:r>
          </w:p>
        </w:tc>
        <w:tc>
          <w:tcPr>
            <w:tcW w:w="4819" w:type="dxa"/>
            <w:shd w:val="clear" w:color="auto" w:fill="FFFFFF" w:themeFill="background1"/>
            <w:noWrap/>
            <w:tcMar>
              <w:top w:w="0" w:type="dxa"/>
              <w:left w:w="108" w:type="dxa"/>
              <w:bottom w:w="0" w:type="dxa"/>
              <w:right w:w="108" w:type="dxa"/>
            </w:tcMar>
            <w:vAlign w:val="bottom"/>
          </w:tcPr>
          <w:p w14:paraId="6D3FA41C" w14:textId="637759A6" w:rsidR="00370B58" w:rsidRPr="001C29ED" w:rsidRDefault="00660901" w:rsidP="003E6E57">
            <w:pPr>
              <w:rPr>
                <w:rFonts w:cs="Arial"/>
              </w:rPr>
            </w:pPr>
            <w:r>
              <w:rPr>
                <w:rFonts w:cs="Arial"/>
              </w:rPr>
              <w:t>Grange Backup Power Limited</w:t>
            </w:r>
          </w:p>
        </w:tc>
      </w:tr>
      <w:tr w:rsidR="00BA1326" w:rsidRPr="00D473CE" w14:paraId="6D3FA420"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1E" w14:textId="74B71C41" w:rsidR="00BA1326" w:rsidRDefault="00660901" w:rsidP="003E6E57">
            <w:pPr>
              <w:rPr>
                <w:rFonts w:cs="Arial"/>
              </w:rPr>
            </w:pPr>
            <w:r>
              <w:rPr>
                <w:rFonts w:cs="Arial"/>
              </w:rPr>
              <w:t>Iain MacDonald</w:t>
            </w:r>
          </w:p>
        </w:tc>
        <w:tc>
          <w:tcPr>
            <w:tcW w:w="4819" w:type="dxa"/>
            <w:shd w:val="clear" w:color="auto" w:fill="FFFFFF" w:themeFill="background1"/>
            <w:noWrap/>
            <w:tcMar>
              <w:top w:w="0" w:type="dxa"/>
              <w:left w:w="108" w:type="dxa"/>
              <w:bottom w:w="0" w:type="dxa"/>
              <w:right w:w="108" w:type="dxa"/>
            </w:tcMar>
            <w:vAlign w:val="bottom"/>
          </w:tcPr>
          <w:p w14:paraId="6D3FA41F" w14:textId="2FC3D97C" w:rsidR="00BA1326" w:rsidRDefault="00660901" w:rsidP="003E6E57">
            <w:pPr>
              <w:rPr>
                <w:rFonts w:cs="Arial"/>
              </w:rPr>
            </w:pPr>
            <w:r>
              <w:rPr>
                <w:rFonts w:cs="Arial"/>
              </w:rPr>
              <w:t>SSE</w:t>
            </w:r>
          </w:p>
        </w:tc>
      </w:tr>
      <w:tr w:rsidR="00370B58" w:rsidRPr="00D473CE" w14:paraId="6D3FA423"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1" w14:textId="077B24DF" w:rsidR="00370B58" w:rsidRPr="00D71963" w:rsidRDefault="00660901" w:rsidP="003E6E57">
            <w:pPr>
              <w:rPr>
                <w:rFonts w:cs="Arial"/>
              </w:rPr>
            </w:pPr>
            <w:r>
              <w:rPr>
                <w:rFonts w:cs="Arial"/>
              </w:rPr>
              <w:t>Robert McCarthy</w:t>
            </w:r>
          </w:p>
        </w:tc>
        <w:tc>
          <w:tcPr>
            <w:tcW w:w="4819" w:type="dxa"/>
            <w:shd w:val="clear" w:color="auto" w:fill="FFFFFF" w:themeFill="background1"/>
            <w:noWrap/>
            <w:tcMar>
              <w:top w:w="0" w:type="dxa"/>
              <w:left w:w="108" w:type="dxa"/>
              <w:bottom w:w="0" w:type="dxa"/>
              <w:right w:w="108" w:type="dxa"/>
            </w:tcMar>
            <w:vAlign w:val="bottom"/>
          </w:tcPr>
          <w:p w14:paraId="6D3FA422" w14:textId="1A4222AE" w:rsidR="00370B58" w:rsidRPr="00D71963" w:rsidRDefault="00660901" w:rsidP="003E6E57">
            <w:pPr>
              <w:rPr>
                <w:rFonts w:cs="Arial"/>
              </w:rPr>
            </w:pPr>
            <w:r>
              <w:rPr>
                <w:rFonts w:cs="Arial"/>
              </w:rPr>
              <w:t>Electricity Exchange</w:t>
            </w:r>
          </w:p>
        </w:tc>
      </w:tr>
      <w:tr w:rsidR="00BA1326" w:rsidRPr="00D473CE" w14:paraId="6D3FA426"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4" w14:textId="7639325E" w:rsidR="00BA1326" w:rsidRDefault="00660901" w:rsidP="003E6E57">
            <w:pPr>
              <w:rPr>
                <w:rFonts w:cs="Arial"/>
              </w:rPr>
            </w:pPr>
            <w:proofErr w:type="spellStart"/>
            <w:r>
              <w:rPr>
                <w:rFonts w:cs="Arial"/>
              </w:rPr>
              <w:t>Morna</w:t>
            </w:r>
            <w:proofErr w:type="spellEnd"/>
            <w:r>
              <w:rPr>
                <w:rFonts w:cs="Arial"/>
              </w:rPr>
              <w:t xml:space="preserve"> McCarthy</w:t>
            </w:r>
          </w:p>
        </w:tc>
        <w:tc>
          <w:tcPr>
            <w:tcW w:w="4819" w:type="dxa"/>
            <w:shd w:val="clear" w:color="auto" w:fill="FFFFFF" w:themeFill="background1"/>
            <w:noWrap/>
            <w:tcMar>
              <w:top w:w="0" w:type="dxa"/>
              <w:left w:w="108" w:type="dxa"/>
              <w:bottom w:w="0" w:type="dxa"/>
              <w:right w:w="108" w:type="dxa"/>
            </w:tcMar>
            <w:vAlign w:val="bottom"/>
          </w:tcPr>
          <w:p w14:paraId="6D3FA425" w14:textId="0B4E3318" w:rsidR="00BA1326" w:rsidRDefault="00660901" w:rsidP="003E6E57">
            <w:pPr>
              <w:rPr>
                <w:rFonts w:cs="Arial"/>
              </w:rPr>
            </w:pPr>
            <w:r>
              <w:rPr>
                <w:rFonts w:cs="Arial"/>
              </w:rPr>
              <w:t>SSE</w:t>
            </w:r>
          </w:p>
        </w:tc>
      </w:tr>
      <w:tr w:rsidR="00370B58" w:rsidRPr="00D473CE" w14:paraId="6D3FA429"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7" w14:textId="520AC568" w:rsidR="00370B58" w:rsidRPr="00D71963" w:rsidRDefault="00660901" w:rsidP="003E6E57">
            <w:pPr>
              <w:rPr>
                <w:rFonts w:cs="Arial"/>
              </w:rPr>
            </w:pPr>
            <w:r>
              <w:rPr>
                <w:rFonts w:cs="Arial"/>
              </w:rPr>
              <w:t>Sean McParland</w:t>
            </w:r>
          </w:p>
        </w:tc>
        <w:tc>
          <w:tcPr>
            <w:tcW w:w="4819" w:type="dxa"/>
            <w:shd w:val="clear" w:color="auto" w:fill="FFFFFF" w:themeFill="background1"/>
            <w:noWrap/>
            <w:tcMar>
              <w:top w:w="0" w:type="dxa"/>
              <w:left w:w="108" w:type="dxa"/>
              <w:bottom w:w="0" w:type="dxa"/>
              <w:right w:w="108" w:type="dxa"/>
            </w:tcMar>
            <w:vAlign w:val="bottom"/>
          </w:tcPr>
          <w:p w14:paraId="6D3FA428" w14:textId="02440EA3" w:rsidR="00370B58" w:rsidRPr="00D71963" w:rsidRDefault="00660901" w:rsidP="003E6E57">
            <w:pPr>
              <w:rPr>
                <w:rFonts w:cs="Arial"/>
              </w:rPr>
            </w:pPr>
            <w:proofErr w:type="spellStart"/>
            <w:r>
              <w:rPr>
                <w:rFonts w:cs="Arial"/>
              </w:rPr>
              <w:t>Energia</w:t>
            </w:r>
            <w:proofErr w:type="spellEnd"/>
          </w:p>
        </w:tc>
      </w:tr>
      <w:tr w:rsidR="00370B58" w:rsidRPr="00D473CE" w14:paraId="6D3FA42C"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A" w14:textId="07F22D41" w:rsidR="00370B58" w:rsidRPr="00D71963" w:rsidRDefault="00660901" w:rsidP="003E6E57">
            <w:pPr>
              <w:rPr>
                <w:rFonts w:cs="Arial"/>
              </w:rPr>
            </w:pPr>
            <w:r>
              <w:rPr>
                <w:rFonts w:cs="Arial"/>
              </w:rPr>
              <w:t>Tim Cox</w:t>
            </w:r>
          </w:p>
        </w:tc>
        <w:tc>
          <w:tcPr>
            <w:tcW w:w="4819" w:type="dxa"/>
            <w:shd w:val="clear" w:color="auto" w:fill="FFFFFF" w:themeFill="background1"/>
            <w:noWrap/>
            <w:tcMar>
              <w:top w:w="0" w:type="dxa"/>
              <w:left w:w="108" w:type="dxa"/>
              <w:bottom w:w="0" w:type="dxa"/>
              <w:right w:w="108" w:type="dxa"/>
            </w:tcMar>
            <w:vAlign w:val="bottom"/>
          </w:tcPr>
          <w:p w14:paraId="6D3FA42B" w14:textId="70BEC644" w:rsidR="00370B58" w:rsidRPr="00D71963" w:rsidRDefault="00660901" w:rsidP="003E6E57">
            <w:pPr>
              <w:rPr>
                <w:rFonts w:cs="Arial"/>
              </w:rPr>
            </w:pPr>
            <w:r>
              <w:rPr>
                <w:rFonts w:cs="Arial"/>
              </w:rPr>
              <w:t>Mutual Energy</w:t>
            </w:r>
          </w:p>
        </w:tc>
      </w:tr>
      <w:tr w:rsidR="00370B58" w:rsidRPr="00D473CE" w14:paraId="6D3FA42F"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2D" w14:textId="61C9239D" w:rsidR="00370B58" w:rsidRPr="006E5988" w:rsidRDefault="00660901" w:rsidP="00402AFF">
            <w:pPr>
              <w:rPr>
                <w:rFonts w:cs="Arial"/>
              </w:rPr>
            </w:pPr>
            <w:r>
              <w:rPr>
                <w:rFonts w:cs="Arial"/>
              </w:rPr>
              <w:t>Cormac Daly</w:t>
            </w:r>
          </w:p>
        </w:tc>
        <w:tc>
          <w:tcPr>
            <w:tcW w:w="4819" w:type="dxa"/>
            <w:shd w:val="clear" w:color="auto" w:fill="FFFFFF" w:themeFill="background1"/>
            <w:noWrap/>
            <w:tcMar>
              <w:top w:w="0" w:type="dxa"/>
              <w:left w:w="108" w:type="dxa"/>
              <w:bottom w:w="0" w:type="dxa"/>
              <w:right w:w="108" w:type="dxa"/>
            </w:tcMar>
            <w:vAlign w:val="bottom"/>
          </w:tcPr>
          <w:p w14:paraId="6D3FA42E" w14:textId="7C6837F1" w:rsidR="00370B58" w:rsidRPr="006E5988" w:rsidRDefault="00660901" w:rsidP="003E6E57">
            <w:pPr>
              <w:rPr>
                <w:rFonts w:cs="Arial"/>
              </w:rPr>
            </w:pPr>
            <w:proofErr w:type="spellStart"/>
            <w:r>
              <w:rPr>
                <w:rFonts w:cs="Arial"/>
              </w:rPr>
              <w:t>Tynagh</w:t>
            </w:r>
            <w:proofErr w:type="spellEnd"/>
            <w:r>
              <w:rPr>
                <w:rFonts w:cs="Arial"/>
              </w:rPr>
              <w:t xml:space="preserve"> Energy</w:t>
            </w:r>
          </w:p>
        </w:tc>
      </w:tr>
      <w:tr w:rsidR="00370B58" w:rsidRPr="00D473CE" w14:paraId="6D3FA432"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30" w14:textId="6D5EAF2E" w:rsidR="00370B58" w:rsidRPr="006E5988" w:rsidRDefault="00C11616" w:rsidP="003E6E57">
            <w:pPr>
              <w:rPr>
                <w:rFonts w:cs="Arial"/>
              </w:rPr>
            </w:pPr>
            <w:r>
              <w:rPr>
                <w:rFonts w:cs="Arial"/>
              </w:rPr>
              <w:t>Kevin Lena</w:t>
            </w:r>
            <w:r w:rsidR="00660901">
              <w:rPr>
                <w:rFonts w:cs="Arial"/>
              </w:rPr>
              <w:t>ghan (Chair)</w:t>
            </w:r>
          </w:p>
        </w:tc>
        <w:tc>
          <w:tcPr>
            <w:tcW w:w="4819" w:type="dxa"/>
            <w:shd w:val="clear" w:color="auto" w:fill="FFFFFF" w:themeFill="background1"/>
            <w:noWrap/>
            <w:tcMar>
              <w:top w:w="0" w:type="dxa"/>
              <w:left w:w="108" w:type="dxa"/>
              <w:bottom w:w="0" w:type="dxa"/>
              <w:right w:w="108" w:type="dxa"/>
            </w:tcMar>
            <w:vAlign w:val="bottom"/>
          </w:tcPr>
          <w:p w14:paraId="6D3FA431" w14:textId="1F13548D" w:rsidR="00370B58" w:rsidRPr="006E5988" w:rsidRDefault="00C11616" w:rsidP="004C30B6">
            <w:pPr>
              <w:rPr>
                <w:rFonts w:cs="Arial"/>
              </w:rPr>
            </w:pPr>
            <w:r>
              <w:rPr>
                <w:rFonts w:cs="Arial"/>
              </w:rPr>
              <w:t>UREGNI</w:t>
            </w:r>
          </w:p>
        </w:tc>
      </w:tr>
      <w:tr w:rsidR="00BA1326" w:rsidRPr="00D473CE" w14:paraId="6D3FA444"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6D3FA442" w14:textId="48188980" w:rsidR="00BA1326" w:rsidRPr="006E5988" w:rsidRDefault="00660901" w:rsidP="003E6E57">
            <w:pPr>
              <w:rPr>
                <w:rFonts w:cs="Arial"/>
              </w:rPr>
            </w:pPr>
            <w:r>
              <w:rPr>
                <w:rFonts w:cs="Arial"/>
              </w:rPr>
              <w:t>Billy Walker</w:t>
            </w:r>
          </w:p>
        </w:tc>
        <w:tc>
          <w:tcPr>
            <w:tcW w:w="4819" w:type="dxa"/>
            <w:shd w:val="clear" w:color="auto" w:fill="FFFFFF" w:themeFill="background1"/>
            <w:noWrap/>
            <w:tcMar>
              <w:top w:w="0" w:type="dxa"/>
              <w:left w:w="108" w:type="dxa"/>
              <w:bottom w:w="0" w:type="dxa"/>
              <w:right w:w="108" w:type="dxa"/>
            </w:tcMar>
            <w:vAlign w:val="bottom"/>
          </w:tcPr>
          <w:p w14:paraId="6D3FA443" w14:textId="79150ADC" w:rsidR="00BA1326" w:rsidRPr="006E5988" w:rsidRDefault="00C11616" w:rsidP="003E6E57">
            <w:pPr>
              <w:rPr>
                <w:rFonts w:cs="Arial"/>
              </w:rPr>
            </w:pPr>
            <w:r>
              <w:rPr>
                <w:rFonts w:cs="Arial"/>
              </w:rPr>
              <w:t>UREGNI</w:t>
            </w:r>
          </w:p>
        </w:tc>
      </w:tr>
      <w:tr w:rsidR="004C30B6" w:rsidRPr="00D473CE" w14:paraId="7381211C"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564F8154" w14:textId="2DE99DA7" w:rsidR="004C30B6" w:rsidRPr="006E5988" w:rsidRDefault="00660901" w:rsidP="003E6E57">
            <w:pPr>
              <w:rPr>
                <w:rFonts w:cs="Arial"/>
              </w:rPr>
            </w:pPr>
            <w:r>
              <w:rPr>
                <w:rFonts w:cs="Arial"/>
              </w:rPr>
              <w:t>Stuart Ffo</w:t>
            </w:r>
            <w:r w:rsidR="00902E8C">
              <w:rPr>
                <w:rFonts w:cs="Arial"/>
              </w:rPr>
              <w:t>u</w:t>
            </w:r>
            <w:r>
              <w:rPr>
                <w:rFonts w:cs="Arial"/>
              </w:rPr>
              <w:t>lkes</w:t>
            </w:r>
          </w:p>
        </w:tc>
        <w:tc>
          <w:tcPr>
            <w:tcW w:w="4819" w:type="dxa"/>
            <w:shd w:val="clear" w:color="auto" w:fill="FFFFFF" w:themeFill="background1"/>
            <w:noWrap/>
            <w:tcMar>
              <w:top w:w="0" w:type="dxa"/>
              <w:left w:w="108" w:type="dxa"/>
              <w:bottom w:w="0" w:type="dxa"/>
              <w:right w:w="108" w:type="dxa"/>
            </w:tcMar>
            <w:vAlign w:val="bottom"/>
          </w:tcPr>
          <w:p w14:paraId="43216734" w14:textId="0AA24A4D" w:rsidR="004C30B6" w:rsidRPr="006E5988" w:rsidRDefault="00C11616" w:rsidP="003E6E57">
            <w:pPr>
              <w:rPr>
                <w:rFonts w:cs="Arial"/>
              </w:rPr>
            </w:pPr>
            <w:r>
              <w:rPr>
                <w:rFonts w:cs="Arial"/>
              </w:rPr>
              <w:t>UREGNI</w:t>
            </w:r>
          </w:p>
        </w:tc>
      </w:tr>
      <w:tr w:rsidR="00660901" w:rsidRPr="00D473CE" w14:paraId="4438F388"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2AC31856" w14:textId="728B3477" w:rsidR="00660901" w:rsidRDefault="00660901" w:rsidP="003E6E57">
            <w:pPr>
              <w:rPr>
                <w:rFonts w:cs="Arial"/>
              </w:rPr>
            </w:pPr>
            <w:r>
              <w:rPr>
                <w:rFonts w:cs="Arial"/>
              </w:rPr>
              <w:t>Aodhagan Downey</w:t>
            </w:r>
          </w:p>
        </w:tc>
        <w:tc>
          <w:tcPr>
            <w:tcW w:w="4819" w:type="dxa"/>
            <w:shd w:val="clear" w:color="auto" w:fill="FFFFFF" w:themeFill="background1"/>
            <w:noWrap/>
            <w:tcMar>
              <w:top w:w="0" w:type="dxa"/>
              <w:left w:w="108" w:type="dxa"/>
              <w:bottom w:w="0" w:type="dxa"/>
              <w:right w:w="108" w:type="dxa"/>
            </w:tcMar>
            <w:vAlign w:val="bottom"/>
          </w:tcPr>
          <w:p w14:paraId="198952C4" w14:textId="6168B948" w:rsidR="00660901" w:rsidRDefault="00660901" w:rsidP="003E6E57">
            <w:pPr>
              <w:rPr>
                <w:rFonts w:cs="Arial"/>
              </w:rPr>
            </w:pPr>
            <w:r>
              <w:rPr>
                <w:rFonts w:cs="Arial"/>
              </w:rPr>
              <w:t>EirGrid</w:t>
            </w:r>
          </w:p>
        </w:tc>
      </w:tr>
      <w:tr w:rsidR="00660901" w:rsidRPr="00D473CE" w14:paraId="3629C08E"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110708D8" w14:textId="0998E955" w:rsidR="00660901" w:rsidRDefault="00660901" w:rsidP="003E6E57">
            <w:pPr>
              <w:rPr>
                <w:rFonts w:cs="Arial"/>
              </w:rPr>
            </w:pPr>
            <w:r>
              <w:rPr>
                <w:rFonts w:cs="Arial"/>
              </w:rPr>
              <w:t>Esther Touhey</w:t>
            </w:r>
          </w:p>
        </w:tc>
        <w:tc>
          <w:tcPr>
            <w:tcW w:w="4819" w:type="dxa"/>
            <w:shd w:val="clear" w:color="auto" w:fill="FFFFFF" w:themeFill="background1"/>
            <w:noWrap/>
            <w:tcMar>
              <w:top w:w="0" w:type="dxa"/>
              <w:left w:w="108" w:type="dxa"/>
              <w:bottom w:w="0" w:type="dxa"/>
              <w:right w:w="108" w:type="dxa"/>
            </w:tcMar>
            <w:vAlign w:val="bottom"/>
          </w:tcPr>
          <w:p w14:paraId="55EB124C" w14:textId="4A3C241D" w:rsidR="00660901" w:rsidRDefault="00660901" w:rsidP="003E6E57">
            <w:pPr>
              <w:rPr>
                <w:rFonts w:cs="Arial"/>
              </w:rPr>
            </w:pPr>
            <w:r>
              <w:rPr>
                <w:rFonts w:cs="Arial"/>
              </w:rPr>
              <w:t>SONI</w:t>
            </w:r>
          </w:p>
        </w:tc>
      </w:tr>
      <w:tr w:rsidR="00660901" w:rsidRPr="00D473CE" w14:paraId="5D326CF7" w14:textId="77777777" w:rsidTr="006E5988">
        <w:trPr>
          <w:trHeight w:val="255"/>
        </w:trPr>
        <w:tc>
          <w:tcPr>
            <w:tcW w:w="4928" w:type="dxa"/>
            <w:shd w:val="clear" w:color="auto" w:fill="FFFFFF" w:themeFill="background1"/>
            <w:noWrap/>
            <w:tcMar>
              <w:top w:w="0" w:type="dxa"/>
              <w:left w:w="108" w:type="dxa"/>
              <w:bottom w:w="0" w:type="dxa"/>
              <w:right w:w="108" w:type="dxa"/>
            </w:tcMar>
            <w:vAlign w:val="bottom"/>
          </w:tcPr>
          <w:p w14:paraId="212C2645" w14:textId="00425C42" w:rsidR="00660901" w:rsidRDefault="00660901" w:rsidP="003E6E57">
            <w:pPr>
              <w:rPr>
                <w:rFonts w:cs="Arial"/>
              </w:rPr>
            </w:pPr>
            <w:r>
              <w:rPr>
                <w:rFonts w:cs="Arial"/>
              </w:rPr>
              <w:t>Sandra Linnane</w:t>
            </w:r>
          </w:p>
        </w:tc>
        <w:tc>
          <w:tcPr>
            <w:tcW w:w="4819" w:type="dxa"/>
            <w:shd w:val="clear" w:color="auto" w:fill="FFFFFF" w:themeFill="background1"/>
            <w:noWrap/>
            <w:tcMar>
              <w:top w:w="0" w:type="dxa"/>
              <w:left w:w="108" w:type="dxa"/>
              <w:bottom w:w="0" w:type="dxa"/>
              <w:right w:w="108" w:type="dxa"/>
            </w:tcMar>
            <w:vAlign w:val="bottom"/>
          </w:tcPr>
          <w:p w14:paraId="35C4E282" w14:textId="0CD9FCCA" w:rsidR="00660901" w:rsidRDefault="00660901" w:rsidP="003E6E57">
            <w:pPr>
              <w:rPr>
                <w:rFonts w:cs="Arial"/>
              </w:rPr>
            </w:pPr>
            <w:r>
              <w:rPr>
                <w:rFonts w:cs="Arial"/>
              </w:rPr>
              <w:t>EirGrid</w:t>
            </w:r>
          </w:p>
        </w:tc>
      </w:tr>
    </w:tbl>
    <w:p w14:paraId="6D3FA448" w14:textId="77777777" w:rsidR="00370B58" w:rsidRDefault="00370B58" w:rsidP="00370B58">
      <w:pPr>
        <w:jc w:val="both"/>
      </w:pPr>
    </w:p>
    <w:p w14:paraId="2FBE84F2" w14:textId="77777777" w:rsidR="009E320C" w:rsidRDefault="009E320C" w:rsidP="009E320C">
      <w:pPr>
        <w:pStyle w:val="Heading1"/>
        <w:numPr>
          <w:ilvl w:val="0"/>
          <w:numId w:val="4"/>
        </w:numPr>
        <w:ind w:left="431" w:hanging="431"/>
      </w:pPr>
      <w:bookmarkStart w:id="5" w:name="_Toc25246092"/>
      <w:r>
        <w:rPr>
          <w:b w:val="0"/>
          <w:bCs w:val="0"/>
        </w:rPr>
        <w:lastRenderedPageBreak/>
        <w:t>Programme of Work and System Update</w:t>
      </w:r>
      <w:bookmarkEnd w:id="5"/>
    </w:p>
    <w:p w14:paraId="3AFEF1D6" w14:textId="20B637E4" w:rsidR="009E320C" w:rsidRDefault="009E320C" w:rsidP="00471D58">
      <w:pPr>
        <w:jc w:val="both"/>
        <w:rPr>
          <w:rFonts w:cs="Arial"/>
        </w:rPr>
      </w:pPr>
      <w:r>
        <w:rPr>
          <w:rFonts w:cs="Arial"/>
        </w:rPr>
        <w:t xml:space="preserve">The Secretariat welcomed all to Workshop 10 and gave an update on the Programme of Work. </w:t>
      </w:r>
      <w:r w:rsidR="00471D58">
        <w:rPr>
          <w:rFonts w:cs="Arial"/>
        </w:rPr>
        <w:t>It was confirmed that there are currently no modifications on the baseline and CMC_07_19 Treatment of Multiyear Contracts in the Event of Simultaneous Capacity Auctions was rejected by the RAs.</w:t>
      </w:r>
    </w:p>
    <w:p w14:paraId="410AE507" w14:textId="65881698" w:rsidR="008853A5" w:rsidRDefault="00E3562A" w:rsidP="00471D58">
      <w:pPr>
        <w:jc w:val="both"/>
        <w:rPr>
          <w:rFonts w:cs="Arial"/>
        </w:rPr>
      </w:pPr>
      <w:r>
        <w:rPr>
          <w:rFonts w:cs="Arial"/>
        </w:rPr>
        <w:t>It was noted that there was no System U</w:t>
      </w:r>
      <w:r w:rsidR="009E320C">
        <w:rPr>
          <w:rFonts w:cs="Arial"/>
        </w:rPr>
        <w:t xml:space="preserve">pdate at this time. </w:t>
      </w:r>
    </w:p>
    <w:p w14:paraId="6D3FA44E" w14:textId="2C008770" w:rsidR="00370B58" w:rsidRDefault="00370B58" w:rsidP="00820946">
      <w:pPr>
        <w:pStyle w:val="Heading2"/>
      </w:pPr>
      <w:bookmarkStart w:id="6" w:name="_Toc25246093"/>
      <w:r>
        <w:t>CMC_</w:t>
      </w:r>
      <w:r w:rsidR="00EC6098">
        <w:t>0</w:t>
      </w:r>
      <w:r w:rsidR="00567CF4">
        <w:t>8</w:t>
      </w:r>
      <w:r w:rsidR="00090531">
        <w:t>_19</w:t>
      </w:r>
      <w:bookmarkEnd w:id="6"/>
      <w:r w:rsidR="00090531">
        <w:t xml:space="preserve"> </w:t>
      </w:r>
    </w:p>
    <w:p w14:paraId="6764BF91" w14:textId="341064B1" w:rsidR="00E76A4C" w:rsidRDefault="00E76A4C" w:rsidP="004C4464">
      <w:pPr>
        <w:jc w:val="both"/>
      </w:pPr>
      <w:r>
        <w:t>RAs p</w:t>
      </w:r>
      <w:r w:rsidR="005E7628">
        <w:t xml:space="preserve">resented Modification Proposal </w:t>
      </w:r>
      <w:r w:rsidR="00471D58">
        <w:t>(</w:t>
      </w:r>
      <w:hyperlink r:id="rId19" w:history="1">
        <w:r w:rsidR="00471D58" w:rsidRPr="00471D58">
          <w:rPr>
            <w:rStyle w:val="Hyperlink"/>
          </w:rPr>
          <w:t>Presentation Material available here</w:t>
        </w:r>
      </w:hyperlink>
      <w:r w:rsidR="00471D58">
        <w:t>)</w:t>
      </w:r>
    </w:p>
    <w:p w14:paraId="2897EA6E" w14:textId="35491975" w:rsidR="005E7628" w:rsidRDefault="00471D58" w:rsidP="004C4464">
      <w:pPr>
        <w:jc w:val="both"/>
      </w:pPr>
      <w:r>
        <w:t>It was confirmed by the RAs that this was a Standard Housekeeping Modification</w:t>
      </w:r>
      <w:r w:rsidR="001A18AE">
        <w:t xml:space="preserve"> which aim</w:t>
      </w:r>
      <w:r w:rsidR="00902E8C">
        <w:t>s</w:t>
      </w:r>
      <w:r w:rsidR="001A18AE">
        <w:t xml:space="preserve"> to correct a number of typographical errors in formula set out in the CMC. The proposal sets out to make changes to the formula contained within E.8.2.5 and E.8.2.8 to correct these typographical errors.</w:t>
      </w:r>
    </w:p>
    <w:p w14:paraId="3635E385" w14:textId="45195D3A" w:rsidR="000005C1" w:rsidRDefault="001A18AE" w:rsidP="004C4464">
      <w:pPr>
        <w:jc w:val="both"/>
      </w:pPr>
      <w:r>
        <w:t xml:space="preserve">The proposer </w:t>
      </w:r>
      <w:r w:rsidR="000263AC">
        <w:t>summarised</w:t>
      </w:r>
      <w:r w:rsidR="004C4464">
        <w:t xml:space="preserve"> the changes that needed to be made to the calculation for Gross De-Rated Capacity (New) </w:t>
      </w:r>
      <w:r w:rsidR="000005C1">
        <w:t>for</w:t>
      </w:r>
      <w:r w:rsidR="004C4464">
        <w:t xml:space="preserve"> a Generator Unit</w:t>
      </w:r>
      <w:r w:rsidR="000005C1">
        <w:t xml:space="preserve"> that is Variable</w:t>
      </w:r>
      <w:r w:rsidR="004C4464">
        <w:t xml:space="preserve"> and</w:t>
      </w:r>
      <w:r w:rsidR="000005C1">
        <w:t xml:space="preserve"> a Generator Unit that is an</w:t>
      </w:r>
      <w:r w:rsidR="004C4464">
        <w:t xml:space="preserve"> Aggregated</w:t>
      </w:r>
      <w:r w:rsidR="000263AC">
        <w:t xml:space="preserve"> </w:t>
      </w:r>
      <w:r w:rsidR="000005C1">
        <w:t xml:space="preserve">Generator </w:t>
      </w:r>
      <w:r w:rsidR="000263AC">
        <w:t xml:space="preserve">Unit. </w:t>
      </w:r>
    </w:p>
    <w:p w14:paraId="62FB7CEC" w14:textId="623CC907" w:rsidR="002D710C" w:rsidRDefault="000005C1" w:rsidP="004C4464">
      <w:pPr>
        <w:jc w:val="both"/>
      </w:pPr>
      <w:r>
        <w:t>There were no issues raised by participants on this Modification Proposal.</w:t>
      </w:r>
    </w:p>
    <w:p w14:paraId="6A444A88" w14:textId="7766D1D2" w:rsidR="005E7628" w:rsidRDefault="005E7628" w:rsidP="005E7628">
      <w:pPr>
        <w:pStyle w:val="Heading2"/>
      </w:pPr>
      <w:bookmarkStart w:id="7" w:name="_Toc25246094"/>
      <w:r>
        <w:t>CMC_09_19</w:t>
      </w:r>
      <w:bookmarkEnd w:id="7"/>
      <w:r>
        <w:t xml:space="preserve"> </w:t>
      </w:r>
    </w:p>
    <w:p w14:paraId="1CEE5FAB" w14:textId="6A34F318" w:rsidR="005E7628" w:rsidRDefault="0055663C" w:rsidP="00CF28B2">
      <w:pPr>
        <w:jc w:val="both"/>
      </w:pPr>
      <w:proofErr w:type="spellStart"/>
      <w:r>
        <w:t>Tynagh</w:t>
      </w:r>
      <w:proofErr w:type="spellEnd"/>
      <w:r>
        <w:t xml:space="preserve"> Energy presented Modification Proposal (</w:t>
      </w:r>
      <w:hyperlink r:id="rId20" w:history="1">
        <w:r w:rsidRPr="0055663C">
          <w:rPr>
            <w:rStyle w:val="Hyperlink"/>
          </w:rPr>
          <w:t>Presentation Material available here</w:t>
        </w:r>
      </w:hyperlink>
      <w:r>
        <w:t>)</w:t>
      </w:r>
    </w:p>
    <w:p w14:paraId="7DF54988" w14:textId="18773BBD" w:rsidR="00843412" w:rsidRDefault="0055663C" w:rsidP="00CF28B2">
      <w:pPr>
        <w:jc w:val="both"/>
      </w:pPr>
      <w:r>
        <w:t xml:space="preserve">The </w:t>
      </w:r>
      <w:r w:rsidR="00C21B8E">
        <w:t>P</w:t>
      </w:r>
      <w:r>
        <w:t>roposer confirmed that this is a Provisional Modification which requires further development. A second version will be presented at a</w:t>
      </w:r>
      <w:r w:rsidR="000263AC">
        <w:t xml:space="preserve"> later date. The proposer provided the background to the M</w:t>
      </w:r>
      <w:r>
        <w:t>odification</w:t>
      </w:r>
      <w:r w:rsidR="000263AC">
        <w:t xml:space="preserve"> Proposal</w:t>
      </w:r>
      <w:r w:rsidR="00D03F5E">
        <w:t xml:space="preserve"> explaining that in the Capacity Market Code</w:t>
      </w:r>
      <w:r>
        <w:t xml:space="preserve"> there are two ways to transfer R</w:t>
      </w:r>
      <w:r w:rsidR="00D03F5E">
        <w:t>eliability O</w:t>
      </w:r>
      <w:r>
        <w:t>bligations</w:t>
      </w:r>
      <w:r w:rsidR="003D2862">
        <w:t xml:space="preserve"> </w:t>
      </w:r>
      <w:r w:rsidR="00D03F5E">
        <w:t>(RO)</w:t>
      </w:r>
      <w:r>
        <w:t xml:space="preserve"> </w:t>
      </w:r>
      <w:r w:rsidR="00A26983">
        <w:t>and an</w:t>
      </w:r>
      <w:r w:rsidR="00843412">
        <w:t xml:space="preserve"> interim solu</w:t>
      </w:r>
      <w:r w:rsidR="00A26983">
        <w:t>t</w:t>
      </w:r>
      <w:r w:rsidR="00843412">
        <w:t xml:space="preserve">ion </w:t>
      </w:r>
      <w:r w:rsidR="00A26983">
        <w:t xml:space="preserve">where the </w:t>
      </w:r>
      <w:r w:rsidR="00D03F5E">
        <w:t>P</w:t>
      </w:r>
      <w:r w:rsidR="00843412">
        <w:t>articipant can opt out</w:t>
      </w:r>
      <w:r w:rsidR="00A26983">
        <w:t xml:space="preserve"> but will not get paid the RO payment.</w:t>
      </w:r>
    </w:p>
    <w:p w14:paraId="4B83560F" w14:textId="64C329C3" w:rsidR="00843412" w:rsidRDefault="00A26983" w:rsidP="00CF28B2">
      <w:pPr>
        <w:jc w:val="both"/>
      </w:pPr>
      <w:r>
        <w:t xml:space="preserve">This </w:t>
      </w:r>
      <w:r w:rsidR="00C21B8E">
        <w:t>M</w:t>
      </w:r>
      <w:r w:rsidR="00843412">
        <w:t xml:space="preserve">odification is working in tandem with </w:t>
      </w:r>
      <w:r w:rsidR="00E84A52">
        <w:t xml:space="preserve">the </w:t>
      </w:r>
      <w:r w:rsidR="00843412">
        <w:t xml:space="preserve">current interim </w:t>
      </w:r>
      <w:r>
        <w:t>solution but has an improvement which</w:t>
      </w:r>
      <w:r w:rsidR="00D03F5E">
        <w:t xml:space="preserve"> will ensure original clear</w:t>
      </w:r>
      <w:r w:rsidR="00216F22">
        <w:t>ed</w:t>
      </w:r>
      <w:r w:rsidR="00D03F5E">
        <w:t xml:space="preserve"> C</w:t>
      </w:r>
      <w:r w:rsidR="00843412">
        <w:t>apacity is</w:t>
      </w:r>
      <w:r>
        <w:t xml:space="preserve"> always available in the market.</w:t>
      </w:r>
    </w:p>
    <w:p w14:paraId="29508151" w14:textId="5FADDEDC" w:rsidR="00A26983" w:rsidRDefault="00A26983" w:rsidP="00CF28B2">
      <w:pPr>
        <w:jc w:val="both"/>
      </w:pPr>
      <w:r>
        <w:t xml:space="preserve">The </w:t>
      </w:r>
      <w:r w:rsidR="00C21B8E">
        <w:t>P</w:t>
      </w:r>
      <w:r>
        <w:t>roposer</w:t>
      </w:r>
      <w:r w:rsidR="00D03F5E">
        <w:t xml:space="preserve"> discussed</w:t>
      </w:r>
      <w:r>
        <w:t xml:space="preserve"> </w:t>
      </w:r>
      <w:r w:rsidR="00D03F5E">
        <w:t>the presentation</w:t>
      </w:r>
      <w:r>
        <w:t xml:space="preserve"> providing examples to show how Registered Trading would allow the obligation to be covered. All payments </w:t>
      </w:r>
      <w:r w:rsidR="00D44CB6">
        <w:t xml:space="preserve">associated with the secondary trade </w:t>
      </w:r>
      <w:r>
        <w:t xml:space="preserve">would </w:t>
      </w:r>
      <w:r w:rsidR="00216F22">
        <w:t>be settled through the</w:t>
      </w:r>
      <w:r>
        <w:t xml:space="preserve"> </w:t>
      </w:r>
      <w:r w:rsidR="00D44CB6">
        <w:t xml:space="preserve">existing </w:t>
      </w:r>
      <w:r>
        <w:t>C</w:t>
      </w:r>
      <w:r w:rsidR="00D44CB6">
        <w:t>apacity</w:t>
      </w:r>
      <w:r>
        <w:t xml:space="preserve"> Market</w:t>
      </w:r>
      <w:r w:rsidR="00D44CB6">
        <w:t xml:space="preserve"> settlement processes</w:t>
      </w:r>
      <w:r>
        <w:t xml:space="preserve"> with the key component being that participants would receive </w:t>
      </w:r>
      <w:r w:rsidR="00D44CB6">
        <w:t>a portion</w:t>
      </w:r>
      <w:r>
        <w:t xml:space="preserve"> of </w:t>
      </w:r>
      <w:r w:rsidR="00D44CB6">
        <w:t xml:space="preserve">what </w:t>
      </w:r>
      <w:r>
        <w:t xml:space="preserve">the other participant </w:t>
      </w:r>
      <w:r w:rsidR="00D44CB6">
        <w:t>would have received in Capacity P</w:t>
      </w:r>
      <w:r>
        <w:t>ayment</w:t>
      </w:r>
      <w:r w:rsidR="00D44CB6">
        <w:t>s and this amount could be negot</w:t>
      </w:r>
      <w:r w:rsidR="002432CB">
        <w:t>iated between the participants.</w:t>
      </w:r>
    </w:p>
    <w:p w14:paraId="7EE05660" w14:textId="77777777" w:rsidR="00D44CB6" w:rsidRDefault="00CF28B2" w:rsidP="007A0D62">
      <w:pPr>
        <w:jc w:val="both"/>
      </w:pPr>
      <w:r>
        <w:t>A</w:t>
      </w:r>
      <w:r w:rsidR="00D03F5E">
        <w:t xml:space="preserve"> question was raised about the </w:t>
      </w:r>
      <w:r w:rsidR="00360811">
        <w:t>Capacity R</w:t>
      </w:r>
      <w:r w:rsidR="00D03F5E">
        <w:t>egister</w:t>
      </w:r>
      <w:r>
        <w:t xml:space="preserve"> and if it would be publicly available. </w:t>
      </w:r>
      <w:r w:rsidR="00BE531B">
        <w:t>A TSO representative</w:t>
      </w:r>
      <w:r>
        <w:t xml:space="preserve"> confirmed that the register itself is not public and secondary trades would not be visible to markets. If a decision was made to make this visible the advantages and disadvantages of this would need to be analysed. </w:t>
      </w:r>
    </w:p>
    <w:p w14:paraId="37DA25C3" w14:textId="60B53DD0" w:rsidR="000E3868" w:rsidRDefault="00CF28B2" w:rsidP="007A0D62">
      <w:pPr>
        <w:jc w:val="both"/>
      </w:pPr>
      <w:r>
        <w:t xml:space="preserve">Further questions were raised around what parties would qualify and be eligible to trade in the market. </w:t>
      </w:r>
      <w:r w:rsidR="00D44CB6">
        <w:t xml:space="preserve">All parties that have been </w:t>
      </w:r>
      <w:proofErr w:type="gramStart"/>
      <w:r w:rsidR="00D44CB6">
        <w:t>Qualified</w:t>
      </w:r>
      <w:proofErr w:type="gramEnd"/>
      <w:r w:rsidR="00D44CB6">
        <w:t xml:space="preserve"> for the period in question and have sufficient Net De-Rated Capacity take on the additional capacity would be eligible.</w:t>
      </w:r>
      <w:r w:rsidR="000E3868">
        <w:t xml:space="preserve"> </w:t>
      </w:r>
    </w:p>
    <w:p w14:paraId="7FD7D2D3" w14:textId="4347AA6A" w:rsidR="00360811" w:rsidRDefault="00360811" w:rsidP="007A0D62">
      <w:pPr>
        <w:jc w:val="both"/>
      </w:pPr>
      <w:r>
        <w:t xml:space="preserve">The availability of the enduring </w:t>
      </w:r>
      <w:r w:rsidR="00D44CB6">
        <w:t>secondary trading process</w:t>
      </w:r>
      <w:r>
        <w:t xml:space="preserve"> and the issues of</w:t>
      </w:r>
      <w:r w:rsidR="00D44CB6">
        <w:t xml:space="preserve"> potential market power </w:t>
      </w:r>
      <w:r>
        <w:t>were also raised and discussed.</w:t>
      </w:r>
    </w:p>
    <w:p w14:paraId="1C392018" w14:textId="1F5DA485" w:rsidR="00A30B9E" w:rsidRDefault="00360811" w:rsidP="007A0D62">
      <w:pPr>
        <w:jc w:val="both"/>
      </w:pPr>
      <w:r>
        <w:t>C</w:t>
      </w:r>
      <w:r w:rsidR="00BE531B">
        <w:t>oncern</w:t>
      </w:r>
      <w:r>
        <w:t>s were raised</w:t>
      </w:r>
      <w:r w:rsidR="00BE531B">
        <w:t xml:space="preserve"> about the exposure </w:t>
      </w:r>
      <w:r w:rsidR="00D44CB6">
        <w:t>increased Stop Losses</w:t>
      </w:r>
      <w:r w:rsidR="00BE531B">
        <w:t xml:space="preserve">. A TSO representative believed that the Stop Loss </w:t>
      </w:r>
      <w:r>
        <w:t xml:space="preserve">process </w:t>
      </w:r>
      <w:r w:rsidR="00BE531B">
        <w:t xml:space="preserve">would take </w:t>
      </w:r>
      <w:r w:rsidR="00D44CB6">
        <w:t>into account secondary trades and this</w:t>
      </w:r>
      <w:r w:rsidR="00BE531B">
        <w:t xml:space="preserve"> would need to</w:t>
      </w:r>
      <w:r w:rsidR="00D44CB6">
        <w:t xml:space="preserve"> be</w:t>
      </w:r>
      <w:r w:rsidR="00BE531B">
        <w:t xml:space="preserve"> </w:t>
      </w:r>
      <w:r w:rsidR="00D44CB6">
        <w:t>considered</w:t>
      </w:r>
      <w:r w:rsidR="00BE531B">
        <w:t xml:space="preserve"> further. </w:t>
      </w:r>
    </w:p>
    <w:p w14:paraId="6765A276" w14:textId="33379195" w:rsidR="00A30B9E" w:rsidRDefault="008B003F" w:rsidP="007A0D62">
      <w:pPr>
        <w:jc w:val="both"/>
      </w:pPr>
      <w:r>
        <w:t>The TSO representative confirmed that he supported the general thrust of the modification. P</w:t>
      </w:r>
      <w:r w:rsidR="00A30B9E">
        <w:t>rocess components</w:t>
      </w:r>
      <w:r>
        <w:t xml:space="preserve"> needed to be improved to </w:t>
      </w:r>
      <w:r w:rsidR="00A30B9E">
        <w:t xml:space="preserve">make sure </w:t>
      </w:r>
      <w:r>
        <w:t>it</w:t>
      </w:r>
      <w:r w:rsidR="00A30B9E">
        <w:t xml:space="preserve"> can </w:t>
      </w:r>
      <w:r>
        <w:t>operate efficiently. T</w:t>
      </w:r>
      <w:r w:rsidR="00A30B9E">
        <w:t>imelines</w:t>
      </w:r>
      <w:r>
        <w:t xml:space="preserve"> will need to be checked</w:t>
      </w:r>
      <w:r w:rsidR="00A30B9E">
        <w:t xml:space="preserve"> on i</w:t>
      </w:r>
      <w:r>
        <w:t>ndicating trade and turnaround and he explained it would be useful to get the number of trades.</w:t>
      </w:r>
      <w:r w:rsidR="00A30B9E">
        <w:t xml:space="preserve"> </w:t>
      </w:r>
    </w:p>
    <w:p w14:paraId="43A731BC" w14:textId="667D3CE9" w:rsidR="00D44CB6" w:rsidRDefault="008B003F" w:rsidP="007A0D62">
      <w:pPr>
        <w:jc w:val="both"/>
      </w:pPr>
      <w:r>
        <w:t xml:space="preserve">The discussion moved to the Master Trade Request with a suggestion from a TSO representative </w:t>
      </w:r>
      <w:r w:rsidR="007A0D62">
        <w:t>that rather than having the Master Trade Request between the parties that it could be built into the code for all participants. It could be built into the Capacity Code with exceptions included to provide for regulatory approval.</w:t>
      </w:r>
      <w:r w:rsidR="007C3D88">
        <w:t xml:space="preserve"> The proposer agreed </w:t>
      </w:r>
      <w:r w:rsidR="00D44CB6">
        <w:t>that this may improve the process but that some regulatory checks on potential market power issues would be needed</w:t>
      </w:r>
      <w:r w:rsidR="007C3D88">
        <w:t>.</w:t>
      </w:r>
      <w:r w:rsidR="00D44CB6">
        <w:t xml:space="preserve"> A DSU representative supported the inclusion of the Master Trade Request in the CMC rather than as a separate document. </w:t>
      </w:r>
    </w:p>
    <w:p w14:paraId="5691E198" w14:textId="6D969221" w:rsidR="004C1821" w:rsidRDefault="007C3D88" w:rsidP="007A0D62">
      <w:pPr>
        <w:jc w:val="both"/>
      </w:pPr>
      <w:r>
        <w:t>It was also agreed that in order to bring this modification to the next draft there were a number of elements which required clari</w:t>
      </w:r>
      <w:r w:rsidR="00684EAF">
        <w:t xml:space="preserve">ty. A procedure would need to be created around the mechanics of the process, the </w:t>
      </w:r>
      <w:r w:rsidR="00684EAF">
        <w:lastRenderedPageBreak/>
        <w:t xml:space="preserve">execution of the Master Trade </w:t>
      </w:r>
      <w:r w:rsidR="00D44CB6">
        <w:t xml:space="preserve">Request </w:t>
      </w:r>
      <w:r w:rsidR="00684EAF">
        <w:t>and a procedure around entering into the trade, the timelines and notifications.</w:t>
      </w:r>
    </w:p>
    <w:p w14:paraId="7519E69B" w14:textId="32172B72" w:rsidR="00D944FC" w:rsidRDefault="00D944FC">
      <w:pPr>
        <w:spacing w:before="0" w:after="200"/>
      </w:pPr>
      <w:r>
        <w:br w:type="page"/>
      </w:r>
    </w:p>
    <w:p w14:paraId="3DEA7348" w14:textId="77777777" w:rsidR="002D710C" w:rsidRDefault="002D710C" w:rsidP="00D11D1A">
      <w:pPr>
        <w:jc w:val="both"/>
      </w:pPr>
    </w:p>
    <w:p w14:paraId="6D3FA46F" w14:textId="77777777" w:rsidR="003E6E57" w:rsidRDefault="003E6E57" w:rsidP="003E6E57">
      <w:pPr>
        <w:pStyle w:val="Heading1"/>
        <w:pageBreakBefore w:val="0"/>
      </w:pPr>
      <w:bookmarkStart w:id="8" w:name="_Toc25246095"/>
      <w:r>
        <w:t>AOB</w:t>
      </w:r>
      <w:bookmarkEnd w:id="8"/>
    </w:p>
    <w:p w14:paraId="3AEA8427" w14:textId="6F644617" w:rsidR="00CA024D" w:rsidRDefault="00D62242" w:rsidP="00FE66CD">
      <w:pPr>
        <w:jc w:val="both"/>
      </w:pPr>
      <w:r>
        <w:t>Secretariat thanked all for attending the Workshop and confirmed</w:t>
      </w:r>
      <w:r w:rsidR="007B7BF0">
        <w:t xml:space="preserve"> that Capacity Market Workshop 11 will take place on Thursday, 30</w:t>
      </w:r>
      <w:r w:rsidR="007B7BF0" w:rsidRPr="007B7BF0">
        <w:rPr>
          <w:vertAlign w:val="superscript"/>
        </w:rPr>
        <w:t>th</w:t>
      </w:r>
      <w:r w:rsidR="00042D5D">
        <w:t xml:space="preserve"> January 2020 with a submission deadline of 16</w:t>
      </w:r>
      <w:r w:rsidR="00042D5D" w:rsidRPr="00042D5D">
        <w:rPr>
          <w:vertAlign w:val="superscript"/>
        </w:rPr>
        <w:t>th</w:t>
      </w:r>
      <w:r w:rsidR="00042D5D">
        <w:t xml:space="preserve"> January 2020.</w:t>
      </w:r>
    </w:p>
    <w:p w14:paraId="6D3FA472" w14:textId="3F182209" w:rsidR="00370B58" w:rsidRDefault="00F75D20" w:rsidP="00820946">
      <w:pPr>
        <w:pStyle w:val="Heading2"/>
      </w:pPr>
      <w:bookmarkStart w:id="9" w:name="_Toc25246096"/>
      <w:r>
        <w:t>Next</w:t>
      </w:r>
      <w:r w:rsidR="00370B58">
        <w:t xml:space="preserve"> S</w:t>
      </w:r>
      <w:r>
        <w:t>teps</w:t>
      </w:r>
      <w:bookmarkEnd w:id="9"/>
    </w:p>
    <w:p w14:paraId="3AE12235" w14:textId="77777777" w:rsidR="00D62242" w:rsidRDefault="00D62242" w:rsidP="00D62242">
      <w:pPr>
        <w:pStyle w:val="ListParagraph"/>
        <w:numPr>
          <w:ilvl w:val="0"/>
          <w:numId w:val="2"/>
        </w:numPr>
        <w:jc w:val="both"/>
        <w:rPr>
          <w:rFonts w:cs="Arial"/>
        </w:rPr>
      </w:pPr>
      <w:r w:rsidRPr="00802DBD">
        <w:rPr>
          <w:rFonts w:cs="Arial"/>
        </w:rPr>
        <w:t>TSO to publish Working Group Report</w:t>
      </w:r>
      <w:r>
        <w:rPr>
          <w:rFonts w:cs="Arial"/>
        </w:rPr>
        <w:t>.</w:t>
      </w:r>
    </w:p>
    <w:p w14:paraId="55A96E07" w14:textId="3ABC01F6" w:rsidR="00D62242" w:rsidRDefault="00360811" w:rsidP="00D62242">
      <w:pPr>
        <w:pStyle w:val="ListParagraph"/>
        <w:numPr>
          <w:ilvl w:val="0"/>
          <w:numId w:val="2"/>
        </w:numPr>
        <w:jc w:val="both"/>
      </w:pPr>
      <w:r>
        <w:t>RAs</w:t>
      </w:r>
      <w:r w:rsidR="004F1B04">
        <w:t xml:space="preserve"> to review </w:t>
      </w:r>
      <w:r w:rsidR="00C034D6">
        <w:t xml:space="preserve">inclusion of </w:t>
      </w:r>
      <w:r w:rsidR="004F1B04">
        <w:t xml:space="preserve">Master Trade Request </w:t>
      </w:r>
      <w:r w:rsidR="00C034D6">
        <w:t xml:space="preserve">in CMC directly </w:t>
      </w:r>
      <w:r w:rsidR="004F1B04">
        <w:t xml:space="preserve">and </w:t>
      </w:r>
      <w:r w:rsidR="00C034D6">
        <w:t xml:space="preserve">options to </w:t>
      </w:r>
      <w:r w:rsidR="004F1B04">
        <w:t>encourage liquidity.</w:t>
      </w:r>
    </w:p>
    <w:p w14:paraId="21A7DA08" w14:textId="0693E7D6" w:rsidR="004F1B04" w:rsidRDefault="00360811" w:rsidP="00D62242">
      <w:pPr>
        <w:pStyle w:val="ListParagraph"/>
        <w:numPr>
          <w:ilvl w:val="0"/>
          <w:numId w:val="2"/>
        </w:numPr>
        <w:jc w:val="both"/>
      </w:pPr>
      <w:r>
        <w:t xml:space="preserve">RAs to look at Stop Loss </w:t>
      </w:r>
      <w:r w:rsidR="00C034D6">
        <w:t>Limits and how these would be impacted by any Secondary Trades.</w:t>
      </w:r>
    </w:p>
    <w:p w14:paraId="1C86ED52" w14:textId="3BD3C8F4" w:rsidR="00360811" w:rsidRDefault="00360811" w:rsidP="00D62242">
      <w:pPr>
        <w:pStyle w:val="ListParagraph"/>
        <w:numPr>
          <w:ilvl w:val="0"/>
          <w:numId w:val="2"/>
        </w:numPr>
        <w:jc w:val="both"/>
      </w:pPr>
      <w:r>
        <w:t>RAs to support Proposer with required legal drafting</w:t>
      </w:r>
      <w:r w:rsidR="002D4C07">
        <w:t>.</w:t>
      </w:r>
    </w:p>
    <w:p w14:paraId="1602AAC7" w14:textId="77777777" w:rsidR="00360811" w:rsidRDefault="00360811" w:rsidP="00360811">
      <w:pPr>
        <w:pStyle w:val="ListParagraph"/>
        <w:numPr>
          <w:ilvl w:val="0"/>
          <w:numId w:val="2"/>
        </w:numPr>
        <w:jc w:val="both"/>
      </w:pPr>
      <w:r>
        <w:t>TSO to work through simplifying the process but also one that would discourage participants from entering and existing at short intervals.</w:t>
      </w:r>
    </w:p>
    <w:p w14:paraId="40BB39B6" w14:textId="25851DA5" w:rsidR="00360811" w:rsidRDefault="00360811" w:rsidP="00D62242">
      <w:pPr>
        <w:pStyle w:val="ListParagraph"/>
        <w:numPr>
          <w:ilvl w:val="0"/>
          <w:numId w:val="2"/>
        </w:numPr>
        <w:jc w:val="both"/>
      </w:pPr>
      <w:r>
        <w:t>TSO to draft TSO procedures required to implement such a process</w:t>
      </w:r>
      <w:r w:rsidR="002D4C07">
        <w:t>.</w:t>
      </w:r>
    </w:p>
    <w:p w14:paraId="7F5E649D" w14:textId="29ACC873" w:rsidR="00360811" w:rsidRDefault="00360811" w:rsidP="00D62242">
      <w:pPr>
        <w:pStyle w:val="ListParagraph"/>
        <w:numPr>
          <w:ilvl w:val="0"/>
          <w:numId w:val="2"/>
        </w:numPr>
        <w:jc w:val="both"/>
      </w:pPr>
      <w:r>
        <w:t>Proposer to submit Version 2.0 by 16</w:t>
      </w:r>
      <w:r w:rsidRPr="00360811">
        <w:rPr>
          <w:vertAlign w:val="superscript"/>
        </w:rPr>
        <w:t>th</w:t>
      </w:r>
      <w:r>
        <w:t xml:space="preserve"> January for discussion at Workshop 11 on 30</w:t>
      </w:r>
      <w:r w:rsidRPr="00360811">
        <w:rPr>
          <w:vertAlign w:val="superscript"/>
        </w:rPr>
        <w:t>th</w:t>
      </w:r>
      <w:r>
        <w:t xml:space="preserve"> January</w:t>
      </w:r>
      <w:r w:rsidR="002D4C07">
        <w:t xml:space="preserve"> 2020.</w:t>
      </w:r>
    </w:p>
    <w:p w14:paraId="1E41EE0F" w14:textId="78406B6A" w:rsidR="00C71EA9" w:rsidRPr="005723C3" w:rsidRDefault="00C71EA9" w:rsidP="005723C3">
      <w:pPr>
        <w:jc w:val="both"/>
      </w:pPr>
      <w:r>
        <w:rPr>
          <w:rFonts w:cs="Arial"/>
        </w:rPr>
        <w:br w:type="page"/>
      </w:r>
    </w:p>
    <w:p w14:paraId="122F5CEA" w14:textId="35732AE9" w:rsidR="00C71EA9" w:rsidRPr="005723C3" w:rsidRDefault="00C71EA9" w:rsidP="005723C3">
      <w:pPr>
        <w:jc w:val="both"/>
        <w:rPr>
          <w:rFonts w:cs="Arial"/>
        </w:rPr>
      </w:pPr>
    </w:p>
    <w:p w14:paraId="6D3FA47D" w14:textId="3283685D" w:rsidR="007D1E8F" w:rsidRDefault="007D1E8F" w:rsidP="001D7441">
      <w:pPr>
        <w:pStyle w:val="Heading1"/>
        <w:pageBreakBefore w:val="0"/>
        <w:numPr>
          <w:ilvl w:val="0"/>
          <w:numId w:val="0"/>
        </w:numPr>
        <w:pBdr>
          <w:left w:val="single" w:sz="24" w:space="1" w:color="4F81BD"/>
        </w:pBdr>
      </w:pPr>
      <w:bookmarkStart w:id="10" w:name="_Toc25246097"/>
      <w:r>
        <w:t>Appendix 1 – Pro</w:t>
      </w:r>
      <w:r w:rsidR="00915BE3">
        <w:t>gramme of work as discussed at Working G</w:t>
      </w:r>
      <w:r>
        <w:t xml:space="preserve">roup </w:t>
      </w:r>
      <w:r w:rsidR="00C36D11">
        <w:t>10</w:t>
      </w:r>
      <w:bookmarkEnd w:id="10"/>
    </w:p>
    <w:tbl>
      <w:tblPr>
        <w:tblpPr w:leftFromText="180" w:rightFromText="180" w:vertAnchor="text" w:tblpX="18"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2696"/>
        <w:gridCol w:w="2543"/>
      </w:tblGrid>
      <w:tr w:rsidR="00C36D11" w:rsidRPr="00B753FA" w14:paraId="16B22069" w14:textId="77777777" w:rsidTr="00C36D11">
        <w:tc>
          <w:tcPr>
            <w:tcW w:w="9720" w:type="dxa"/>
            <w:gridSpan w:val="3"/>
            <w:shd w:val="clear" w:color="auto" w:fill="548DD4"/>
            <w:vAlign w:val="center"/>
          </w:tcPr>
          <w:p w14:paraId="2E6C958D" w14:textId="77777777" w:rsidR="00C36D11" w:rsidRPr="00AD2228" w:rsidRDefault="00C36D11" w:rsidP="00C36D11">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21 November 2019</w:t>
            </w:r>
          </w:p>
        </w:tc>
      </w:tr>
      <w:tr w:rsidR="00C36D11" w:rsidRPr="00B753FA" w14:paraId="62486318" w14:textId="77777777" w:rsidTr="00C36D11">
        <w:tc>
          <w:tcPr>
            <w:tcW w:w="9720" w:type="dxa"/>
            <w:gridSpan w:val="3"/>
            <w:shd w:val="clear" w:color="auto" w:fill="DBE5F1"/>
            <w:vAlign w:val="center"/>
          </w:tcPr>
          <w:p w14:paraId="4A921BFC" w14:textId="77777777" w:rsidR="00C36D11" w:rsidRPr="00C26D51" w:rsidRDefault="00C36D11" w:rsidP="00C36D11">
            <w:pPr>
              <w:spacing w:before="120" w:after="120"/>
              <w:jc w:val="center"/>
              <w:rPr>
                <w:rFonts w:cs="Arial"/>
                <w:color w:val="1F497D"/>
                <w:sz w:val="18"/>
                <w:szCs w:val="18"/>
              </w:rPr>
            </w:pPr>
            <w:r>
              <w:rPr>
                <w:rFonts w:cs="Arial"/>
                <w:b/>
                <w:bCs/>
                <w:color w:val="1F497D"/>
              </w:rPr>
              <w:t>Modification Proposals ‘Under Consultation’ without  System impacts</w:t>
            </w:r>
          </w:p>
        </w:tc>
      </w:tr>
      <w:tr w:rsidR="00C36D11" w:rsidRPr="00B753FA" w14:paraId="51084EC4" w14:textId="77777777" w:rsidTr="00C36D11">
        <w:tc>
          <w:tcPr>
            <w:tcW w:w="4481" w:type="dxa"/>
            <w:vAlign w:val="center"/>
          </w:tcPr>
          <w:p w14:paraId="0E0E73AD" w14:textId="77777777" w:rsidR="00C36D11" w:rsidRPr="00C26D51" w:rsidRDefault="00C36D11" w:rsidP="00C36D11">
            <w:pPr>
              <w:spacing w:before="60" w:after="60"/>
              <w:jc w:val="center"/>
              <w:rPr>
                <w:rFonts w:cs="Arial"/>
                <w:color w:val="1F497D"/>
                <w:sz w:val="18"/>
                <w:szCs w:val="18"/>
              </w:rPr>
            </w:pPr>
            <w:r w:rsidRPr="00C26D51">
              <w:rPr>
                <w:rFonts w:cs="Arial"/>
                <w:b/>
                <w:bCs/>
                <w:color w:val="1F497D"/>
                <w:sz w:val="18"/>
                <w:szCs w:val="18"/>
              </w:rPr>
              <w:t>Title</w:t>
            </w:r>
          </w:p>
        </w:tc>
        <w:tc>
          <w:tcPr>
            <w:tcW w:w="2696" w:type="dxa"/>
            <w:vAlign w:val="center"/>
          </w:tcPr>
          <w:p w14:paraId="5B787329" w14:textId="77777777" w:rsidR="00C36D11" w:rsidRPr="00C26D51" w:rsidRDefault="00C36D11" w:rsidP="00C36D11">
            <w:pPr>
              <w:spacing w:before="60" w:after="60"/>
              <w:jc w:val="center"/>
              <w:rPr>
                <w:rFonts w:cs="Arial"/>
                <w:color w:val="1F497D"/>
                <w:sz w:val="18"/>
                <w:szCs w:val="18"/>
              </w:rPr>
            </w:pPr>
            <w:r w:rsidRPr="00C26D51">
              <w:rPr>
                <w:rFonts w:cs="Arial"/>
                <w:b/>
                <w:bCs/>
                <w:color w:val="1F497D"/>
                <w:sz w:val="18"/>
                <w:szCs w:val="18"/>
              </w:rPr>
              <w:t>Sections Modified</w:t>
            </w:r>
          </w:p>
        </w:tc>
        <w:tc>
          <w:tcPr>
            <w:tcW w:w="2543" w:type="dxa"/>
            <w:vAlign w:val="center"/>
          </w:tcPr>
          <w:p w14:paraId="36E6D864" w14:textId="77777777" w:rsidR="00C36D11" w:rsidRPr="00C26D51" w:rsidRDefault="00C36D11" w:rsidP="00C36D11">
            <w:pPr>
              <w:spacing w:before="60" w:after="60"/>
              <w:jc w:val="center"/>
              <w:rPr>
                <w:rFonts w:cs="Arial"/>
                <w:color w:val="1F497D"/>
                <w:sz w:val="18"/>
                <w:szCs w:val="18"/>
              </w:rPr>
            </w:pPr>
            <w:r w:rsidRPr="00C26D51">
              <w:rPr>
                <w:rFonts w:cs="Arial"/>
                <w:b/>
                <w:bCs/>
                <w:color w:val="1F497D"/>
                <w:sz w:val="18"/>
                <w:szCs w:val="18"/>
              </w:rPr>
              <w:t>Sent</w:t>
            </w:r>
          </w:p>
        </w:tc>
      </w:tr>
      <w:tr w:rsidR="00C36D11" w:rsidRPr="00B753FA" w14:paraId="377627C2" w14:textId="77777777" w:rsidTr="00C36D11">
        <w:tc>
          <w:tcPr>
            <w:tcW w:w="4481" w:type="dxa"/>
            <w:vAlign w:val="center"/>
          </w:tcPr>
          <w:p w14:paraId="46C29842" w14:textId="77777777" w:rsidR="00C36D11" w:rsidRDefault="00C36D11" w:rsidP="00C36D11">
            <w:pPr>
              <w:spacing w:before="60" w:after="60"/>
              <w:rPr>
                <w:rFonts w:cs="Arial"/>
                <w:sz w:val="18"/>
                <w:szCs w:val="18"/>
              </w:rPr>
            </w:pPr>
            <w:r>
              <w:rPr>
                <w:rFonts w:cs="Arial"/>
                <w:sz w:val="18"/>
                <w:szCs w:val="18"/>
              </w:rPr>
              <w:t>N/A</w:t>
            </w:r>
          </w:p>
        </w:tc>
        <w:tc>
          <w:tcPr>
            <w:tcW w:w="2696" w:type="dxa"/>
            <w:vAlign w:val="center"/>
          </w:tcPr>
          <w:p w14:paraId="3257FAC3" w14:textId="77777777" w:rsidR="00C36D11" w:rsidRPr="001957FA" w:rsidRDefault="00C36D11" w:rsidP="00C36D11">
            <w:pPr>
              <w:autoSpaceDE w:val="0"/>
              <w:autoSpaceDN w:val="0"/>
              <w:adjustRightInd w:val="0"/>
              <w:jc w:val="center"/>
              <w:rPr>
                <w:rFonts w:ascii="Calibri" w:hAnsi="Calibri" w:cs="Arial"/>
              </w:rPr>
            </w:pPr>
            <w:r>
              <w:rPr>
                <w:rFonts w:cs="Arial"/>
                <w:sz w:val="18"/>
                <w:szCs w:val="18"/>
              </w:rPr>
              <w:t>N/A</w:t>
            </w:r>
          </w:p>
        </w:tc>
        <w:tc>
          <w:tcPr>
            <w:tcW w:w="2543" w:type="dxa"/>
            <w:vAlign w:val="center"/>
          </w:tcPr>
          <w:p w14:paraId="743BDC0F" w14:textId="77777777" w:rsidR="00C36D11" w:rsidRPr="00F27C9A" w:rsidRDefault="00C36D11" w:rsidP="00C36D11">
            <w:pPr>
              <w:spacing w:before="60" w:after="60"/>
              <w:jc w:val="center"/>
              <w:rPr>
                <w:rFonts w:cs="Arial"/>
                <w:color w:val="0D0D0D" w:themeColor="text1" w:themeTint="F2"/>
                <w:sz w:val="18"/>
                <w:szCs w:val="18"/>
              </w:rPr>
            </w:pPr>
            <w:r>
              <w:rPr>
                <w:rFonts w:cs="Arial"/>
                <w:sz w:val="18"/>
                <w:szCs w:val="18"/>
              </w:rPr>
              <w:t>N/A</w:t>
            </w:r>
          </w:p>
        </w:tc>
      </w:tr>
      <w:tr w:rsidR="00C36D11" w:rsidRPr="00B753FA" w14:paraId="0E257B8E" w14:textId="77777777" w:rsidTr="00C36D11">
        <w:tc>
          <w:tcPr>
            <w:tcW w:w="9720" w:type="dxa"/>
            <w:gridSpan w:val="3"/>
            <w:shd w:val="clear" w:color="auto" w:fill="DBE5F1"/>
            <w:vAlign w:val="center"/>
          </w:tcPr>
          <w:p w14:paraId="4ADFFE24" w14:textId="77777777" w:rsidR="00C36D11" w:rsidRPr="00C26D51" w:rsidRDefault="00C36D11" w:rsidP="00C36D11">
            <w:pPr>
              <w:spacing w:before="120" w:after="120"/>
              <w:jc w:val="center"/>
              <w:rPr>
                <w:rFonts w:cs="Arial"/>
                <w:b/>
                <w:bCs/>
                <w:color w:val="1F497D"/>
              </w:rPr>
            </w:pPr>
            <w:r>
              <w:rPr>
                <w:rFonts w:cs="Arial"/>
                <w:b/>
                <w:bCs/>
                <w:color w:val="1F497D"/>
              </w:rPr>
              <w:t>Modification Proposals ‘Under Consultation’ with System impacts</w:t>
            </w:r>
          </w:p>
        </w:tc>
      </w:tr>
      <w:tr w:rsidR="00C36D11" w:rsidRPr="00B753FA" w14:paraId="23C7366E" w14:textId="77777777" w:rsidTr="00C36D11">
        <w:tc>
          <w:tcPr>
            <w:tcW w:w="4481" w:type="dxa"/>
            <w:vAlign w:val="center"/>
          </w:tcPr>
          <w:p w14:paraId="4F01AD35" w14:textId="77777777" w:rsidR="00C36D11" w:rsidRPr="00633B70" w:rsidRDefault="00C36D11" w:rsidP="00C36D11">
            <w:pPr>
              <w:spacing w:before="60" w:after="60"/>
              <w:rPr>
                <w:rFonts w:cs="Arial"/>
                <w:sz w:val="18"/>
                <w:szCs w:val="18"/>
              </w:rPr>
            </w:pPr>
            <w:r>
              <w:rPr>
                <w:rFonts w:cs="Arial"/>
                <w:sz w:val="18"/>
                <w:szCs w:val="18"/>
              </w:rPr>
              <w:t>N/A</w:t>
            </w:r>
          </w:p>
        </w:tc>
        <w:tc>
          <w:tcPr>
            <w:tcW w:w="2696" w:type="dxa"/>
            <w:vAlign w:val="center"/>
          </w:tcPr>
          <w:p w14:paraId="0E5EB40E" w14:textId="77777777" w:rsidR="00C36D11" w:rsidRPr="005A3A08" w:rsidRDefault="00C36D11" w:rsidP="00C36D11">
            <w:pPr>
              <w:autoSpaceDE w:val="0"/>
              <w:autoSpaceDN w:val="0"/>
              <w:adjustRightInd w:val="0"/>
              <w:jc w:val="center"/>
              <w:rPr>
                <w:rFonts w:eastAsia="Calibri" w:cs="Arial"/>
                <w:sz w:val="18"/>
                <w:szCs w:val="18"/>
                <w:lang w:eastAsia="en-GB"/>
              </w:rPr>
            </w:pPr>
            <w:r>
              <w:rPr>
                <w:rFonts w:cs="Arial"/>
                <w:sz w:val="18"/>
                <w:szCs w:val="18"/>
              </w:rPr>
              <w:t>N/A</w:t>
            </w:r>
          </w:p>
        </w:tc>
        <w:tc>
          <w:tcPr>
            <w:tcW w:w="2543" w:type="dxa"/>
            <w:vAlign w:val="center"/>
          </w:tcPr>
          <w:p w14:paraId="622E42D8" w14:textId="77777777" w:rsidR="00C36D11" w:rsidRPr="000379A6" w:rsidRDefault="00C36D11" w:rsidP="00C36D11">
            <w:pPr>
              <w:spacing w:before="60" w:after="60"/>
              <w:jc w:val="center"/>
              <w:rPr>
                <w:rFonts w:cs="Arial"/>
                <w:color w:val="FF0000"/>
                <w:sz w:val="18"/>
                <w:szCs w:val="18"/>
              </w:rPr>
            </w:pPr>
            <w:r>
              <w:rPr>
                <w:rFonts w:cs="Arial"/>
                <w:sz w:val="18"/>
                <w:szCs w:val="18"/>
              </w:rPr>
              <w:t>N/A</w:t>
            </w:r>
          </w:p>
        </w:tc>
      </w:tr>
      <w:tr w:rsidR="00C36D11" w:rsidRPr="00B753FA" w14:paraId="42711FE3" w14:textId="77777777" w:rsidTr="00C36D11">
        <w:tc>
          <w:tcPr>
            <w:tcW w:w="9720" w:type="dxa"/>
            <w:gridSpan w:val="3"/>
            <w:shd w:val="clear" w:color="auto" w:fill="DBE5F1"/>
            <w:vAlign w:val="center"/>
          </w:tcPr>
          <w:p w14:paraId="2C7FEB42" w14:textId="77777777" w:rsidR="00C36D11" w:rsidRPr="00C26D51" w:rsidRDefault="00C36D11" w:rsidP="00C36D11">
            <w:pPr>
              <w:spacing w:before="120" w:after="120"/>
              <w:jc w:val="center"/>
              <w:rPr>
                <w:rFonts w:cs="Arial"/>
                <w:b/>
                <w:bCs/>
                <w:color w:val="1F497D"/>
              </w:rPr>
            </w:pPr>
            <w:r>
              <w:rPr>
                <w:rFonts w:cs="Arial"/>
                <w:b/>
                <w:bCs/>
                <w:color w:val="1F497D"/>
              </w:rPr>
              <w:t>Modification Proposals ‘Recommended for Rejection’</w:t>
            </w:r>
          </w:p>
        </w:tc>
      </w:tr>
      <w:tr w:rsidR="00C36D11" w:rsidRPr="00B753FA" w14:paraId="0BA76A76" w14:textId="77777777" w:rsidTr="00C36D11">
        <w:tc>
          <w:tcPr>
            <w:tcW w:w="4481" w:type="dxa"/>
            <w:vAlign w:val="center"/>
          </w:tcPr>
          <w:p w14:paraId="08E12A4D" w14:textId="77777777" w:rsidR="00C36D11" w:rsidRDefault="00C36D11" w:rsidP="00C36D11">
            <w:pPr>
              <w:spacing w:before="60" w:after="60"/>
              <w:rPr>
                <w:rFonts w:cs="Arial"/>
                <w:sz w:val="18"/>
                <w:szCs w:val="18"/>
              </w:rPr>
            </w:pPr>
            <w:r>
              <w:rPr>
                <w:rFonts w:cs="Arial"/>
                <w:sz w:val="18"/>
                <w:szCs w:val="18"/>
              </w:rPr>
              <w:t>N/A</w:t>
            </w:r>
          </w:p>
        </w:tc>
        <w:tc>
          <w:tcPr>
            <w:tcW w:w="2696" w:type="dxa"/>
            <w:vAlign w:val="center"/>
          </w:tcPr>
          <w:p w14:paraId="41206F7D" w14:textId="77777777" w:rsidR="00C36D11" w:rsidRPr="00FE27C6" w:rsidRDefault="00C36D11" w:rsidP="00C36D11">
            <w:pPr>
              <w:autoSpaceDE w:val="0"/>
              <w:autoSpaceDN w:val="0"/>
              <w:adjustRightInd w:val="0"/>
              <w:jc w:val="center"/>
              <w:rPr>
                <w:rFonts w:ascii="Calibri" w:hAnsi="Calibri" w:cs="Arial"/>
              </w:rPr>
            </w:pPr>
            <w:r>
              <w:rPr>
                <w:rFonts w:cs="Arial"/>
                <w:sz w:val="18"/>
                <w:szCs w:val="18"/>
              </w:rPr>
              <w:t>N/A</w:t>
            </w:r>
          </w:p>
        </w:tc>
        <w:tc>
          <w:tcPr>
            <w:tcW w:w="2543" w:type="dxa"/>
            <w:vAlign w:val="center"/>
          </w:tcPr>
          <w:p w14:paraId="1461EC00" w14:textId="77777777" w:rsidR="00C36D11" w:rsidRPr="007C2644" w:rsidRDefault="00C36D11" w:rsidP="00C36D11">
            <w:pPr>
              <w:spacing w:before="60" w:after="60"/>
              <w:jc w:val="center"/>
              <w:rPr>
                <w:rFonts w:cs="Arial"/>
                <w:color w:val="0D0D0D" w:themeColor="text1" w:themeTint="F2"/>
                <w:sz w:val="18"/>
                <w:szCs w:val="18"/>
              </w:rPr>
            </w:pPr>
            <w:r>
              <w:rPr>
                <w:rFonts w:cs="Arial"/>
                <w:sz w:val="18"/>
                <w:szCs w:val="18"/>
              </w:rPr>
              <w:t>N/A</w:t>
            </w:r>
          </w:p>
        </w:tc>
      </w:tr>
      <w:tr w:rsidR="00C36D11" w:rsidRPr="00B753FA" w14:paraId="1C1EBB66" w14:textId="77777777" w:rsidTr="00C36D11">
        <w:tc>
          <w:tcPr>
            <w:tcW w:w="9720" w:type="dxa"/>
            <w:gridSpan w:val="3"/>
            <w:shd w:val="clear" w:color="auto" w:fill="DBE5F1"/>
            <w:vAlign w:val="center"/>
          </w:tcPr>
          <w:p w14:paraId="30ABD5A9" w14:textId="77777777" w:rsidR="00C36D11" w:rsidRDefault="00C36D11" w:rsidP="00C36D11">
            <w:pPr>
              <w:spacing w:before="120" w:after="120"/>
              <w:jc w:val="center"/>
              <w:rPr>
                <w:rFonts w:cs="Arial"/>
                <w:b/>
                <w:bCs/>
                <w:color w:val="1F497D"/>
              </w:rPr>
            </w:pPr>
          </w:p>
          <w:p w14:paraId="4B306EFD" w14:textId="77777777" w:rsidR="00C36D11" w:rsidRPr="00C26D51" w:rsidRDefault="00C36D11" w:rsidP="00C36D11">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C36D11" w:rsidRPr="00B753FA" w14:paraId="1BF8B691" w14:textId="77777777" w:rsidTr="00C36D11">
        <w:tc>
          <w:tcPr>
            <w:tcW w:w="4481" w:type="dxa"/>
            <w:vAlign w:val="center"/>
          </w:tcPr>
          <w:p w14:paraId="62080993" w14:textId="77777777" w:rsidR="00C36D11" w:rsidRPr="00633B70" w:rsidRDefault="00C36D11" w:rsidP="00C36D11">
            <w:pPr>
              <w:spacing w:before="60" w:after="60"/>
              <w:rPr>
                <w:rFonts w:cs="Arial"/>
                <w:sz w:val="18"/>
                <w:szCs w:val="18"/>
              </w:rPr>
            </w:pPr>
            <w:r>
              <w:rPr>
                <w:rFonts w:cs="Arial"/>
                <w:sz w:val="18"/>
                <w:szCs w:val="18"/>
              </w:rPr>
              <w:t>N/A</w:t>
            </w:r>
          </w:p>
        </w:tc>
        <w:tc>
          <w:tcPr>
            <w:tcW w:w="2696" w:type="dxa"/>
            <w:vAlign w:val="center"/>
          </w:tcPr>
          <w:p w14:paraId="69643E37" w14:textId="77777777" w:rsidR="00C36D11" w:rsidRPr="00F229B5" w:rsidRDefault="00C36D11" w:rsidP="00C36D11">
            <w:pPr>
              <w:autoSpaceDE w:val="0"/>
              <w:autoSpaceDN w:val="0"/>
              <w:adjustRightInd w:val="0"/>
              <w:jc w:val="center"/>
              <w:rPr>
                <w:rFonts w:eastAsia="Calibri" w:cs="Arial"/>
                <w:sz w:val="18"/>
                <w:szCs w:val="18"/>
                <w:lang w:eastAsia="en-GB"/>
              </w:rPr>
            </w:pPr>
            <w:r>
              <w:rPr>
                <w:rFonts w:cs="Arial"/>
                <w:sz w:val="18"/>
                <w:szCs w:val="18"/>
              </w:rPr>
              <w:t>N/A</w:t>
            </w:r>
          </w:p>
        </w:tc>
        <w:tc>
          <w:tcPr>
            <w:tcW w:w="2543" w:type="dxa"/>
            <w:vAlign w:val="center"/>
          </w:tcPr>
          <w:p w14:paraId="45B3C0D0" w14:textId="77777777" w:rsidR="00C36D11" w:rsidRPr="000379A6" w:rsidRDefault="00C36D11" w:rsidP="00C36D11">
            <w:pPr>
              <w:spacing w:before="60" w:after="60"/>
              <w:jc w:val="center"/>
              <w:rPr>
                <w:rFonts w:cs="Arial"/>
                <w:color w:val="FF0000"/>
                <w:sz w:val="18"/>
                <w:szCs w:val="18"/>
              </w:rPr>
            </w:pPr>
            <w:r>
              <w:rPr>
                <w:rFonts w:cs="Arial"/>
                <w:sz w:val="18"/>
                <w:szCs w:val="18"/>
              </w:rPr>
              <w:t>N/A</w:t>
            </w:r>
          </w:p>
        </w:tc>
      </w:tr>
      <w:tr w:rsidR="00C36D11" w:rsidRPr="00B753FA" w14:paraId="7647AF64" w14:textId="77777777" w:rsidTr="00C36D11">
        <w:tc>
          <w:tcPr>
            <w:tcW w:w="9720" w:type="dxa"/>
            <w:gridSpan w:val="3"/>
            <w:shd w:val="clear" w:color="auto" w:fill="DBE5F1"/>
            <w:vAlign w:val="center"/>
          </w:tcPr>
          <w:p w14:paraId="2F80ABB3" w14:textId="77777777" w:rsidR="00C36D11" w:rsidRPr="00633B70" w:rsidRDefault="00C36D11" w:rsidP="00C36D11">
            <w:pPr>
              <w:spacing w:before="120" w:after="120"/>
              <w:jc w:val="center"/>
              <w:rPr>
                <w:rFonts w:cs="Arial"/>
                <w:b/>
                <w:bCs/>
                <w:color w:val="1F497D"/>
              </w:rPr>
            </w:pPr>
            <w:r w:rsidRPr="00633B70">
              <w:rPr>
                <w:rFonts w:cs="Arial"/>
                <w:b/>
                <w:bCs/>
                <w:color w:val="1F497D"/>
              </w:rPr>
              <w:t>RA Decision Approved Modifications with System Impacts</w:t>
            </w:r>
          </w:p>
        </w:tc>
      </w:tr>
      <w:tr w:rsidR="00C36D11" w:rsidRPr="00B753FA" w14:paraId="548534A7" w14:textId="77777777" w:rsidTr="00C36D11">
        <w:tc>
          <w:tcPr>
            <w:tcW w:w="4481" w:type="dxa"/>
            <w:vAlign w:val="center"/>
          </w:tcPr>
          <w:p w14:paraId="37208677" w14:textId="77777777" w:rsidR="00C36D11" w:rsidRPr="00633B70" w:rsidRDefault="00C36D11" w:rsidP="00C36D11">
            <w:pPr>
              <w:spacing w:before="60" w:after="60"/>
              <w:rPr>
                <w:rFonts w:cs="Arial"/>
                <w:sz w:val="18"/>
                <w:szCs w:val="18"/>
              </w:rPr>
            </w:pPr>
            <w:r>
              <w:rPr>
                <w:rFonts w:cs="Arial"/>
                <w:sz w:val="18"/>
                <w:szCs w:val="18"/>
              </w:rPr>
              <w:t>N/A</w:t>
            </w:r>
          </w:p>
        </w:tc>
        <w:tc>
          <w:tcPr>
            <w:tcW w:w="2696" w:type="dxa"/>
            <w:vAlign w:val="center"/>
          </w:tcPr>
          <w:p w14:paraId="75D355E0" w14:textId="77777777" w:rsidR="00C36D11" w:rsidRPr="00F229B5" w:rsidRDefault="00C36D11" w:rsidP="00C36D11">
            <w:pPr>
              <w:autoSpaceDE w:val="0"/>
              <w:autoSpaceDN w:val="0"/>
              <w:adjustRightInd w:val="0"/>
              <w:jc w:val="center"/>
              <w:rPr>
                <w:rFonts w:eastAsia="Calibri" w:cs="Arial"/>
                <w:sz w:val="18"/>
                <w:szCs w:val="18"/>
                <w:lang w:eastAsia="en-GB"/>
              </w:rPr>
            </w:pPr>
            <w:r>
              <w:rPr>
                <w:rFonts w:cs="Arial"/>
                <w:sz w:val="18"/>
                <w:szCs w:val="18"/>
              </w:rPr>
              <w:t>N/A</w:t>
            </w:r>
          </w:p>
        </w:tc>
        <w:tc>
          <w:tcPr>
            <w:tcW w:w="2543" w:type="dxa"/>
            <w:vAlign w:val="center"/>
          </w:tcPr>
          <w:p w14:paraId="479259A0" w14:textId="77777777" w:rsidR="00C36D11" w:rsidRPr="000379A6" w:rsidRDefault="00C36D11" w:rsidP="00C36D11">
            <w:pPr>
              <w:spacing w:before="60" w:after="60"/>
              <w:jc w:val="center"/>
              <w:rPr>
                <w:rFonts w:cs="Arial"/>
                <w:color w:val="FF0000"/>
                <w:sz w:val="18"/>
                <w:szCs w:val="18"/>
              </w:rPr>
            </w:pPr>
            <w:r>
              <w:rPr>
                <w:rFonts w:cs="Arial"/>
                <w:sz w:val="18"/>
                <w:szCs w:val="18"/>
              </w:rPr>
              <w:t>N/A</w:t>
            </w:r>
          </w:p>
        </w:tc>
      </w:tr>
      <w:tr w:rsidR="00C36D11" w:rsidRPr="00B753FA" w14:paraId="17D198C1" w14:textId="77777777" w:rsidTr="00C36D11">
        <w:tc>
          <w:tcPr>
            <w:tcW w:w="9720" w:type="dxa"/>
            <w:gridSpan w:val="3"/>
            <w:shd w:val="clear" w:color="auto" w:fill="DBE5F1"/>
            <w:vAlign w:val="center"/>
          </w:tcPr>
          <w:p w14:paraId="1541C93B" w14:textId="77777777" w:rsidR="00C36D11" w:rsidRPr="00633B70" w:rsidRDefault="00C36D11" w:rsidP="00C36D11">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C36D11" w:rsidRPr="00B753FA" w14:paraId="3B14D077" w14:textId="77777777" w:rsidTr="00C36D11">
        <w:tc>
          <w:tcPr>
            <w:tcW w:w="4481" w:type="dxa"/>
            <w:vAlign w:val="center"/>
          </w:tcPr>
          <w:p w14:paraId="5EDDE00E" w14:textId="77777777" w:rsidR="00C36D11" w:rsidRDefault="00C36D11" w:rsidP="00C36D11">
            <w:pPr>
              <w:spacing w:before="60" w:after="60"/>
              <w:rPr>
                <w:rFonts w:cs="Arial"/>
                <w:sz w:val="18"/>
                <w:szCs w:val="18"/>
                <w:lang w:val="en-US"/>
              </w:rPr>
            </w:pPr>
            <w:r>
              <w:rPr>
                <w:rFonts w:cs="Arial"/>
                <w:sz w:val="18"/>
                <w:szCs w:val="18"/>
              </w:rPr>
              <w:t>N/A</w:t>
            </w:r>
          </w:p>
        </w:tc>
        <w:tc>
          <w:tcPr>
            <w:tcW w:w="2696" w:type="dxa"/>
            <w:vAlign w:val="center"/>
          </w:tcPr>
          <w:p w14:paraId="00E95EEB" w14:textId="77777777" w:rsidR="00C36D11" w:rsidRPr="00E56D99" w:rsidRDefault="00C36D11" w:rsidP="00C36D11">
            <w:pPr>
              <w:overflowPunct w:val="0"/>
              <w:autoSpaceDE w:val="0"/>
              <w:autoSpaceDN w:val="0"/>
              <w:adjustRightInd w:val="0"/>
              <w:jc w:val="center"/>
              <w:textAlignment w:val="baseline"/>
              <w:rPr>
                <w:rFonts w:ascii="Calibri" w:hAnsi="Calibri" w:cs="Arial"/>
              </w:rPr>
            </w:pPr>
            <w:r>
              <w:rPr>
                <w:rFonts w:cs="Arial"/>
                <w:sz w:val="18"/>
                <w:szCs w:val="18"/>
              </w:rPr>
              <w:t>N/A</w:t>
            </w:r>
          </w:p>
        </w:tc>
        <w:tc>
          <w:tcPr>
            <w:tcW w:w="2543" w:type="dxa"/>
            <w:vAlign w:val="center"/>
          </w:tcPr>
          <w:p w14:paraId="13EB0B15" w14:textId="77777777" w:rsidR="00C36D11" w:rsidRDefault="00C36D11" w:rsidP="00C36D11">
            <w:pPr>
              <w:jc w:val="center"/>
              <w:rPr>
                <w:rFonts w:cs="Arial"/>
                <w:sz w:val="18"/>
                <w:szCs w:val="18"/>
              </w:rPr>
            </w:pPr>
            <w:r>
              <w:rPr>
                <w:rFonts w:cs="Arial"/>
                <w:sz w:val="18"/>
                <w:szCs w:val="18"/>
              </w:rPr>
              <w:t>N/A</w:t>
            </w:r>
          </w:p>
        </w:tc>
      </w:tr>
      <w:tr w:rsidR="00C36D11" w:rsidRPr="00B753FA" w14:paraId="718E3455" w14:textId="77777777" w:rsidTr="00C36D11">
        <w:tc>
          <w:tcPr>
            <w:tcW w:w="9720" w:type="dxa"/>
            <w:gridSpan w:val="3"/>
            <w:shd w:val="clear" w:color="auto" w:fill="DBE5F1"/>
            <w:vAlign w:val="center"/>
          </w:tcPr>
          <w:p w14:paraId="288E2E2D" w14:textId="77777777" w:rsidR="00C36D11" w:rsidRPr="00633B70" w:rsidRDefault="00C36D11" w:rsidP="00C36D11">
            <w:pPr>
              <w:spacing w:before="120" w:after="120"/>
              <w:jc w:val="center"/>
              <w:rPr>
                <w:rFonts w:cs="Arial"/>
                <w:b/>
                <w:bCs/>
                <w:color w:val="1F497D"/>
              </w:rPr>
            </w:pPr>
            <w:r w:rsidRPr="00633B70">
              <w:rPr>
                <w:rFonts w:cs="Arial"/>
                <w:b/>
                <w:bCs/>
                <w:color w:val="1F497D"/>
              </w:rPr>
              <w:t xml:space="preserve">RA Decision </w:t>
            </w:r>
            <w:r>
              <w:rPr>
                <w:rFonts w:cs="Arial"/>
                <w:b/>
                <w:bCs/>
                <w:color w:val="1F497D"/>
              </w:rPr>
              <w:t>Rejected</w:t>
            </w:r>
          </w:p>
        </w:tc>
      </w:tr>
      <w:tr w:rsidR="00C36D11" w:rsidRPr="00B753FA" w14:paraId="747E7F57" w14:textId="77777777" w:rsidTr="00C36D11">
        <w:tc>
          <w:tcPr>
            <w:tcW w:w="4481" w:type="dxa"/>
            <w:vAlign w:val="center"/>
          </w:tcPr>
          <w:p w14:paraId="777AA5B9" w14:textId="77777777" w:rsidR="00C36D11" w:rsidRPr="00270CA3" w:rsidRDefault="00C36D11" w:rsidP="00C36D11">
            <w:pPr>
              <w:spacing w:before="60" w:after="60"/>
              <w:rPr>
                <w:rFonts w:cs="Arial"/>
                <w:sz w:val="18"/>
                <w:szCs w:val="18"/>
              </w:rPr>
            </w:pPr>
            <w:r>
              <w:rPr>
                <w:rFonts w:cs="Arial"/>
                <w:sz w:val="18"/>
                <w:szCs w:val="18"/>
              </w:rPr>
              <w:t>CMC_07_19 Treatment of Multiyear Contracts in the Event of Simultaneous Capacity Auctions</w:t>
            </w:r>
          </w:p>
        </w:tc>
        <w:tc>
          <w:tcPr>
            <w:tcW w:w="2696" w:type="dxa"/>
            <w:vAlign w:val="center"/>
          </w:tcPr>
          <w:p w14:paraId="3734AC5C" w14:textId="77777777" w:rsidR="00C36D11" w:rsidRPr="00DE12A0" w:rsidRDefault="00C36D11" w:rsidP="00C36D11">
            <w:pPr>
              <w:autoSpaceDE w:val="0"/>
              <w:autoSpaceDN w:val="0"/>
              <w:adjustRightInd w:val="0"/>
              <w:jc w:val="center"/>
              <w:rPr>
                <w:rFonts w:cs="Arial"/>
                <w:sz w:val="18"/>
                <w:szCs w:val="18"/>
              </w:rPr>
            </w:pPr>
            <w:r w:rsidRPr="005A3A08">
              <w:rPr>
                <w:rFonts w:ascii="Calibri" w:hAnsi="Calibri" w:cs="Arial"/>
              </w:rPr>
              <w:t>E.9, F.3, F.7, F.9.3</w:t>
            </w:r>
          </w:p>
        </w:tc>
        <w:tc>
          <w:tcPr>
            <w:tcW w:w="2543" w:type="dxa"/>
            <w:vAlign w:val="center"/>
          </w:tcPr>
          <w:p w14:paraId="7AC50C87" w14:textId="77777777" w:rsidR="00C36D11" w:rsidRDefault="00C36D11" w:rsidP="00C36D11">
            <w:pPr>
              <w:spacing w:before="60" w:after="60"/>
              <w:jc w:val="center"/>
              <w:rPr>
                <w:rFonts w:cs="Arial"/>
                <w:sz w:val="18"/>
                <w:szCs w:val="18"/>
              </w:rPr>
            </w:pPr>
            <w:r>
              <w:rPr>
                <w:rFonts w:cs="Arial"/>
                <w:sz w:val="18"/>
                <w:szCs w:val="18"/>
              </w:rPr>
              <w:t>30 Oct 2019</w:t>
            </w:r>
          </w:p>
        </w:tc>
      </w:tr>
      <w:tr w:rsidR="00C36D11" w:rsidRPr="00B753FA" w14:paraId="6C25DD4A" w14:textId="77777777" w:rsidTr="00C36D11">
        <w:tc>
          <w:tcPr>
            <w:tcW w:w="9720" w:type="dxa"/>
            <w:gridSpan w:val="3"/>
            <w:shd w:val="clear" w:color="auto" w:fill="DBE5F1" w:themeFill="accent1" w:themeFillTint="33"/>
            <w:vAlign w:val="center"/>
          </w:tcPr>
          <w:p w14:paraId="33E826D1" w14:textId="77777777" w:rsidR="00C36D11" w:rsidRPr="00633B70" w:rsidRDefault="00C36D11" w:rsidP="00C36D11">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C36D11" w:rsidRPr="00B753FA" w14:paraId="33203747" w14:textId="77777777" w:rsidTr="00C36D11">
        <w:tc>
          <w:tcPr>
            <w:tcW w:w="4481" w:type="dxa"/>
            <w:vAlign w:val="center"/>
          </w:tcPr>
          <w:p w14:paraId="03A75706" w14:textId="77777777" w:rsidR="00C36D11" w:rsidRPr="00633B70" w:rsidRDefault="00C36D11" w:rsidP="00C36D11">
            <w:pPr>
              <w:spacing w:before="60" w:after="60"/>
              <w:rPr>
                <w:rFonts w:cs="Arial"/>
                <w:sz w:val="18"/>
                <w:szCs w:val="18"/>
              </w:rPr>
            </w:pPr>
            <w:r>
              <w:rPr>
                <w:rFonts w:cs="Arial"/>
                <w:sz w:val="18"/>
                <w:szCs w:val="18"/>
              </w:rPr>
              <w:t>CMC_03_18 E.5.1.1.A</w:t>
            </w:r>
          </w:p>
        </w:tc>
        <w:tc>
          <w:tcPr>
            <w:tcW w:w="2696" w:type="dxa"/>
            <w:vAlign w:val="center"/>
          </w:tcPr>
          <w:p w14:paraId="45C22D76" w14:textId="77777777" w:rsidR="00C36D11" w:rsidRPr="0051022D" w:rsidRDefault="00C36D11" w:rsidP="00C36D11">
            <w:pPr>
              <w:autoSpaceDE w:val="0"/>
              <w:autoSpaceDN w:val="0"/>
              <w:adjustRightInd w:val="0"/>
              <w:jc w:val="center"/>
              <w:rPr>
                <w:rFonts w:eastAsia="Calibri" w:cs="Arial"/>
                <w:sz w:val="18"/>
                <w:szCs w:val="18"/>
                <w:lang w:eastAsia="en-GB"/>
              </w:rPr>
            </w:pPr>
            <w:r w:rsidRPr="0051022D">
              <w:rPr>
                <w:rFonts w:ascii="Calibri" w:hAnsi="Calibri" w:cs="Arial"/>
              </w:rPr>
              <w:t>E, J, Appendix D</w:t>
            </w:r>
          </w:p>
        </w:tc>
        <w:tc>
          <w:tcPr>
            <w:tcW w:w="2543" w:type="dxa"/>
            <w:vAlign w:val="center"/>
          </w:tcPr>
          <w:p w14:paraId="4556EF1E" w14:textId="77777777" w:rsidR="00C36D11" w:rsidRPr="00D26F66" w:rsidRDefault="00C36D11" w:rsidP="00C36D11">
            <w:pPr>
              <w:spacing w:before="60" w:after="60"/>
              <w:jc w:val="center"/>
              <w:rPr>
                <w:rFonts w:cs="Arial"/>
                <w:color w:val="0D0D0D" w:themeColor="text1" w:themeTint="F2"/>
                <w:sz w:val="18"/>
                <w:szCs w:val="18"/>
              </w:rPr>
            </w:pPr>
            <w:r>
              <w:rPr>
                <w:rFonts w:cs="Arial"/>
                <w:color w:val="0D0D0D" w:themeColor="text1" w:themeTint="F2"/>
                <w:sz w:val="18"/>
                <w:szCs w:val="18"/>
              </w:rPr>
              <w:t>01 Oct 2018</w:t>
            </w:r>
          </w:p>
        </w:tc>
      </w:tr>
      <w:tr w:rsidR="00C36D11" w:rsidRPr="00B753FA" w14:paraId="63C0206E" w14:textId="77777777" w:rsidTr="00C36D11">
        <w:tc>
          <w:tcPr>
            <w:tcW w:w="9720" w:type="dxa"/>
            <w:gridSpan w:val="3"/>
            <w:shd w:val="clear" w:color="auto" w:fill="DBE5F1" w:themeFill="accent1" w:themeFillTint="33"/>
            <w:vAlign w:val="center"/>
          </w:tcPr>
          <w:p w14:paraId="75F56F6A" w14:textId="77777777" w:rsidR="00C36D11" w:rsidRPr="00633B70" w:rsidRDefault="00C36D11" w:rsidP="00C36D11">
            <w:pPr>
              <w:spacing w:before="120" w:after="120"/>
              <w:jc w:val="center"/>
              <w:rPr>
                <w:rFonts w:cs="Arial"/>
                <w:b/>
                <w:bCs/>
                <w:color w:val="1F497D"/>
              </w:rPr>
            </w:pPr>
            <w:r w:rsidRPr="00164751">
              <w:rPr>
                <w:rFonts w:cs="Arial"/>
                <w:b/>
                <w:bCs/>
                <w:color w:val="1F497D"/>
              </w:rPr>
              <w:t>Modification Proposal Extensions</w:t>
            </w:r>
          </w:p>
        </w:tc>
      </w:tr>
      <w:tr w:rsidR="00C36D11" w:rsidRPr="00B753FA" w14:paraId="3079C5B1" w14:textId="77777777" w:rsidTr="00C36D11">
        <w:tc>
          <w:tcPr>
            <w:tcW w:w="4481" w:type="dxa"/>
            <w:vAlign w:val="center"/>
          </w:tcPr>
          <w:p w14:paraId="5CA8FD97" w14:textId="77777777" w:rsidR="00C36D11" w:rsidRPr="00B12EA3" w:rsidRDefault="00C36D11" w:rsidP="00C36D11">
            <w:pPr>
              <w:autoSpaceDE w:val="0"/>
              <w:autoSpaceDN w:val="0"/>
              <w:adjustRightInd w:val="0"/>
              <w:rPr>
                <w:rFonts w:eastAsia="Calibri"/>
                <w:sz w:val="24"/>
                <w:szCs w:val="24"/>
                <w:lang w:eastAsia="en-GB"/>
              </w:rPr>
            </w:pPr>
            <w:r>
              <w:rPr>
                <w:rFonts w:cs="Arial"/>
                <w:sz w:val="18"/>
                <w:szCs w:val="18"/>
              </w:rPr>
              <w:t>N/A</w:t>
            </w:r>
          </w:p>
        </w:tc>
        <w:tc>
          <w:tcPr>
            <w:tcW w:w="2696" w:type="dxa"/>
            <w:vAlign w:val="center"/>
          </w:tcPr>
          <w:p w14:paraId="5A157DB1" w14:textId="77777777" w:rsidR="00C36D11" w:rsidRPr="00F229B5" w:rsidRDefault="00C36D11" w:rsidP="00C36D11">
            <w:pPr>
              <w:autoSpaceDE w:val="0"/>
              <w:autoSpaceDN w:val="0"/>
              <w:adjustRightInd w:val="0"/>
              <w:jc w:val="center"/>
              <w:rPr>
                <w:rFonts w:eastAsia="Calibri" w:cs="Arial"/>
                <w:sz w:val="18"/>
                <w:szCs w:val="18"/>
                <w:lang w:eastAsia="en-GB"/>
              </w:rPr>
            </w:pPr>
            <w:r>
              <w:rPr>
                <w:rFonts w:cs="Arial"/>
                <w:sz w:val="18"/>
                <w:szCs w:val="18"/>
              </w:rPr>
              <w:t>N/A</w:t>
            </w:r>
          </w:p>
        </w:tc>
        <w:tc>
          <w:tcPr>
            <w:tcW w:w="2543" w:type="dxa"/>
            <w:vAlign w:val="center"/>
          </w:tcPr>
          <w:p w14:paraId="0583E877" w14:textId="77777777" w:rsidR="00C36D11" w:rsidRPr="004970DC" w:rsidRDefault="00C36D11" w:rsidP="00C36D11">
            <w:pPr>
              <w:spacing w:before="60" w:after="60"/>
              <w:jc w:val="center"/>
              <w:rPr>
                <w:rFonts w:cs="Arial"/>
                <w:sz w:val="18"/>
                <w:szCs w:val="18"/>
              </w:rPr>
            </w:pPr>
            <w:r>
              <w:rPr>
                <w:rFonts w:cs="Arial"/>
                <w:sz w:val="18"/>
                <w:szCs w:val="18"/>
              </w:rPr>
              <w:t>N/A</w:t>
            </w:r>
          </w:p>
        </w:tc>
      </w:tr>
      <w:tr w:rsidR="00C36D11" w:rsidRPr="00B753FA" w14:paraId="5184DA39" w14:textId="77777777" w:rsidTr="00C36D11">
        <w:trPr>
          <w:trHeight w:val="880"/>
        </w:trPr>
        <w:tc>
          <w:tcPr>
            <w:tcW w:w="9720" w:type="dxa"/>
            <w:gridSpan w:val="3"/>
            <w:shd w:val="clear" w:color="auto" w:fill="DBE5F1" w:themeFill="accent1" w:themeFillTint="33"/>
            <w:vAlign w:val="center"/>
          </w:tcPr>
          <w:p w14:paraId="4AA1F470" w14:textId="77777777" w:rsidR="00C36D11" w:rsidRPr="00326065" w:rsidRDefault="00C36D11" w:rsidP="00C36D11">
            <w:pPr>
              <w:rPr>
                <w:rFonts w:cs="Arial"/>
                <w:b/>
                <w:bCs/>
                <w:color w:val="1F497D"/>
              </w:rPr>
            </w:pPr>
          </w:p>
          <w:p w14:paraId="422B3E0F" w14:textId="77777777" w:rsidR="00C36D11" w:rsidRDefault="00C36D11" w:rsidP="00C36D11">
            <w:pPr>
              <w:pStyle w:val="ListParagraph"/>
              <w:spacing w:before="120" w:after="120"/>
              <w:rPr>
                <w:rFonts w:cs="Arial"/>
                <w:b/>
                <w:bCs/>
                <w:color w:val="1F497D"/>
              </w:rPr>
            </w:pPr>
            <w:r>
              <w:rPr>
                <w:rFonts w:cs="Arial"/>
                <w:b/>
                <w:bCs/>
                <w:color w:val="1F497D"/>
              </w:rPr>
              <w:t>Capacity Working Group 11 – 30 January 2020 (Conference Call)</w:t>
            </w:r>
          </w:p>
          <w:p w14:paraId="0FF8A955" w14:textId="77777777" w:rsidR="00C36D11" w:rsidRPr="00002319" w:rsidRDefault="00C36D11" w:rsidP="00C36D11">
            <w:pPr>
              <w:pStyle w:val="ListParagraph"/>
              <w:spacing w:before="120" w:after="120"/>
              <w:rPr>
                <w:rFonts w:cs="Arial"/>
                <w:b/>
                <w:bCs/>
                <w:color w:val="1F497D"/>
              </w:rPr>
            </w:pPr>
          </w:p>
        </w:tc>
      </w:tr>
    </w:tbl>
    <w:p w14:paraId="70B4AD52" w14:textId="77777777" w:rsidR="00C36D11" w:rsidRPr="00775F3D" w:rsidRDefault="00C36D11" w:rsidP="00C36D11">
      <w:r>
        <w:br w:type="textWrapping" w:clear="all"/>
      </w:r>
    </w:p>
    <w:p w14:paraId="1CFCEF14" w14:textId="77777777" w:rsidR="00C36D11" w:rsidRPr="00C36D11" w:rsidRDefault="00C36D11" w:rsidP="00C36D11">
      <w:pPr>
        <w:rPr>
          <w:lang w:bidi="ar-SA"/>
        </w:rPr>
      </w:pPr>
    </w:p>
    <w:sectPr w:rsidR="00C36D11" w:rsidRPr="00C36D11" w:rsidSect="00370B58">
      <w:pgSz w:w="11906" w:h="16838" w:code="9"/>
      <w:pgMar w:top="68" w:right="1287" w:bottom="54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13D9"/>
    <w:multiLevelType w:val="hybridMultilevel"/>
    <w:tmpl w:val="299EE2D2"/>
    <w:lvl w:ilvl="0" w:tplc="1C94C6C6">
      <w:start w:val="1"/>
      <w:numFmt w:val="bullet"/>
      <w:lvlText w:val=""/>
      <w:lvlJc w:val="left"/>
      <w:pPr>
        <w:tabs>
          <w:tab w:val="num" w:pos="720"/>
        </w:tabs>
        <w:ind w:left="720" w:hanging="360"/>
      </w:pPr>
      <w:rPr>
        <w:rFonts w:ascii="Wingdings" w:hAnsi="Wingdings" w:hint="default"/>
      </w:rPr>
    </w:lvl>
    <w:lvl w:ilvl="1" w:tplc="20C48224" w:tentative="1">
      <w:start w:val="1"/>
      <w:numFmt w:val="bullet"/>
      <w:lvlText w:val=""/>
      <w:lvlJc w:val="left"/>
      <w:pPr>
        <w:tabs>
          <w:tab w:val="num" w:pos="1440"/>
        </w:tabs>
        <w:ind w:left="1440" w:hanging="360"/>
      </w:pPr>
      <w:rPr>
        <w:rFonts w:ascii="Wingdings" w:hAnsi="Wingdings" w:hint="default"/>
      </w:rPr>
    </w:lvl>
    <w:lvl w:ilvl="2" w:tplc="013247A2" w:tentative="1">
      <w:start w:val="1"/>
      <w:numFmt w:val="bullet"/>
      <w:lvlText w:val=""/>
      <w:lvlJc w:val="left"/>
      <w:pPr>
        <w:tabs>
          <w:tab w:val="num" w:pos="2160"/>
        </w:tabs>
        <w:ind w:left="2160" w:hanging="360"/>
      </w:pPr>
      <w:rPr>
        <w:rFonts w:ascii="Wingdings" w:hAnsi="Wingdings" w:hint="default"/>
      </w:rPr>
    </w:lvl>
    <w:lvl w:ilvl="3" w:tplc="9538EF18" w:tentative="1">
      <w:start w:val="1"/>
      <w:numFmt w:val="bullet"/>
      <w:lvlText w:val=""/>
      <w:lvlJc w:val="left"/>
      <w:pPr>
        <w:tabs>
          <w:tab w:val="num" w:pos="2880"/>
        </w:tabs>
        <w:ind w:left="2880" w:hanging="360"/>
      </w:pPr>
      <w:rPr>
        <w:rFonts w:ascii="Wingdings" w:hAnsi="Wingdings" w:hint="default"/>
      </w:rPr>
    </w:lvl>
    <w:lvl w:ilvl="4" w:tplc="F09E7AE6" w:tentative="1">
      <w:start w:val="1"/>
      <w:numFmt w:val="bullet"/>
      <w:lvlText w:val=""/>
      <w:lvlJc w:val="left"/>
      <w:pPr>
        <w:tabs>
          <w:tab w:val="num" w:pos="3600"/>
        </w:tabs>
        <w:ind w:left="3600" w:hanging="360"/>
      </w:pPr>
      <w:rPr>
        <w:rFonts w:ascii="Wingdings" w:hAnsi="Wingdings" w:hint="default"/>
      </w:rPr>
    </w:lvl>
    <w:lvl w:ilvl="5" w:tplc="3AF65D8C" w:tentative="1">
      <w:start w:val="1"/>
      <w:numFmt w:val="bullet"/>
      <w:lvlText w:val=""/>
      <w:lvlJc w:val="left"/>
      <w:pPr>
        <w:tabs>
          <w:tab w:val="num" w:pos="4320"/>
        </w:tabs>
        <w:ind w:left="4320" w:hanging="360"/>
      </w:pPr>
      <w:rPr>
        <w:rFonts w:ascii="Wingdings" w:hAnsi="Wingdings" w:hint="default"/>
      </w:rPr>
    </w:lvl>
    <w:lvl w:ilvl="6" w:tplc="38EE8F02" w:tentative="1">
      <w:start w:val="1"/>
      <w:numFmt w:val="bullet"/>
      <w:lvlText w:val=""/>
      <w:lvlJc w:val="left"/>
      <w:pPr>
        <w:tabs>
          <w:tab w:val="num" w:pos="5040"/>
        </w:tabs>
        <w:ind w:left="5040" w:hanging="360"/>
      </w:pPr>
      <w:rPr>
        <w:rFonts w:ascii="Wingdings" w:hAnsi="Wingdings" w:hint="default"/>
      </w:rPr>
    </w:lvl>
    <w:lvl w:ilvl="7" w:tplc="E0EAEF44" w:tentative="1">
      <w:start w:val="1"/>
      <w:numFmt w:val="bullet"/>
      <w:lvlText w:val=""/>
      <w:lvlJc w:val="left"/>
      <w:pPr>
        <w:tabs>
          <w:tab w:val="num" w:pos="5760"/>
        </w:tabs>
        <w:ind w:left="5760" w:hanging="360"/>
      </w:pPr>
      <w:rPr>
        <w:rFonts w:ascii="Wingdings" w:hAnsi="Wingdings" w:hint="default"/>
      </w:rPr>
    </w:lvl>
    <w:lvl w:ilvl="8" w:tplc="C1BA76CC" w:tentative="1">
      <w:start w:val="1"/>
      <w:numFmt w:val="bullet"/>
      <w:lvlText w:val=""/>
      <w:lvlJc w:val="left"/>
      <w:pPr>
        <w:tabs>
          <w:tab w:val="num" w:pos="6480"/>
        </w:tabs>
        <w:ind w:left="6480" w:hanging="360"/>
      </w:pPr>
      <w:rPr>
        <w:rFonts w:ascii="Wingdings" w:hAnsi="Wingdings" w:hint="default"/>
      </w:rPr>
    </w:lvl>
  </w:abstractNum>
  <w:abstractNum w:abstractNumId="1">
    <w:nsid w:val="25A908AF"/>
    <w:multiLevelType w:val="hybridMultilevel"/>
    <w:tmpl w:val="CA3C18F6"/>
    <w:lvl w:ilvl="0" w:tplc="0E5EA06C">
      <w:start w:val="1"/>
      <w:numFmt w:val="bullet"/>
      <w:lvlText w:val=""/>
      <w:lvlJc w:val="left"/>
      <w:pPr>
        <w:tabs>
          <w:tab w:val="num" w:pos="720"/>
        </w:tabs>
        <w:ind w:left="720" w:hanging="360"/>
      </w:pPr>
      <w:rPr>
        <w:rFonts w:ascii="Wingdings" w:hAnsi="Wingdings" w:hint="default"/>
      </w:rPr>
    </w:lvl>
    <w:lvl w:ilvl="1" w:tplc="DCE493B2" w:tentative="1">
      <w:start w:val="1"/>
      <w:numFmt w:val="bullet"/>
      <w:lvlText w:val=""/>
      <w:lvlJc w:val="left"/>
      <w:pPr>
        <w:tabs>
          <w:tab w:val="num" w:pos="1440"/>
        </w:tabs>
        <w:ind w:left="1440" w:hanging="360"/>
      </w:pPr>
      <w:rPr>
        <w:rFonts w:ascii="Wingdings" w:hAnsi="Wingdings" w:hint="default"/>
      </w:rPr>
    </w:lvl>
    <w:lvl w:ilvl="2" w:tplc="A33E0700" w:tentative="1">
      <w:start w:val="1"/>
      <w:numFmt w:val="bullet"/>
      <w:lvlText w:val=""/>
      <w:lvlJc w:val="left"/>
      <w:pPr>
        <w:tabs>
          <w:tab w:val="num" w:pos="2160"/>
        </w:tabs>
        <w:ind w:left="2160" w:hanging="360"/>
      </w:pPr>
      <w:rPr>
        <w:rFonts w:ascii="Wingdings" w:hAnsi="Wingdings" w:hint="default"/>
      </w:rPr>
    </w:lvl>
    <w:lvl w:ilvl="3" w:tplc="0E0AEA02" w:tentative="1">
      <w:start w:val="1"/>
      <w:numFmt w:val="bullet"/>
      <w:lvlText w:val=""/>
      <w:lvlJc w:val="left"/>
      <w:pPr>
        <w:tabs>
          <w:tab w:val="num" w:pos="2880"/>
        </w:tabs>
        <w:ind w:left="2880" w:hanging="360"/>
      </w:pPr>
      <w:rPr>
        <w:rFonts w:ascii="Wingdings" w:hAnsi="Wingdings" w:hint="default"/>
      </w:rPr>
    </w:lvl>
    <w:lvl w:ilvl="4" w:tplc="D7AC5C0A" w:tentative="1">
      <w:start w:val="1"/>
      <w:numFmt w:val="bullet"/>
      <w:lvlText w:val=""/>
      <w:lvlJc w:val="left"/>
      <w:pPr>
        <w:tabs>
          <w:tab w:val="num" w:pos="3600"/>
        </w:tabs>
        <w:ind w:left="3600" w:hanging="360"/>
      </w:pPr>
      <w:rPr>
        <w:rFonts w:ascii="Wingdings" w:hAnsi="Wingdings" w:hint="default"/>
      </w:rPr>
    </w:lvl>
    <w:lvl w:ilvl="5" w:tplc="7792795C" w:tentative="1">
      <w:start w:val="1"/>
      <w:numFmt w:val="bullet"/>
      <w:lvlText w:val=""/>
      <w:lvlJc w:val="left"/>
      <w:pPr>
        <w:tabs>
          <w:tab w:val="num" w:pos="4320"/>
        </w:tabs>
        <w:ind w:left="4320" w:hanging="360"/>
      </w:pPr>
      <w:rPr>
        <w:rFonts w:ascii="Wingdings" w:hAnsi="Wingdings" w:hint="default"/>
      </w:rPr>
    </w:lvl>
    <w:lvl w:ilvl="6" w:tplc="2BC23434" w:tentative="1">
      <w:start w:val="1"/>
      <w:numFmt w:val="bullet"/>
      <w:lvlText w:val=""/>
      <w:lvlJc w:val="left"/>
      <w:pPr>
        <w:tabs>
          <w:tab w:val="num" w:pos="5040"/>
        </w:tabs>
        <w:ind w:left="5040" w:hanging="360"/>
      </w:pPr>
      <w:rPr>
        <w:rFonts w:ascii="Wingdings" w:hAnsi="Wingdings" w:hint="default"/>
      </w:rPr>
    </w:lvl>
    <w:lvl w:ilvl="7" w:tplc="0004E7EE" w:tentative="1">
      <w:start w:val="1"/>
      <w:numFmt w:val="bullet"/>
      <w:lvlText w:val=""/>
      <w:lvlJc w:val="left"/>
      <w:pPr>
        <w:tabs>
          <w:tab w:val="num" w:pos="5760"/>
        </w:tabs>
        <w:ind w:left="5760" w:hanging="360"/>
      </w:pPr>
      <w:rPr>
        <w:rFonts w:ascii="Wingdings" w:hAnsi="Wingdings" w:hint="default"/>
      </w:rPr>
    </w:lvl>
    <w:lvl w:ilvl="8" w:tplc="593A84B6" w:tentative="1">
      <w:start w:val="1"/>
      <w:numFmt w:val="bullet"/>
      <w:lvlText w:val=""/>
      <w:lvlJc w:val="left"/>
      <w:pPr>
        <w:tabs>
          <w:tab w:val="num" w:pos="6480"/>
        </w:tabs>
        <w:ind w:left="6480" w:hanging="360"/>
      </w:pPr>
      <w:rPr>
        <w:rFonts w:ascii="Wingdings" w:hAnsi="Wingdings" w:hint="default"/>
      </w:rPr>
    </w:lvl>
  </w:abstractNum>
  <w:abstractNum w:abstractNumId="2">
    <w:nsid w:val="4FFD5D5A"/>
    <w:multiLevelType w:val="hybridMultilevel"/>
    <w:tmpl w:val="FB941596"/>
    <w:lvl w:ilvl="0" w:tplc="833CF298">
      <w:start w:val="1"/>
      <w:numFmt w:val="bullet"/>
      <w:lvlText w:val=""/>
      <w:lvlJc w:val="left"/>
      <w:pPr>
        <w:tabs>
          <w:tab w:val="num" w:pos="720"/>
        </w:tabs>
        <w:ind w:left="720" w:hanging="360"/>
      </w:pPr>
      <w:rPr>
        <w:rFonts w:ascii="Wingdings" w:hAnsi="Wingdings" w:hint="default"/>
      </w:rPr>
    </w:lvl>
    <w:lvl w:ilvl="1" w:tplc="46E07350" w:tentative="1">
      <w:start w:val="1"/>
      <w:numFmt w:val="bullet"/>
      <w:lvlText w:val=""/>
      <w:lvlJc w:val="left"/>
      <w:pPr>
        <w:tabs>
          <w:tab w:val="num" w:pos="1440"/>
        </w:tabs>
        <w:ind w:left="1440" w:hanging="360"/>
      </w:pPr>
      <w:rPr>
        <w:rFonts w:ascii="Wingdings" w:hAnsi="Wingdings" w:hint="default"/>
      </w:rPr>
    </w:lvl>
    <w:lvl w:ilvl="2" w:tplc="3954B678" w:tentative="1">
      <w:start w:val="1"/>
      <w:numFmt w:val="bullet"/>
      <w:lvlText w:val=""/>
      <w:lvlJc w:val="left"/>
      <w:pPr>
        <w:tabs>
          <w:tab w:val="num" w:pos="2160"/>
        </w:tabs>
        <w:ind w:left="2160" w:hanging="360"/>
      </w:pPr>
      <w:rPr>
        <w:rFonts w:ascii="Wingdings" w:hAnsi="Wingdings" w:hint="default"/>
      </w:rPr>
    </w:lvl>
    <w:lvl w:ilvl="3" w:tplc="A622DA98" w:tentative="1">
      <w:start w:val="1"/>
      <w:numFmt w:val="bullet"/>
      <w:lvlText w:val=""/>
      <w:lvlJc w:val="left"/>
      <w:pPr>
        <w:tabs>
          <w:tab w:val="num" w:pos="2880"/>
        </w:tabs>
        <w:ind w:left="2880" w:hanging="360"/>
      </w:pPr>
      <w:rPr>
        <w:rFonts w:ascii="Wingdings" w:hAnsi="Wingdings" w:hint="default"/>
      </w:rPr>
    </w:lvl>
    <w:lvl w:ilvl="4" w:tplc="767E2B32" w:tentative="1">
      <w:start w:val="1"/>
      <w:numFmt w:val="bullet"/>
      <w:lvlText w:val=""/>
      <w:lvlJc w:val="left"/>
      <w:pPr>
        <w:tabs>
          <w:tab w:val="num" w:pos="3600"/>
        </w:tabs>
        <w:ind w:left="3600" w:hanging="360"/>
      </w:pPr>
      <w:rPr>
        <w:rFonts w:ascii="Wingdings" w:hAnsi="Wingdings" w:hint="default"/>
      </w:rPr>
    </w:lvl>
    <w:lvl w:ilvl="5" w:tplc="7766FDCE" w:tentative="1">
      <w:start w:val="1"/>
      <w:numFmt w:val="bullet"/>
      <w:lvlText w:val=""/>
      <w:lvlJc w:val="left"/>
      <w:pPr>
        <w:tabs>
          <w:tab w:val="num" w:pos="4320"/>
        </w:tabs>
        <w:ind w:left="4320" w:hanging="360"/>
      </w:pPr>
      <w:rPr>
        <w:rFonts w:ascii="Wingdings" w:hAnsi="Wingdings" w:hint="default"/>
      </w:rPr>
    </w:lvl>
    <w:lvl w:ilvl="6" w:tplc="966A0CB4" w:tentative="1">
      <w:start w:val="1"/>
      <w:numFmt w:val="bullet"/>
      <w:lvlText w:val=""/>
      <w:lvlJc w:val="left"/>
      <w:pPr>
        <w:tabs>
          <w:tab w:val="num" w:pos="5040"/>
        </w:tabs>
        <w:ind w:left="5040" w:hanging="360"/>
      </w:pPr>
      <w:rPr>
        <w:rFonts w:ascii="Wingdings" w:hAnsi="Wingdings" w:hint="default"/>
      </w:rPr>
    </w:lvl>
    <w:lvl w:ilvl="7" w:tplc="91AE35DE" w:tentative="1">
      <w:start w:val="1"/>
      <w:numFmt w:val="bullet"/>
      <w:lvlText w:val=""/>
      <w:lvlJc w:val="left"/>
      <w:pPr>
        <w:tabs>
          <w:tab w:val="num" w:pos="5760"/>
        </w:tabs>
        <w:ind w:left="5760" w:hanging="360"/>
      </w:pPr>
      <w:rPr>
        <w:rFonts w:ascii="Wingdings" w:hAnsi="Wingdings" w:hint="default"/>
      </w:rPr>
    </w:lvl>
    <w:lvl w:ilvl="8" w:tplc="D4486AFC" w:tentative="1">
      <w:start w:val="1"/>
      <w:numFmt w:val="bullet"/>
      <w:lvlText w:val=""/>
      <w:lvlJc w:val="left"/>
      <w:pPr>
        <w:tabs>
          <w:tab w:val="num" w:pos="6480"/>
        </w:tabs>
        <w:ind w:left="6480" w:hanging="360"/>
      </w:pPr>
      <w:rPr>
        <w:rFonts w:ascii="Wingdings" w:hAnsi="Wingdings" w:hint="default"/>
      </w:rPr>
    </w:lvl>
  </w:abstractNum>
  <w:abstractNum w:abstractNumId="3">
    <w:nsid w:val="5B2A1FB5"/>
    <w:multiLevelType w:val="hybridMultilevel"/>
    <w:tmpl w:val="116002F8"/>
    <w:lvl w:ilvl="0" w:tplc="366ADD8C">
      <w:start w:val="1"/>
      <w:numFmt w:val="bullet"/>
      <w:lvlText w:val=""/>
      <w:lvlJc w:val="left"/>
      <w:pPr>
        <w:tabs>
          <w:tab w:val="num" w:pos="720"/>
        </w:tabs>
        <w:ind w:left="720" w:hanging="360"/>
      </w:pPr>
      <w:rPr>
        <w:rFonts w:ascii="Wingdings" w:hAnsi="Wingdings" w:hint="default"/>
      </w:rPr>
    </w:lvl>
    <w:lvl w:ilvl="1" w:tplc="C23604D8" w:tentative="1">
      <w:start w:val="1"/>
      <w:numFmt w:val="bullet"/>
      <w:lvlText w:val=""/>
      <w:lvlJc w:val="left"/>
      <w:pPr>
        <w:tabs>
          <w:tab w:val="num" w:pos="1440"/>
        </w:tabs>
        <w:ind w:left="1440" w:hanging="360"/>
      </w:pPr>
      <w:rPr>
        <w:rFonts w:ascii="Wingdings" w:hAnsi="Wingdings" w:hint="default"/>
      </w:rPr>
    </w:lvl>
    <w:lvl w:ilvl="2" w:tplc="45A4F1D0" w:tentative="1">
      <w:start w:val="1"/>
      <w:numFmt w:val="bullet"/>
      <w:lvlText w:val=""/>
      <w:lvlJc w:val="left"/>
      <w:pPr>
        <w:tabs>
          <w:tab w:val="num" w:pos="2160"/>
        </w:tabs>
        <w:ind w:left="2160" w:hanging="360"/>
      </w:pPr>
      <w:rPr>
        <w:rFonts w:ascii="Wingdings" w:hAnsi="Wingdings" w:hint="default"/>
      </w:rPr>
    </w:lvl>
    <w:lvl w:ilvl="3" w:tplc="7D825906" w:tentative="1">
      <w:start w:val="1"/>
      <w:numFmt w:val="bullet"/>
      <w:lvlText w:val=""/>
      <w:lvlJc w:val="left"/>
      <w:pPr>
        <w:tabs>
          <w:tab w:val="num" w:pos="2880"/>
        </w:tabs>
        <w:ind w:left="2880" w:hanging="360"/>
      </w:pPr>
      <w:rPr>
        <w:rFonts w:ascii="Wingdings" w:hAnsi="Wingdings" w:hint="default"/>
      </w:rPr>
    </w:lvl>
    <w:lvl w:ilvl="4" w:tplc="8C783EB4" w:tentative="1">
      <w:start w:val="1"/>
      <w:numFmt w:val="bullet"/>
      <w:lvlText w:val=""/>
      <w:lvlJc w:val="left"/>
      <w:pPr>
        <w:tabs>
          <w:tab w:val="num" w:pos="3600"/>
        </w:tabs>
        <w:ind w:left="3600" w:hanging="360"/>
      </w:pPr>
      <w:rPr>
        <w:rFonts w:ascii="Wingdings" w:hAnsi="Wingdings" w:hint="default"/>
      </w:rPr>
    </w:lvl>
    <w:lvl w:ilvl="5" w:tplc="D5D6062C" w:tentative="1">
      <w:start w:val="1"/>
      <w:numFmt w:val="bullet"/>
      <w:lvlText w:val=""/>
      <w:lvlJc w:val="left"/>
      <w:pPr>
        <w:tabs>
          <w:tab w:val="num" w:pos="4320"/>
        </w:tabs>
        <w:ind w:left="4320" w:hanging="360"/>
      </w:pPr>
      <w:rPr>
        <w:rFonts w:ascii="Wingdings" w:hAnsi="Wingdings" w:hint="default"/>
      </w:rPr>
    </w:lvl>
    <w:lvl w:ilvl="6" w:tplc="4A2A7F7C" w:tentative="1">
      <w:start w:val="1"/>
      <w:numFmt w:val="bullet"/>
      <w:lvlText w:val=""/>
      <w:lvlJc w:val="left"/>
      <w:pPr>
        <w:tabs>
          <w:tab w:val="num" w:pos="5040"/>
        </w:tabs>
        <w:ind w:left="5040" w:hanging="360"/>
      </w:pPr>
      <w:rPr>
        <w:rFonts w:ascii="Wingdings" w:hAnsi="Wingdings" w:hint="default"/>
      </w:rPr>
    </w:lvl>
    <w:lvl w:ilvl="7" w:tplc="4510D64A" w:tentative="1">
      <w:start w:val="1"/>
      <w:numFmt w:val="bullet"/>
      <w:lvlText w:val=""/>
      <w:lvlJc w:val="left"/>
      <w:pPr>
        <w:tabs>
          <w:tab w:val="num" w:pos="5760"/>
        </w:tabs>
        <w:ind w:left="5760" w:hanging="360"/>
      </w:pPr>
      <w:rPr>
        <w:rFonts w:ascii="Wingdings" w:hAnsi="Wingdings" w:hint="default"/>
      </w:rPr>
    </w:lvl>
    <w:lvl w:ilvl="8" w:tplc="60121B4E" w:tentative="1">
      <w:start w:val="1"/>
      <w:numFmt w:val="bullet"/>
      <w:lvlText w:val=""/>
      <w:lvlJc w:val="left"/>
      <w:pPr>
        <w:tabs>
          <w:tab w:val="num" w:pos="6480"/>
        </w:tabs>
        <w:ind w:left="6480" w:hanging="360"/>
      </w:pPr>
      <w:rPr>
        <w:rFonts w:ascii="Wingdings" w:hAnsi="Wingdings" w:hint="default"/>
      </w:rPr>
    </w:lvl>
  </w:abstractNum>
  <w:abstractNum w:abstractNumId="4">
    <w:nsid w:val="74C1731F"/>
    <w:multiLevelType w:val="hybridMultilevel"/>
    <w:tmpl w:val="A87E9D1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79870875"/>
    <w:multiLevelType w:val="hybridMultilevel"/>
    <w:tmpl w:val="560696AE"/>
    <w:lvl w:ilvl="0" w:tplc="3F4812C4">
      <w:start w:val="1"/>
      <w:numFmt w:val="bullet"/>
      <w:lvlText w:val=""/>
      <w:lvlJc w:val="left"/>
      <w:pPr>
        <w:tabs>
          <w:tab w:val="num" w:pos="720"/>
        </w:tabs>
        <w:ind w:left="720" w:hanging="360"/>
      </w:pPr>
      <w:rPr>
        <w:rFonts w:ascii="Wingdings" w:hAnsi="Wingdings" w:hint="default"/>
      </w:rPr>
    </w:lvl>
    <w:lvl w:ilvl="1" w:tplc="51F0D94A" w:tentative="1">
      <w:start w:val="1"/>
      <w:numFmt w:val="bullet"/>
      <w:lvlText w:val=""/>
      <w:lvlJc w:val="left"/>
      <w:pPr>
        <w:tabs>
          <w:tab w:val="num" w:pos="1440"/>
        </w:tabs>
        <w:ind w:left="1440" w:hanging="360"/>
      </w:pPr>
      <w:rPr>
        <w:rFonts w:ascii="Wingdings" w:hAnsi="Wingdings" w:hint="default"/>
      </w:rPr>
    </w:lvl>
    <w:lvl w:ilvl="2" w:tplc="8368A5A0" w:tentative="1">
      <w:start w:val="1"/>
      <w:numFmt w:val="bullet"/>
      <w:lvlText w:val=""/>
      <w:lvlJc w:val="left"/>
      <w:pPr>
        <w:tabs>
          <w:tab w:val="num" w:pos="2160"/>
        </w:tabs>
        <w:ind w:left="2160" w:hanging="360"/>
      </w:pPr>
      <w:rPr>
        <w:rFonts w:ascii="Wingdings" w:hAnsi="Wingdings" w:hint="default"/>
      </w:rPr>
    </w:lvl>
    <w:lvl w:ilvl="3" w:tplc="6A1C4DA4" w:tentative="1">
      <w:start w:val="1"/>
      <w:numFmt w:val="bullet"/>
      <w:lvlText w:val=""/>
      <w:lvlJc w:val="left"/>
      <w:pPr>
        <w:tabs>
          <w:tab w:val="num" w:pos="2880"/>
        </w:tabs>
        <w:ind w:left="2880" w:hanging="360"/>
      </w:pPr>
      <w:rPr>
        <w:rFonts w:ascii="Wingdings" w:hAnsi="Wingdings" w:hint="default"/>
      </w:rPr>
    </w:lvl>
    <w:lvl w:ilvl="4" w:tplc="F7C6220E" w:tentative="1">
      <w:start w:val="1"/>
      <w:numFmt w:val="bullet"/>
      <w:lvlText w:val=""/>
      <w:lvlJc w:val="left"/>
      <w:pPr>
        <w:tabs>
          <w:tab w:val="num" w:pos="3600"/>
        </w:tabs>
        <w:ind w:left="3600" w:hanging="360"/>
      </w:pPr>
      <w:rPr>
        <w:rFonts w:ascii="Wingdings" w:hAnsi="Wingdings" w:hint="default"/>
      </w:rPr>
    </w:lvl>
    <w:lvl w:ilvl="5" w:tplc="D99CB89A" w:tentative="1">
      <w:start w:val="1"/>
      <w:numFmt w:val="bullet"/>
      <w:lvlText w:val=""/>
      <w:lvlJc w:val="left"/>
      <w:pPr>
        <w:tabs>
          <w:tab w:val="num" w:pos="4320"/>
        </w:tabs>
        <w:ind w:left="4320" w:hanging="360"/>
      </w:pPr>
      <w:rPr>
        <w:rFonts w:ascii="Wingdings" w:hAnsi="Wingdings" w:hint="default"/>
      </w:rPr>
    </w:lvl>
    <w:lvl w:ilvl="6" w:tplc="A1D04C14" w:tentative="1">
      <w:start w:val="1"/>
      <w:numFmt w:val="bullet"/>
      <w:lvlText w:val=""/>
      <w:lvlJc w:val="left"/>
      <w:pPr>
        <w:tabs>
          <w:tab w:val="num" w:pos="5040"/>
        </w:tabs>
        <w:ind w:left="5040" w:hanging="360"/>
      </w:pPr>
      <w:rPr>
        <w:rFonts w:ascii="Wingdings" w:hAnsi="Wingdings" w:hint="default"/>
      </w:rPr>
    </w:lvl>
    <w:lvl w:ilvl="7" w:tplc="2F46F18E" w:tentative="1">
      <w:start w:val="1"/>
      <w:numFmt w:val="bullet"/>
      <w:lvlText w:val=""/>
      <w:lvlJc w:val="left"/>
      <w:pPr>
        <w:tabs>
          <w:tab w:val="num" w:pos="5760"/>
        </w:tabs>
        <w:ind w:left="5760" w:hanging="360"/>
      </w:pPr>
      <w:rPr>
        <w:rFonts w:ascii="Wingdings" w:hAnsi="Wingdings" w:hint="default"/>
      </w:rPr>
    </w:lvl>
    <w:lvl w:ilvl="8" w:tplc="9ED62882" w:tentative="1">
      <w:start w:val="1"/>
      <w:numFmt w:val="bullet"/>
      <w:lvlText w:val=""/>
      <w:lvlJc w:val="left"/>
      <w:pPr>
        <w:tabs>
          <w:tab w:val="num" w:pos="6480"/>
        </w:tabs>
        <w:ind w:left="6480" w:hanging="360"/>
      </w:pPr>
      <w:rPr>
        <w:rFonts w:ascii="Wingdings" w:hAnsi="Wingdings" w:hint="default"/>
      </w:rPr>
    </w:lvl>
  </w:abstractNum>
  <w:abstractNum w:abstractNumId="7">
    <w:nsid w:val="7E1C3C7F"/>
    <w:multiLevelType w:val="hybridMultilevel"/>
    <w:tmpl w:val="2940E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58"/>
    <w:rsid w:val="000005C1"/>
    <w:rsid w:val="00025446"/>
    <w:rsid w:val="000263AC"/>
    <w:rsid w:val="00027C02"/>
    <w:rsid w:val="00034CCF"/>
    <w:rsid w:val="00037EC9"/>
    <w:rsid w:val="00042838"/>
    <w:rsid w:val="00042D5D"/>
    <w:rsid w:val="000469E4"/>
    <w:rsid w:val="00051723"/>
    <w:rsid w:val="000549F3"/>
    <w:rsid w:val="000731B6"/>
    <w:rsid w:val="00090531"/>
    <w:rsid w:val="000B1898"/>
    <w:rsid w:val="000E2E6C"/>
    <w:rsid w:val="000E3868"/>
    <w:rsid w:val="000F3D6E"/>
    <w:rsid w:val="00102EED"/>
    <w:rsid w:val="00181589"/>
    <w:rsid w:val="00183D09"/>
    <w:rsid w:val="001A18AE"/>
    <w:rsid w:val="001B121B"/>
    <w:rsid w:val="001B1811"/>
    <w:rsid w:val="001B1A36"/>
    <w:rsid w:val="001D1955"/>
    <w:rsid w:val="001D7441"/>
    <w:rsid w:val="001E002D"/>
    <w:rsid w:val="001E4187"/>
    <w:rsid w:val="001E450B"/>
    <w:rsid w:val="001F2916"/>
    <w:rsid w:val="00204AA9"/>
    <w:rsid w:val="00216F22"/>
    <w:rsid w:val="00221C84"/>
    <w:rsid w:val="0022267F"/>
    <w:rsid w:val="00242214"/>
    <w:rsid w:val="002432CB"/>
    <w:rsid w:val="002579FD"/>
    <w:rsid w:val="002762B0"/>
    <w:rsid w:val="002809AE"/>
    <w:rsid w:val="00287DDC"/>
    <w:rsid w:val="002D462B"/>
    <w:rsid w:val="002D4692"/>
    <w:rsid w:val="002D4C07"/>
    <w:rsid w:val="002D710C"/>
    <w:rsid w:val="00320C4B"/>
    <w:rsid w:val="0033284B"/>
    <w:rsid w:val="00360811"/>
    <w:rsid w:val="00370B58"/>
    <w:rsid w:val="0038198A"/>
    <w:rsid w:val="00384B5A"/>
    <w:rsid w:val="00387807"/>
    <w:rsid w:val="00392223"/>
    <w:rsid w:val="003B5A96"/>
    <w:rsid w:val="003D2862"/>
    <w:rsid w:val="003E42C5"/>
    <w:rsid w:val="003E6E57"/>
    <w:rsid w:val="003F0221"/>
    <w:rsid w:val="00402AFF"/>
    <w:rsid w:val="004059BA"/>
    <w:rsid w:val="00422C06"/>
    <w:rsid w:val="00435B7F"/>
    <w:rsid w:val="00450A68"/>
    <w:rsid w:val="00455825"/>
    <w:rsid w:val="00471D58"/>
    <w:rsid w:val="0047227B"/>
    <w:rsid w:val="00475AA7"/>
    <w:rsid w:val="004949EF"/>
    <w:rsid w:val="004A012F"/>
    <w:rsid w:val="004A4EE8"/>
    <w:rsid w:val="004C1821"/>
    <w:rsid w:val="004C30B6"/>
    <w:rsid w:val="004C4464"/>
    <w:rsid w:val="004D4E5F"/>
    <w:rsid w:val="004E3C8C"/>
    <w:rsid w:val="004E41CF"/>
    <w:rsid w:val="004F1B04"/>
    <w:rsid w:val="004F70EE"/>
    <w:rsid w:val="005212C6"/>
    <w:rsid w:val="00521EF5"/>
    <w:rsid w:val="00524492"/>
    <w:rsid w:val="00537140"/>
    <w:rsid w:val="005472D7"/>
    <w:rsid w:val="0055663C"/>
    <w:rsid w:val="005664AB"/>
    <w:rsid w:val="00567CF4"/>
    <w:rsid w:val="005723C3"/>
    <w:rsid w:val="005A3F61"/>
    <w:rsid w:val="005C2AA5"/>
    <w:rsid w:val="005C4693"/>
    <w:rsid w:val="005C6C06"/>
    <w:rsid w:val="005D5BC6"/>
    <w:rsid w:val="005E6502"/>
    <w:rsid w:val="005E7628"/>
    <w:rsid w:val="006054EE"/>
    <w:rsid w:val="00616E87"/>
    <w:rsid w:val="00633A22"/>
    <w:rsid w:val="006607BB"/>
    <w:rsid w:val="00660901"/>
    <w:rsid w:val="00661CB5"/>
    <w:rsid w:val="00664ED5"/>
    <w:rsid w:val="00665180"/>
    <w:rsid w:val="00670CC2"/>
    <w:rsid w:val="0068246B"/>
    <w:rsid w:val="00682E40"/>
    <w:rsid w:val="00684EAF"/>
    <w:rsid w:val="006921D5"/>
    <w:rsid w:val="006C39FF"/>
    <w:rsid w:val="006D4B05"/>
    <w:rsid w:val="006E2A82"/>
    <w:rsid w:val="006E5988"/>
    <w:rsid w:val="007017F8"/>
    <w:rsid w:val="007031E4"/>
    <w:rsid w:val="00710F15"/>
    <w:rsid w:val="00747F51"/>
    <w:rsid w:val="007565F2"/>
    <w:rsid w:val="00781A43"/>
    <w:rsid w:val="007925FA"/>
    <w:rsid w:val="007A0D62"/>
    <w:rsid w:val="007A48EE"/>
    <w:rsid w:val="007B7BF0"/>
    <w:rsid w:val="007C3068"/>
    <w:rsid w:val="007C3B04"/>
    <w:rsid w:val="007C3D88"/>
    <w:rsid w:val="007C57D3"/>
    <w:rsid w:val="007D1E8F"/>
    <w:rsid w:val="00801D85"/>
    <w:rsid w:val="00813A89"/>
    <w:rsid w:val="00820946"/>
    <w:rsid w:val="008213C2"/>
    <w:rsid w:val="00824CEF"/>
    <w:rsid w:val="0083392E"/>
    <w:rsid w:val="00843412"/>
    <w:rsid w:val="00865B67"/>
    <w:rsid w:val="008705A6"/>
    <w:rsid w:val="00871C6F"/>
    <w:rsid w:val="008853A5"/>
    <w:rsid w:val="008A0981"/>
    <w:rsid w:val="008A2F73"/>
    <w:rsid w:val="008B003F"/>
    <w:rsid w:val="008C27CC"/>
    <w:rsid w:val="008D084B"/>
    <w:rsid w:val="008E2A85"/>
    <w:rsid w:val="0090115F"/>
    <w:rsid w:val="00902E8C"/>
    <w:rsid w:val="00911659"/>
    <w:rsid w:val="00915BE3"/>
    <w:rsid w:val="0092509B"/>
    <w:rsid w:val="00926FDD"/>
    <w:rsid w:val="00933662"/>
    <w:rsid w:val="00964322"/>
    <w:rsid w:val="00975B4F"/>
    <w:rsid w:val="009977A1"/>
    <w:rsid w:val="009C3761"/>
    <w:rsid w:val="009E320C"/>
    <w:rsid w:val="009E3CA2"/>
    <w:rsid w:val="009E4A43"/>
    <w:rsid w:val="00A01F3C"/>
    <w:rsid w:val="00A21D33"/>
    <w:rsid w:val="00A26983"/>
    <w:rsid w:val="00A305C8"/>
    <w:rsid w:val="00A30B9E"/>
    <w:rsid w:val="00A333E3"/>
    <w:rsid w:val="00A42A5B"/>
    <w:rsid w:val="00A479A8"/>
    <w:rsid w:val="00AB008B"/>
    <w:rsid w:val="00AC3A3D"/>
    <w:rsid w:val="00AD369D"/>
    <w:rsid w:val="00AE5827"/>
    <w:rsid w:val="00B0779C"/>
    <w:rsid w:val="00B300BE"/>
    <w:rsid w:val="00B325E5"/>
    <w:rsid w:val="00B57029"/>
    <w:rsid w:val="00B74A63"/>
    <w:rsid w:val="00B80F9F"/>
    <w:rsid w:val="00BA1326"/>
    <w:rsid w:val="00BA62B8"/>
    <w:rsid w:val="00BE531B"/>
    <w:rsid w:val="00BF3FB0"/>
    <w:rsid w:val="00BF6E48"/>
    <w:rsid w:val="00C00B84"/>
    <w:rsid w:val="00C034D6"/>
    <w:rsid w:val="00C11616"/>
    <w:rsid w:val="00C21B8E"/>
    <w:rsid w:val="00C31FF4"/>
    <w:rsid w:val="00C36D11"/>
    <w:rsid w:val="00C36E67"/>
    <w:rsid w:val="00C42476"/>
    <w:rsid w:val="00C44A70"/>
    <w:rsid w:val="00C50BDE"/>
    <w:rsid w:val="00C5214F"/>
    <w:rsid w:val="00C71EA9"/>
    <w:rsid w:val="00C76E85"/>
    <w:rsid w:val="00C775B1"/>
    <w:rsid w:val="00C8011C"/>
    <w:rsid w:val="00CA024D"/>
    <w:rsid w:val="00CB07F9"/>
    <w:rsid w:val="00CC1686"/>
    <w:rsid w:val="00CE13C6"/>
    <w:rsid w:val="00CE4AB3"/>
    <w:rsid w:val="00CF0241"/>
    <w:rsid w:val="00CF28B2"/>
    <w:rsid w:val="00D00FD1"/>
    <w:rsid w:val="00D03DBE"/>
    <w:rsid w:val="00D03F5E"/>
    <w:rsid w:val="00D05963"/>
    <w:rsid w:val="00D11D1A"/>
    <w:rsid w:val="00D1591E"/>
    <w:rsid w:val="00D229B9"/>
    <w:rsid w:val="00D26DE6"/>
    <w:rsid w:val="00D43E1D"/>
    <w:rsid w:val="00D44CB6"/>
    <w:rsid w:val="00D47EDC"/>
    <w:rsid w:val="00D62242"/>
    <w:rsid w:val="00D8358A"/>
    <w:rsid w:val="00D944FC"/>
    <w:rsid w:val="00DA5EFA"/>
    <w:rsid w:val="00DC0DA3"/>
    <w:rsid w:val="00E21D33"/>
    <w:rsid w:val="00E23970"/>
    <w:rsid w:val="00E3562A"/>
    <w:rsid w:val="00E415A0"/>
    <w:rsid w:val="00E76A4C"/>
    <w:rsid w:val="00E805A5"/>
    <w:rsid w:val="00E84A52"/>
    <w:rsid w:val="00E95571"/>
    <w:rsid w:val="00EC6098"/>
    <w:rsid w:val="00EF6D60"/>
    <w:rsid w:val="00F00C40"/>
    <w:rsid w:val="00F04092"/>
    <w:rsid w:val="00F605C2"/>
    <w:rsid w:val="00F611A9"/>
    <w:rsid w:val="00F75D20"/>
    <w:rsid w:val="00FD3937"/>
    <w:rsid w:val="00FD3CF1"/>
    <w:rsid w:val="00FE66CD"/>
    <w:rsid w:val="00FF6C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58"/>
    <w:pPr>
      <w:spacing w:before="100" w:after="100"/>
    </w:pPr>
    <w:rPr>
      <w:rFonts w:ascii="Arial" w:eastAsia="Times New Roman" w:hAnsi="Arial" w:cs="Times New Roman"/>
      <w:sz w:val="20"/>
      <w:szCs w:val="20"/>
      <w:lang w:val="en-GB" w:bidi="en-US"/>
    </w:rPr>
  </w:style>
  <w:style w:type="paragraph" w:styleId="Heading1">
    <w:name w:val="heading 1"/>
    <w:aliases w:val="Section Heading,First level,T1,h1,PR9,Section,level2 hdg"/>
    <w:basedOn w:val="Normal"/>
    <w:next w:val="Normal"/>
    <w:link w:val="Heading1Char"/>
    <w:qFormat/>
    <w:rsid w:val="00370B58"/>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8705A6"/>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360"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370B5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370B58"/>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370B58"/>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370B58"/>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370B58"/>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370B58"/>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370B58"/>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rsid w:val="00370B58"/>
    <w:rPr>
      <w:rFonts w:ascii="Arial" w:eastAsia="Times New Roman" w:hAnsi="Arial" w:cs="Times New Roman"/>
      <w:b/>
      <w:bCs/>
      <w:caps/>
      <w:color w:val="FFFFFF"/>
      <w:spacing w:val="15"/>
      <w:shd w:val="clear" w:color="auto" w:fill="4F81BD"/>
      <w:lang w:val="en-GB"/>
    </w:rPr>
  </w:style>
  <w:style w:type="character" w:customStyle="1" w:styleId="Heading2Char">
    <w:name w:val="Heading 2 Char"/>
    <w:aliases w:val="Reset numbering Char,Second level Char,T2 Char,h2 Char,PR10 Char"/>
    <w:basedOn w:val="DefaultParagraphFont"/>
    <w:link w:val="Heading2"/>
    <w:rsid w:val="008705A6"/>
    <w:rPr>
      <w:rFonts w:ascii="Arial" w:eastAsia="Times New Roman" w:hAnsi="Arial" w:cs="Times New Roman"/>
      <w:caps/>
      <w:spacing w:val="15"/>
      <w:shd w:val="clear" w:color="auto" w:fill="DBE5F1"/>
      <w:lang w:val="en-GB"/>
    </w:rPr>
  </w:style>
  <w:style w:type="character" w:customStyle="1" w:styleId="Heading3Char">
    <w:name w:val="Heading 3 Char"/>
    <w:aliases w:val=". Char,Level 1 - 1 Char,H3 Char,Third level Char,T3 Char,PR11 Char"/>
    <w:basedOn w:val="DefaultParagraphFont"/>
    <w:link w:val="Heading3"/>
    <w:rsid w:val="00370B58"/>
    <w:rPr>
      <w:rFonts w:ascii="Arial" w:eastAsia="Times New Roman" w:hAnsi="Arial" w:cs="Times New Roman"/>
      <w:caps/>
      <w:color w:val="243F60"/>
      <w:spacing w:val="15"/>
      <w:sz w:val="20"/>
      <w:szCs w:val="20"/>
      <w:lang w:val="en-GB"/>
    </w:rPr>
  </w:style>
  <w:style w:type="character" w:customStyle="1" w:styleId="Heading4Char">
    <w:name w:val="Heading 4 Char"/>
    <w:basedOn w:val="DefaultParagraphFont"/>
    <w:link w:val="Heading4"/>
    <w:rsid w:val="00370B58"/>
    <w:rPr>
      <w:rFonts w:ascii="Arial" w:eastAsia="Times New Roman" w:hAnsi="Arial" w:cs="Times New Roman"/>
      <w:caps/>
      <w:color w:val="365F91"/>
      <w:spacing w:val="10"/>
      <w:sz w:val="18"/>
      <w:szCs w:val="18"/>
      <w:lang w:val="en-GB" w:bidi="en-US"/>
    </w:rPr>
  </w:style>
  <w:style w:type="character" w:customStyle="1" w:styleId="Heading5Char">
    <w:name w:val="Heading 5 Char"/>
    <w:basedOn w:val="DefaultParagraphFont"/>
    <w:link w:val="Heading5"/>
    <w:rsid w:val="00370B58"/>
    <w:rPr>
      <w:rFonts w:ascii="Arial" w:eastAsia="Times New Roman" w:hAnsi="Arial" w:cs="Times New Roman"/>
      <w:caps/>
      <w:color w:val="365F91"/>
      <w:spacing w:val="10"/>
      <w:lang w:val="en-GB" w:bidi="en-US"/>
    </w:rPr>
  </w:style>
  <w:style w:type="character" w:customStyle="1" w:styleId="Heading6Char">
    <w:name w:val="Heading 6 Char"/>
    <w:basedOn w:val="DefaultParagraphFont"/>
    <w:link w:val="Heading6"/>
    <w:rsid w:val="00370B58"/>
    <w:rPr>
      <w:rFonts w:ascii="Arial" w:eastAsia="Times New Roman" w:hAnsi="Arial" w:cs="Times New Roman"/>
      <w:caps/>
      <w:color w:val="365F91"/>
      <w:spacing w:val="10"/>
      <w:lang w:val="en-GB" w:bidi="en-US"/>
    </w:rPr>
  </w:style>
  <w:style w:type="character" w:customStyle="1" w:styleId="Heading7Char">
    <w:name w:val="Heading 7 Char"/>
    <w:basedOn w:val="DefaultParagraphFont"/>
    <w:link w:val="Heading7"/>
    <w:rsid w:val="00370B58"/>
    <w:rPr>
      <w:rFonts w:ascii="Arial" w:eastAsia="Times New Roman" w:hAnsi="Arial" w:cs="Times New Roman"/>
      <w:caps/>
      <w:color w:val="365F91"/>
      <w:spacing w:val="10"/>
      <w:lang w:val="en-GB" w:bidi="en-US"/>
    </w:rPr>
  </w:style>
  <w:style w:type="character" w:customStyle="1" w:styleId="Heading8Char">
    <w:name w:val="Heading 8 Char"/>
    <w:basedOn w:val="DefaultParagraphFont"/>
    <w:link w:val="Heading8"/>
    <w:rsid w:val="00370B58"/>
    <w:rPr>
      <w:rFonts w:ascii="Arial" w:eastAsia="Times New Roman" w:hAnsi="Arial" w:cs="Times New Roman"/>
      <w:caps/>
      <w:spacing w:val="10"/>
      <w:sz w:val="18"/>
      <w:szCs w:val="18"/>
      <w:lang w:val="en-GB" w:bidi="en-US"/>
    </w:rPr>
  </w:style>
  <w:style w:type="character" w:customStyle="1" w:styleId="Heading9Char">
    <w:name w:val="Heading 9 Char"/>
    <w:basedOn w:val="DefaultParagraphFont"/>
    <w:link w:val="Heading9"/>
    <w:rsid w:val="00370B58"/>
    <w:rPr>
      <w:rFonts w:ascii="Arial" w:eastAsia="Times New Roman" w:hAnsi="Arial" w:cs="Times New Roman"/>
      <w:i/>
      <w:caps/>
      <w:spacing w:val="10"/>
      <w:sz w:val="18"/>
      <w:szCs w:val="18"/>
      <w:lang w:val="en-GB" w:bidi="en-US"/>
    </w:rPr>
  </w:style>
  <w:style w:type="paragraph" w:customStyle="1" w:styleId="ContentsTitle">
    <w:name w:val="ContentsTitle"/>
    <w:basedOn w:val="Normal"/>
    <w:rsid w:val="00370B58"/>
    <w:pPr>
      <w:spacing w:after="0" w:line="240" w:lineRule="auto"/>
      <w:jc w:val="center"/>
    </w:pPr>
    <w:rPr>
      <w:b/>
      <w:bCs/>
      <w:sz w:val="40"/>
      <w:u w:val="single"/>
    </w:rPr>
  </w:style>
  <w:style w:type="paragraph" w:customStyle="1" w:styleId="SEMTitle">
    <w:name w:val="SEMTitle"/>
    <w:basedOn w:val="Normal"/>
    <w:rsid w:val="00370B58"/>
    <w:pPr>
      <w:spacing w:after="0" w:line="240" w:lineRule="auto"/>
      <w:jc w:val="center"/>
    </w:pPr>
    <w:rPr>
      <w:sz w:val="48"/>
    </w:rPr>
  </w:style>
  <w:style w:type="paragraph" w:customStyle="1" w:styleId="DocTitle">
    <w:name w:val="DocTitle"/>
    <w:basedOn w:val="Normal"/>
    <w:rsid w:val="00370B58"/>
    <w:pPr>
      <w:jc w:val="center"/>
    </w:pPr>
    <w:rPr>
      <w:b/>
      <w:bCs/>
      <w:caps/>
      <w:color w:val="FFFFFF"/>
      <w:sz w:val="28"/>
    </w:rPr>
  </w:style>
  <w:style w:type="character" w:styleId="Hyperlink">
    <w:name w:val="Hyperlink"/>
    <w:uiPriority w:val="99"/>
    <w:rsid w:val="00370B58"/>
    <w:rPr>
      <w:color w:val="0000FF"/>
      <w:u w:val="single"/>
    </w:rPr>
  </w:style>
  <w:style w:type="paragraph" w:styleId="TOC1">
    <w:name w:val="toc 1"/>
    <w:basedOn w:val="Normal"/>
    <w:next w:val="Normal"/>
    <w:autoRedefine/>
    <w:uiPriority w:val="39"/>
    <w:rsid w:val="00370B58"/>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370B58"/>
    <w:pPr>
      <w:tabs>
        <w:tab w:val="left" w:pos="720"/>
        <w:tab w:val="right" w:leader="dot" w:pos="9540"/>
      </w:tabs>
      <w:spacing w:line="240" w:lineRule="auto"/>
      <w:ind w:left="720" w:hanging="720"/>
    </w:pPr>
    <w:rPr>
      <w:noProof/>
      <w:sz w:val="16"/>
      <w:szCs w:val="16"/>
    </w:rPr>
  </w:style>
  <w:style w:type="paragraph" w:customStyle="1" w:styleId="Notices">
    <w:name w:val="Notices"/>
    <w:basedOn w:val="Normal"/>
    <w:rsid w:val="00370B58"/>
  </w:style>
  <w:style w:type="character" w:customStyle="1" w:styleId="TableText">
    <w:name w:val="TableText"/>
    <w:rsid w:val="00370B58"/>
    <w:rPr>
      <w:sz w:val="18"/>
    </w:rPr>
  </w:style>
  <w:style w:type="paragraph" w:customStyle="1" w:styleId="UntitledHeading">
    <w:name w:val="UntitledHeading"/>
    <w:basedOn w:val="Normal"/>
    <w:uiPriority w:val="99"/>
    <w:rsid w:val="00370B58"/>
    <w:rPr>
      <w:b/>
    </w:rPr>
  </w:style>
  <w:style w:type="paragraph" w:styleId="ListParagraph">
    <w:name w:val="List Paragraph"/>
    <w:basedOn w:val="Normal"/>
    <w:uiPriority w:val="34"/>
    <w:qFormat/>
    <w:rsid w:val="00370B58"/>
    <w:pPr>
      <w:ind w:left="720"/>
      <w:contextualSpacing/>
    </w:pPr>
  </w:style>
  <w:style w:type="paragraph" w:styleId="BalloonText">
    <w:name w:val="Balloon Text"/>
    <w:basedOn w:val="Normal"/>
    <w:link w:val="BalloonTextChar"/>
    <w:uiPriority w:val="99"/>
    <w:semiHidden/>
    <w:unhideWhenUsed/>
    <w:rsid w:val="00370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58"/>
    <w:rPr>
      <w:rFonts w:ascii="Tahoma" w:eastAsia="Times New Roman" w:hAnsi="Tahoma" w:cs="Tahoma"/>
      <w:sz w:val="16"/>
      <w:szCs w:val="16"/>
      <w:lang w:val="en-GB" w:bidi="en-US"/>
    </w:rPr>
  </w:style>
  <w:style w:type="character" w:styleId="CommentReference">
    <w:name w:val="annotation reference"/>
    <w:basedOn w:val="DefaultParagraphFont"/>
    <w:uiPriority w:val="99"/>
    <w:semiHidden/>
    <w:unhideWhenUsed/>
    <w:rsid w:val="00AE5827"/>
    <w:rPr>
      <w:sz w:val="16"/>
      <w:szCs w:val="16"/>
    </w:rPr>
  </w:style>
  <w:style w:type="paragraph" w:styleId="CommentText">
    <w:name w:val="annotation text"/>
    <w:basedOn w:val="Normal"/>
    <w:link w:val="CommentTextChar"/>
    <w:uiPriority w:val="99"/>
    <w:semiHidden/>
    <w:unhideWhenUsed/>
    <w:rsid w:val="00AE5827"/>
    <w:pPr>
      <w:spacing w:line="240" w:lineRule="auto"/>
    </w:pPr>
  </w:style>
  <w:style w:type="character" w:customStyle="1" w:styleId="CommentTextChar">
    <w:name w:val="Comment Text Char"/>
    <w:basedOn w:val="DefaultParagraphFont"/>
    <w:link w:val="CommentText"/>
    <w:uiPriority w:val="99"/>
    <w:semiHidden/>
    <w:rsid w:val="00AE5827"/>
    <w:rPr>
      <w:rFonts w:ascii="Arial" w:eastAsia="Times New Roman" w:hAnsi="Arial"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AE5827"/>
    <w:rPr>
      <w:b/>
      <w:bCs/>
    </w:rPr>
  </w:style>
  <w:style w:type="character" w:customStyle="1" w:styleId="CommentSubjectChar">
    <w:name w:val="Comment Subject Char"/>
    <w:basedOn w:val="CommentTextChar"/>
    <w:link w:val="CommentSubject"/>
    <w:uiPriority w:val="99"/>
    <w:semiHidden/>
    <w:rsid w:val="00AE5827"/>
    <w:rPr>
      <w:rFonts w:ascii="Arial" w:eastAsia="Times New Roman" w:hAnsi="Arial" w:cs="Times New Roman"/>
      <w:b/>
      <w:bCs/>
      <w:sz w:val="20"/>
      <w:szCs w:val="20"/>
      <w:lang w:val="en-GB" w:bidi="en-US"/>
    </w:rPr>
  </w:style>
  <w:style w:type="character" w:styleId="FollowedHyperlink">
    <w:name w:val="FollowedHyperlink"/>
    <w:basedOn w:val="DefaultParagraphFont"/>
    <w:uiPriority w:val="99"/>
    <w:semiHidden/>
    <w:unhideWhenUsed/>
    <w:rsid w:val="00B0779C"/>
    <w:rPr>
      <w:color w:val="800080" w:themeColor="followedHyperlink"/>
      <w:u w:val="single"/>
    </w:rPr>
  </w:style>
  <w:style w:type="paragraph" w:styleId="Revision">
    <w:name w:val="Revision"/>
    <w:hidden/>
    <w:uiPriority w:val="99"/>
    <w:semiHidden/>
    <w:rsid w:val="007565F2"/>
    <w:pPr>
      <w:spacing w:after="0" w:line="240" w:lineRule="auto"/>
    </w:pPr>
    <w:rPr>
      <w:rFonts w:ascii="Arial" w:eastAsia="Times New Roman" w:hAnsi="Arial" w:cs="Times New Roman"/>
      <w:sz w:val="20"/>
      <w:szCs w:val="20"/>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58"/>
    <w:pPr>
      <w:spacing w:before="100" w:after="100"/>
    </w:pPr>
    <w:rPr>
      <w:rFonts w:ascii="Arial" w:eastAsia="Times New Roman" w:hAnsi="Arial" w:cs="Times New Roman"/>
      <w:sz w:val="20"/>
      <w:szCs w:val="20"/>
      <w:lang w:val="en-GB" w:bidi="en-US"/>
    </w:rPr>
  </w:style>
  <w:style w:type="paragraph" w:styleId="Heading1">
    <w:name w:val="heading 1"/>
    <w:aliases w:val="Section Heading,First level,T1,h1,PR9,Section,level2 hdg"/>
    <w:basedOn w:val="Normal"/>
    <w:next w:val="Normal"/>
    <w:link w:val="Heading1Char"/>
    <w:qFormat/>
    <w:rsid w:val="00370B58"/>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before="240" w:after="0"/>
      <w:ind w:left="431" w:hanging="431"/>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8705A6"/>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360"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370B58"/>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370B58"/>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370B58"/>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370B58"/>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370B58"/>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370B58"/>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370B58"/>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rsid w:val="00370B58"/>
    <w:rPr>
      <w:rFonts w:ascii="Arial" w:eastAsia="Times New Roman" w:hAnsi="Arial" w:cs="Times New Roman"/>
      <w:b/>
      <w:bCs/>
      <w:caps/>
      <w:color w:val="FFFFFF"/>
      <w:spacing w:val="15"/>
      <w:shd w:val="clear" w:color="auto" w:fill="4F81BD"/>
      <w:lang w:val="en-GB"/>
    </w:rPr>
  </w:style>
  <w:style w:type="character" w:customStyle="1" w:styleId="Heading2Char">
    <w:name w:val="Heading 2 Char"/>
    <w:aliases w:val="Reset numbering Char,Second level Char,T2 Char,h2 Char,PR10 Char"/>
    <w:basedOn w:val="DefaultParagraphFont"/>
    <w:link w:val="Heading2"/>
    <w:rsid w:val="008705A6"/>
    <w:rPr>
      <w:rFonts w:ascii="Arial" w:eastAsia="Times New Roman" w:hAnsi="Arial" w:cs="Times New Roman"/>
      <w:caps/>
      <w:spacing w:val="15"/>
      <w:shd w:val="clear" w:color="auto" w:fill="DBE5F1"/>
      <w:lang w:val="en-GB"/>
    </w:rPr>
  </w:style>
  <w:style w:type="character" w:customStyle="1" w:styleId="Heading3Char">
    <w:name w:val="Heading 3 Char"/>
    <w:aliases w:val=". Char,Level 1 - 1 Char,H3 Char,Third level Char,T3 Char,PR11 Char"/>
    <w:basedOn w:val="DefaultParagraphFont"/>
    <w:link w:val="Heading3"/>
    <w:rsid w:val="00370B58"/>
    <w:rPr>
      <w:rFonts w:ascii="Arial" w:eastAsia="Times New Roman" w:hAnsi="Arial" w:cs="Times New Roman"/>
      <w:caps/>
      <w:color w:val="243F60"/>
      <w:spacing w:val="15"/>
      <w:sz w:val="20"/>
      <w:szCs w:val="20"/>
      <w:lang w:val="en-GB"/>
    </w:rPr>
  </w:style>
  <w:style w:type="character" w:customStyle="1" w:styleId="Heading4Char">
    <w:name w:val="Heading 4 Char"/>
    <w:basedOn w:val="DefaultParagraphFont"/>
    <w:link w:val="Heading4"/>
    <w:rsid w:val="00370B58"/>
    <w:rPr>
      <w:rFonts w:ascii="Arial" w:eastAsia="Times New Roman" w:hAnsi="Arial" w:cs="Times New Roman"/>
      <w:caps/>
      <w:color w:val="365F91"/>
      <w:spacing w:val="10"/>
      <w:sz w:val="18"/>
      <w:szCs w:val="18"/>
      <w:lang w:val="en-GB" w:bidi="en-US"/>
    </w:rPr>
  </w:style>
  <w:style w:type="character" w:customStyle="1" w:styleId="Heading5Char">
    <w:name w:val="Heading 5 Char"/>
    <w:basedOn w:val="DefaultParagraphFont"/>
    <w:link w:val="Heading5"/>
    <w:rsid w:val="00370B58"/>
    <w:rPr>
      <w:rFonts w:ascii="Arial" w:eastAsia="Times New Roman" w:hAnsi="Arial" w:cs="Times New Roman"/>
      <w:caps/>
      <w:color w:val="365F91"/>
      <w:spacing w:val="10"/>
      <w:lang w:val="en-GB" w:bidi="en-US"/>
    </w:rPr>
  </w:style>
  <w:style w:type="character" w:customStyle="1" w:styleId="Heading6Char">
    <w:name w:val="Heading 6 Char"/>
    <w:basedOn w:val="DefaultParagraphFont"/>
    <w:link w:val="Heading6"/>
    <w:rsid w:val="00370B58"/>
    <w:rPr>
      <w:rFonts w:ascii="Arial" w:eastAsia="Times New Roman" w:hAnsi="Arial" w:cs="Times New Roman"/>
      <w:caps/>
      <w:color w:val="365F91"/>
      <w:spacing w:val="10"/>
      <w:lang w:val="en-GB" w:bidi="en-US"/>
    </w:rPr>
  </w:style>
  <w:style w:type="character" w:customStyle="1" w:styleId="Heading7Char">
    <w:name w:val="Heading 7 Char"/>
    <w:basedOn w:val="DefaultParagraphFont"/>
    <w:link w:val="Heading7"/>
    <w:rsid w:val="00370B58"/>
    <w:rPr>
      <w:rFonts w:ascii="Arial" w:eastAsia="Times New Roman" w:hAnsi="Arial" w:cs="Times New Roman"/>
      <w:caps/>
      <w:color w:val="365F91"/>
      <w:spacing w:val="10"/>
      <w:lang w:val="en-GB" w:bidi="en-US"/>
    </w:rPr>
  </w:style>
  <w:style w:type="character" w:customStyle="1" w:styleId="Heading8Char">
    <w:name w:val="Heading 8 Char"/>
    <w:basedOn w:val="DefaultParagraphFont"/>
    <w:link w:val="Heading8"/>
    <w:rsid w:val="00370B58"/>
    <w:rPr>
      <w:rFonts w:ascii="Arial" w:eastAsia="Times New Roman" w:hAnsi="Arial" w:cs="Times New Roman"/>
      <w:caps/>
      <w:spacing w:val="10"/>
      <w:sz w:val="18"/>
      <w:szCs w:val="18"/>
      <w:lang w:val="en-GB" w:bidi="en-US"/>
    </w:rPr>
  </w:style>
  <w:style w:type="character" w:customStyle="1" w:styleId="Heading9Char">
    <w:name w:val="Heading 9 Char"/>
    <w:basedOn w:val="DefaultParagraphFont"/>
    <w:link w:val="Heading9"/>
    <w:rsid w:val="00370B58"/>
    <w:rPr>
      <w:rFonts w:ascii="Arial" w:eastAsia="Times New Roman" w:hAnsi="Arial" w:cs="Times New Roman"/>
      <w:i/>
      <w:caps/>
      <w:spacing w:val="10"/>
      <w:sz w:val="18"/>
      <w:szCs w:val="18"/>
      <w:lang w:val="en-GB" w:bidi="en-US"/>
    </w:rPr>
  </w:style>
  <w:style w:type="paragraph" w:customStyle="1" w:styleId="ContentsTitle">
    <w:name w:val="ContentsTitle"/>
    <w:basedOn w:val="Normal"/>
    <w:rsid w:val="00370B58"/>
    <w:pPr>
      <w:spacing w:after="0" w:line="240" w:lineRule="auto"/>
      <w:jc w:val="center"/>
    </w:pPr>
    <w:rPr>
      <w:b/>
      <w:bCs/>
      <w:sz w:val="40"/>
      <w:u w:val="single"/>
    </w:rPr>
  </w:style>
  <w:style w:type="paragraph" w:customStyle="1" w:styleId="SEMTitle">
    <w:name w:val="SEMTitle"/>
    <w:basedOn w:val="Normal"/>
    <w:rsid w:val="00370B58"/>
    <w:pPr>
      <w:spacing w:after="0" w:line="240" w:lineRule="auto"/>
      <w:jc w:val="center"/>
    </w:pPr>
    <w:rPr>
      <w:sz w:val="48"/>
    </w:rPr>
  </w:style>
  <w:style w:type="paragraph" w:customStyle="1" w:styleId="DocTitle">
    <w:name w:val="DocTitle"/>
    <w:basedOn w:val="Normal"/>
    <w:rsid w:val="00370B58"/>
    <w:pPr>
      <w:jc w:val="center"/>
    </w:pPr>
    <w:rPr>
      <w:b/>
      <w:bCs/>
      <w:caps/>
      <w:color w:val="FFFFFF"/>
      <w:sz w:val="28"/>
    </w:rPr>
  </w:style>
  <w:style w:type="character" w:styleId="Hyperlink">
    <w:name w:val="Hyperlink"/>
    <w:uiPriority w:val="99"/>
    <w:rsid w:val="00370B58"/>
    <w:rPr>
      <w:color w:val="0000FF"/>
      <w:u w:val="single"/>
    </w:rPr>
  </w:style>
  <w:style w:type="paragraph" w:styleId="TOC1">
    <w:name w:val="toc 1"/>
    <w:basedOn w:val="Normal"/>
    <w:next w:val="Normal"/>
    <w:autoRedefine/>
    <w:uiPriority w:val="39"/>
    <w:rsid w:val="00370B58"/>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370B58"/>
    <w:pPr>
      <w:tabs>
        <w:tab w:val="left" w:pos="720"/>
        <w:tab w:val="right" w:leader="dot" w:pos="9540"/>
      </w:tabs>
      <w:spacing w:line="240" w:lineRule="auto"/>
      <w:ind w:left="720" w:hanging="720"/>
    </w:pPr>
    <w:rPr>
      <w:noProof/>
      <w:sz w:val="16"/>
      <w:szCs w:val="16"/>
    </w:rPr>
  </w:style>
  <w:style w:type="paragraph" w:customStyle="1" w:styleId="Notices">
    <w:name w:val="Notices"/>
    <w:basedOn w:val="Normal"/>
    <w:rsid w:val="00370B58"/>
  </w:style>
  <w:style w:type="character" w:customStyle="1" w:styleId="TableText">
    <w:name w:val="TableText"/>
    <w:rsid w:val="00370B58"/>
    <w:rPr>
      <w:sz w:val="18"/>
    </w:rPr>
  </w:style>
  <w:style w:type="paragraph" w:customStyle="1" w:styleId="UntitledHeading">
    <w:name w:val="UntitledHeading"/>
    <w:basedOn w:val="Normal"/>
    <w:uiPriority w:val="99"/>
    <w:rsid w:val="00370B58"/>
    <w:rPr>
      <w:b/>
    </w:rPr>
  </w:style>
  <w:style w:type="paragraph" w:styleId="ListParagraph">
    <w:name w:val="List Paragraph"/>
    <w:basedOn w:val="Normal"/>
    <w:uiPriority w:val="34"/>
    <w:qFormat/>
    <w:rsid w:val="00370B58"/>
    <w:pPr>
      <w:ind w:left="720"/>
      <w:contextualSpacing/>
    </w:pPr>
  </w:style>
  <w:style w:type="paragraph" w:styleId="BalloonText">
    <w:name w:val="Balloon Text"/>
    <w:basedOn w:val="Normal"/>
    <w:link w:val="BalloonTextChar"/>
    <w:uiPriority w:val="99"/>
    <w:semiHidden/>
    <w:unhideWhenUsed/>
    <w:rsid w:val="00370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58"/>
    <w:rPr>
      <w:rFonts w:ascii="Tahoma" w:eastAsia="Times New Roman" w:hAnsi="Tahoma" w:cs="Tahoma"/>
      <w:sz w:val="16"/>
      <w:szCs w:val="16"/>
      <w:lang w:val="en-GB" w:bidi="en-US"/>
    </w:rPr>
  </w:style>
  <w:style w:type="character" w:styleId="CommentReference">
    <w:name w:val="annotation reference"/>
    <w:basedOn w:val="DefaultParagraphFont"/>
    <w:uiPriority w:val="99"/>
    <w:semiHidden/>
    <w:unhideWhenUsed/>
    <w:rsid w:val="00AE5827"/>
    <w:rPr>
      <w:sz w:val="16"/>
      <w:szCs w:val="16"/>
    </w:rPr>
  </w:style>
  <w:style w:type="paragraph" w:styleId="CommentText">
    <w:name w:val="annotation text"/>
    <w:basedOn w:val="Normal"/>
    <w:link w:val="CommentTextChar"/>
    <w:uiPriority w:val="99"/>
    <w:semiHidden/>
    <w:unhideWhenUsed/>
    <w:rsid w:val="00AE5827"/>
    <w:pPr>
      <w:spacing w:line="240" w:lineRule="auto"/>
    </w:pPr>
  </w:style>
  <w:style w:type="character" w:customStyle="1" w:styleId="CommentTextChar">
    <w:name w:val="Comment Text Char"/>
    <w:basedOn w:val="DefaultParagraphFont"/>
    <w:link w:val="CommentText"/>
    <w:uiPriority w:val="99"/>
    <w:semiHidden/>
    <w:rsid w:val="00AE5827"/>
    <w:rPr>
      <w:rFonts w:ascii="Arial" w:eastAsia="Times New Roman" w:hAnsi="Arial"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AE5827"/>
    <w:rPr>
      <w:b/>
      <w:bCs/>
    </w:rPr>
  </w:style>
  <w:style w:type="character" w:customStyle="1" w:styleId="CommentSubjectChar">
    <w:name w:val="Comment Subject Char"/>
    <w:basedOn w:val="CommentTextChar"/>
    <w:link w:val="CommentSubject"/>
    <w:uiPriority w:val="99"/>
    <w:semiHidden/>
    <w:rsid w:val="00AE5827"/>
    <w:rPr>
      <w:rFonts w:ascii="Arial" w:eastAsia="Times New Roman" w:hAnsi="Arial" w:cs="Times New Roman"/>
      <w:b/>
      <w:bCs/>
      <w:sz w:val="20"/>
      <w:szCs w:val="20"/>
      <w:lang w:val="en-GB" w:bidi="en-US"/>
    </w:rPr>
  </w:style>
  <w:style w:type="character" w:styleId="FollowedHyperlink">
    <w:name w:val="FollowedHyperlink"/>
    <w:basedOn w:val="DefaultParagraphFont"/>
    <w:uiPriority w:val="99"/>
    <w:semiHidden/>
    <w:unhideWhenUsed/>
    <w:rsid w:val="00B0779C"/>
    <w:rPr>
      <w:color w:val="800080" w:themeColor="followedHyperlink"/>
      <w:u w:val="single"/>
    </w:rPr>
  </w:style>
  <w:style w:type="paragraph" w:styleId="Revision">
    <w:name w:val="Revision"/>
    <w:hidden/>
    <w:uiPriority w:val="99"/>
    <w:semiHidden/>
    <w:rsid w:val="007565F2"/>
    <w:pPr>
      <w:spacing w:after="0" w:line="240" w:lineRule="auto"/>
    </w:pPr>
    <w:rPr>
      <w:rFonts w:ascii="Arial" w:eastAsia="Times New Roman" w:hAnsi="Arial" w:cs="Times New Roman"/>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4620">
      <w:bodyDiv w:val="1"/>
      <w:marLeft w:val="0"/>
      <w:marRight w:val="0"/>
      <w:marTop w:val="0"/>
      <w:marBottom w:val="0"/>
      <w:divBdr>
        <w:top w:val="none" w:sz="0" w:space="0" w:color="auto"/>
        <w:left w:val="none" w:sz="0" w:space="0" w:color="auto"/>
        <w:bottom w:val="none" w:sz="0" w:space="0" w:color="auto"/>
        <w:right w:val="none" w:sz="0" w:space="0" w:color="auto"/>
      </w:divBdr>
      <w:divsChild>
        <w:div w:id="1196502420">
          <w:marLeft w:val="360"/>
          <w:marRight w:val="0"/>
          <w:marTop w:val="200"/>
          <w:marBottom w:val="0"/>
          <w:divBdr>
            <w:top w:val="none" w:sz="0" w:space="0" w:color="auto"/>
            <w:left w:val="none" w:sz="0" w:space="0" w:color="auto"/>
            <w:bottom w:val="none" w:sz="0" w:space="0" w:color="auto"/>
            <w:right w:val="none" w:sz="0" w:space="0" w:color="auto"/>
          </w:divBdr>
        </w:div>
      </w:divsChild>
    </w:div>
    <w:div w:id="543952604">
      <w:bodyDiv w:val="1"/>
      <w:marLeft w:val="0"/>
      <w:marRight w:val="0"/>
      <w:marTop w:val="0"/>
      <w:marBottom w:val="0"/>
      <w:divBdr>
        <w:top w:val="none" w:sz="0" w:space="0" w:color="auto"/>
        <w:left w:val="none" w:sz="0" w:space="0" w:color="auto"/>
        <w:bottom w:val="none" w:sz="0" w:space="0" w:color="auto"/>
        <w:right w:val="none" w:sz="0" w:space="0" w:color="auto"/>
      </w:divBdr>
      <w:divsChild>
        <w:div w:id="219748388">
          <w:marLeft w:val="360"/>
          <w:marRight w:val="0"/>
          <w:marTop w:val="200"/>
          <w:marBottom w:val="0"/>
          <w:divBdr>
            <w:top w:val="none" w:sz="0" w:space="0" w:color="auto"/>
            <w:left w:val="none" w:sz="0" w:space="0" w:color="auto"/>
            <w:bottom w:val="none" w:sz="0" w:space="0" w:color="auto"/>
            <w:right w:val="none" w:sz="0" w:space="0" w:color="auto"/>
          </w:divBdr>
        </w:div>
      </w:divsChild>
    </w:div>
    <w:div w:id="1105543737">
      <w:bodyDiv w:val="1"/>
      <w:marLeft w:val="0"/>
      <w:marRight w:val="0"/>
      <w:marTop w:val="0"/>
      <w:marBottom w:val="0"/>
      <w:divBdr>
        <w:top w:val="none" w:sz="0" w:space="0" w:color="auto"/>
        <w:left w:val="none" w:sz="0" w:space="0" w:color="auto"/>
        <w:bottom w:val="none" w:sz="0" w:space="0" w:color="auto"/>
        <w:right w:val="none" w:sz="0" w:space="0" w:color="auto"/>
      </w:divBdr>
      <w:divsChild>
        <w:div w:id="1613591502">
          <w:marLeft w:val="360"/>
          <w:marRight w:val="0"/>
          <w:marTop w:val="200"/>
          <w:marBottom w:val="0"/>
          <w:divBdr>
            <w:top w:val="none" w:sz="0" w:space="0" w:color="auto"/>
            <w:left w:val="none" w:sz="0" w:space="0" w:color="auto"/>
            <w:bottom w:val="none" w:sz="0" w:space="0" w:color="auto"/>
            <w:right w:val="none" w:sz="0" w:space="0" w:color="auto"/>
          </w:divBdr>
        </w:div>
      </w:divsChild>
    </w:div>
    <w:div w:id="1375108845">
      <w:bodyDiv w:val="1"/>
      <w:marLeft w:val="0"/>
      <w:marRight w:val="0"/>
      <w:marTop w:val="0"/>
      <w:marBottom w:val="0"/>
      <w:divBdr>
        <w:top w:val="none" w:sz="0" w:space="0" w:color="auto"/>
        <w:left w:val="none" w:sz="0" w:space="0" w:color="auto"/>
        <w:bottom w:val="none" w:sz="0" w:space="0" w:color="auto"/>
        <w:right w:val="none" w:sz="0" w:space="0" w:color="auto"/>
      </w:divBdr>
      <w:divsChild>
        <w:div w:id="801314593">
          <w:marLeft w:val="360"/>
          <w:marRight w:val="0"/>
          <w:marTop w:val="200"/>
          <w:marBottom w:val="0"/>
          <w:divBdr>
            <w:top w:val="none" w:sz="0" w:space="0" w:color="auto"/>
            <w:left w:val="none" w:sz="0" w:space="0" w:color="auto"/>
            <w:bottom w:val="none" w:sz="0" w:space="0" w:color="auto"/>
            <w:right w:val="none" w:sz="0" w:space="0" w:color="auto"/>
          </w:divBdr>
        </w:div>
      </w:divsChild>
    </w:div>
    <w:div w:id="1502086325">
      <w:bodyDiv w:val="1"/>
      <w:marLeft w:val="0"/>
      <w:marRight w:val="0"/>
      <w:marTop w:val="0"/>
      <w:marBottom w:val="0"/>
      <w:divBdr>
        <w:top w:val="none" w:sz="0" w:space="0" w:color="auto"/>
        <w:left w:val="none" w:sz="0" w:space="0" w:color="auto"/>
        <w:bottom w:val="none" w:sz="0" w:space="0" w:color="auto"/>
        <w:right w:val="none" w:sz="0" w:space="0" w:color="auto"/>
      </w:divBdr>
    </w:div>
    <w:div w:id="2000033414">
      <w:bodyDiv w:val="1"/>
      <w:marLeft w:val="0"/>
      <w:marRight w:val="0"/>
      <w:marTop w:val="0"/>
      <w:marBottom w:val="0"/>
      <w:divBdr>
        <w:top w:val="none" w:sz="0" w:space="0" w:color="auto"/>
        <w:left w:val="none" w:sz="0" w:space="0" w:color="auto"/>
        <w:bottom w:val="none" w:sz="0" w:space="0" w:color="auto"/>
        <w:right w:val="none" w:sz="0" w:space="0" w:color="auto"/>
      </w:divBdr>
      <w:divsChild>
        <w:div w:id="119337305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sem-o.com/documents/market-modifications/CMC_09_19/CMC_09_19-SupplementaryInterimSecondaryTradingSlides.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cid:image001.png@01D3DCA4.EDA076E0" TargetMode="External"/><Relationship Id="rId17" Type="http://schemas.openxmlformats.org/officeDocument/2006/relationships/hyperlink" Target="https://www.sem-o.com/documents/market-modifications/CMC_08_19/CMC_08_19Presentation.pdf" TargetMode="External"/><Relationship Id="rId2" Type="http://schemas.openxmlformats.org/officeDocument/2006/relationships/customXml" Target="../customXml/item2.xml"/><Relationship Id="rId16" Type="http://schemas.openxmlformats.org/officeDocument/2006/relationships/hyperlink" Target="https://www.sem-o.com/documents/market-modifications/CMC_09_19/CMC_09_19-Modification-SupplementaryInterimSecondarytrading.docx" TargetMode="External"/><Relationship Id="rId20" Type="http://schemas.openxmlformats.org/officeDocument/2006/relationships/hyperlink" Target="https://www.sem-o.com/documents/market-modifications/CMC_09_19/CMC_09_19-SupplementaryInterimSecondaryTradingSlides.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m-o.com/documents/market-modifications/CMC_08_19/CMC_08_19-HousekeepingModE.8.2.5E.8.2.8.docx" TargetMode="External"/><Relationship Id="rId10" Type="http://schemas.openxmlformats.org/officeDocument/2006/relationships/hyperlink" Target="http://www.soni.ltd.uk/" TargetMode="External"/><Relationship Id="rId19" Type="http://schemas.openxmlformats.org/officeDocument/2006/relationships/hyperlink" Target="https://www.sem-o.com/documents/market-modifications/CMC_08_19/CMC_08_19Presentat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rules-and-modifications/capacity-market-modifications/market-ru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 xsi:nil="true"/>
    <Market xmlns="83dee237-e653-49f0-9104-674b0aa2bf9b">Capacity Market</Market>
    <Doc_x0020_Type xmlns="83dee237-e653-49f0-9104-674b0aa2bf9b">Meeting No</Doc_x0020_Type>
    <TaxCatchAll xmlns="3cada6dc-2705-46ed-bab2-0b2cd6d935ca"/>
    <Document_x0020_Type xmlns="83dee237-e653-49f0-9104-674b0aa2bf9b">Minutes</Document_x0020_Type>
    <Meeting_x0020_No xmlns="83dee237-e653-49f0-9104-674b0aa2bf9b">10</Meeting_x0020_No>
    <WG_x0020_Link xmlns="83dee237-e653-49f0-9104-674b0aa2bf9b">
      <Url xsi:nil="true"/>
      <Description xsi:nil="true"/>
    </WG_x0020_Link>
    <Working_x0020_Group xmlns="83dee237-e653-49f0-9104-674b0aa2bf9b">Working Group 6</Working_x0020_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FF277-9AB0-4FF0-87D3-8FBC0C1002E4}">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2.xml><?xml version="1.0" encoding="utf-8"?>
<ds:datastoreItem xmlns:ds="http://schemas.openxmlformats.org/officeDocument/2006/customXml" ds:itemID="{5061DD66-A0A0-4E48-89B4-6F23D355593C}">
  <ds:schemaRefs>
    <ds:schemaRef ds:uri="http://schemas.microsoft.com/sharepoint/v3/contenttype/forms"/>
  </ds:schemaRefs>
</ds:datastoreItem>
</file>

<file path=customXml/itemProps3.xml><?xml version="1.0" encoding="utf-8"?>
<ds:datastoreItem xmlns:ds="http://schemas.openxmlformats.org/officeDocument/2006/customXml" ds:itemID="{68183EBA-F901-42C2-A670-4F776FDED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B2249-85DE-4A68-A06F-187E4929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SEMO</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slinnane</dc:creator>
  <cp:lastModifiedBy>Linnane, Sandra</cp:lastModifiedBy>
  <cp:revision>2</cp:revision>
  <cp:lastPrinted>2019-05-23T13:38:00Z</cp:lastPrinted>
  <dcterms:created xsi:type="dcterms:W3CDTF">2019-12-23T12:04:00Z</dcterms:created>
  <dcterms:modified xsi:type="dcterms:W3CDTF">2019-12-23T12:04:00Z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