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A3B1" w14:textId="77777777" w:rsidR="00370B58" w:rsidRPr="00135A1E" w:rsidRDefault="00370B58" w:rsidP="00370B58">
      <w:pPr>
        <w:ind w:firstLine="720"/>
        <w:jc w:val="center"/>
      </w:pPr>
      <w:bookmarkStart w:id="0" w:name="_GoBack"/>
      <w:bookmarkEnd w:id="0"/>
      <w:r>
        <w:t xml:space="preserve">                                                                                              </w:t>
      </w:r>
      <w:r w:rsidRPr="00DE2A12">
        <w:rPr>
          <w:noProof/>
          <w:lang w:val="en-IE" w:eastAsia="en-IE" w:bidi="ar-SA"/>
        </w:rPr>
        <w:drawing>
          <wp:inline distT="0" distB="0" distL="0" distR="0" wp14:anchorId="6D3FA4E6" wp14:editId="6D3FA4E7">
            <wp:extent cx="942975" cy="866775"/>
            <wp:effectExtent l="19050" t="0" r="9525" b="0"/>
            <wp:docPr id="6" name="Picture 1" descr="http://www.soni.ltd.uk/media/styleassets/styleimages/soni_logo_20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1" r:link="rId12"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9264" behindDoc="0" locked="0" layoutInCell="1" allowOverlap="1" wp14:anchorId="6D3FA4E8" wp14:editId="6D3FA4E9">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3"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14:paraId="6D3FA3B2" w14:textId="77777777" w:rsidR="00370B58" w:rsidRDefault="00370B58" w:rsidP="00370B58">
      <w:r>
        <w:tab/>
      </w:r>
      <w:r>
        <w:tab/>
      </w:r>
      <w:r>
        <w:tab/>
      </w:r>
      <w:r>
        <w:tab/>
      </w:r>
      <w:r>
        <w:tab/>
      </w:r>
      <w:r>
        <w:tab/>
      </w:r>
      <w:r>
        <w:tab/>
      </w:r>
      <w:r>
        <w:tab/>
      </w:r>
      <w:r>
        <w:br w:type="textWrapping" w:clear="all"/>
      </w:r>
    </w:p>
    <w:p w14:paraId="6D3FA3B3" w14:textId="77777777" w:rsidR="00370B58" w:rsidRPr="00DE2A12" w:rsidRDefault="00370B58" w:rsidP="00370B58">
      <w:pPr>
        <w:pStyle w:val="SEMTitle"/>
        <w:rPr>
          <w:b/>
        </w:rPr>
      </w:pPr>
      <w:r w:rsidRPr="00DE2A12">
        <w:rPr>
          <w:b/>
        </w:rPr>
        <w:t>Capacity Market Code</w:t>
      </w:r>
    </w:p>
    <w:p w14:paraId="6D3FA3B4" w14:textId="77777777" w:rsidR="00370B58" w:rsidRPr="00DE2A12" w:rsidRDefault="00370B58" w:rsidP="00370B58">
      <w:pPr>
        <w:pStyle w:val="SEMTitle"/>
        <w:rPr>
          <w:b/>
        </w:rPr>
      </w:pPr>
      <w:r w:rsidRPr="00DE2A12">
        <w:rPr>
          <w:b/>
        </w:rPr>
        <w:t>Modifications</w:t>
      </w:r>
    </w:p>
    <w:p w14:paraId="6D3FA3B5" w14:textId="77777777" w:rsidR="00370B58" w:rsidRPr="00135A1E" w:rsidRDefault="00370B58" w:rsidP="00370B5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370B58" w:rsidRPr="00135A1E" w14:paraId="6D3FA3BD" w14:textId="77777777" w:rsidTr="003E6E57">
        <w:tc>
          <w:tcPr>
            <w:tcW w:w="5000" w:type="pct"/>
            <w:shd w:val="clear" w:color="auto" w:fill="666699"/>
          </w:tcPr>
          <w:p w14:paraId="6D3FA3B6" w14:textId="77777777" w:rsidR="00370B58" w:rsidRDefault="00370B58" w:rsidP="003E6E57">
            <w:pPr>
              <w:pStyle w:val="DocTitle"/>
              <w:jc w:val="both"/>
            </w:pPr>
          </w:p>
          <w:p w14:paraId="6D3FA3B7" w14:textId="15F18839" w:rsidR="00370B58" w:rsidRDefault="00F00C40" w:rsidP="003E6E57">
            <w:pPr>
              <w:pStyle w:val="DocTitle"/>
            </w:pPr>
            <w:r>
              <w:t>Workshop</w:t>
            </w:r>
            <w:r w:rsidR="00AE5144">
              <w:t xml:space="preserve"> </w:t>
            </w:r>
            <w:r w:rsidR="005D4795">
              <w:t>7</w:t>
            </w:r>
            <w:r w:rsidR="00370B58">
              <w:t xml:space="preserve"> Report</w:t>
            </w:r>
          </w:p>
          <w:p w14:paraId="6D3FA3B8" w14:textId="77777777" w:rsidR="00370B58" w:rsidRDefault="00370B58" w:rsidP="003E6E57">
            <w:pPr>
              <w:pStyle w:val="DocTitle"/>
            </w:pPr>
          </w:p>
          <w:p w14:paraId="6D3FA3B9" w14:textId="66E0B7E9" w:rsidR="00370B58" w:rsidRDefault="00AE5144" w:rsidP="003E6E57">
            <w:pPr>
              <w:pStyle w:val="DocTitle"/>
            </w:pPr>
            <w:r>
              <w:t>19 june</w:t>
            </w:r>
            <w:r w:rsidR="008A0981">
              <w:t xml:space="preserve"> 2019</w:t>
            </w:r>
          </w:p>
          <w:p w14:paraId="6D3FA3BA" w14:textId="77777777" w:rsidR="00370B58" w:rsidRDefault="00370B58" w:rsidP="00422C06">
            <w:pPr>
              <w:pStyle w:val="DocTitle"/>
            </w:pPr>
          </w:p>
          <w:p w14:paraId="6D3FA3BB" w14:textId="77777777" w:rsidR="00370B58" w:rsidRDefault="007C3068" w:rsidP="003E6E57">
            <w:pPr>
              <w:pStyle w:val="DocTitle"/>
            </w:pPr>
            <w:r>
              <w:t>conference call</w:t>
            </w:r>
          </w:p>
          <w:p w14:paraId="6D3FA3BC" w14:textId="77777777" w:rsidR="00370B58" w:rsidRPr="00135A1E" w:rsidRDefault="00370B58" w:rsidP="003E6E57">
            <w:pPr>
              <w:pStyle w:val="DocTitle"/>
              <w:jc w:val="both"/>
            </w:pPr>
          </w:p>
        </w:tc>
      </w:tr>
    </w:tbl>
    <w:p w14:paraId="6D3FA3BE" w14:textId="77777777" w:rsidR="00370B58" w:rsidRDefault="00370B58" w:rsidP="00370B58">
      <w:pPr>
        <w:pBdr>
          <w:bottom w:val="single" w:sz="12" w:space="1" w:color="auto"/>
        </w:pBdr>
        <w:jc w:val="both"/>
        <w:rPr>
          <w:rFonts w:cs="Arial"/>
        </w:rPr>
      </w:pPr>
    </w:p>
    <w:p w14:paraId="6D3FA3BF" w14:textId="77777777" w:rsidR="00370B58" w:rsidRPr="00135A1E" w:rsidRDefault="00370B58" w:rsidP="00370B58">
      <w:pPr>
        <w:pBdr>
          <w:bottom w:val="single" w:sz="12" w:space="1" w:color="auto"/>
        </w:pBdr>
        <w:jc w:val="both"/>
        <w:rPr>
          <w:rStyle w:val="TableText"/>
        </w:rPr>
      </w:pPr>
    </w:p>
    <w:p w14:paraId="6D3FA3C0" w14:textId="77777777" w:rsidR="00370B58" w:rsidRPr="00135A1E" w:rsidRDefault="00370B58" w:rsidP="00370B58">
      <w:pPr>
        <w:pBdr>
          <w:bottom w:val="single" w:sz="12" w:space="1" w:color="auto"/>
        </w:pBdr>
        <w:jc w:val="both"/>
        <w:rPr>
          <w:rStyle w:val="TableText"/>
        </w:rPr>
      </w:pPr>
    </w:p>
    <w:p w14:paraId="6D3FA3C1" w14:textId="77777777" w:rsidR="00370B58" w:rsidRPr="00135A1E" w:rsidRDefault="00370B58" w:rsidP="00370B58">
      <w:pPr>
        <w:jc w:val="both"/>
        <w:rPr>
          <w:rStyle w:val="TableText"/>
        </w:rPr>
      </w:pPr>
    </w:p>
    <w:p w14:paraId="6D3FA3C2" w14:textId="77777777" w:rsidR="00370B58" w:rsidRPr="00135A1E" w:rsidRDefault="00370B58" w:rsidP="00370B58">
      <w:pPr>
        <w:pStyle w:val="Notices"/>
        <w:jc w:val="both"/>
        <w:rPr>
          <w:rStyle w:val="TableText"/>
        </w:rPr>
      </w:pPr>
      <w:r w:rsidRPr="00135A1E">
        <w:rPr>
          <w:rStyle w:val="TableText"/>
        </w:rPr>
        <w:t>COPYRIGHT NOTICE</w:t>
      </w:r>
    </w:p>
    <w:p w14:paraId="6D3FA3C3" w14:textId="77777777" w:rsidR="00370B58" w:rsidRPr="00135A1E" w:rsidRDefault="00370B58" w:rsidP="00370B58">
      <w:pPr>
        <w:pStyle w:val="Notices"/>
        <w:jc w:val="both"/>
        <w:rPr>
          <w:rStyle w:val="TableText"/>
        </w:rPr>
      </w:pPr>
      <w:bookmarkStart w:id="1" w:name="_DV_M7"/>
      <w:bookmarkEnd w:id="1"/>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135A1E">
        <w:rPr>
          <w:rStyle w:val="TableText"/>
        </w:rPr>
        <w:t>EirGrid plc and SONI Limited.</w:t>
      </w:r>
      <w:bookmarkEnd w:id="2"/>
    </w:p>
    <w:p w14:paraId="6D3FA3C4" w14:textId="77777777" w:rsidR="00370B58" w:rsidRPr="00135A1E" w:rsidRDefault="00370B58" w:rsidP="00370B58">
      <w:pPr>
        <w:pStyle w:val="Notices"/>
        <w:jc w:val="both"/>
        <w:rPr>
          <w:rStyle w:val="TableText"/>
        </w:rPr>
      </w:pPr>
    </w:p>
    <w:p w14:paraId="6D3FA3C5" w14:textId="77777777" w:rsidR="00370B58" w:rsidRPr="00135A1E" w:rsidRDefault="00370B58" w:rsidP="00370B58">
      <w:pPr>
        <w:pStyle w:val="Notices"/>
        <w:jc w:val="both"/>
        <w:rPr>
          <w:rStyle w:val="TableText"/>
        </w:rPr>
      </w:pPr>
      <w:bookmarkStart w:id="3" w:name="_DV_C9"/>
      <w:r w:rsidRPr="00135A1E">
        <w:rPr>
          <w:rStyle w:val="TableText"/>
        </w:rPr>
        <w:t>DOCUMENT DISCLAIMER</w:t>
      </w:r>
      <w:bookmarkEnd w:id="3"/>
    </w:p>
    <w:p w14:paraId="6D3FA3C6" w14:textId="77777777" w:rsidR="00370B58" w:rsidRDefault="00370B58" w:rsidP="00370B58">
      <w:pPr>
        <w:pStyle w:val="Notices"/>
        <w:jc w:val="both"/>
        <w:rPr>
          <w:rStyle w:val="TableText"/>
        </w:rPr>
      </w:pPr>
      <w:bookmarkStart w:id="4"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6D3FA3C7" w14:textId="77777777" w:rsidR="00370B58" w:rsidRDefault="00370B58" w:rsidP="00370B58">
      <w:pPr>
        <w:pStyle w:val="Notices"/>
        <w:jc w:val="both"/>
        <w:rPr>
          <w:rStyle w:val="TableText"/>
        </w:rPr>
      </w:pPr>
    </w:p>
    <w:p w14:paraId="6D3FA3C8" w14:textId="77777777" w:rsidR="00370B58" w:rsidRDefault="00370B58" w:rsidP="00370B58">
      <w:pPr>
        <w:pStyle w:val="Notices"/>
        <w:jc w:val="both"/>
        <w:rPr>
          <w:rStyle w:val="TableText"/>
        </w:rPr>
      </w:pPr>
    </w:p>
    <w:p w14:paraId="6D3FA3C9" w14:textId="77777777" w:rsidR="00370B58" w:rsidRDefault="00370B58" w:rsidP="00370B58">
      <w:pPr>
        <w:pStyle w:val="Notices"/>
        <w:jc w:val="both"/>
        <w:rPr>
          <w:rStyle w:val="TableText"/>
        </w:rPr>
      </w:pPr>
    </w:p>
    <w:p w14:paraId="6D3FA3CA" w14:textId="77777777" w:rsidR="00370B58" w:rsidRDefault="00370B58" w:rsidP="00370B58">
      <w:pPr>
        <w:pStyle w:val="Notices"/>
        <w:jc w:val="both"/>
        <w:rPr>
          <w:rStyle w:val="TableText"/>
        </w:rPr>
      </w:pPr>
    </w:p>
    <w:p w14:paraId="6D3FA3CB" w14:textId="77777777" w:rsidR="00370B58" w:rsidRDefault="00370B58" w:rsidP="00370B58">
      <w:pPr>
        <w:pStyle w:val="Notices"/>
        <w:jc w:val="both"/>
        <w:rPr>
          <w:rStyle w:val="TableText"/>
        </w:rPr>
      </w:pPr>
    </w:p>
    <w:p w14:paraId="6D3FA3CC" w14:textId="77777777" w:rsidR="00370B58" w:rsidRDefault="00370B58" w:rsidP="00370B58">
      <w:pPr>
        <w:pStyle w:val="Notices"/>
        <w:jc w:val="both"/>
        <w:rPr>
          <w:rStyle w:val="TableText"/>
        </w:rPr>
      </w:pPr>
    </w:p>
    <w:p w14:paraId="6D3FA3CD" w14:textId="77777777" w:rsidR="00370B58" w:rsidRDefault="00370B58" w:rsidP="00370B58">
      <w:pPr>
        <w:pStyle w:val="Notices"/>
        <w:jc w:val="both"/>
        <w:rPr>
          <w:rStyle w:val="TableText"/>
        </w:rPr>
      </w:pPr>
    </w:p>
    <w:p w14:paraId="6D3FA3CE" w14:textId="77777777" w:rsidR="00370B58" w:rsidRDefault="00370B58" w:rsidP="00370B58">
      <w:pPr>
        <w:pStyle w:val="Notices"/>
        <w:jc w:val="both"/>
        <w:rPr>
          <w:rStyle w:val="TableText"/>
        </w:rPr>
      </w:pPr>
    </w:p>
    <w:p w14:paraId="6D3FA3CF" w14:textId="77777777" w:rsidR="00370B58" w:rsidRDefault="00370B58" w:rsidP="00370B58">
      <w:pPr>
        <w:pStyle w:val="Notices"/>
        <w:jc w:val="both"/>
        <w:rPr>
          <w:rStyle w:val="TableText"/>
        </w:rPr>
      </w:pPr>
    </w:p>
    <w:p w14:paraId="6D3FA3D0" w14:textId="77777777" w:rsidR="00370B58" w:rsidRDefault="00370B58" w:rsidP="00370B58">
      <w:pPr>
        <w:pStyle w:val="Notices"/>
        <w:jc w:val="both"/>
        <w:rPr>
          <w:rStyle w:val="TableText"/>
        </w:rPr>
      </w:pPr>
    </w:p>
    <w:p w14:paraId="6D3FA3D1" w14:textId="77777777" w:rsidR="00370B58" w:rsidRDefault="00370B58" w:rsidP="00370B58">
      <w:pPr>
        <w:pStyle w:val="Notices"/>
        <w:jc w:val="both"/>
        <w:rPr>
          <w:rStyle w:val="TableText"/>
        </w:rPr>
      </w:pPr>
    </w:p>
    <w:p w14:paraId="6D3FA3D2" w14:textId="77777777" w:rsidR="00370B58" w:rsidRDefault="00370B58" w:rsidP="00370B58">
      <w:pPr>
        <w:pStyle w:val="Notices"/>
        <w:jc w:val="both"/>
        <w:rPr>
          <w:rStyle w:val="TableText"/>
        </w:rPr>
      </w:pPr>
    </w:p>
    <w:p w14:paraId="6D3FA3D3" w14:textId="77777777" w:rsidR="00370B58" w:rsidRDefault="00370B58" w:rsidP="00370B58">
      <w:pPr>
        <w:pStyle w:val="Notices"/>
        <w:jc w:val="both"/>
        <w:rPr>
          <w:rStyle w:val="TableText"/>
        </w:rPr>
      </w:pPr>
    </w:p>
    <w:p w14:paraId="6D3FA3D4" w14:textId="77777777" w:rsidR="00370B58" w:rsidRDefault="00370B58" w:rsidP="00370B58">
      <w:pPr>
        <w:pStyle w:val="Notices"/>
        <w:jc w:val="both"/>
        <w:rPr>
          <w:rStyle w:val="TableText"/>
        </w:rPr>
      </w:pPr>
    </w:p>
    <w:p w14:paraId="6D3FA3D5" w14:textId="77777777" w:rsidR="00370B58" w:rsidRPr="00774811" w:rsidRDefault="00370B58" w:rsidP="00370B58">
      <w:pPr>
        <w:jc w:val="both"/>
        <w:rPr>
          <w:sz w:val="18"/>
        </w:rPr>
      </w:pPr>
    </w:p>
    <w:p w14:paraId="6D3FA3D6" w14:textId="77777777" w:rsidR="00370B58" w:rsidRPr="002C1A23" w:rsidRDefault="00370B58" w:rsidP="00370B58">
      <w:pPr>
        <w:pStyle w:val="ContentsTitle"/>
        <w:jc w:val="both"/>
        <w:rPr>
          <w:lang w:bidi="ar-SA"/>
        </w:rPr>
      </w:pPr>
      <w:r w:rsidRPr="002C1A23">
        <w:rPr>
          <w:lang w:bidi="ar-SA"/>
        </w:rPr>
        <w:t>Table of Contents</w:t>
      </w:r>
    </w:p>
    <w:p w14:paraId="6D3FA3D7" w14:textId="77777777" w:rsidR="00370B58" w:rsidRPr="00774811" w:rsidRDefault="00370B58" w:rsidP="00370B58">
      <w:pPr>
        <w:jc w:val="both"/>
        <w:rPr>
          <w:highlight w:val="yellow"/>
          <w:lang w:bidi="ar-SA"/>
        </w:rPr>
      </w:pPr>
    </w:p>
    <w:p w14:paraId="617350DD" w14:textId="77777777" w:rsidR="005D4795" w:rsidRDefault="00C8011C">
      <w:pPr>
        <w:pStyle w:val="TOC1"/>
        <w:rPr>
          <w:rFonts w:asciiTheme="minorHAnsi" w:eastAsiaTheme="minorEastAsia" w:hAnsiTheme="minorHAnsi" w:cstheme="minorBidi"/>
          <w:lang w:eastAsia="en-GB" w:bidi="ar-SA"/>
        </w:rPr>
      </w:pPr>
      <w:r w:rsidRPr="00774811">
        <w:rPr>
          <w:sz w:val="48"/>
          <w:szCs w:val="48"/>
          <w:highlight w:val="yellow"/>
          <w:lang w:bidi="ar-SA"/>
        </w:rPr>
        <w:fldChar w:fldCharType="begin"/>
      </w:r>
      <w:r w:rsidR="00370B58" w:rsidRPr="00774811">
        <w:rPr>
          <w:sz w:val="48"/>
          <w:szCs w:val="48"/>
          <w:highlight w:val="yellow"/>
          <w:lang w:bidi="ar-SA"/>
        </w:rPr>
        <w:instrText xml:space="preserve"> TOC \o "1-3" \h \z \u </w:instrText>
      </w:r>
      <w:r w:rsidRPr="00774811">
        <w:rPr>
          <w:sz w:val="48"/>
          <w:szCs w:val="48"/>
          <w:highlight w:val="yellow"/>
          <w:lang w:bidi="ar-SA"/>
        </w:rPr>
        <w:fldChar w:fldCharType="separate"/>
      </w:r>
      <w:hyperlink w:anchor="_Toc12971529" w:history="1">
        <w:r w:rsidR="005D4795" w:rsidRPr="00DA091C">
          <w:rPr>
            <w:rStyle w:val="Hyperlink"/>
          </w:rPr>
          <w:t>1</w:t>
        </w:r>
        <w:r w:rsidR="005D4795">
          <w:rPr>
            <w:rFonts w:asciiTheme="minorHAnsi" w:eastAsiaTheme="minorEastAsia" w:hAnsiTheme="minorHAnsi" w:cstheme="minorBidi"/>
            <w:lang w:eastAsia="en-GB" w:bidi="ar-SA"/>
          </w:rPr>
          <w:tab/>
        </w:r>
        <w:r w:rsidR="005D4795" w:rsidRPr="00DA091C">
          <w:rPr>
            <w:rStyle w:val="Hyperlink"/>
          </w:rPr>
          <w:t>Introduction and Workshop Process Overview</w:t>
        </w:r>
        <w:r w:rsidR="005D4795">
          <w:rPr>
            <w:webHidden/>
          </w:rPr>
          <w:tab/>
        </w:r>
        <w:r w:rsidR="005D4795">
          <w:rPr>
            <w:webHidden/>
          </w:rPr>
          <w:fldChar w:fldCharType="begin"/>
        </w:r>
        <w:r w:rsidR="005D4795">
          <w:rPr>
            <w:webHidden/>
          </w:rPr>
          <w:instrText xml:space="preserve"> PAGEREF _Toc12971529 \h </w:instrText>
        </w:r>
        <w:r w:rsidR="005D4795">
          <w:rPr>
            <w:webHidden/>
          </w:rPr>
        </w:r>
        <w:r w:rsidR="005D4795">
          <w:rPr>
            <w:webHidden/>
          </w:rPr>
          <w:fldChar w:fldCharType="separate"/>
        </w:r>
        <w:r w:rsidR="005D4795">
          <w:rPr>
            <w:webHidden/>
          </w:rPr>
          <w:t>4</w:t>
        </w:r>
        <w:r w:rsidR="005D4795">
          <w:rPr>
            <w:webHidden/>
          </w:rPr>
          <w:fldChar w:fldCharType="end"/>
        </w:r>
      </w:hyperlink>
    </w:p>
    <w:p w14:paraId="1FF21218" w14:textId="77777777" w:rsidR="005D4795" w:rsidRDefault="00EF608C">
      <w:pPr>
        <w:pStyle w:val="TOC1"/>
        <w:rPr>
          <w:rFonts w:asciiTheme="minorHAnsi" w:eastAsiaTheme="minorEastAsia" w:hAnsiTheme="minorHAnsi" w:cstheme="minorBidi"/>
          <w:lang w:eastAsia="en-GB" w:bidi="ar-SA"/>
        </w:rPr>
      </w:pPr>
      <w:hyperlink w:anchor="_Toc12971530" w:history="1">
        <w:r w:rsidR="005D4795" w:rsidRPr="00DA091C">
          <w:rPr>
            <w:rStyle w:val="Hyperlink"/>
          </w:rPr>
          <w:t>2</w:t>
        </w:r>
        <w:r w:rsidR="005D4795">
          <w:rPr>
            <w:rFonts w:asciiTheme="minorHAnsi" w:eastAsiaTheme="minorEastAsia" w:hAnsiTheme="minorHAnsi" w:cstheme="minorBidi"/>
            <w:lang w:eastAsia="en-GB" w:bidi="ar-SA"/>
          </w:rPr>
          <w:tab/>
        </w:r>
        <w:r w:rsidR="005D4795" w:rsidRPr="00DA091C">
          <w:rPr>
            <w:rStyle w:val="Hyperlink"/>
          </w:rPr>
          <w:t>Discussion</w:t>
        </w:r>
        <w:r w:rsidR="005D4795">
          <w:rPr>
            <w:webHidden/>
          </w:rPr>
          <w:tab/>
        </w:r>
        <w:r w:rsidR="005D4795">
          <w:rPr>
            <w:webHidden/>
          </w:rPr>
          <w:fldChar w:fldCharType="begin"/>
        </w:r>
        <w:r w:rsidR="005D4795">
          <w:rPr>
            <w:webHidden/>
          </w:rPr>
          <w:instrText xml:space="preserve"> PAGEREF _Toc12971530 \h </w:instrText>
        </w:r>
        <w:r w:rsidR="005D4795">
          <w:rPr>
            <w:webHidden/>
          </w:rPr>
        </w:r>
        <w:r w:rsidR="005D4795">
          <w:rPr>
            <w:webHidden/>
          </w:rPr>
          <w:fldChar w:fldCharType="separate"/>
        </w:r>
        <w:r w:rsidR="005D4795">
          <w:rPr>
            <w:webHidden/>
          </w:rPr>
          <w:t>5</w:t>
        </w:r>
        <w:r w:rsidR="005D4795">
          <w:rPr>
            <w:webHidden/>
          </w:rPr>
          <w:fldChar w:fldCharType="end"/>
        </w:r>
      </w:hyperlink>
    </w:p>
    <w:p w14:paraId="24ACD419" w14:textId="77777777" w:rsidR="005D4795" w:rsidRDefault="00EF608C">
      <w:pPr>
        <w:pStyle w:val="TOC2"/>
        <w:rPr>
          <w:rFonts w:asciiTheme="minorHAnsi" w:eastAsiaTheme="minorEastAsia" w:hAnsiTheme="minorHAnsi" w:cstheme="minorBidi"/>
          <w:sz w:val="22"/>
          <w:szCs w:val="22"/>
          <w:lang w:eastAsia="en-GB" w:bidi="ar-SA"/>
        </w:rPr>
      </w:pPr>
      <w:hyperlink w:anchor="_Toc12971531" w:history="1">
        <w:r w:rsidR="005D4795" w:rsidRPr="00DA091C">
          <w:rPr>
            <w:rStyle w:val="Hyperlink"/>
          </w:rPr>
          <w:t>2.1</w:t>
        </w:r>
        <w:r w:rsidR="005D4795">
          <w:rPr>
            <w:rFonts w:asciiTheme="minorHAnsi" w:eastAsiaTheme="minorEastAsia" w:hAnsiTheme="minorHAnsi" w:cstheme="minorBidi"/>
            <w:sz w:val="22"/>
            <w:szCs w:val="22"/>
            <w:lang w:eastAsia="en-GB" w:bidi="ar-SA"/>
          </w:rPr>
          <w:tab/>
        </w:r>
        <w:r w:rsidR="005D4795" w:rsidRPr="00DA091C">
          <w:rPr>
            <w:rStyle w:val="Hyperlink"/>
          </w:rPr>
          <w:t>CMC_06_19 Modification to the Proportion of Delivered Capacity Calculation</w:t>
        </w:r>
        <w:r w:rsidR="005D4795">
          <w:rPr>
            <w:webHidden/>
          </w:rPr>
          <w:tab/>
        </w:r>
        <w:r w:rsidR="005D4795">
          <w:rPr>
            <w:webHidden/>
          </w:rPr>
          <w:fldChar w:fldCharType="begin"/>
        </w:r>
        <w:r w:rsidR="005D4795">
          <w:rPr>
            <w:webHidden/>
          </w:rPr>
          <w:instrText xml:space="preserve"> PAGEREF _Toc12971531 \h </w:instrText>
        </w:r>
        <w:r w:rsidR="005D4795">
          <w:rPr>
            <w:webHidden/>
          </w:rPr>
        </w:r>
        <w:r w:rsidR="005D4795">
          <w:rPr>
            <w:webHidden/>
          </w:rPr>
          <w:fldChar w:fldCharType="separate"/>
        </w:r>
        <w:r w:rsidR="005D4795">
          <w:rPr>
            <w:webHidden/>
          </w:rPr>
          <w:t>5</w:t>
        </w:r>
        <w:r w:rsidR="005D4795">
          <w:rPr>
            <w:webHidden/>
          </w:rPr>
          <w:fldChar w:fldCharType="end"/>
        </w:r>
      </w:hyperlink>
    </w:p>
    <w:p w14:paraId="15519176" w14:textId="77777777" w:rsidR="005D4795" w:rsidRDefault="00EF608C">
      <w:pPr>
        <w:pStyle w:val="TOC1"/>
        <w:rPr>
          <w:rFonts w:asciiTheme="minorHAnsi" w:eastAsiaTheme="minorEastAsia" w:hAnsiTheme="minorHAnsi" w:cstheme="minorBidi"/>
          <w:lang w:eastAsia="en-GB" w:bidi="ar-SA"/>
        </w:rPr>
      </w:pPr>
      <w:hyperlink w:anchor="_Toc12971532" w:history="1">
        <w:r w:rsidR="005D4795" w:rsidRPr="00DA091C">
          <w:rPr>
            <w:rStyle w:val="Hyperlink"/>
          </w:rPr>
          <w:t>3</w:t>
        </w:r>
        <w:r w:rsidR="005D4795">
          <w:rPr>
            <w:rFonts w:asciiTheme="minorHAnsi" w:eastAsiaTheme="minorEastAsia" w:hAnsiTheme="minorHAnsi" w:cstheme="minorBidi"/>
            <w:lang w:eastAsia="en-GB" w:bidi="ar-SA"/>
          </w:rPr>
          <w:tab/>
        </w:r>
        <w:r w:rsidR="005D4795" w:rsidRPr="00DA091C">
          <w:rPr>
            <w:rStyle w:val="Hyperlink"/>
          </w:rPr>
          <w:t>AOB</w:t>
        </w:r>
        <w:r w:rsidR="005D4795">
          <w:rPr>
            <w:webHidden/>
          </w:rPr>
          <w:tab/>
        </w:r>
        <w:r w:rsidR="005D4795">
          <w:rPr>
            <w:webHidden/>
          </w:rPr>
          <w:fldChar w:fldCharType="begin"/>
        </w:r>
        <w:r w:rsidR="005D4795">
          <w:rPr>
            <w:webHidden/>
          </w:rPr>
          <w:instrText xml:space="preserve"> PAGEREF _Toc12971532 \h </w:instrText>
        </w:r>
        <w:r w:rsidR="005D4795">
          <w:rPr>
            <w:webHidden/>
          </w:rPr>
        </w:r>
        <w:r w:rsidR="005D4795">
          <w:rPr>
            <w:webHidden/>
          </w:rPr>
          <w:fldChar w:fldCharType="separate"/>
        </w:r>
        <w:r w:rsidR="005D4795">
          <w:rPr>
            <w:webHidden/>
          </w:rPr>
          <w:t>6</w:t>
        </w:r>
        <w:r w:rsidR="005D4795">
          <w:rPr>
            <w:webHidden/>
          </w:rPr>
          <w:fldChar w:fldCharType="end"/>
        </w:r>
      </w:hyperlink>
    </w:p>
    <w:p w14:paraId="75460F31" w14:textId="77777777" w:rsidR="005D4795" w:rsidRDefault="00EF608C">
      <w:pPr>
        <w:pStyle w:val="TOC2"/>
        <w:rPr>
          <w:rFonts w:asciiTheme="minorHAnsi" w:eastAsiaTheme="minorEastAsia" w:hAnsiTheme="minorHAnsi" w:cstheme="minorBidi"/>
          <w:sz w:val="22"/>
          <w:szCs w:val="22"/>
          <w:lang w:eastAsia="en-GB" w:bidi="ar-SA"/>
        </w:rPr>
      </w:pPr>
      <w:hyperlink w:anchor="_Toc12971533" w:history="1">
        <w:r w:rsidR="005D4795" w:rsidRPr="00DA091C">
          <w:rPr>
            <w:rStyle w:val="Hyperlink"/>
          </w:rPr>
          <w:t>3.1</w:t>
        </w:r>
        <w:r w:rsidR="005D4795">
          <w:rPr>
            <w:rFonts w:asciiTheme="minorHAnsi" w:eastAsiaTheme="minorEastAsia" w:hAnsiTheme="minorHAnsi" w:cstheme="minorBidi"/>
            <w:sz w:val="22"/>
            <w:szCs w:val="22"/>
            <w:lang w:eastAsia="en-GB" w:bidi="ar-SA"/>
          </w:rPr>
          <w:tab/>
        </w:r>
        <w:r w:rsidR="005D4795" w:rsidRPr="00DA091C">
          <w:rPr>
            <w:rStyle w:val="Hyperlink"/>
          </w:rPr>
          <w:t>Next Steps</w:t>
        </w:r>
        <w:r w:rsidR="005D4795">
          <w:rPr>
            <w:webHidden/>
          </w:rPr>
          <w:tab/>
        </w:r>
        <w:r w:rsidR="005D4795">
          <w:rPr>
            <w:webHidden/>
          </w:rPr>
          <w:fldChar w:fldCharType="begin"/>
        </w:r>
        <w:r w:rsidR="005D4795">
          <w:rPr>
            <w:webHidden/>
          </w:rPr>
          <w:instrText xml:space="preserve"> PAGEREF _Toc12971533 \h </w:instrText>
        </w:r>
        <w:r w:rsidR="005D4795">
          <w:rPr>
            <w:webHidden/>
          </w:rPr>
        </w:r>
        <w:r w:rsidR="005D4795">
          <w:rPr>
            <w:webHidden/>
          </w:rPr>
          <w:fldChar w:fldCharType="separate"/>
        </w:r>
        <w:r w:rsidR="005D4795">
          <w:rPr>
            <w:webHidden/>
          </w:rPr>
          <w:t>6</w:t>
        </w:r>
        <w:r w:rsidR="005D4795">
          <w:rPr>
            <w:webHidden/>
          </w:rPr>
          <w:fldChar w:fldCharType="end"/>
        </w:r>
      </w:hyperlink>
    </w:p>
    <w:p w14:paraId="6D3FA3E1" w14:textId="77777777" w:rsidR="00370B58" w:rsidRPr="00EA0CB1" w:rsidRDefault="00C8011C" w:rsidP="00370B58">
      <w:pPr>
        <w:pStyle w:val="TOC1"/>
        <w:ind w:left="0" w:firstLine="0"/>
        <w:rPr>
          <w:rFonts w:ascii="Calibri" w:hAnsi="Calibri"/>
          <w:highlight w:val="yellow"/>
          <w:lang w:val="en-IE" w:eastAsia="en-IE" w:bidi="ar-SA"/>
        </w:rPr>
      </w:pPr>
      <w:r w:rsidRPr="00774811">
        <w:rPr>
          <w:highlight w:val="yellow"/>
          <w:lang w:bidi="ar-SA"/>
        </w:rPr>
        <w:fldChar w:fldCharType="end"/>
      </w:r>
    </w:p>
    <w:p w14:paraId="6D3FA3E2" w14:textId="77777777" w:rsidR="00370B58" w:rsidRPr="00827667" w:rsidRDefault="00370B58" w:rsidP="00370B58">
      <w:pPr>
        <w:jc w:val="both"/>
        <w:rPr>
          <w:noProof/>
          <w:lang w:bidi="ar-SA"/>
        </w:rPr>
      </w:pPr>
      <w:r>
        <w:rPr>
          <w:noProof/>
          <w:highlight w:val="yellow"/>
          <w:lang w:bidi="ar-SA"/>
        </w:rPr>
        <w:br w:type="page"/>
      </w:r>
    </w:p>
    <w:p w14:paraId="6D3FA3E3" w14:textId="77777777" w:rsidR="00370B58" w:rsidRDefault="00370B58" w:rsidP="00370B58">
      <w:pPr>
        <w:pStyle w:val="UntitledHeading"/>
        <w:jc w:val="both"/>
      </w:pPr>
    </w:p>
    <w:p w14:paraId="6D3FA3E4" w14:textId="77777777" w:rsidR="00370B58" w:rsidRPr="00827667" w:rsidRDefault="00370B58" w:rsidP="00370B58">
      <w:pPr>
        <w:pStyle w:val="UntitledHeading"/>
        <w:jc w:val="both"/>
      </w:pPr>
      <w:r w:rsidRPr="00827667">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429"/>
        <w:gridCol w:w="2384"/>
        <w:gridCol w:w="4986"/>
      </w:tblGrid>
      <w:tr w:rsidR="00370B58" w:rsidRPr="00827667" w14:paraId="6D3FA3E9" w14:textId="77777777" w:rsidTr="003E6E57">
        <w:trPr>
          <w:trHeight w:val="300"/>
        </w:trPr>
        <w:tc>
          <w:tcPr>
            <w:tcW w:w="486" w:type="pct"/>
            <w:shd w:val="pct15" w:color="auto" w:fill="FFFFFF"/>
          </w:tcPr>
          <w:p w14:paraId="6D3FA3E5" w14:textId="77777777" w:rsidR="00370B58" w:rsidRPr="00D535F5" w:rsidRDefault="00370B58" w:rsidP="003E6E57">
            <w:pPr>
              <w:spacing w:before="0" w:after="0"/>
              <w:jc w:val="both"/>
              <w:rPr>
                <w:rStyle w:val="TableText"/>
                <w:b/>
                <w:bCs/>
              </w:rPr>
            </w:pPr>
            <w:r w:rsidRPr="00D535F5">
              <w:rPr>
                <w:rStyle w:val="TableText"/>
                <w:b/>
                <w:bCs/>
              </w:rPr>
              <w:t>Version</w:t>
            </w:r>
          </w:p>
        </w:tc>
        <w:tc>
          <w:tcPr>
            <w:tcW w:w="733" w:type="pct"/>
            <w:shd w:val="pct15" w:color="auto" w:fill="FFFFFF"/>
          </w:tcPr>
          <w:p w14:paraId="6D3FA3E6" w14:textId="77777777" w:rsidR="00370B58" w:rsidRPr="00D535F5" w:rsidRDefault="00370B58" w:rsidP="003E6E57">
            <w:pPr>
              <w:spacing w:before="0" w:after="0"/>
              <w:jc w:val="both"/>
              <w:rPr>
                <w:rStyle w:val="TableText"/>
                <w:b/>
                <w:bCs/>
              </w:rPr>
            </w:pPr>
            <w:r w:rsidRPr="00D535F5">
              <w:rPr>
                <w:rStyle w:val="TableText"/>
                <w:b/>
                <w:bCs/>
              </w:rPr>
              <w:t>Date</w:t>
            </w:r>
          </w:p>
        </w:tc>
        <w:tc>
          <w:tcPr>
            <w:tcW w:w="1223" w:type="pct"/>
            <w:shd w:val="pct15" w:color="auto" w:fill="FFFFFF"/>
          </w:tcPr>
          <w:p w14:paraId="6D3FA3E7" w14:textId="77777777" w:rsidR="00370B58" w:rsidRPr="00D535F5" w:rsidRDefault="00370B58" w:rsidP="003E6E57">
            <w:pPr>
              <w:spacing w:before="0" w:after="0"/>
              <w:jc w:val="both"/>
              <w:rPr>
                <w:rStyle w:val="TableText"/>
                <w:b/>
                <w:bCs/>
              </w:rPr>
            </w:pPr>
            <w:r w:rsidRPr="00D535F5">
              <w:rPr>
                <w:rStyle w:val="TableText"/>
                <w:b/>
                <w:bCs/>
              </w:rPr>
              <w:t>Author</w:t>
            </w:r>
          </w:p>
        </w:tc>
        <w:tc>
          <w:tcPr>
            <w:tcW w:w="2558" w:type="pct"/>
            <w:shd w:val="pct15" w:color="auto" w:fill="FFFFFF"/>
          </w:tcPr>
          <w:p w14:paraId="6D3FA3E8" w14:textId="77777777" w:rsidR="00370B58" w:rsidRPr="00D535F5" w:rsidRDefault="00370B58" w:rsidP="003E6E57">
            <w:pPr>
              <w:spacing w:before="0" w:after="0"/>
              <w:jc w:val="both"/>
              <w:rPr>
                <w:rStyle w:val="TableText"/>
                <w:b/>
                <w:bCs/>
              </w:rPr>
            </w:pPr>
            <w:r w:rsidRPr="00D535F5">
              <w:rPr>
                <w:rStyle w:val="TableText"/>
                <w:b/>
                <w:bCs/>
              </w:rPr>
              <w:t>Comment</w:t>
            </w:r>
          </w:p>
        </w:tc>
      </w:tr>
      <w:tr w:rsidR="00370B58" w:rsidRPr="00785B6A" w14:paraId="6D3FA3EE" w14:textId="77777777" w:rsidTr="003E6E57">
        <w:trPr>
          <w:trHeight w:val="300"/>
        </w:trPr>
        <w:tc>
          <w:tcPr>
            <w:tcW w:w="486" w:type="pct"/>
          </w:tcPr>
          <w:p w14:paraId="6D3FA3EA" w14:textId="77777777" w:rsidR="00370B58" w:rsidRPr="00D64132" w:rsidRDefault="00370B58" w:rsidP="003E6E57">
            <w:pPr>
              <w:spacing w:before="0" w:after="0"/>
              <w:jc w:val="both"/>
              <w:rPr>
                <w:rStyle w:val="TableText"/>
              </w:rPr>
            </w:pPr>
            <w:r w:rsidRPr="00D64132">
              <w:rPr>
                <w:rStyle w:val="TableText"/>
              </w:rPr>
              <w:t>1.0</w:t>
            </w:r>
          </w:p>
        </w:tc>
        <w:tc>
          <w:tcPr>
            <w:tcW w:w="733" w:type="pct"/>
          </w:tcPr>
          <w:p w14:paraId="6D3FA3EB" w14:textId="22AD91DD" w:rsidR="00370B58" w:rsidRPr="00D64132" w:rsidRDefault="003130AB" w:rsidP="003E6E57">
            <w:pPr>
              <w:spacing w:before="0" w:after="0"/>
              <w:jc w:val="both"/>
              <w:rPr>
                <w:rStyle w:val="TableText"/>
              </w:rPr>
            </w:pPr>
            <w:r>
              <w:rPr>
                <w:rStyle w:val="TableText"/>
              </w:rPr>
              <w:t>3 July 2019</w:t>
            </w:r>
          </w:p>
        </w:tc>
        <w:tc>
          <w:tcPr>
            <w:tcW w:w="1223" w:type="pct"/>
          </w:tcPr>
          <w:p w14:paraId="6D3FA3EC" w14:textId="77777777" w:rsidR="00370B58" w:rsidRPr="00D64132" w:rsidRDefault="00370B58" w:rsidP="003E6E57">
            <w:pPr>
              <w:spacing w:before="0" w:after="0"/>
              <w:jc w:val="both"/>
              <w:rPr>
                <w:rStyle w:val="TableText"/>
              </w:rPr>
            </w:pPr>
            <w:r>
              <w:rPr>
                <w:rStyle w:val="TableText"/>
              </w:rPr>
              <w:t>Market Modifications Team</w:t>
            </w:r>
          </w:p>
        </w:tc>
        <w:tc>
          <w:tcPr>
            <w:tcW w:w="2558" w:type="pct"/>
          </w:tcPr>
          <w:p w14:paraId="6D3FA3ED" w14:textId="77777777" w:rsidR="00370B58" w:rsidRPr="00D64132" w:rsidRDefault="00370B58" w:rsidP="003E6E57">
            <w:pPr>
              <w:spacing w:before="0" w:after="0"/>
              <w:jc w:val="both"/>
              <w:rPr>
                <w:rStyle w:val="TableText"/>
              </w:rPr>
            </w:pPr>
            <w:r>
              <w:rPr>
                <w:rStyle w:val="TableText"/>
              </w:rPr>
              <w:t>Drafting including all working group comments received following meeting</w:t>
            </w:r>
          </w:p>
        </w:tc>
      </w:tr>
      <w:tr w:rsidR="00370B58" w:rsidRPr="00785B6A" w14:paraId="6D3FA3F3" w14:textId="77777777" w:rsidTr="003E6E57">
        <w:trPr>
          <w:trHeight w:val="300"/>
        </w:trPr>
        <w:tc>
          <w:tcPr>
            <w:tcW w:w="486" w:type="pct"/>
            <w:shd w:val="clear" w:color="auto" w:fill="FFFFFF" w:themeFill="background1"/>
          </w:tcPr>
          <w:p w14:paraId="6D3FA3EF" w14:textId="19D50C5A" w:rsidR="00370B58" w:rsidRPr="004B060F" w:rsidRDefault="00320C4B" w:rsidP="003E6E57">
            <w:pPr>
              <w:spacing w:before="0" w:after="0"/>
              <w:jc w:val="both"/>
              <w:rPr>
                <w:rStyle w:val="TableText"/>
                <w:highlight w:val="yellow"/>
              </w:rPr>
            </w:pPr>
            <w:r>
              <w:rPr>
                <w:rStyle w:val="TableText"/>
              </w:rPr>
              <w:t>2.0</w:t>
            </w:r>
          </w:p>
        </w:tc>
        <w:tc>
          <w:tcPr>
            <w:tcW w:w="733" w:type="pct"/>
            <w:shd w:val="clear" w:color="auto" w:fill="FFFFFF" w:themeFill="background1"/>
          </w:tcPr>
          <w:p w14:paraId="6D3FA3F0" w14:textId="77777777" w:rsidR="00370B58" w:rsidRPr="004B060F" w:rsidRDefault="00370B58" w:rsidP="003E6E57">
            <w:pPr>
              <w:spacing w:before="0" w:after="0"/>
              <w:jc w:val="both"/>
              <w:rPr>
                <w:rStyle w:val="TableText"/>
                <w:highlight w:val="yellow"/>
              </w:rPr>
            </w:pPr>
          </w:p>
        </w:tc>
        <w:tc>
          <w:tcPr>
            <w:tcW w:w="1223" w:type="pct"/>
            <w:shd w:val="clear" w:color="auto" w:fill="FFFFFF" w:themeFill="background1"/>
          </w:tcPr>
          <w:p w14:paraId="6D3FA3F1" w14:textId="77777777" w:rsidR="00370B58" w:rsidRPr="00835D9B" w:rsidRDefault="00370B58" w:rsidP="003E6E57">
            <w:pPr>
              <w:spacing w:before="0" w:after="0"/>
              <w:jc w:val="both"/>
              <w:rPr>
                <w:rStyle w:val="TableText"/>
              </w:rPr>
            </w:pPr>
            <w:r>
              <w:rPr>
                <w:rStyle w:val="TableText"/>
              </w:rPr>
              <w:t>Attendee Review complete and document updated.</w:t>
            </w:r>
          </w:p>
        </w:tc>
        <w:tc>
          <w:tcPr>
            <w:tcW w:w="2558" w:type="pct"/>
            <w:shd w:val="clear" w:color="auto" w:fill="FFFFFF" w:themeFill="background1"/>
          </w:tcPr>
          <w:p w14:paraId="6D3FA3F2" w14:textId="77777777" w:rsidR="00370B58" w:rsidRPr="00835D9B" w:rsidRDefault="00370B58" w:rsidP="003E6E57">
            <w:pPr>
              <w:spacing w:before="0" w:after="0"/>
              <w:jc w:val="both"/>
              <w:rPr>
                <w:rStyle w:val="TableText"/>
              </w:rPr>
            </w:pPr>
            <w:r w:rsidRPr="00835D9B">
              <w:rPr>
                <w:rStyle w:val="TableText"/>
              </w:rPr>
              <w:t>Final draft published</w:t>
            </w:r>
          </w:p>
        </w:tc>
      </w:tr>
    </w:tbl>
    <w:p w14:paraId="6D3FA3F4" w14:textId="77777777" w:rsidR="00370B58" w:rsidRDefault="00370B58" w:rsidP="00370B58">
      <w:pPr>
        <w:pStyle w:val="UntitledHeading"/>
        <w:jc w:val="both"/>
      </w:pPr>
    </w:p>
    <w:p w14:paraId="6D3FA3F5" w14:textId="77777777" w:rsidR="00370B58" w:rsidRPr="00827667" w:rsidRDefault="00370B58" w:rsidP="00370B58">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370B58" w:rsidRPr="00785B6A" w14:paraId="6D3FA3F8" w14:textId="77777777" w:rsidTr="003E6E57">
        <w:tc>
          <w:tcPr>
            <w:tcW w:w="2500" w:type="pct"/>
            <w:shd w:val="clear" w:color="auto" w:fill="E6E6E6"/>
          </w:tcPr>
          <w:p w14:paraId="6D3FA3F6" w14:textId="77777777" w:rsidR="00370B58" w:rsidRPr="00635C53" w:rsidRDefault="00370B58" w:rsidP="003E6E57">
            <w:pPr>
              <w:spacing w:before="0" w:after="0"/>
              <w:jc w:val="both"/>
              <w:rPr>
                <w:rStyle w:val="TableText"/>
                <w:b/>
                <w:bCs/>
              </w:rPr>
            </w:pPr>
            <w:r w:rsidRPr="00635C53">
              <w:rPr>
                <w:rStyle w:val="TableText"/>
                <w:b/>
                <w:bCs/>
              </w:rPr>
              <w:t>Name</w:t>
            </w:r>
          </w:p>
        </w:tc>
        <w:tc>
          <w:tcPr>
            <w:tcW w:w="2500" w:type="pct"/>
            <w:shd w:val="clear" w:color="auto" w:fill="E6E6E6"/>
          </w:tcPr>
          <w:p w14:paraId="6D3FA3F7" w14:textId="77777777" w:rsidR="00370B58" w:rsidRPr="00635C53" w:rsidRDefault="00370B58" w:rsidP="003E6E57">
            <w:pPr>
              <w:spacing w:before="0" w:after="0"/>
              <w:jc w:val="both"/>
              <w:rPr>
                <w:rStyle w:val="TableText"/>
                <w:b/>
                <w:bCs/>
              </w:rPr>
            </w:pPr>
            <w:r w:rsidRPr="00635C53">
              <w:rPr>
                <w:rStyle w:val="TableText"/>
                <w:b/>
                <w:bCs/>
              </w:rPr>
              <w:t>Organisation</w:t>
            </w:r>
          </w:p>
        </w:tc>
      </w:tr>
      <w:tr w:rsidR="00370B58" w:rsidRPr="00785B6A" w14:paraId="6D3FA3FB" w14:textId="77777777" w:rsidTr="003E6E57">
        <w:tc>
          <w:tcPr>
            <w:tcW w:w="2500" w:type="pct"/>
          </w:tcPr>
          <w:p w14:paraId="6D3FA3F9" w14:textId="77777777" w:rsidR="00370B58" w:rsidRPr="00635C53" w:rsidRDefault="00370B58" w:rsidP="003E6E57">
            <w:pPr>
              <w:spacing w:before="0" w:after="0"/>
              <w:jc w:val="both"/>
              <w:rPr>
                <w:rStyle w:val="TableText"/>
              </w:rPr>
            </w:pPr>
            <w:r w:rsidRPr="00635C53">
              <w:rPr>
                <w:rStyle w:val="TableText"/>
              </w:rPr>
              <w:t>Working Group Attendees</w:t>
            </w:r>
          </w:p>
        </w:tc>
        <w:tc>
          <w:tcPr>
            <w:tcW w:w="2500" w:type="pct"/>
          </w:tcPr>
          <w:p w14:paraId="6D3FA3FA" w14:textId="77777777" w:rsidR="00370B58" w:rsidRPr="00635C53" w:rsidRDefault="00370B58" w:rsidP="003E6E57">
            <w:pPr>
              <w:spacing w:before="0" w:after="0"/>
              <w:jc w:val="both"/>
              <w:rPr>
                <w:rStyle w:val="TableText"/>
              </w:rPr>
            </w:pPr>
            <w:r w:rsidRPr="00635C53">
              <w:rPr>
                <w:rStyle w:val="TableText"/>
              </w:rPr>
              <w:t>Various</w:t>
            </w:r>
          </w:p>
        </w:tc>
      </w:tr>
    </w:tbl>
    <w:p w14:paraId="6D3FA3FC" w14:textId="77777777" w:rsidR="00370B58" w:rsidRDefault="00370B58" w:rsidP="00370B58">
      <w:pPr>
        <w:pStyle w:val="UntitledHeading"/>
        <w:jc w:val="both"/>
      </w:pPr>
    </w:p>
    <w:p w14:paraId="6D3FA3FD" w14:textId="77777777" w:rsidR="00370B58" w:rsidRPr="00635C53" w:rsidRDefault="00370B58" w:rsidP="00370B58">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70B58" w:rsidRPr="00785B6A" w14:paraId="6D3FA3FF" w14:textId="77777777" w:rsidTr="003E6E57">
        <w:tc>
          <w:tcPr>
            <w:tcW w:w="5000" w:type="pct"/>
            <w:shd w:val="clear" w:color="auto" w:fill="E6E6E6"/>
          </w:tcPr>
          <w:p w14:paraId="6D3FA3FE" w14:textId="77777777" w:rsidR="00370B58" w:rsidRPr="00635C53" w:rsidRDefault="00370B58" w:rsidP="003E6E57">
            <w:pPr>
              <w:spacing w:before="0" w:after="0"/>
              <w:jc w:val="both"/>
              <w:rPr>
                <w:rStyle w:val="TableText"/>
                <w:b/>
                <w:bCs/>
              </w:rPr>
            </w:pPr>
            <w:r w:rsidRPr="00635C53">
              <w:rPr>
                <w:rStyle w:val="TableText"/>
                <w:b/>
                <w:bCs/>
              </w:rPr>
              <w:t>Document Name</w:t>
            </w:r>
          </w:p>
        </w:tc>
      </w:tr>
      <w:tr w:rsidR="00370B58" w:rsidRPr="00785B6A" w14:paraId="6D3FA401" w14:textId="77777777" w:rsidTr="00475AA7">
        <w:tc>
          <w:tcPr>
            <w:tcW w:w="5000" w:type="pct"/>
          </w:tcPr>
          <w:p w14:paraId="6D3FA400" w14:textId="3F3A5336" w:rsidR="00370B58" w:rsidRPr="006E5988" w:rsidRDefault="00EF608C" w:rsidP="00475AA7">
            <w:pPr>
              <w:spacing w:before="0" w:after="0"/>
              <w:rPr>
                <w:rStyle w:val="Hyperlink"/>
                <w:rFonts w:ascii="Times New Roman" w:eastAsiaTheme="minorHAnsi" w:hAnsi="Times New Roman"/>
                <w:sz w:val="22"/>
                <w:szCs w:val="22"/>
                <w:lang w:bidi="ar-SA"/>
              </w:rPr>
            </w:pPr>
            <w:hyperlink r:id="rId14" w:history="1">
              <w:r w:rsidR="00563E0D" w:rsidRPr="00F331D3">
                <w:rPr>
                  <w:rStyle w:val="Hyperlink"/>
                  <w:rFonts w:ascii="Times New Roman" w:eastAsia="Calibri" w:hAnsi="Times New Roman"/>
                  <w:sz w:val="22"/>
                  <w:szCs w:val="22"/>
                  <w:lang w:bidi="ar-SA"/>
                </w:rPr>
                <w:t>CMC_06_19 Modification to the Proportion of Delivered Capacity Calculation</w:t>
              </w:r>
            </w:hyperlink>
          </w:p>
        </w:tc>
      </w:tr>
      <w:tr w:rsidR="008A6D56" w:rsidRPr="00785B6A" w14:paraId="10C8C7C2" w14:textId="77777777" w:rsidTr="00475AA7">
        <w:tc>
          <w:tcPr>
            <w:tcW w:w="5000" w:type="pct"/>
          </w:tcPr>
          <w:p w14:paraId="76F7857B" w14:textId="23A3BDEC" w:rsidR="008A6D56" w:rsidRDefault="00EF608C" w:rsidP="00475AA7">
            <w:pPr>
              <w:spacing w:before="0" w:after="0"/>
            </w:pPr>
            <w:hyperlink r:id="rId15" w:history="1">
              <w:r w:rsidR="008A6D56" w:rsidRPr="008A6D56">
                <w:rPr>
                  <w:rStyle w:val="Hyperlink"/>
                </w:rPr>
                <w:t>CMC_06_19 Modification to the Proportion of Delivered Capacity Calculation v2</w:t>
              </w:r>
            </w:hyperlink>
          </w:p>
        </w:tc>
      </w:tr>
      <w:tr w:rsidR="008A6D56" w:rsidRPr="00785B6A" w14:paraId="3DFB499E" w14:textId="77777777" w:rsidTr="00475AA7">
        <w:tc>
          <w:tcPr>
            <w:tcW w:w="5000" w:type="pct"/>
          </w:tcPr>
          <w:p w14:paraId="77F2F058" w14:textId="6D103C4D" w:rsidR="008A6D56" w:rsidRDefault="00EF608C" w:rsidP="00475AA7">
            <w:pPr>
              <w:spacing w:before="0" w:after="0"/>
            </w:pPr>
            <w:hyperlink r:id="rId16" w:history="1">
              <w:r w:rsidR="008A6D56" w:rsidRPr="008A6D56">
                <w:rPr>
                  <w:rStyle w:val="Hyperlink"/>
                </w:rPr>
                <w:t>CMC_06_19 Modification to the Proportion of Delivered Capacity Calculation v3</w:t>
              </w:r>
            </w:hyperlink>
          </w:p>
        </w:tc>
      </w:tr>
    </w:tbl>
    <w:p w14:paraId="6D3FA40A" w14:textId="77777777" w:rsidR="00370B58" w:rsidRDefault="00370B58" w:rsidP="00370B58">
      <w:pPr>
        <w:pStyle w:val="UntitledHeading"/>
        <w:jc w:val="both"/>
      </w:pPr>
    </w:p>
    <w:p w14:paraId="6D3FA40B" w14:textId="77777777" w:rsidR="00370B58" w:rsidRPr="00D473CE" w:rsidRDefault="00370B58" w:rsidP="00370B58">
      <w:pPr>
        <w:pStyle w:val="UntitledHeading"/>
        <w:jc w:val="both"/>
      </w:pPr>
      <w:r>
        <w:t>I</w:t>
      </w:r>
      <w:r w:rsidRPr="00632A47">
        <w:t>n Attendance</w:t>
      </w:r>
    </w:p>
    <w:tbl>
      <w:tblPr>
        <w:tblpPr w:leftFromText="180" w:rightFromText="180" w:vertAnchor="text"/>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928"/>
        <w:gridCol w:w="4819"/>
      </w:tblGrid>
      <w:tr w:rsidR="00370B58" w:rsidRPr="00D473CE" w14:paraId="6D3FA40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hideMark/>
          </w:tcPr>
          <w:p w14:paraId="6D3FA40C"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shd w:val="clear" w:color="auto" w:fill="FFFFFF" w:themeFill="background1"/>
            <w:noWrap/>
            <w:tcMar>
              <w:top w:w="0" w:type="dxa"/>
              <w:left w:w="108" w:type="dxa"/>
              <w:bottom w:w="0" w:type="dxa"/>
              <w:right w:w="108" w:type="dxa"/>
            </w:tcMar>
            <w:vAlign w:val="bottom"/>
            <w:hideMark/>
          </w:tcPr>
          <w:p w14:paraId="6D3FA40D"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745A02" w:rsidRPr="00D473CE" w14:paraId="6D3FA411"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0F" w14:textId="31E84C42" w:rsidR="00745A02" w:rsidRPr="00D71963" w:rsidRDefault="00745A02" w:rsidP="00745A02">
            <w:pPr>
              <w:rPr>
                <w:rFonts w:cs="Arial"/>
              </w:rPr>
            </w:pPr>
            <w:r>
              <w:rPr>
                <w:rFonts w:cs="Arial"/>
              </w:rPr>
              <w:t>Sean McParland</w:t>
            </w:r>
          </w:p>
        </w:tc>
        <w:tc>
          <w:tcPr>
            <w:tcW w:w="4819" w:type="dxa"/>
            <w:shd w:val="clear" w:color="auto" w:fill="FFFFFF" w:themeFill="background1"/>
            <w:noWrap/>
            <w:tcMar>
              <w:top w:w="0" w:type="dxa"/>
              <w:left w:w="108" w:type="dxa"/>
              <w:bottom w:w="0" w:type="dxa"/>
              <w:right w:w="108" w:type="dxa"/>
            </w:tcMar>
            <w:vAlign w:val="bottom"/>
          </w:tcPr>
          <w:p w14:paraId="6D3FA410" w14:textId="35EB3960" w:rsidR="00745A02" w:rsidRPr="00D71963" w:rsidRDefault="00745A02" w:rsidP="00745A02">
            <w:pPr>
              <w:rPr>
                <w:rFonts w:cs="Arial"/>
              </w:rPr>
            </w:pPr>
            <w:proofErr w:type="spellStart"/>
            <w:r>
              <w:rPr>
                <w:rFonts w:cs="Arial"/>
              </w:rPr>
              <w:t>Energia</w:t>
            </w:r>
            <w:proofErr w:type="spellEnd"/>
          </w:p>
        </w:tc>
      </w:tr>
      <w:tr w:rsidR="00745A02" w:rsidRPr="00D473CE" w14:paraId="6D3FA41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2" w14:textId="029D6378" w:rsidR="00745A02" w:rsidRPr="00D71963" w:rsidRDefault="00745A02" w:rsidP="00745A02">
            <w:pPr>
              <w:rPr>
                <w:rFonts w:cs="Arial"/>
              </w:rPr>
            </w:pPr>
            <w:r>
              <w:rPr>
                <w:rFonts w:cs="Arial"/>
              </w:rPr>
              <w:t>Nichola Westlake</w:t>
            </w:r>
          </w:p>
        </w:tc>
        <w:tc>
          <w:tcPr>
            <w:tcW w:w="4819" w:type="dxa"/>
            <w:shd w:val="clear" w:color="auto" w:fill="FFFFFF" w:themeFill="background1"/>
            <w:noWrap/>
            <w:tcMar>
              <w:top w:w="0" w:type="dxa"/>
              <w:left w:w="108" w:type="dxa"/>
              <w:bottom w:w="0" w:type="dxa"/>
              <w:right w:w="108" w:type="dxa"/>
            </w:tcMar>
            <w:vAlign w:val="bottom"/>
          </w:tcPr>
          <w:p w14:paraId="6D3FA413" w14:textId="20E7060F" w:rsidR="00745A02" w:rsidRPr="00D71963" w:rsidRDefault="00745A02" w:rsidP="00745A02">
            <w:pPr>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r>
      <w:tr w:rsidR="00745A02" w:rsidRPr="00D473CE" w14:paraId="6D3FA41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5" w14:textId="0930552F" w:rsidR="00745A02" w:rsidRDefault="00745A02" w:rsidP="00745A02">
            <w:pPr>
              <w:rPr>
                <w:rFonts w:cs="Arial"/>
              </w:rPr>
            </w:pPr>
            <w:r>
              <w:rPr>
                <w:rFonts w:cs="Arial"/>
              </w:rPr>
              <w:t xml:space="preserve">John </w:t>
            </w:r>
            <w:proofErr w:type="spellStart"/>
            <w:r>
              <w:rPr>
                <w:rFonts w:cs="Arial"/>
              </w:rPr>
              <w:t>Casley</w:t>
            </w:r>
            <w:proofErr w:type="spellEnd"/>
          </w:p>
        </w:tc>
        <w:tc>
          <w:tcPr>
            <w:tcW w:w="4819" w:type="dxa"/>
            <w:shd w:val="clear" w:color="auto" w:fill="FFFFFF" w:themeFill="background1"/>
            <w:noWrap/>
            <w:tcMar>
              <w:top w:w="0" w:type="dxa"/>
              <w:left w:w="108" w:type="dxa"/>
              <w:bottom w:w="0" w:type="dxa"/>
              <w:right w:w="108" w:type="dxa"/>
            </w:tcMar>
            <w:vAlign w:val="bottom"/>
          </w:tcPr>
          <w:p w14:paraId="6D3FA416" w14:textId="2FBCFB54" w:rsidR="00745A02" w:rsidRDefault="00745A02" w:rsidP="00745A02">
            <w:pPr>
              <w:rPr>
                <w:rFonts w:cs="Arial"/>
              </w:rPr>
            </w:pPr>
            <w:proofErr w:type="spellStart"/>
            <w:r w:rsidRPr="00693AA9">
              <w:rPr>
                <w:rFonts w:cs="Arial"/>
              </w:rPr>
              <w:t>Tynagh</w:t>
            </w:r>
            <w:proofErr w:type="spellEnd"/>
            <w:r w:rsidRPr="00693AA9">
              <w:rPr>
                <w:rFonts w:cs="Arial"/>
              </w:rPr>
              <w:t xml:space="preserve"> Energy</w:t>
            </w:r>
          </w:p>
        </w:tc>
      </w:tr>
      <w:tr w:rsidR="00745A02" w:rsidRPr="00D473CE" w14:paraId="6D3FA41A"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8" w14:textId="0956968A" w:rsidR="00745A02" w:rsidRPr="001C29ED" w:rsidRDefault="00745A02" w:rsidP="00745A02">
            <w:pPr>
              <w:rPr>
                <w:rFonts w:cs="Arial"/>
              </w:rPr>
            </w:pPr>
            <w:r>
              <w:rPr>
                <w:rFonts w:cs="Arial"/>
              </w:rPr>
              <w:t>S</w:t>
            </w:r>
            <w:r w:rsidRPr="00693AA9">
              <w:rPr>
                <w:rFonts w:cs="Arial"/>
              </w:rPr>
              <w:t xml:space="preserve">tacy </w:t>
            </w:r>
            <w:r w:rsidR="00686889">
              <w:rPr>
                <w:rFonts w:cs="Arial"/>
              </w:rPr>
              <w:t>F</w:t>
            </w:r>
            <w:r w:rsidRPr="00693AA9">
              <w:rPr>
                <w:rFonts w:cs="Arial"/>
              </w:rPr>
              <w:t>eldmann</w:t>
            </w:r>
          </w:p>
        </w:tc>
        <w:tc>
          <w:tcPr>
            <w:tcW w:w="4819" w:type="dxa"/>
            <w:shd w:val="clear" w:color="auto" w:fill="FFFFFF" w:themeFill="background1"/>
            <w:noWrap/>
            <w:tcMar>
              <w:top w:w="0" w:type="dxa"/>
              <w:left w:w="108" w:type="dxa"/>
              <w:bottom w:w="0" w:type="dxa"/>
              <w:right w:w="108" w:type="dxa"/>
            </w:tcMar>
            <w:vAlign w:val="bottom"/>
          </w:tcPr>
          <w:p w14:paraId="6D3FA419" w14:textId="326A4A55" w:rsidR="00745A02" w:rsidRPr="001C29ED" w:rsidRDefault="00745A02" w:rsidP="00745A02">
            <w:pPr>
              <w:rPr>
                <w:rFonts w:cs="Arial"/>
              </w:rPr>
            </w:pPr>
            <w:r w:rsidRPr="00693AA9">
              <w:rPr>
                <w:rFonts w:cs="Arial"/>
              </w:rPr>
              <w:t>SSE</w:t>
            </w:r>
          </w:p>
        </w:tc>
      </w:tr>
      <w:tr w:rsidR="00745A02" w:rsidRPr="00D473CE" w14:paraId="6D3FA41D"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B" w14:textId="0249EDFB" w:rsidR="00745A02" w:rsidRPr="001C29ED" w:rsidRDefault="00745A02" w:rsidP="00745A02">
            <w:pPr>
              <w:rPr>
                <w:rFonts w:cs="Arial"/>
              </w:rPr>
            </w:pPr>
            <w:r w:rsidRPr="00693AA9">
              <w:rPr>
                <w:rFonts w:cs="Arial"/>
              </w:rPr>
              <w:t>Alyssa Chen</w:t>
            </w:r>
          </w:p>
        </w:tc>
        <w:tc>
          <w:tcPr>
            <w:tcW w:w="4819" w:type="dxa"/>
            <w:shd w:val="clear" w:color="auto" w:fill="FFFFFF" w:themeFill="background1"/>
            <w:noWrap/>
            <w:tcMar>
              <w:top w:w="0" w:type="dxa"/>
              <w:left w:w="108" w:type="dxa"/>
              <w:bottom w:w="0" w:type="dxa"/>
              <w:right w:w="108" w:type="dxa"/>
            </w:tcMar>
            <w:vAlign w:val="bottom"/>
          </w:tcPr>
          <w:p w14:paraId="6D3FA41C" w14:textId="24630BD3" w:rsidR="00745A02" w:rsidRPr="001C29ED" w:rsidRDefault="00745A02" w:rsidP="00745A02">
            <w:pPr>
              <w:rPr>
                <w:rFonts w:cs="Arial"/>
              </w:rPr>
            </w:pPr>
            <w:proofErr w:type="spellStart"/>
            <w:r w:rsidRPr="00693AA9">
              <w:rPr>
                <w:rFonts w:cs="Arial"/>
              </w:rPr>
              <w:t>iPower</w:t>
            </w:r>
            <w:proofErr w:type="spellEnd"/>
            <w:r w:rsidRPr="00693AA9">
              <w:rPr>
                <w:rFonts w:cs="Arial"/>
              </w:rPr>
              <w:t xml:space="preserve"> Solutions Ltd</w:t>
            </w:r>
          </w:p>
        </w:tc>
      </w:tr>
      <w:tr w:rsidR="00745A02" w:rsidRPr="00D473CE" w14:paraId="6D3FA420"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E" w14:textId="77D20746" w:rsidR="00745A02" w:rsidRDefault="00745A02" w:rsidP="00745A02">
            <w:pPr>
              <w:rPr>
                <w:rFonts w:cs="Arial"/>
              </w:rPr>
            </w:pPr>
            <w:proofErr w:type="spellStart"/>
            <w:r w:rsidRPr="00693AA9">
              <w:rPr>
                <w:rFonts w:cs="Arial"/>
              </w:rPr>
              <w:t>Paraic</w:t>
            </w:r>
            <w:proofErr w:type="spellEnd"/>
            <w:r w:rsidRPr="00693AA9">
              <w:rPr>
                <w:rFonts w:cs="Arial"/>
              </w:rPr>
              <w:t xml:space="preserve"> Higgins</w:t>
            </w:r>
          </w:p>
        </w:tc>
        <w:tc>
          <w:tcPr>
            <w:tcW w:w="4819" w:type="dxa"/>
            <w:shd w:val="clear" w:color="auto" w:fill="FFFFFF" w:themeFill="background1"/>
            <w:noWrap/>
            <w:tcMar>
              <w:top w:w="0" w:type="dxa"/>
              <w:left w:w="108" w:type="dxa"/>
              <w:bottom w:w="0" w:type="dxa"/>
              <w:right w:w="108" w:type="dxa"/>
            </w:tcMar>
            <w:vAlign w:val="bottom"/>
          </w:tcPr>
          <w:p w14:paraId="6D3FA41F" w14:textId="4914DA34" w:rsidR="00745A02" w:rsidRDefault="00745A02" w:rsidP="00745A02">
            <w:pPr>
              <w:rPr>
                <w:rFonts w:cs="Arial"/>
              </w:rPr>
            </w:pPr>
            <w:r w:rsidRPr="00693AA9">
              <w:rPr>
                <w:rFonts w:cs="Arial"/>
              </w:rPr>
              <w:t>ESB Generation and Trading</w:t>
            </w:r>
          </w:p>
        </w:tc>
      </w:tr>
      <w:tr w:rsidR="00745A02" w:rsidRPr="00D473CE" w14:paraId="6D3FA423" w14:textId="77777777" w:rsidTr="007F09A9">
        <w:trPr>
          <w:trHeight w:val="255"/>
        </w:trPr>
        <w:tc>
          <w:tcPr>
            <w:tcW w:w="4928" w:type="dxa"/>
            <w:shd w:val="clear" w:color="auto" w:fill="FFFFFF" w:themeFill="background1"/>
            <w:noWrap/>
            <w:tcMar>
              <w:top w:w="0" w:type="dxa"/>
              <w:left w:w="108" w:type="dxa"/>
              <w:bottom w:w="0" w:type="dxa"/>
              <w:right w:w="108" w:type="dxa"/>
            </w:tcMar>
            <w:vAlign w:val="bottom"/>
          </w:tcPr>
          <w:p w14:paraId="6D3FA421" w14:textId="70D85881" w:rsidR="00745A02" w:rsidRPr="00D71963" w:rsidRDefault="00745A02" w:rsidP="00745A02">
            <w:pPr>
              <w:rPr>
                <w:rFonts w:cs="Arial"/>
              </w:rPr>
            </w:pPr>
            <w:r w:rsidRPr="00693AA9">
              <w:rPr>
                <w:rFonts w:cs="Arial"/>
              </w:rPr>
              <w:t>Lisa McMullan</w:t>
            </w:r>
          </w:p>
        </w:tc>
        <w:tc>
          <w:tcPr>
            <w:tcW w:w="4819" w:type="dxa"/>
            <w:shd w:val="clear" w:color="auto" w:fill="FFFFFF" w:themeFill="background1"/>
            <w:noWrap/>
            <w:tcMar>
              <w:top w:w="0" w:type="dxa"/>
              <w:left w:w="108" w:type="dxa"/>
              <w:bottom w:w="0" w:type="dxa"/>
              <w:right w:w="108" w:type="dxa"/>
            </w:tcMar>
          </w:tcPr>
          <w:p w14:paraId="6D3FA422" w14:textId="3C360306" w:rsidR="00745A02" w:rsidRPr="00D71963" w:rsidRDefault="00745A02" w:rsidP="00745A02">
            <w:pPr>
              <w:rPr>
                <w:rFonts w:cs="Arial"/>
              </w:rPr>
            </w:pPr>
            <w:proofErr w:type="spellStart"/>
            <w:r w:rsidRPr="00693AA9">
              <w:t>GridBeyond</w:t>
            </w:r>
            <w:proofErr w:type="spellEnd"/>
          </w:p>
        </w:tc>
      </w:tr>
      <w:tr w:rsidR="00745A02" w:rsidRPr="00D473CE" w14:paraId="6D3FA426"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4" w14:textId="5F22B5DB" w:rsidR="00745A02" w:rsidRDefault="00745A02" w:rsidP="00745A02">
            <w:pPr>
              <w:rPr>
                <w:rFonts w:cs="Arial"/>
              </w:rPr>
            </w:pPr>
            <w:r>
              <w:rPr>
                <w:rFonts w:cs="Arial"/>
              </w:rPr>
              <w:t>Esther Touhey</w:t>
            </w:r>
          </w:p>
        </w:tc>
        <w:tc>
          <w:tcPr>
            <w:tcW w:w="4819" w:type="dxa"/>
            <w:shd w:val="clear" w:color="auto" w:fill="FFFFFF" w:themeFill="background1"/>
            <w:noWrap/>
            <w:tcMar>
              <w:top w:w="0" w:type="dxa"/>
              <w:left w:w="108" w:type="dxa"/>
              <w:bottom w:w="0" w:type="dxa"/>
              <w:right w:w="108" w:type="dxa"/>
            </w:tcMar>
            <w:vAlign w:val="bottom"/>
          </w:tcPr>
          <w:p w14:paraId="6D3FA425" w14:textId="20100A0E" w:rsidR="00745A02" w:rsidRDefault="00745A02" w:rsidP="00745A02">
            <w:pPr>
              <w:rPr>
                <w:rFonts w:cs="Arial"/>
              </w:rPr>
            </w:pPr>
            <w:r>
              <w:rPr>
                <w:rFonts w:cs="Arial"/>
              </w:rPr>
              <w:t>Secretariat</w:t>
            </w:r>
          </w:p>
        </w:tc>
      </w:tr>
      <w:tr w:rsidR="00745A02" w:rsidRPr="00D473CE" w14:paraId="6D3FA429"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7" w14:textId="11B00A8D" w:rsidR="00745A02" w:rsidRPr="00D71963" w:rsidRDefault="00745A02" w:rsidP="00745A02">
            <w:pPr>
              <w:rPr>
                <w:rFonts w:cs="Arial"/>
              </w:rPr>
            </w:pPr>
            <w:r>
              <w:rPr>
                <w:rFonts w:cs="Arial"/>
              </w:rPr>
              <w:t xml:space="preserve">Stuart </w:t>
            </w:r>
            <w:proofErr w:type="spellStart"/>
            <w:r>
              <w:rPr>
                <w:rFonts w:cs="Arial"/>
              </w:rPr>
              <w:t>Ffo</w:t>
            </w:r>
            <w:r w:rsidR="00686889">
              <w:rPr>
                <w:rFonts w:cs="Arial"/>
              </w:rPr>
              <w:t>u</w:t>
            </w:r>
            <w:r>
              <w:rPr>
                <w:rFonts w:cs="Arial"/>
              </w:rPr>
              <w:t>lkes</w:t>
            </w:r>
            <w:proofErr w:type="spellEnd"/>
          </w:p>
        </w:tc>
        <w:tc>
          <w:tcPr>
            <w:tcW w:w="4819" w:type="dxa"/>
            <w:shd w:val="clear" w:color="auto" w:fill="FFFFFF" w:themeFill="background1"/>
            <w:noWrap/>
            <w:tcMar>
              <w:top w:w="0" w:type="dxa"/>
              <w:left w:w="108" w:type="dxa"/>
              <w:bottom w:w="0" w:type="dxa"/>
              <w:right w:w="108" w:type="dxa"/>
            </w:tcMar>
            <w:vAlign w:val="bottom"/>
          </w:tcPr>
          <w:p w14:paraId="6D3FA428" w14:textId="336FD444" w:rsidR="00745A02" w:rsidRPr="00D71963" w:rsidRDefault="00745A02" w:rsidP="00745A02">
            <w:pPr>
              <w:rPr>
                <w:rFonts w:cs="Arial"/>
              </w:rPr>
            </w:pPr>
            <w:proofErr w:type="spellStart"/>
            <w:r>
              <w:rPr>
                <w:rFonts w:cs="Arial"/>
              </w:rPr>
              <w:t>Uregni</w:t>
            </w:r>
            <w:proofErr w:type="spellEnd"/>
          </w:p>
        </w:tc>
      </w:tr>
      <w:tr w:rsidR="00745A02" w:rsidRPr="00D473CE" w14:paraId="6D3FA42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A" w14:textId="59D9E168" w:rsidR="00745A02" w:rsidRPr="00D71963" w:rsidRDefault="00745A02" w:rsidP="00745A02">
            <w:pPr>
              <w:rPr>
                <w:rFonts w:cs="Arial"/>
              </w:rPr>
            </w:pPr>
            <w:r>
              <w:rPr>
                <w:rFonts w:cs="Arial"/>
              </w:rPr>
              <w:t xml:space="preserve">Kevin </w:t>
            </w:r>
            <w:proofErr w:type="spellStart"/>
            <w:r>
              <w:rPr>
                <w:rFonts w:cs="Arial"/>
              </w:rPr>
              <w:t>Len</w:t>
            </w:r>
            <w:r w:rsidR="00686889">
              <w:rPr>
                <w:rFonts w:cs="Arial"/>
              </w:rPr>
              <w:t>a</w:t>
            </w:r>
            <w:r>
              <w:rPr>
                <w:rFonts w:cs="Arial"/>
              </w:rPr>
              <w:t>ghan</w:t>
            </w:r>
            <w:proofErr w:type="spellEnd"/>
          </w:p>
        </w:tc>
        <w:tc>
          <w:tcPr>
            <w:tcW w:w="4819" w:type="dxa"/>
            <w:shd w:val="clear" w:color="auto" w:fill="FFFFFF" w:themeFill="background1"/>
            <w:noWrap/>
            <w:tcMar>
              <w:top w:w="0" w:type="dxa"/>
              <w:left w:w="108" w:type="dxa"/>
              <w:bottom w:w="0" w:type="dxa"/>
              <w:right w:w="108" w:type="dxa"/>
            </w:tcMar>
            <w:vAlign w:val="bottom"/>
          </w:tcPr>
          <w:p w14:paraId="6D3FA42B" w14:textId="5A411925" w:rsidR="00745A02" w:rsidRPr="00D71963" w:rsidRDefault="00745A02" w:rsidP="00745A02">
            <w:pPr>
              <w:rPr>
                <w:rFonts w:cs="Arial"/>
              </w:rPr>
            </w:pPr>
            <w:proofErr w:type="spellStart"/>
            <w:r>
              <w:rPr>
                <w:rFonts w:cs="Arial"/>
              </w:rPr>
              <w:t>Uregni</w:t>
            </w:r>
            <w:proofErr w:type="spellEnd"/>
          </w:p>
        </w:tc>
      </w:tr>
      <w:tr w:rsidR="00745A02" w:rsidRPr="00D473CE" w14:paraId="6D3FA42F"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D" w14:textId="40F6BB13" w:rsidR="00745A02" w:rsidRPr="006E5988" w:rsidRDefault="00745A02" w:rsidP="00745A02">
            <w:pPr>
              <w:rPr>
                <w:rFonts w:cs="Arial"/>
              </w:rPr>
            </w:pPr>
            <w:r>
              <w:rPr>
                <w:rFonts w:cs="Arial"/>
              </w:rPr>
              <w:t>Sandra Linnane</w:t>
            </w:r>
          </w:p>
        </w:tc>
        <w:tc>
          <w:tcPr>
            <w:tcW w:w="4819" w:type="dxa"/>
            <w:shd w:val="clear" w:color="auto" w:fill="FFFFFF" w:themeFill="background1"/>
            <w:noWrap/>
            <w:tcMar>
              <w:top w:w="0" w:type="dxa"/>
              <w:left w:w="108" w:type="dxa"/>
              <w:bottom w:w="0" w:type="dxa"/>
              <w:right w:w="108" w:type="dxa"/>
            </w:tcMar>
            <w:vAlign w:val="bottom"/>
          </w:tcPr>
          <w:p w14:paraId="6D3FA42E" w14:textId="756F4C68" w:rsidR="00745A02" w:rsidRPr="006E5988" w:rsidRDefault="00745A02" w:rsidP="00745A02">
            <w:pPr>
              <w:rPr>
                <w:rFonts w:cs="Arial"/>
              </w:rPr>
            </w:pPr>
            <w:r>
              <w:rPr>
                <w:rFonts w:cs="Arial"/>
              </w:rPr>
              <w:t>Secretariat</w:t>
            </w:r>
          </w:p>
        </w:tc>
      </w:tr>
      <w:tr w:rsidR="00745A02" w:rsidRPr="00D473CE" w14:paraId="6D3FA432"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30" w14:textId="424BEF18" w:rsidR="00745A02" w:rsidRPr="006E5988" w:rsidRDefault="00745A02" w:rsidP="00745A02">
            <w:pPr>
              <w:rPr>
                <w:rFonts w:cs="Arial"/>
              </w:rPr>
            </w:pPr>
            <w:r>
              <w:rPr>
                <w:rFonts w:cs="Arial"/>
              </w:rPr>
              <w:t>Aodhagan Downey</w:t>
            </w:r>
          </w:p>
        </w:tc>
        <w:tc>
          <w:tcPr>
            <w:tcW w:w="4819" w:type="dxa"/>
            <w:shd w:val="clear" w:color="auto" w:fill="FFFFFF" w:themeFill="background1"/>
            <w:noWrap/>
            <w:tcMar>
              <w:top w:w="0" w:type="dxa"/>
              <w:left w:w="108" w:type="dxa"/>
              <w:bottom w:w="0" w:type="dxa"/>
              <w:right w:w="108" w:type="dxa"/>
            </w:tcMar>
            <w:vAlign w:val="bottom"/>
          </w:tcPr>
          <w:p w14:paraId="6D3FA431" w14:textId="509D5F29" w:rsidR="00745A02" w:rsidRPr="006E5988" w:rsidRDefault="00745A02" w:rsidP="00745A02">
            <w:pPr>
              <w:rPr>
                <w:rFonts w:cs="Arial"/>
              </w:rPr>
            </w:pPr>
            <w:r>
              <w:rPr>
                <w:rFonts w:cs="Arial"/>
              </w:rPr>
              <w:t>EirGrid</w:t>
            </w:r>
          </w:p>
        </w:tc>
      </w:tr>
      <w:tr w:rsidR="00745A02" w:rsidRPr="00D473CE" w14:paraId="6D3FA44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42" w14:textId="21447AA4" w:rsidR="00745A02" w:rsidRPr="006E5988" w:rsidRDefault="00745A02" w:rsidP="00745A02">
            <w:pPr>
              <w:rPr>
                <w:rFonts w:cs="Arial"/>
              </w:rPr>
            </w:pPr>
            <w:r>
              <w:rPr>
                <w:rFonts w:cs="Arial"/>
              </w:rPr>
              <w:t>Robert Corrigan</w:t>
            </w:r>
          </w:p>
        </w:tc>
        <w:tc>
          <w:tcPr>
            <w:tcW w:w="4819" w:type="dxa"/>
            <w:shd w:val="clear" w:color="auto" w:fill="FFFFFF" w:themeFill="background1"/>
            <w:noWrap/>
            <w:tcMar>
              <w:top w:w="0" w:type="dxa"/>
              <w:left w:w="108" w:type="dxa"/>
              <w:bottom w:w="0" w:type="dxa"/>
              <w:right w:w="108" w:type="dxa"/>
            </w:tcMar>
            <w:vAlign w:val="bottom"/>
          </w:tcPr>
          <w:p w14:paraId="6D3FA443" w14:textId="33BCF6F7" w:rsidR="00745A02" w:rsidRPr="006E5988" w:rsidRDefault="00745A02" w:rsidP="00745A02">
            <w:pPr>
              <w:rPr>
                <w:rFonts w:cs="Arial"/>
              </w:rPr>
            </w:pPr>
            <w:r>
              <w:rPr>
                <w:rFonts w:cs="Arial"/>
              </w:rPr>
              <w:t>EirGrid</w:t>
            </w:r>
          </w:p>
        </w:tc>
      </w:tr>
    </w:tbl>
    <w:p w14:paraId="6D3FA448" w14:textId="77777777" w:rsidR="00370B58" w:rsidRDefault="00370B58" w:rsidP="00370B58">
      <w:pPr>
        <w:jc w:val="both"/>
      </w:pPr>
    </w:p>
    <w:p w14:paraId="6D3FA449" w14:textId="24BFD1EA" w:rsidR="008213C2" w:rsidRDefault="006062B1" w:rsidP="008213C2">
      <w:pPr>
        <w:pStyle w:val="Heading1"/>
        <w:numPr>
          <w:ilvl w:val="0"/>
          <w:numId w:val="4"/>
        </w:numPr>
        <w:ind w:left="431" w:hanging="431"/>
      </w:pPr>
      <w:bookmarkStart w:id="5" w:name="_Toc12971529"/>
      <w:r>
        <w:rPr>
          <w:b w:val="0"/>
          <w:bCs w:val="0"/>
        </w:rPr>
        <w:lastRenderedPageBreak/>
        <w:t>I</w:t>
      </w:r>
      <w:r w:rsidR="00C73FEB">
        <w:rPr>
          <w:b w:val="0"/>
          <w:bCs w:val="0"/>
        </w:rPr>
        <w:t xml:space="preserve">ntroduction and </w:t>
      </w:r>
      <w:r>
        <w:rPr>
          <w:b w:val="0"/>
          <w:bCs w:val="0"/>
        </w:rPr>
        <w:t>W</w:t>
      </w:r>
      <w:r w:rsidR="00C73FEB">
        <w:rPr>
          <w:b w:val="0"/>
          <w:bCs w:val="0"/>
        </w:rPr>
        <w:t xml:space="preserve">orkshop </w:t>
      </w:r>
      <w:r>
        <w:rPr>
          <w:b w:val="0"/>
          <w:bCs w:val="0"/>
        </w:rPr>
        <w:t>P</w:t>
      </w:r>
      <w:r w:rsidR="00C73FEB">
        <w:rPr>
          <w:b w:val="0"/>
          <w:bCs w:val="0"/>
        </w:rPr>
        <w:t xml:space="preserve">rocess </w:t>
      </w:r>
      <w:r>
        <w:rPr>
          <w:b w:val="0"/>
          <w:bCs w:val="0"/>
        </w:rPr>
        <w:t>O</w:t>
      </w:r>
      <w:r w:rsidR="00C73FEB">
        <w:rPr>
          <w:b w:val="0"/>
          <w:bCs w:val="0"/>
        </w:rPr>
        <w:t>verview</w:t>
      </w:r>
      <w:bookmarkEnd w:id="5"/>
    </w:p>
    <w:p w14:paraId="6D3FA44A" w14:textId="77777777" w:rsidR="008213C2" w:rsidRDefault="008213C2" w:rsidP="00370B58">
      <w:pPr>
        <w:jc w:val="both"/>
      </w:pPr>
    </w:p>
    <w:p w14:paraId="7EDC7548" w14:textId="0F2300AC" w:rsidR="00C73FEB" w:rsidRDefault="00C73FEB" w:rsidP="00C73FEB">
      <w:pPr>
        <w:jc w:val="both"/>
      </w:pPr>
      <w:r w:rsidRPr="00462F3F">
        <w:t>Secretariat welcomed all participants and thanked them for committing the</w:t>
      </w:r>
      <w:r w:rsidR="00982F0A">
        <w:t xml:space="preserve">ir time to </w:t>
      </w:r>
      <w:r w:rsidR="005D4795">
        <w:t xml:space="preserve">both </w:t>
      </w:r>
      <w:r w:rsidR="00982F0A">
        <w:t>Workshop</w:t>
      </w:r>
      <w:r w:rsidR="006062B1">
        <w:t>s</w:t>
      </w:r>
      <w:r w:rsidR="005D4795">
        <w:t xml:space="preserve"> </w:t>
      </w:r>
      <w:r>
        <w:t>for CMC_06_19</w:t>
      </w:r>
      <w:r w:rsidRPr="00462F3F">
        <w:t xml:space="preserve">.  </w:t>
      </w:r>
    </w:p>
    <w:p w14:paraId="6A8C41D7" w14:textId="52E62711" w:rsidR="00C73FEB" w:rsidRDefault="00982F0A" w:rsidP="00C73FEB">
      <w:pPr>
        <w:jc w:val="both"/>
      </w:pPr>
      <w:r>
        <w:t xml:space="preserve">The Chair reminded all attendees that the </w:t>
      </w:r>
      <w:r w:rsidR="00C73FEB">
        <w:t>purpose</w:t>
      </w:r>
      <w:r>
        <w:t xml:space="preserve"> of the Workshop was to go over V</w:t>
      </w:r>
      <w:r w:rsidR="00C73FEB">
        <w:t>ersion 2</w:t>
      </w:r>
      <w:r>
        <w:t xml:space="preserve"> of this modification which was initially presented on 23</w:t>
      </w:r>
      <w:r w:rsidRPr="00982F0A">
        <w:rPr>
          <w:vertAlign w:val="superscript"/>
        </w:rPr>
        <w:t>rd</w:t>
      </w:r>
      <w:r>
        <w:t xml:space="preserve"> May 2019. At Workshop</w:t>
      </w:r>
      <w:r w:rsidR="005D4795">
        <w:t xml:space="preserve"> 6</w:t>
      </w:r>
      <w:r>
        <w:t xml:space="preserve"> a number</w:t>
      </w:r>
      <w:r w:rsidR="00C73FEB">
        <w:t xml:space="preserve"> of changes</w:t>
      </w:r>
      <w:r>
        <w:t xml:space="preserve"> were advised on the modification proposal</w:t>
      </w:r>
      <w:r w:rsidR="00C73FEB">
        <w:t xml:space="preserve"> and </w:t>
      </w:r>
      <w:r>
        <w:t xml:space="preserve">it was agreed that a </w:t>
      </w:r>
      <w:r w:rsidR="005D4795">
        <w:t>further Workshop</w:t>
      </w:r>
      <w:r>
        <w:t xml:space="preserve"> was</w:t>
      </w:r>
      <w:r w:rsidR="00C73FEB">
        <w:t xml:space="preserve"> needed</w:t>
      </w:r>
      <w:r>
        <w:t>.</w:t>
      </w:r>
    </w:p>
    <w:p w14:paraId="21C6CA85" w14:textId="77777777" w:rsidR="00C73FEB" w:rsidRPr="00462F3F" w:rsidRDefault="00C73FEB" w:rsidP="00C73FEB">
      <w:pPr>
        <w:jc w:val="both"/>
      </w:pPr>
    </w:p>
    <w:p w14:paraId="62541BFE" w14:textId="77777777" w:rsidR="00C73FEB" w:rsidRPr="00462F3F" w:rsidRDefault="00C73FEB" w:rsidP="00C73FEB">
      <w:pPr>
        <w:spacing w:before="0" w:after="0"/>
        <w:jc w:val="both"/>
      </w:pPr>
    </w:p>
    <w:p w14:paraId="6D3FA44D" w14:textId="6DE4CE2E" w:rsidR="0033284B" w:rsidRDefault="006062B1" w:rsidP="00370B58">
      <w:pPr>
        <w:pStyle w:val="Heading1"/>
      </w:pPr>
      <w:bookmarkStart w:id="6" w:name="_Toc12971530"/>
      <w:r>
        <w:lastRenderedPageBreak/>
        <w:t>D</w:t>
      </w:r>
      <w:r w:rsidR="00855FD9">
        <w:t>iscussion</w:t>
      </w:r>
      <w:bookmarkEnd w:id="6"/>
    </w:p>
    <w:p w14:paraId="2A3B49A8" w14:textId="6AC1C015" w:rsidR="00855FD9" w:rsidRDefault="00855FD9" w:rsidP="00855FD9">
      <w:pPr>
        <w:pStyle w:val="Heading2"/>
      </w:pPr>
      <w:bookmarkStart w:id="7" w:name="_Toc12971531"/>
      <w:r>
        <w:t xml:space="preserve">CMC_06_19 </w:t>
      </w:r>
      <w:r w:rsidR="000F3EFA">
        <w:t>M</w:t>
      </w:r>
      <w:r>
        <w:t xml:space="preserve">odification to the </w:t>
      </w:r>
      <w:r w:rsidR="000F3EFA">
        <w:t>P</w:t>
      </w:r>
      <w:r>
        <w:t xml:space="preserve">roportion of </w:t>
      </w:r>
      <w:r w:rsidR="000F3EFA">
        <w:t>D</w:t>
      </w:r>
      <w:r>
        <w:t xml:space="preserve">elivered </w:t>
      </w:r>
      <w:r w:rsidR="000F3EFA">
        <w:t>C</w:t>
      </w:r>
      <w:r>
        <w:t xml:space="preserve">apacity </w:t>
      </w:r>
      <w:r w:rsidR="000F3EFA">
        <w:t>C</w:t>
      </w:r>
      <w:r>
        <w:t>alculation</w:t>
      </w:r>
      <w:bookmarkEnd w:id="7"/>
    </w:p>
    <w:p w14:paraId="4DF4B3D5" w14:textId="5368B6B4" w:rsidR="001C0A96" w:rsidRDefault="005973F9" w:rsidP="00EE78BA">
      <w:pPr>
        <w:jc w:val="both"/>
        <w:rPr>
          <w:rFonts w:cs="Arial"/>
        </w:rPr>
      </w:pPr>
      <w:r>
        <w:rPr>
          <w:rFonts w:cs="Arial"/>
        </w:rPr>
        <w:t xml:space="preserve">Proposer apologised for the delay in forwarding version 2 of this proposal and confirmed that the changes to the proposal arose from </w:t>
      </w:r>
      <w:r w:rsidR="001C0A96">
        <w:rPr>
          <w:rFonts w:cs="Arial"/>
        </w:rPr>
        <w:t xml:space="preserve">issues </w:t>
      </w:r>
      <w:r>
        <w:rPr>
          <w:rFonts w:cs="Arial"/>
        </w:rPr>
        <w:t>that were highlighted at the</w:t>
      </w:r>
      <w:r w:rsidR="001C0A96">
        <w:rPr>
          <w:rFonts w:cs="Arial"/>
        </w:rPr>
        <w:t xml:space="preserve"> </w:t>
      </w:r>
      <w:r w:rsidR="005D4795">
        <w:rPr>
          <w:rFonts w:cs="Arial"/>
        </w:rPr>
        <w:t>previous</w:t>
      </w:r>
      <w:r w:rsidR="001C0A96">
        <w:rPr>
          <w:rFonts w:cs="Arial"/>
        </w:rPr>
        <w:t xml:space="preserve"> </w:t>
      </w:r>
      <w:r w:rsidR="005D4795">
        <w:rPr>
          <w:rFonts w:cs="Arial"/>
        </w:rPr>
        <w:t>W</w:t>
      </w:r>
      <w:r w:rsidR="001C0A96">
        <w:rPr>
          <w:rFonts w:cs="Arial"/>
        </w:rPr>
        <w:t>orkshop</w:t>
      </w:r>
      <w:r>
        <w:rPr>
          <w:rFonts w:cs="Arial"/>
        </w:rPr>
        <w:t>.</w:t>
      </w:r>
    </w:p>
    <w:p w14:paraId="2357F23E" w14:textId="25F2D08E" w:rsidR="005973F9" w:rsidRDefault="005973F9" w:rsidP="00EE78BA">
      <w:pPr>
        <w:jc w:val="both"/>
        <w:rPr>
          <w:rFonts w:cs="Arial"/>
        </w:rPr>
      </w:pPr>
      <w:r>
        <w:rPr>
          <w:rFonts w:cs="Arial"/>
        </w:rPr>
        <w:t xml:space="preserve">The proposer noted that there were two main issues addressed in v2 of the proposal. The proposal introduces Initial Maximum </w:t>
      </w:r>
      <w:proofErr w:type="gramStart"/>
      <w:r w:rsidR="000F3EFA">
        <w:rPr>
          <w:rFonts w:cs="Arial"/>
        </w:rPr>
        <w:t>O</w:t>
      </w:r>
      <w:r>
        <w:rPr>
          <w:rFonts w:cs="Arial"/>
        </w:rPr>
        <w:t>n</w:t>
      </w:r>
      <w:proofErr w:type="gramEnd"/>
      <w:r>
        <w:rPr>
          <w:rFonts w:cs="Arial"/>
        </w:rPr>
        <w:t xml:space="preserve"> Time to the Capacity Market Code to capture the use of this characteristic in the calculation of derating factors.</w:t>
      </w:r>
    </w:p>
    <w:p w14:paraId="15221571" w14:textId="4FC7C6A0" w:rsidR="005973F9" w:rsidRDefault="005973F9" w:rsidP="00EE78BA">
      <w:pPr>
        <w:jc w:val="both"/>
        <w:rPr>
          <w:rFonts w:cs="Arial"/>
        </w:rPr>
      </w:pPr>
      <w:r>
        <w:rPr>
          <w:rFonts w:cs="Arial"/>
        </w:rPr>
        <w:t>The version also provides for instances where the participant voluntarily de-rates their unit beyond what is set out in the initial Auction Information Pack.</w:t>
      </w:r>
    </w:p>
    <w:p w14:paraId="34351307" w14:textId="5A584F62" w:rsidR="001C0A96" w:rsidRDefault="001C0A96" w:rsidP="00EE78BA">
      <w:pPr>
        <w:jc w:val="both"/>
        <w:rPr>
          <w:rFonts w:cs="Arial"/>
        </w:rPr>
      </w:pPr>
      <w:r>
        <w:rPr>
          <w:rFonts w:cs="Arial"/>
        </w:rPr>
        <w:t>Version 1 f</w:t>
      </w:r>
      <w:r w:rsidR="005973F9">
        <w:rPr>
          <w:rFonts w:cs="Arial"/>
        </w:rPr>
        <w:t xml:space="preserve">ocused on chapter G that introduced </w:t>
      </w:r>
      <w:r>
        <w:rPr>
          <w:rFonts w:cs="Arial"/>
        </w:rPr>
        <w:t>additional text concept of duration</w:t>
      </w:r>
      <w:r w:rsidR="00DC4316">
        <w:rPr>
          <w:rFonts w:cs="Arial"/>
        </w:rPr>
        <w:t xml:space="preserve"> that </w:t>
      </w:r>
      <w:r>
        <w:rPr>
          <w:rFonts w:cs="Arial"/>
        </w:rPr>
        <w:t>needed to be included</w:t>
      </w:r>
      <w:r w:rsidR="00DC4316">
        <w:rPr>
          <w:rFonts w:cs="Arial"/>
        </w:rPr>
        <w:t>. It did not mention the</w:t>
      </w:r>
      <w:r>
        <w:rPr>
          <w:rFonts w:cs="Arial"/>
        </w:rPr>
        <w:t xml:space="preserve"> presence of requirement</w:t>
      </w:r>
      <w:r w:rsidR="00DC4316">
        <w:rPr>
          <w:rFonts w:cs="Arial"/>
        </w:rPr>
        <w:t xml:space="preserve"> for</w:t>
      </w:r>
      <w:r w:rsidR="003130AB">
        <w:rPr>
          <w:rFonts w:cs="Arial"/>
        </w:rPr>
        <w:t xml:space="preserve"> a</w:t>
      </w:r>
      <w:r w:rsidR="00DC4316">
        <w:rPr>
          <w:rFonts w:cs="Arial"/>
        </w:rPr>
        <w:t xml:space="preserve"> time element for </w:t>
      </w:r>
      <w:r w:rsidR="003130AB">
        <w:rPr>
          <w:rFonts w:cs="Arial"/>
        </w:rPr>
        <w:t>Capacity Market U</w:t>
      </w:r>
      <w:r w:rsidR="00DC4316">
        <w:rPr>
          <w:rFonts w:cs="Arial"/>
        </w:rPr>
        <w:t xml:space="preserve">nits. </w:t>
      </w:r>
      <w:r w:rsidR="00F04D96">
        <w:rPr>
          <w:rFonts w:cs="Arial"/>
        </w:rPr>
        <w:t>For</w:t>
      </w:r>
      <w:r w:rsidR="00DC4316">
        <w:rPr>
          <w:rFonts w:cs="Arial"/>
        </w:rPr>
        <w:t xml:space="preserve"> DSUs</w:t>
      </w:r>
      <w:r w:rsidR="00F04D96">
        <w:rPr>
          <w:rFonts w:cs="Arial"/>
        </w:rPr>
        <w:t>,</w:t>
      </w:r>
      <w:r w:rsidR="00DC4316">
        <w:rPr>
          <w:rFonts w:cs="Arial"/>
        </w:rPr>
        <w:t xml:space="preserve"> </w:t>
      </w:r>
      <w:r w:rsidR="007B22E8">
        <w:rPr>
          <w:rFonts w:cs="Arial"/>
        </w:rPr>
        <w:t>M</w:t>
      </w:r>
      <w:r>
        <w:rPr>
          <w:rFonts w:cs="Arial"/>
        </w:rPr>
        <w:t xml:space="preserve">aximum </w:t>
      </w:r>
      <w:proofErr w:type="gramStart"/>
      <w:r w:rsidR="007B22E8">
        <w:rPr>
          <w:rFonts w:cs="Arial"/>
        </w:rPr>
        <w:t>D</w:t>
      </w:r>
      <w:r>
        <w:rPr>
          <w:rFonts w:cs="Arial"/>
        </w:rPr>
        <w:t>own</w:t>
      </w:r>
      <w:proofErr w:type="gramEnd"/>
      <w:r>
        <w:rPr>
          <w:rFonts w:cs="Arial"/>
        </w:rPr>
        <w:t xml:space="preserve"> </w:t>
      </w:r>
      <w:r w:rsidR="007B22E8">
        <w:rPr>
          <w:rFonts w:cs="Arial"/>
        </w:rPr>
        <w:t>T</w:t>
      </w:r>
      <w:r>
        <w:rPr>
          <w:rFonts w:cs="Arial"/>
        </w:rPr>
        <w:t>ime</w:t>
      </w:r>
      <w:r w:rsidR="00F04D96">
        <w:rPr>
          <w:rFonts w:cs="Arial"/>
        </w:rPr>
        <w:t xml:space="preserve"> is the equivalent of</w:t>
      </w:r>
      <w:r w:rsidR="00356510">
        <w:rPr>
          <w:rFonts w:cs="Arial"/>
        </w:rPr>
        <w:t xml:space="preserve"> </w:t>
      </w:r>
      <w:r w:rsidR="007B22E8">
        <w:rPr>
          <w:rFonts w:cs="Arial"/>
        </w:rPr>
        <w:t>M</w:t>
      </w:r>
      <w:r>
        <w:rPr>
          <w:rFonts w:cs="Arial"/>
        </w:rPr>
        <w:t xml:space="preserve">aximum </w:t>
      </w:r>
      <w:r w:rsidR="007B22E8">
        <w:rPr>
          <w:rFonts w:cs="Arial"/>
        </w:rPr>
        <w:t>O</w:t>
      </w:r>
      <w:r>
        <w:rPr>
          <w:rFonts w:cs="Arial"/>
        </w:rPr>
        <w:t xml:space="preserve">n </w:t>
      </w:r>
      <w:r w:rsidR="007B22E8">
        <w:rPr>
          <w:rFonts w:cs="Arial"/>
        </w:rPr>
        <w:t>T</w:t>
      </w:r>
      <w:r>
        <w:rPr>
          <w:rFonts w:cs="Arial"/>
        </w:rPr>
        <w:t xml:space="preserve">ime </w:t>
      </w:r>
      <w:r w:rsidR="00F04D96">
        <w:rPr>
          <w:rFonts w:cs="Arial"/>
        </w:rPr>
        <w:t>for generation units</w:t>
      </w:r>
      <w:r>
        <w:rPr>
          <w:rFonts w:cs="Arial"/>
        </w:rPr>
        <w:t xml:space="preserve">. </w:t>
      </w:r>
      <w:r w:rsidR="00DC4316">
        <w:rPr>
          <w:rFonts w:cs="Arial"/>
        </w:rPr>
        <w:t>It was advised to b</w:t>
      </w:r>
      <w:r>
        <w:rPr>
          <w:rFonts w:cs="Arial"/>
        </w:rPr>
        <w:t>ring</w:t>
      </w:r>
      <w:r w:rsidR="00F04D96">
        <w:rPr>
          <w:rFonts w:cs="Arial"/>
        </w:rPr>
        <w:t xml:space="preserve"> this</w:t>
      </w:r>
      <w:r>
        <w:rPr>
          <w:rFonts w:cs="Arial"/>
        </w:rPr>
        <w:t xml:space="preserve"> in</w:t>
      </w:r>
      <w:r w:rsidR="009C7731">
        <w:rPr>
          <w:rFonts w:cs="Arial"/>
        </w:rPr>
        <w:t>to</w:t>
      </w:r>
      <w:r>
        <w:rPr>
          <w:rFonts w:cs="Arial"/>
        </w:rPr>
        <w:t xml:space="preserve"> the </w:t>
      </w:r>
      <w:r w:rsidR="000565E3">
        <w:rPr>
          <w:rFonts w:cs="Arial"/>
        </w:rPr>
        <w:t>Capacity Market Code</w:t>
      </w:r>
      <w:r>
        <w:rPr>
          <w:rFonts w:cs="Arial"/>
        </w:rPr>
        <w:t xml:space="preserve"> in</w:t>
      </w:r>
      <w:r w:rsidR="009C7731">
        <w:rPr>
          <w:rFonts w:cs="Arial"/>
        </w:rPr>
        <w:t xml:space="preserve"> the</w:t>
      </w:r>
      <w:r>
        <w:rPr>
          <w:rFonts w:cs="Arial"/>
        </w:rPr>
        <w:t xml:space="preserve"> same manner as </w:t>
      </w:r>
      <w:r w:rsidR="000F3EFA">
        <w:rPr>
          <w:rFonts w:cs="Arial"/>
        </w:rPr>
        <w:t>I</w:t>
      </w:r>
      <w:r>
        <w:rPr>
          <w:rFonts w:cs="Arial"/>
        </w:rPr>
        <w:t xml:space="preserve">nitial </w:t>
      </w:r>
      <w:r w:rsidR="000F3EFA">
        <w:rPr>
          <w:rFonts w:cs="Arial"/>
        </w:rPr>
        <w:t>C</w:t>
      </w:r>
      <w:r>
        <w:rPr>
          <w:rFonts w:cs="Arial"/>
        </w:rPr>
        <w:t>apacity.</w:t>
      </w:r>
    </w:p>
    <w:p w14:paraId="4B58BB35" w14:textId="66940724" w:rsidR="00855FD9" w:rsidRPr="00DC4316" w:rsidRDefault="001C0A96" w:rsidP="00EE78BA">
      <w:pPr>
        <w:jc w:val="both"/>
        <w:rPr>
          <w:rFonts w:cs="Arial"/>
        </w:rPr>
      </w:pPr>
      <w:r>
        <w:rPr>
          <w:rFonts w:cs="Arial"/>
        </w:rPr>
        <w:t>Section</w:t>
      </w:r>
      <w:r w:rsidR="003130AB">
        <w:rPr>
          <w:rFonts w:cs="Arial"/>
        </w:rPr>
        <w:t xml:space="preserve"> </w:t>
      </w:r>
      <w:r>
        <w:rPr>
          <w:rFonts w:cs="Arial"/>
        </w:rPr>
        <w:t>C</w:t>
      </w:r>
      <w:r w:rsidR="00DC4316">
        <w:rPr>
          <w:rFonts w:cs="Arial"/>
        </w:rPr>
        <w:t xml:space="preserve">.3.7 </w:t>
      </w:r>
      <w:r w:rsidR="00652014">
        <w:rPr>
          <w:rFonts w:cs="Arial"/>
        </w:rPr>
        <w:t>defines</w:t>
      </w:r>
      <w:r>
        <w:rPr>
          <w:rFonts w:cs="Arial"/>
        </w:rPr>
        <w:t xml:space="preserve"> 2 instances of </w:t>
      </w:r>
      <w:r w:rsidR="000F3EFA">
        <w:rPr>
          <w:rFonts w:cs="Arial"/>
        </w:rPr>
        <w:t>I</w:t>
      </w:r>
      <w:r>
        <w:rPr>
          <w:rFonts w:cs="Arial"/>
        </w:rPr>
        <w:t xml:space="preserve">nitial </w:t>
      </w:r>
      <w:r w:rsidR="000F3EFA">
        <w:rPr>
          <w:rFonts w:cs="Arial"/>
        </w:rPr>
        <w:t>M</w:t>
      </w:r>
      <w:r>
        <w:rPr>
          <w:rFonts w:cs="Arial"/>
        </w:rPr>
        <w:t>aximum on</w:t>
      </w:r>
      <w:r w:rsidR="00DC4316">
        <w:rPr>
          <w:rFonts w:cs="Arial"/>
        </w:rPr>
        <w:t xml:space="preserve"> </w:t>
      </w:r>
      <w:r w:rsidR="000F3EFA">
        <w:rPr>
          <w:rFonts w:cs="Arial"/>
        </w:rPr>
        <w:t>T</w:t>
      </w:r>
      <w:r>
        <w:rPr>
          <w:rFonts w:cs="Arial"/>
        </w:rPr>
        <w:t>ime</w:t>
      </w:r>
      <w:r w:rsidR="00B54957">
        <w:rPr>
          <w:rFonts w:cs="Arial"/>
        </w:rPr>
        <w:t>, specifically Initial Maximum on Time (Existing) and Initial Maximum on Time (Total)</w:t>
      </w:r>
      <w:r>
        <w:rPr>
          <w:rFonts w:cs="Arial"/>
        </w:rPr>
        <w:t xml:space="preserve">. </w:t>
      </w:r>
      <w:r w:rsidR="00B54957">
        <w:rPr>
          <w:rFonts w:cs="Arial"/>
        </w:rPr>
        <w:t xml:space="preserve">This section specifies the definition of these parameters in respect of different unit types. </w:t>
      </w:r>
      <w:r w:rsidR="00652014">
        <w:rPr>
          <w:rFonts w:cs="Arial"/>
        </w:rPr>
        <w:t xml:space="preserve">Sections G.3.1.4, G.3.1.4A and G.3.1.5 incorporate proposed amendments to specify the means of calculating </w:t>
      </w:r>
      <w:r w:rsidR="00652014">
        <w:t xml:space="preserve">the </w:t>
      </w:r>
      <w:r w:rsidR="00652014" w:rsidRPr="00415ADD">
        <w:rPr>
          <w:lang w:val="en-IE"/>
        </w:rPr>
        <w:t>Proportion of Delivered Capacity</w:t>
      </w:r>
      <w:r w:rsidR="00652014">
        <w:rPr>
          <w:rFonts w:cs="Arial"/>
        </w:rPr>
        <w:t xml:space="preserve"> in situations where New Capacity is awarded. These t</w:t>
      </w:r>
      <w:r>
        <w:rPr>
          <w:rFonts w:cs="Arial"/>
        </w:rPr>
        <w:t>erms are introduced</w:t>
      </w:r>
      <w:r w:rsidR="00DC4316">
        <w:rPr>
          <w:rFonts w:cs="Arial"/>
        </w:rPr>
        <w:t xml:space="preserve"> </w:t>
      </w:r>
      <w:r w:rsidR="00652014">
        <w:rPr>
          <w:rFonts w:cs="Arial"/>
        </w:rPr>
        <w:t>to clarify the calculation process at Qualification stage</w:t>
      </w:r>
      <w:r>
        <w:rPr>
          <w:rFonts w:cs="Arial"/>
        </w:rPr>
        <w:t xml:space="preserve">. </w:t>
      </w:r>
      <w:r w:rsidR="00652014">
        <w:rPr>
          <w:rFonts w:cs="Arial"/>
        </w:rPr>
        <w:t xml:space="preserve">The Capacity Market </w:t>
      </w:r>
      <w:r>
        <w:rPr>
          <w:rFonts w:cs="Arial"/>
        </w:rPr>
        <w:t>Code does</w:t>
      </w:r>
      <w:r w:rsidR="00652014">
        <w:rPr>
          <w:rFonts w:cs="Arial"/>
        </w:rPr>
        <w:t xml:space="preserve"> not distinguish between</w:t>
      </w:r>
      <w:r>
        <w:rPr>
          <w:rFonts w:cs="Arial"/>
        </w:rPr>
        <w:t xml:space="preserve"> </w:t>
      </w:r>
      <w:r w:rsidR="00B71278">
        <w:rPr>
          <w:rFonts w:cs="Arial"/>
        </w:rPr>
        <w:t>T</w:t>
      </w:r>
      <w:r w:rsidR="00DC4316">
        <w:rPr>
          <w:rFonts w:cs="Arial"/>
        </w:rPr>
        <w:t xml:space="preserve">echnology </w:t>
      </w:r>
      <w:r w:rsidR="00B71278">
        <w:rPr>
          <w:rFonts w:cs="Arial"/>
        </w:rPr>
        <w:t>C</w:t>
      </w:r>
      <w:r w:rsidR="00DC4316">
        <w:rPr>
          <w:rFonts w:cs="Arial"/>
        </w:rPr>
        <w:t>lasses</w:t>
      </w:r>
      <w:r w:rsidR="00B71278">
        <w:rPr>
          <w:rFonts w:cs="Arial"/>
        </w:rPr>
        <w:t xml:space="preserve"> specifically</w:t>
      </w:r>
      <w:r w:rsidR="00652014">
        <w:rPr>
          <w:rFonts w:cs="Arial"/>
        </w:rPr>
        <w:t xml:space="preserve"> in respect of the </w:t>
      </w:r>
      <w:r w:rsidR="00B71278">
        <w:rPr>
          <w:rFonts w:cs="Arial"/>
        </w:rPr>
        <w:t>period of storage/down time for a given Technology Class.</w:t>
      </w:r>
    </w:p>
    <w:p w14:paraId="01CD57E0" w14:textId="71743A2B" w:rsidR="001C0A96" w:rsidRDefault="00DC4316" w:rsidP="00EE78BA">
      <w:pPr>
        <w:jc w:val="both"/>
        <w:rPr>
          <w:rFonts w:cs="Arial"/>
        </w:rPr>
      </w:pPr>
      <w:r>
        <w:rPr>
          <w:rFonts w:cs="Arial"/>
        </w:rPr>
        <w:t>The proposer went through the legal drafting and where other changes had been made.</w:t>
      </w:r>
    </w:p>
    <w:p w14:paraId="4D98940B" w14:textId="30D2538B" w:rsidR="00DC4316" w:rsidRDefault="003130AB" w:rsidP="00EE78BA">
      <w:pPr>
        <w:jc w:val="both"/>
        <w:rPr>
          <w:rFonts w:cs="Arial"/>
        </w:rPr>
      </w:pPr>
      <w:r>
        <w:rPr>
          <w:rFonts w:cs="Arial"/>
        </w:rPr>
        <w:t xml:space="preserve">It was </w:t>
      </w:r>
      <w:r w:rsidR="00DC4316">
        <w:rPr>
          <w:rFonts w:cs="Arial"/>
        </w:rPr>
        <w:t>recommended that</w:t>
      </w:r>
      <w:r w:rsidR="00356510">
        <w:rPr>
          <w:rFonts w:cs="Arial"/>
        </w:rPr>
        <w:t xml:space="preserve"> amendments were made to include</w:t>
      </w:r>
      <w:r w:rsidR="0041770E">
        <w:rPr>
          <w:rFonts w:cs="Arial"/>
        </w:rPr>
        <w:t xml:space="preserve"> reference to</w:t>
      </w:r>
      <w:r w:rsidR="00356510">
        <w:rPr>
          <w:rFonts w:cs="Arial"/>
        </w:rPr>
        <w:t xml:space="preserve"> Initial Maximum on Time (Existing) and Initial Maximum on Time (Total) as part of Qualification Data </w:t>
      </w:r>
      <w:r w:rsidR="00DC4316">
        <w:rPr>
          <w:rFonts w:cs="Arial"/>
        </w:rPr>
        <w:t>(Appendix D). The proposer was in agreement with this.</w:t>
      </w:r>
    </w:p>
    <w:p w14:paraId="4DFA8E60" w14:textId="59DDFB8C" w:rsidR="00855FD9" w:rsidRDefault="0005446B" w:rsidP="00EE78BA">
      <w:pPr>
        <w:jc w:val="both"/>
        <w:rPr>
          <w:rFonts w:cs="Arial"/>
        </w:rPr>
      </w:pPr>
      <w:r>
        <w:rPr>
          <w:rFonts w:cs="Arial"/>
        </w:rPr>
        <w:t>A typo was noted on C.3.7.2</w:t>
      </w:r>
      <w:r w:rsidR="00D146F4">
        <w:rPr>
          <w:rFonts w:cs="Arial"/>
        </w:rPr>
        <w:t xml:space="preserve"> and E.7.8.2</w:t>
      </w:r>
      <w:r>
        <w:rPr>
          <w:rFonts w:cs="Arial"/>
        </w:rPr>
        <w:t xml:space="preserve"> and an action taken to update this in the proposal. </w:t>
      </w:r>
    </w:p>
    <w:p w14:paraId="33EA4A90" w14:textId="77777777" w:rsidR="007962A2" w:rsidRPr="0005446B" w:rsidRDefault="007962A2" w:rsidP="007565F2">
      <w:pPr>
        <w:jc w:val="both"/>
        <w:rPr>
          <w:rFonts w:cs="Arial"/>
        </w:rPr>
      </w:pPr>
    </w:p>
    <w:p w14:paraId="6D3FA459" w14:textId="77777777" w:rsidR="00204AA9" w:rsidRPr="00820946" w:rsidRDefault="00204AA9" w:rsidP="00370B58">
      <w:pPr>
        <w:jc w:val="both"/>
        <w:rPr>
          <w:b/>
        </w:rPr>
      </w:pPr>
      <w:bookmarkStart w:id="8" w:name="_Toc536706492"/>
      <w:bookmarkStart w:id="9" w:name="_Toc536706493"/>
      <w:bookmarkStart w:id="10" w:name="_Toc536706494"/>
      <w:bookmarkStart w:id="11" w:name="_Toc536706495"/>
      <w:bookmarkStart w:id="12" w:name="_Toc536706496"/>
      <w:bookmarkEnd w:id="8"/>
      <w:bookmarkEnd w:id="9"/>
      <w:bookmarkEnd w:id="10"/>
      <w:bookmarkEnd w:id="11"/>
      <w:bookmarkEnd w:id="12"/>
      <w:r w:rsidRPr="00820946">
        <w:rPr>
          <w:b/>
        </w:rPr>
        <w:t>Next steps:</w:t>
      </w:r>
    </w:p>
    <w:p w14:paraId="6D3FA465" w14:textId="26AFA805" w:rsidR="008213C2" w:rsidRDefault="007962A2" w:rsidP="007962A2">
      <w:pPr>
        <w:pStyle w:val="ListParagraph"/>
        <w:numPr>
          <w:ilvl w:val="0"/>
          <w:numId w:val="5"/>
        </w:numPr>
        <w:jc w:val="both"/>
      </w:pPr>
      <w:bookmarkStart w:id="13" w:name="_Toc536706499"/>
      <w:bookmarkStart w:id="14" w:name="_Toc536706500"/>
      <w:bookmarkEnd w:id="13"/>
      <w:bookmarkEnd w:id="14"/>
      <w:r>
        <w:t>Proposer to submit a version 3</w:t>
      </w:r>
      <w:r w:rsidR="00FE66CD">
        <w:t xml:space="preserve"> of this proposal updating the current legal drafting to reflect the points discussed.</w:t>
      </w:r>
    </w:p>
    <w:p w14:paraId="1416B665" w14:textId="5A8D6F82" w:rsidR="00FE66CD" w:rsidRDefault="00FE66CD" w:rsidP="007962A2">
      <w:pPr>
        <w:pStyle w:val="ListParagraph"/>
        <w:numPr>
          <w:ilvl w:val="0"/>
          <w:numId w:val="5"/>
        </w:numPr>
        <w:jc w:val="both"/>
      </w:pPr>
      <w:r>
        <w:t>RAs to publish consultation on proposed mod (alo</w:t>
      </w:r>
      <w:r w:rsidR="007962A2">
        <w:t>ng the timelines set out by the RAs</w:t>
      </w:r>
      <w:r>
        <w:t>).</w:t>
      </w:r>
    </w:p>
    <w:p w14:paraId="019A8EE9" w14:textId="77777777" w:rsidR="00FE66CD" w:rsidRDefault="00FE66CD" w:rsidP="005212C6">
      <w:pPr>
        <w:jc w:val="both"/>
      </w:pPr>
    </w:p>
    <w:p w14:paraId="6D3FA46C" w14:textId="77777777" w:rsidR="001E450B" w:rsidRDefault="001E450B" w:rsidP="00370B58">
      <w:pPr>
        <w:jc w:val="both"/>
      </w:pPr>
      <w:bookmarkStart w:id="15" w:name="_Toc536706502"/>
      <w:bookmarkStart w:id="16" w:name="_Toc536706503"/>
      <w:bookmarkEnd w:id="15"/>
      <w:bookmarkEnd w:id="16"/>
    </w:p>
    <w:p w14:paraId="6D3FA46D" w14:textId="77777777" w:rsidR="00A305C8" w:rsidRDefault="00A305C8" w:rsidP="00370B58">
      <w:pPr>
        <w:jc w:val="both"/>
      </w:pPr>
      <w:r>
        <w:br w:type="page"/>
      </w:r>
    </w:p>
    <w:p w14:paraId="6D3FA46E" w14:textId="77777777" w:rsidR="001E450B" w:rsidRDefault="001E450B" w:rsidP="00370B58">
      <w:pPr>
        <w:jc w:val="both"/>
      </w:pPr>
    </w:p>
    <w:p w14:paraId="6D3FA46F" w14:textId="77777777" w:rsidR="003E6E57" w:rsidRDefault="003E6E57" w:rsidP="003E6E57">
      <w:pPr>
        <w:pStyle w:val="Heading1"/>
        <w:pageBreakBefore w:val="0"/>
      </w:pPr>
      <w:bookmarkStart w:id="17" w:name="_Toc12971532"/>
      <w:r>
        <w:t>AOB</w:t>
      </w:r>
      <w:bookmarkEnd w:id="17"/>
    </w:p>
    <w:p w14:paraId="1DBB7929" w14:textId="7657A2E8" w:rsidR="00FE66CD" w:rsidRDefault="00AC3A3D" w:rsidP="00FE66CD">
      <w:pPr>
        <w:jc w:val="both"/>
      </w:pPr>
      <w:r>
        <w:t>Capacity Work</w:t>
      </w:r>
      <w:r w:rsidR="005D4795">
        <w:t>shop</w:t>
      </w:r>
      <w:r>
        <w:t xml:space="preserve"> </w:t>
      </w:r>
      <w:r w:rsidR="005D4795">
        <w:t>8</w:t>
      </w:r>
      <w:r w:rsidR="00FE66CD">
        <w:t xml:space="preserve"> is provisionally scheduled for Thursday, 29</w:t>
      </w:r>
      <w:r w:rsidR="00C00B84" w:rsidRPr="00C00B84">
        <w:rPr>
          <w:vertAlign w:val="superscript"/>
        </w:rPr>
        <w:t>th</w:t>
      </w:r>
      <w:r w:rsidR="00FE66CD">
        <w:t xml:space="preserve"> August </w:t>
      </w:r>
      <w:r w:rsidR="00C00B84">
        <w:t>2019.</w:t>
      </w:r>
    </w:p>
    <w:p w14:paraId="789FF88B" w14:textId="6BAE2500" w:rsidR="00C00B84" w:rsidRDefault="00C00B84" w:rsidP="00FE66CD">
      <w:pPr>
        <w:jc w:val="both"/>
      </w:pPr>
      <w:r>
        <w:t>Deadline for the receipt of new Modification Proposals is Thursday 15</w:t>
      </w:r>
      <w:r w:rsidRPr="00C00B84">
        <w:rPr>
          <w:vertAlign w:val="superscript"/>
        </w:rPr>
        <w:t>th</w:t>
      </w:r>
      <w:r>
        <w:t xml:space="preserve"> August 2019</w:t>
      </w:r>
      <w:r w:rsidR="005D4795">
        <w:t>.</w:t>
      </w:r>
    </w:p>
    <w:p w14:paraId="6D3FA472" w14:textId="31CAD4B0" w:rsidR="00370B58" w:rsidRPr="009D44F2" w:rsidRDefault="00370B58" w:rsidP="00820946">
      <w:pPr>
        <w:pStyle w:val="Heading2"/>
      </w:pPr>
      <w:bookmarkStart w:id="18" w:name="_Toc12971533"/>
      <w:r w:rsidRPr="009D44F2">
        <w:t>N</w:t>
      </w:r>
      <w:r w:rsidR="00682A46" w:rsidRPr="009D44F2">
        <w:t>ext</w:t>
      </w:r>
      <w:r w:rsidRPr="009D44F2">
        <w:t xml:space="preserve"> S</w:t>
      </w:r>
      <w:r w:rsidR="00682A46" w:rsidRPr="009D44F2">
        <w:t>teps</w:t>
      </w:r>
      <w:bookmarkEnd w:id="18"/>
    </w:p>
    <w:p w14:paraId="6F146C1F" w14:textId="77777777" w:rsidR="00FE66CD" w:rsidRDefault="00FE66CD" w:rsidP="00FE66CD">
      <w:pPr>
        <w:jc w:val="both"/>
      </w:pPr>
    </w:p>
    <w:p w14:paraId="78F83994" w14:textId="1B11901A" w:rsidR="00E415A0" w:rsidRPr="009A2C37" w:rsidRDefault="00E415A0">
      <w:pPr>
        <w:pStyle w:val="ListParagraph"/>
        <w:numPr>
          <w:ilvl w:val="0"/>
          <w:numId w:val="2"/>
        </w:numPr>
        <w:jc w:val="both"/>
        <w:rPr>
          <w:rFonts w:cs="Arial"/>
        </w:rPr>
      </w:pPr>
      <w:r w:rsidRPr="00E415A0">
        <w:rPr>
          <w:rFonts w:cs="Arial"/>
        </w:rPr>
        <w:t>Secretariat to issue Work</w:t>
      </w:r>
      <w:r w:rsidR="005D4795">
        <w:rPr>
          <w:rFonts w:cs="Arial"/>
        </w:rPr>
        <w:t>shop</w:t>
      </w:r>
      <w:r w:rsidRPr="009A2C37">
        <w:rPr>
          <w:rFonts w:cs="Arial"/>
        </w:rPr>
        <w:t xml:space="preserve"> Report</w:t>
      </w:r>
      <w:r w:rsidR="00B37B86" w:rsidRPr="009A2C37">
        <w:rPr>
          <w:rFonts w:cs="Arial"/>
        </w:rPr>
        <w:t>.</w:t>
      </w:r>
    </w:p>
    <w:p w14:paraId="1C67120D" w14:textId="77777777" w:rsidR="00B37B86" w:rsidRPr="00E415A0" w:rsidRDefault="00B37B86" w:rsidP="00B37B86">
      <w:pPr>
        <w:pStyle w:val="ListParagraph"/>
        <w:numPr>
          <w:ilvl w:val="0"/>
          <w:numId w:val="2"/>
        </w:numPr>
        <w:jc w:val="both"/>
      </w:pPr>
      <w:r>
        <w:t>Proposer to submit a version 3 of this proposal updating the current legal drafting to reflect the points discussed.</w:t>
      </w:r>
    </w:p>
    <w:p w14:paraId="1785105E" w14:textId="680999E2" w:rsidR="00FE66CD" w:rsidRPr="005140D8" w:rsidRDefault="00E415A0" w:rsidP="005140D8">
      <w:pPr>
        <w:pStyle w:val="ListParagraph"/>
        <w:numPr>
          <w:ilvl w:val="0"/>
          <w:numId w:val="2"/>
        </w:numPr>
        <w:jc w:val="both"/>
        <w:rPr>
          <w:rFonts w:cs="Arial"/>
        </w:rPr>
      </w:pPr>
      <w:r w:rsidRPr="005140D8">
        <w:rPr>
          <w:rFonts w:cs="Arial"/>
        </w:rPr>
        <w:t xml:space="preserve">RAs to issue </w:t>
      </w:r>
      <w:r w:rsidR="00B37B86" w:rsidRPr="005140D8">
        <w:rPr>
          <w:rFonts w:cs="Arial"/>
        </w:rPr>
        <w:t xml:space="preserve">relevant </w:t>
      </w:r>
      <w:r w:rsidRPr="005140D8">
        <w:rPr>
          <w:rFonts w:cs="Arial"/>
        </w:rPr>
        <w:t>consultation</w:t>
      </w:r>
      <w:r w:rsidR="00B37B86" w:rsidRPr="005140D8">
        <w:rPr>
          <w:rFonts w:cs="Arial"/>
        </w:rPr>
        <w:t>.</w:t>
      </w:r>
    </w:p>
    <w:p w14:paraId="6D3FA47C" w14:textId="77777777" w:rsidR="008705A6" w:rsidRDefault="008705A6" w:rsidP="00370B58">
      <w:pPr>
        <w:pStyle w:val="ListParagraph"/>
        <w:jc w:val="both"/>
        <w:rPr>
          <w:rFonts w:cs="Arial"/>
        </w:rPr>
      </w:pPr>
    </w:p>
    <w:p w14:paraId="122F5CEA" w14:textId="35732AE9" w:rsidR="00C71EA9" w:rsidRPr="009A2C37" w:rsidRDefault="00C71EA9" w:rsidP="009A2C37">
      <w:pPr>
        <w:spacing w:before="0" w:after="200"/>
        <w:rPr>
          <w:rFonts w:cs="Arial"/>
        </w:rPr>
      </w:pPr>
    </w:p>
    <w:sectPr w:rsidR="00C71EA9" w:rsidRPr="009A2C37" w:rsidSect="00370B58">
      <w:pgSz w:w="11906" w:h="16838" w:code="9"/>
      <w:pgMar w:top="68" w:right="1287" w:bottom="54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9870875"/>
    <w:multiLevelType w:val="hybridMultilevel"/>
    <w:tmpl w:val="560696AE"/>
    <w:lvl w:ilvl="0" w:tplc="3F4812C4">
      <w:start w:val="1"/>
      <w:numFmt w:val="bullet"/>
      <w:lvlText w:val=""/>
      <w:lvlJc w:val="left"/>
      <w:pPr>
        <w:tabs>
          <w:tab w:val="num" w:pos="720"/>
        </w:tabs>
        <w:ind w:left="720" w:hanging="360"/>
      </w:pPr>
      <w:rPr>
        <w:rFonts w:ascii="Wingdings" w:hAnsi="Wingdings" w:hint="default"/>
      </w:rPr>
    </w:lvl>
    <w:lvl w:ilvl="1" w:tplc="51F0D94A" w:tentative="1">
      <w:start w:val="1"/>
      <w:numFmt w:val="bullet"/>
      <w:lvlText w:val=""/>
      <w:lvlJc w:val="left"/>
      <w:pPr>
        <w:tabs>
          <w:tab w:val="num" w:pos="1440"/>
        </w:tabs>
        <w:ind w:left="1440" w:hanging="360"/>
      </w:pPr>
      <w:rPr>
        <w:rFonts w:ascii="Wingdings" w:hAnsi="Wingdings" w:hint="default"/>
      </w:rPr>
    </w:lvl>
    <w:lvl w:ilvl="2" w:tplc="8368A5A0" w:tentative="1">
      <w:start w:val="1"/>
      <w:numFmt w:val="bullet"/>
      <w:lvlText w:val=""/>
      <w:lvlJc w:val="left"/>
      <w:pPr>
        <w:tabs>
          <w:tab w:val="num" w:pos="2160"/>
        </w:tabs>
        <w:ind w:left="2160" w:hanging="360"/>
      </w:pPr>
      <w:rPr>
        <w:rFonts w:ascii="Wingdings" w:hAnsi="Wingdings" w:hint="default"/>
      </w:rPr>
    </w:lvl>
    <w:lvl w:ilvl="3" w:tplc="6A1C4DA4" w:tentative="1">
      <w:start w:val="1"/>
      <w:numFmt w:val="bullet"/>
      <w:lvlText w:val=""/>
      <w:lvlJc w:val="left"/>
      <w:pPr>
        <w:tabs>
          <w:tab w:val="num" w:pos="2880"/>
        </w:tabs>
        <w:ind w:left="2880" w:hanging="360"/>
      </w:pPr>
      <w:rPr>
        <w:rFonts w:ascii="Wingdings" w:hAnsi="Wingdings" w:hint="default"/>
      </w:rPr>
    </w:lvl>
    <w:lvl w:ilvl="4" w:tplc="F7C6220E" w:tentative="1">
      <w:start w:val="1"/>
      <w:numFmt w:val="bullet"/>
      <w:lvlText w:val=""/>
      <w:lvlJc w:val="left"/>
      <w:pPr>
        <w:tabs>
          <w:tab w:val="num" w:pos="3600"/>
        </w:tabs>
        <w:ind w:left="3600" w:hanging="360"/>
      </w:pPr>
      <w:rPr>
        <w:rFonts w:ascii="Wingdings" w:hAnsi="Wingdings" w:hint="default"/>
      </w:rPr>
    </w:lvl>
    <w:lvl w:ilvl="5" w:tplc="D99CB89A" w:tentative="1">
      <w:start w:val="1"/>
      <w:numFmt w:val="bullet"/>
      <w:lvlText w:val=""/>
      <w:lvlJc w:val="left"/>
      <w:pPr>
        <w:tabs>
          <w:tab w:val="num" w:pos="4320"/>
        </w:tabs>
        <w:ind w:left="4320" w:hanging="360"/>
      </w:pPr>
      <w:rPr>
        <w:rFonts w:ascii="Wingdings" w:hAnsi="Wingdings" w:hint="default"/>
      </w:rPr>
    </w:lvl>
    <w:lvl w:ilvl="6" w:tplc="A1D04C14" w:tentative="1">
      <w:start w:val="1"/>
      <w:numFmt w:val="bullet"/>
      <w:lvlText w:val=""/>
      <w:lvlJc w:val="left"/>
      <w:pPr>
        <w:tabs>
          <w:tab w:val="num" w:pos="5040"/>
        </w:tabs>
        <w:ind w:left="5040" w:hanging="360"/>
      </w:pPr>
      <w:rPr>
        <w:rFonts w:ascii="Wingdings" w:hAnsi="Wingdings" w:hint="default"/>
      </w:rPr>
    </w:lvl>
    <w:lvl w:ilvl="7" w:tplc="2F46F18E" w:tentative="1">
      <w:start w:val="1"/>
      <w:numFmt w:val="bullet"/>
      <w:lvlText w:val=""/>
      <w:lvlJc w:val="left"/>
      <w:pPr>
        <w:tabs>
          <w:tab w:val="num" w:pos="5760"/>
        </w:tabs>
        <w:ind w:left="5760" w:hanging="360"/>
      </w:pPr>
      <w:rPr>
        <w:rFonts w:ascii="Wingdings" w:hAnsi="Wingdings" w:hint="default"/>
      </w:rPr>
    </w:lvl>
    <w:lvl w:ilvl="8" w:tplc="9ED62882" w:tentative="1">
      <w:start w:val="1"/>
      <w:numFmt w:val="bullet"/>
      <w:lvlText w:val=""/>
      <w:lvlJc w:val="left"/>
      <w:pPr>
        <w:tabs>
          <w:tab w:val="num" w:pos="6480"/>
        </w:tabs>
        <w:ind w:left="6480" w:hanging="360"/>
      </w:pPr>
      <w:rPr>
        <w:rFonts w:ascii="Wingdings" w:hAnsi="Wingdings" w:hint="default"/>
      </w:rPr>
    </w:lvl>
  </w:abstractNum>
  <w:abstractNum w:abstractNumId="3">
    <w:nsid w:val="7EFA19EF"/>
    <w:multiLevelType w:val="hybridMultilevel"/>
    <w:tmpl w:val="1B061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8"/>
    <w:rsid w:val="00004AFB"/>
    <w:rsid w:val="00025446"/>
    <w:rsid w:val="00025535"/>
    <w:rsid w:val="00027C02"/>
    <w:rsid w:val="00034CCF"/>
    <w:rsid w:val="00037EC9"/>
    <w:rsid w:val="00042838"/>
    <w:rsid w:val="000469E4"/>
    <w:rsid w:val="00051723"/>
    <w:rsid w:val="0005446B"/>
    <w:rsid w:val="000549F3"/>
    <w:rsid w:val="000565E3"/>
    <w:rsid w:val="000731B6"/>
    <w:rsid w:val="00090531"/>
    <w:rsid w:val="000A092C"/>
    <w:rsid w:val="000A41E7"/>
    <w:rsid w:val="000B1898"/>
    <w:rsid w:val="000E2E6C"/>
    <w:rsid w:val="000F3EFA"/>
    <w:rsid w:val="00102EED"/>
    <w:rsid w:val="001B1811"/>
    <w:rsid w:val="001C0A96"/>
    <w:rsid w:val="001C1FD8"/>
    <w:rsid w:val="001D1955"/>
    <w:rsid w:val="001D4F0C"/>
    <w:rsid w:val="001D7441"/>
    <w:rsid w:val="001E002D"/>
    <w:rsid w:val="001E450B"/>
    <w:rsid w:val="001F2916"/>
    <w:rsid w:val="00204AA9"/>
    <w:rsid w:val="00221D44"/>
    <w:rsid w:val="00242214"/>
    <w:rsid w:val="002579FD"/>
    <w:rsid w:val="00287DDC"/>
    <w:rsid w:val="00293D14"/>
    <w:rsid w:val="002D4692"/>
    <w:rsid w:val="003130AB"/>
    <w:rsid w:val="00320C4B"/>
    <w:rsid w:val="0033284B"/>
    <w:rsid w:val="00347A8A"/>
    <w:rsid w:val="00356510"/>
    <w:rsid w:val="003603E7"/>
    <w:rsid w:val="00370B58"/>
    <w:rsid w:val="0038198A"/>
    <w:rsid w:val="00384B5A"/>
    <w:rsid w:val="00387807"/>
    <w:rsid w:val="00392223"/>
    <w:rsid w:val="003B5A96"/>
    <w:rsid w:val="003D0922"/>
    <w:rsid w:val="003E42C5"/>
    <w:rsid w:val="003E6E57"/>
    <w:rsid w:val="003F0221"/>
    <w:rsid w:val="004059BA"/>
    <w:rsid w:val="0041770E"/>
    <w:rsid w:val="00422C06"/>
    <w:rsid w:val="00435B7F"/>
    <w:rsid w:val="00450A68"/>
    <w:rsid w:val="00455825"/>
    <w:rsid w:val="0047227B"/>
    <w:rsid w:val="00475AA7"/>
    <w:rsid w:val="004949EF"/>
    <w:rsid w:val="004A012F"/>
    <w:rsid w:val="004D4E5F"/>
    <w:rsid w:val="004E3C8C"/>
    <w:rsid w:val="004F6F95"/>
    <w:rsid w:val="005140D8"/>
    <w:rsid w:val="005212C6"/>
    <w:rsid w:val="00537140"/>
    <w:rsid w:val="00546E1C"/>
    <w:rsid w:val="005472D7"/>
    <w:rsid w:val="00563E0D"/>
    <w:rsid w:val="005664AB"/>
    <w:rsid w:val="005973F9"/>
    <w:rsid w:val="005C6C06"/>
    <w:rsid w:val="005D4795"/>
    <w:rsid w:val="005D5BC6"/>
    <w:rsid w:val="005E6502"/>
    <w:rsid w:val="006054EE"/>
    <w:rsid w:val="006062B1"/>
    <w:rsid w:val="00616E87"/>
    <w:rsid w:val="00652014"/>
    <w:rsid w:val="0066147F"/>
    <w:rsid w:val="00664ED5"/>
    <w:rsid w:val="00665180"/>
    <w:rsid w:val="00670CC2"/>
    <w:rsid w:val="0068246B"/>
    <w:rsid w:val="00682A46"/>
    <w:rsid w:val="00682E40"/>
    <w:rsid w:val="00686889"/>
    <w:rsid w:val="006A0B39"/>
    <w:rsid w:val="006C39FF"/>
    <w:rsid w:val="006D4B05"/>
    <w:rsid w:val="006E2A82"/>
    <w:rsid w:val="006E5988"/>
    <w:rsid w:val="007017F8"/>
    <w:rsid w:val="007031E4"/>
    <w:rsid w:val="00710F15"/>
    <w:rsid w:val="00745A02"/>
    <w:rsid w:val="007565F2"/>
    <w:rsid w:val="00774064"/>
    <w:rsid w:val="00781A43"/>
    <w:rsid w:val="007925FA"/>
    <w:rsid w:val="007962A2"/>
    <w:rsid w:val="007A48EE"/>
    <w:rsid w:val="007B22E8"/>
    <w:rsid w:val="007C3068"/>
    <w:rsid w:val="007C3B04"/>
    <w:rsid w:val="007C57D3"/>
    <w:rsid w:val="007D1E8F"/>
    <w:rsid w:val="00801D85"/>
    <w:rsid w:val="00813A89"/>
    <w:rsid w:val="00820946"/>
    <w:rsid w:val="008213C2"/>
    <w:rsid w:val="0083392E"/>
    <w:rsid w:val="00855FD9"/>
    <w:rsid w:val="00865B67"/>
    <w:rsid w:val="008705A6"/>
    <w:rsid w:val="008A0981"/>
    <w:rsid w:val="008A2F73"/>
    <w:rsid w:val="008A6D56"/>
    <w:rsid w:val="008C27CC"/>
    <w:rsid w:val="008D084B"/>
    <w:rsid w:val="008E0035"/>
    <w:rsid w:val="008E2A85"/>
    <w:rsid w:val="0090115F"/>
    <w:rsid w:val="00910E00"/>
    <w:rsid w:val="00911659"/>
    <w:rsid w:val="00915BE3"/>
    <w:rsid w:val="0092509B"/>
    <w:rsid w:val="00926FDD"/>
    <w:rsid w:val="00933662"/>
    <w:rsid w:val="00975B4F"/>
    <w:rsid w:val="00982F0A"/>
    <w:rsid w:val="009977A1"/>
    <w:rsid w:val="009A2C37"/>
    <w:rsid w:val="009C3F24"/>
    <w:rsid w:val="009C7731"/>
    <w:rsid w:val="009D44F2"/>
    <w:rsid w:val="009E3CA2"/>
    <w:rsid w:val="009F09D8"/>
    <w:rsid w:val="00A1065D"/>
    <w:rsid w:val="00A15DF9"/>
    <w:rsid w:val="00A21B45"/>
    <w:rsid w:val="00A21D33"/>
    <w:rsid w:val="00A305C8"/>
    <w:rsid w:val="00A333E3"/>
    <w:rsid w:val="00A42A5B"/>
    <w:rsid w:val="00A83AF0"/>
    <w:rsid w:val="00AA2186"/>
    <w:rsid w:val="00AC3A3D"/>
    <w:rsid w:val="00AD369D"/>
    <w:rsid w:val="00AE008E"/>
    <w:rsid w:val="00AE5144"/>
    <w:rsid w:val="00AE5827"/>
    <w:rsid w:val="00B0779C"/>
    <w:rsid w:val="00B325E5"/>
    <w:rsid w:val="00B37B86"/>
    <w:rsid w:val="00B54957"/>
    <w:rsid w:val="00B57029"/>
    <w:rsid w:val="00B5796E"/>
    <w:rsid w:val="00B71278"/>
    <w:rsid w:val="00B74A63"/>
    <w:rsid w:val="00B865F2"/>
    <w:rsid w:val="00BA1326"/>
    <w:rsid w:val="00BA62B8"/>
    <w:rsid w:val="00C00B84"/>
    <w:rsid w:val="00C31FF4"/>
    <w:rsid w:val="00C36E67"/>
    <w:rsid w:val="00C42476"/>
    <w:rsid w:val="00C44A70"/>
    <w:rsid w:val="00C50BDE"/>
    <w:rsid w:val="00C5214F"/>
    <w:rsid w:val="00C71EA9"/>
    <w:rsid w:val="00C73FEB"/>
    <w:rsid w:val="00C76E85"/>
    <w:rsid w:val="00C775B1"/>
    <w:rsid w:val="00C8011C"/>
    <w:rsid w:val="00CB07F9"/>
    <w:rsid w:val="00CB7497"/>
    <w:rsid w:val="00CC1686"/>
    <w:rsid w:val="00CD5B9A"/>
    <w:rsid w:val="00CD604D"/>
    <w:rsid w:val="00CE13C6"/>
    <w:rsid w:val="00CE16C4"/>
    <w:rsid w:val="00CF0241"/>
    <w:rsid w:val="00D146F4"/>
    <w:rsid w:val="00D1591E"/>
    <w:rsid w:val="00D26DE6"/>
    <w:rsid w:val="00D43E1D"/>
    <w:rsid w:val="00D47EDC"/>
    <w:rsid w:val="00D74A88"/>
    <w:rsid w:val="00DC0DA3"/>
    <w:rsid w:val="00DC4316"/>
    <w:rsid w:val="00DD245F"/>
    <w:rsid w:val="00E21D33"/>
    <w:rsid w:val="00E23970"/>
    <w:rsid w:val="00E415A0"/>
    <w:rsid w:val="00E83A54"/>
    <w:rsid w:val="00E95571"/>
    <w:rsid w:val="00EC6098"/>
    <w:rsid w:val="00EE78BA"/>
    <w:rsid w:val="00EF608C"/>
    <w:rsid w:val="00EF6D60"/>
    <w:rsid w:val="00F00C40"/>
    <w:rsid w:val="00F04092"/>
    <w:rsid w:val="00F04D96"/>
    <w:rsid w:val="00F605C2"/>
    <w:rsid w:val="00F611A9"/>
    <w:rsid w:val="00FD3CF1"/>
    <w:rsid w:val="00FD6E1E"/>
    <w:rsid w:val="00FE66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08845">
      <w:bodyDiv w:val="1"/>
      <w:marLeft w:val="0"/>
      <w:marRight w:val="0"/>
      <w:marTop w:val="0"/>
      <w:marBottom w:val="0"/>
      <w:divBdr>
        <w:top w:val="none" w:sz="0" w:space="0" w:color="auto"/>
        <w:left w:val="none" w:sz="0" w:space="0" w:color="auto"/>
        <w:bottom w:val="none" w:sz="0" w:space="0" w:color="auto"/>
        <w:right w:val="none" w:sz="0" w:space="0" w:color="auto"/>
      </w:divBdr>
      <w:divsChild>
        <w:div w:id="801314593">
          <w:marLeft w:val="360"/>
          <w:marRight w:val="0"/>
          <w:marTop w:val="200"/>
          <w:marBottom w:val="0"/>
          <w:divBdr>
            <w:top w:val="none" w:sz="0" w:space="0" w:color="auto"/>
            <w:left w:val="none" w:sz="0" w:space="0" w:color="auto"/>
            <w:bottom w:val="none" w:sz="0" w:space="0" w:color="auto"/>
            <w:right w:val="none" w:sz="0" w:space="0" w:color="auto"/>
          </w:divBdr>
        </w:div>
      </w:divsChild>
    </w:div>
    <w:div w:id="15020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cid:image001.png@01D3DCA4.EDA076E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m-o.com/documents/market-modifications/CMC_06_19/CMC_06_19ModificationtotheProportionofDeliveredCapacitycalculationv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m-o.com/documents/market-modifications/CMC_06_19/CMC_06_19_v2-ModificationtotheProportionofDeliveredCapacitycalculation(G.3.1.4).docx" TargetMode="External"/><Relationship Id="rId10" Type="http://schemas.openxmlformats.org/officeDocument/2006/relationships/hyperlink" Target="http://www.soni.lt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CMC_06_19/CMC_06_19ModificationtotheProportionofDeliveredCapacitycalculation(G.3.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Mod_6_19</Mod_x0020_Id>
    <Market xmlns="83dee237-e653-49f0-9104-674b0aa2bf9b">Capacity Market</Market>
    <Doc_x0020_Type xmlns="83dee237-e653-49f0-9104-674b0aa2bf9b">Meeting No</Doc_x0020_Type>
    <TaxCatchAll xmlns="3cada6dc-2705-46ed-bab2-0b2cd6d935ca"/>
    <Document_x0020_Type xmlns="83dee237-e653-49f0-9104-674b0aa2bf9b">Minutes</Document_x0020_Type>
    <Meeting_x0020_No xmlns="83dee237-e653-49f0-9104-674b0aa2bf9b">7</Meeting_x0020_No>
    <WG_x0020_Link xmlns="83dee237-e653-49f0-9104-674b0aa2bf9b">
      <Url xsi:nil="true"/>
      <Description xsi:nil="true"/>
    </WG_x0020_Link>
    <Working_x0020_Group xmlns="83dee237-e653-49f0-9104-674b0aa2bf9b">Working Group 6</Working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FF277-9AB0-4FF0-87D3-8FBC0C1002E4}">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2.xml><?xml version="1.0" encoding="utf-8"?>
<ds:datastoreItem xmlns:ds="http://schemas.openxmlformats.org/officeDocument/2006/customXml" ds:itemID="{5061DD66-A0A0-4E48-89B4-6F23D355593C}">
  <ds:schemaRefs>
    <ds:schemaRef ds:uri="http://schemas.microsoft.com/sharepoint/v3/contenttype/forms"/>
  </ds:schemaRefs>
</ds:datastoreItem>
</file>

<file path=customXml/itemProps3.xml><?xml version="1.0" encoding="utf-8"?>
<ds:datastoreItem xmlns:ds="http://schemas.openxmlformats.org/officeDocument/2006/customXml" ds:itemID="{68183EBA-F901-42C2-A670-4F776FD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49B56-3B2C-4F85-AFE8-9F5ACAFC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SEMO</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slinnane</dc:creator>
  <cp:lastModifiedBy>Linnane, Sandra</cp:lastModifiedBy>
  <cp:revision>2</cp:revision>
  <cp:lastPrinted>2019-05-23T13:38:00Z</cp:lastPrinted>
  <dcterms:created xsi:type="dcterms:W3CDTF">2019-07-11T08:45:00Z</dcterms:created>
  <dcterms:modified xsi:type="dcterms:W3CDTF">2019-07-11T08:45:00Z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